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交银施罗德双利债券证券投资基金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2016</w:t>
      </w:r>
      <w:r w:rsidRPr="005858C2">
        <w:rPr>
          <w:rFonts w:eastAsiaTheme="minorEastAsia"/>
          <w:b/>
          <w:sz w:val="36"/>
          <w:szCs w:val="36"/>
        </w:rPr>
        <w:t>年第</w:t>
      </w:r>
      <w:r w:rsidRPr="005858C2">
        <w:rPr>
          <w:rFonts w:eastAsiaTheme="minorEastAsia"/>
          <w:b/>
          <w:sz w:val="36"/>
          <w:szCs w:val="36"/>
        </w:rPr>
        <w:t>3</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2016</w:t>
      </w:r>
      <w:r w:rsidRPr="005858C2">
        <w:rPr>
          <w:b/>
          <w:sz w:val="36"/>
          <w:szCs w:val="36"/>
        </w:rPr>
        <w:t>年</w:t>
      </w:r>
      <w:r w:rsidRPr="005858C2">
        <w:rPr>
          <w:b/>
          <w:sz w:val="36"/>
          <w:szCs w:val="36"/>
        </w:rPr>
        <w:t>9</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二〇一六年十月二十五日</w:t>
      </w:r>
    </w:p>
    <w:p w:rsidR="009238DB" w:rsidRPr="007F52FA" w:rsidRDefault="009238DB" w:rsidP="00BF5A5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81CC0" w:rsidRDefault="00AB7441">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81CC0" w:rsidRDefault="00AB7441">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10</w:t>
      </w:r>
      <w:r>
        <w:rPr>
          <w:rFonts w:eastAsiaTheme="minorEastAsia"/>
          <w:color w:val="000000"/>
          <w:sz w:val="24"/>
        </w:rPr>
        <w:t>月</w:t>
      </w:r>
      <w:r>
        <w:rPr>
          <w:rFonts w:eastAsiaTheme="minorEastAsia"/>
          <w:color w:val="000000"/>
          <w:sz w:val="24"/>
        </w:rPr>
        <w:t>24</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81CC0" w:rsidRDefault="00AB7441">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81CC0" w:rsidRDefault="00AB7441">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81CC0" w:rsidRDefault="00AB7441">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2016</w:t>
      </w:r>
      <w:r w:rsidRPr="007F52FA">
        <w:rPr>
          <w:rFonts w:eastAsiaTheme="minorEastAsia"/>
          <w:color w:val="000000"/>
          <w:sz w:val="24"/>
        </w:rPr>
        <w:t>年</w:t>
      </w:r>
      <w:r w:rsidRPr="007F52FA">
        <w:rPr>
          <w:rFonts w:eastAsiaTheme="minorEastAsia"/>
          <w:color w:val="000000"/>
          <w:sz w:val="24"/>
        </w:rPr>
        <w:t>7</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9</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交银双利债券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519683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2011</w:t>
            </w:r>
            <w:r w:rsidRPr="007F52FA">
              <w:rPr>
                <w:color w:val="000000"/>
                <w:kern w:val="0"/>
                <w:sz w:val="24"/>
              </w:rPr>
              <w:t>年</w:t>
            </w:r>
            <w:r w:rsidRPr="007F52FA">
              <w:rPr>
                <w:color w:val="000000"/>
                <w:kern w:val="0"/>
                <w:sz w:val="24"/>
              </w:rPr>
              <w:t>9</w:t>
            </w:r>
            <w:r w:rsidRPr="007F52FA">
              <w:rPr>
                <w:color w:val="000000"/>
                <w:kern w:val="0"/>
                <w:sz w:val="24"/>
              </w:rPr>
              <w:t>月</w:t>
            </w:r>
            <w:r w:rsidRPr="007F52FA">
              <w:rPr>
                <w:color w:val="000000"/>
                <w:kern w:val="0"/>
                <w:sz w:val="24"/>
              </w:rPr>
              <w:t>26</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908,429,459.73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严格控制基金资产运作风险的基础上，通过积极主动的投资管理，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组合久期及债券类属配置；在严谨深入的信用分析基础上，综合考量信用债券的信用评级，以及各类债券的流动性、供求关系和收益率水平等，自下而上地精选个券。同时，本基金深度关注股票、权证一级市场和二级市场的运行状</w:t>
            </w:r>
            <w:r w:rsidRPr="007F52FA">
              <w:rPr>
                <w:color w:val="000000"/>
                <w:kern w:val="0"/>
                <w:sz w:val="24"/>
              </w:rPr>
              <w:lastRenderedPageBreak/>
              <w:t>况与相应风险收益特征，在严格控制基金资产运作风险的基础上，把握投资机会，力争为投资者提供高于业绩比较基准的长期稳定投资回报。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中债综合全价指数收益率</w:t>
            </w:r>
            <w:r w:rsidRPr="007F52FA">
              <w:rPr>
                <w:color w:val="000000"/>
                <w:kern w:val="0"/>
                <w:sz w:val="24"/>
              </w:rPr>
              <w:t>×90%+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×10%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交银双利债券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519683</w:t>
            </w:r>
            <w:r w:rsidRPr="007F52FA">
              <w:rPr>
                <w:color w:val="000000" w:themeColor="text1"/>
                <w:sz w:val="24"/>
              </w:rPr>
              <w:t>（前端）、</w:t>
            </w:r>
            <w:r w:rsidRPr="007F52FA">
              <w:rPr>
                <w:color w:val="000000" w:themeColor="text1"/>
                <w:sz w:val="24"/>
              </w:rPr>
              <w:t>519684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519685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877,560,135.50</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30,869,324.23</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(2016</w:t>
            </w:r>
            <w:r w:rsidRPr="00414345">
              <w:rPr>
                <w:color w:val="000000"/>
                <w:sz w:val="24"/>
              </w:rPr>
              <w:t>年</w:t>
            </w:r>
            <w:r w:rsidRPr="00414345">
              <w:rPr>
                <w:color w:val="000000"/>
                <w:sz w:val="24"/>
              </w:rPr>
              <w:t>7</w:t>
            </w:r>
            <w:r w:rsidRPr="00414345">
              <w:rPr>
                <w:color w:val="000000"/>
                <w:sz w:val="24"/>
              </w:rPr>
              <w:t>月</w:t>
            </w:r>
            <w:r w:rsidRPr="00414345">
              <w:rPr>
                <w:color w:val="000000"/>
                <w:sz w:val="24"/>
              </w:rPr>
              <w:t>1</w:t>
            </w:r>
            <w:r w:rsidRPr="00414345">
              <w:rPr>
                <w:color w:val="000000"/>
                <w:sz w:val="24"/>
              </w:rPr>
              <w:t>日</w:t>
            </w:r>
            <w:r w:rsidRPr="00414345">
              <w:rPr>
                <w:color w:val="000000"/>
                <w:sz w:val="24"/>
              </w:rPr>
              <w:t>-2016</w:t>
            </w:r>
            <w:r w:rsidRPr="00414345">
              <w:rPr>
                <w:color w:val="000000"/>
                <w:sz w:val="24"/>
              </w:rPr>
              <w:t>年</w:t>
            </w:r>
            <w:r w:rsidRPr="00414345">
              <w:rPr>
                <w:color w:val="000000"/>
                <w:sz w:val="24"/>
              </w:rPr>
              <w:t>9</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交银双利债券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交银双利债券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-1,881,137.97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-103,356.74</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-2,825,807.66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-139,874.56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-0.0034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-0.0043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1,067,578,680.54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36,686,903.54</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1.217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1.188</w:t>
            </w:r>
          </w:p>
        </w:tc>
      </w:tr>
    </w:tbl>
    <w:p w:rsidR="00E81CC0" w:rsidRDefault="00AB744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w:t>
      </w:r>
      <w:r w:rsidRPr="007F52FA">
        <w:rPr>
          <w:rFonts w:eastAsiaTheme="minorEastAsia"/>
          <w:color w:val="000000"/>
          <w:sz w:val="24"/>
        </w:rPr>
        <w:lastRenderedPageBreak/>
        <w:t>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交银双利债券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81CC0">
        <w:trPr>
          <w:jc w:val="center"/>
        </w:trPr>
        <w:tc>
          <w:tcPr>
            <w:tcW w:w="1266" w:type="dxa"/>
            <w:vAlign w:val="center"/>
          </w:tcPr>
          <w:p w:rsidR="00E81CC0" w:rsidRDefault="00AB7441">
            <w:pPr>
              <w:jc w:val="left"/>
            </w:pPr>
            <w:r>
              <w:rPr>
                <w:color w:val="000000"/>
                <w:sz w:val="24"/>
              </w:rPr>
              <w:t>过去三个月</w:t>
            </w:r>
          </w:p>
        </w:tc>
        <w:tc>
          <w:tcPr>
            <w:tcW w:w="1267" w:type="dxa"/>
            <w:vAlign w:val="center"/>
          </w:tcPr>
          <w:p w:rsidR="00E81CC0" w:rsidRDefault="00AB7441">
            <w:pPr>
              <w:jc w:val="center"/>
            </w:pPr>
            <w:r>
              <w:rPr>
                <w:color w:val="000000"/>
                <w:sz w:val="24"/>
              </w:rPr>
              <w:t>-0.25%</w:t>
            </w:r>
          </w:p>
        </w:tc>
        <w:tc>
          <w:tcPr>
            <w:tcW w:w="1267" w:type="dxa"/>
            <w:vAlign w:val="center"/>
          </w:tcPr>
          <w:p w:rsidR="00E81CC0" w:rsidRDefault="00AB7441">
            <w:pPr>
              <w:jc w:val="center"/>
            </w:pPr>
            <w:r>
              <w:rPr>
                <w:color w:val="000000"/>
                <w:sz w:val="24"/>
              </w:rPr>
              <w:t>0.13%</w:t>
            </w:r>
          </w:p>
        </w:tc>
        <w:tc>
          <w:tcPr>
            <w:tcW w:w="1267" w:type="dxa"/>
            <w:vAlign w:val="center"/>
          </w:tcPr>
          <w:p w:rsidR="00E81CC0" w:rsidRDefault="00AB7441">
            <w:pPr>
              <w:jc w:val="center"/>
            </w:pPr>
            <w:r>
              <w:rPr>
                <w:color w:val="000000"/>
                <w:sz w:val="24"/>
              </w:rPr>
              <w:t>1.15%</w:t>
            </w:r>
          </w:p>
        </w:tc>
        <w:tc>
          <w:tcPr>
            <w:tcW w:w="1267" w:type="dxa"/>
            <w:vAlign w:val="center"/>
          </w:tcPr>
          <w:p w:rsidR="00E81CC0" w:rsidRDefault="00AB7441">
            <w:pPr>
              <w:jc w:val="center"/>
            </w:pPr>
            <w:r>
              <w:rPr>
                <w:color w:val="000000"/>
                <w:sz w:val="24"/>
              </w:rPr>
              <w:t>0.10%</w:t>
            </w:r>
          </w:p>
        </w:tc>
        <w:tc>
          <w:tcPr>
            <w:tcW w:w="1267" w:type="dxa"/>
            <w:vAlign w:val="center"/>
          </w:tcPr>
          <w:p w:rsidR="00E81CC0" w:rsidRDefault="00AB7441">
            <w:pPr>
              <w:jc w:val="center"/>
            </w:pPr>
            <w:r>
              <w:rPr>
                <w:color w:val="000000"/>
                <w:sz w:val="24"/>
              </w:rPr>
              <w:t>-1.40%</w:t>
            </w:r>
          </w:p>
        </w:tc>
        <w:tc>
          <w:tcPr>
            <w:tcW w:w="1267" w:type="dxa"/>
            <w:vAlign w:val="center"/>
          </w:tcPr>
          <w:p w:rsidR="00E81CC0" w:rsidRDefault="00AB7441">
            <w:pPr>
              <w:jc w:val="center"/>
            </w:pPr>
            <w:r>
              <w:rPr>
                <w:color w:val="000000"/>
                <w:sz w:val="24"/>
              </w:rPr>
              <w:t>0.03%</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交银双利债券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81CC0">
        <w:trPr>
          <w:jc w:val="center"/>
        </w:trPr>
        <w:tc>
          <w:tcPr>
            <w:tcW w:w="1266" w:type="dxa"/>
            <w:vAlign w:val="center"/>
          </w:tcPr>
          <w:p w:rsidR="00E81CC0" w:rsidRDefault="00AB7441">
            <w:pPr>
              <w:jc w:val="left"/>
            </w:pPr>
            <w:r>
              <w:rPr>
                <w:color w:val="000000"/>
                <w:sz w:val="24"/>
              </w:rPr>
              <w:t>过去三个月</w:t>
            </w:r>
          </w:p>
        </w:tc>
        <w:tc>
          <w:tcPr>
            <w:tcW w:w="1267" w:type="dxa"/>
            <w:vAlign w:val="center"/>
          </w:tcPr>
          <w:p w:rsidR="00E81CC0" w:rsidRDefault="00AB7441">
            <w:pPr>
              <w:jc w:val="center"/>
            </w:pPr>
            <w:r>
              <w:rPr>
                <w:color w:val="000000"/>
                <w:sz w:val="24"/>
              </w:rPr>
              <w:t>-0.42%</w:t>
            </w:r>
          </w:p>
        </w:tc>
        <w:tc>
          <w:tcPr>
            <w:tcW w:w="1267" w:type="dxa"/>
            <w:vAlign w:val="center"/>
          </w:tcPr>
          <w:p w:rsidR="00E81CC0" w:rsidRDefault="00AB7441">
            <w:pPr>
              <w:jc w:val="center"/>
            </w:pPr>
            <w:r>
              <w:rPr>
                <w:color w:val="000000"/>
                <w:sz w:val="24"/>
              </w:rPr>
              <w:t>0.13%</w:t>
            </w:r>
          </w:p>
        </w:tc>
        <w:tc>
          <w:tcPr>
            <w:tcW w:w="1267" w:type="dxa"/>
            <w:vAlign w:val="center"/>
          </w:tcPr>
          <w:p w:rsidR="00E81CC0" w:rsidRDefault="00AB7441">
            <w:pPr>
              <w:jc w:val="center"/>
            </w:pPr>
            <w:r>
              <w:rPr>
                <w:color w:val="000000"/>
                <w:sz w:val="24"/>
              </w:rPr>
              <w:t>1.15%</w:t>
            </w:r>
          </w:p>
        </w:tc>
        <w:tc>
          <w:tcPr>
            <w:tcW w:w="1267" w:type="dxa"/>
            <w:vAlign w:val="center"/>
          </w:tcPr>
          <w:p w:rsidR="00E81CC0" w:rsidRDefault="00AB7441">
            <w:pPr>
              <w:jc w:val="center"/>
            </w:pPr>
            <w:r>
              <w:rPr>
                <w:color w:val="000000"/>
                <w:sz w:val="24"/>
              </w:rPr>
              <w:t>0.10%</w:t>
            </w:r>
          </w:p>
        </w:tc>
        <w:tc>
          <w:tcPr>
            <w:tcW w:w="1267" w:type="dxa"/>
            <w:vAlign w:val="center"/>
          </w:tcPr>
          <w:p w:rsidR="00E81CC0" w:rsidRDefault="00AB7441">
            <w:pPr>
              <w:jc w:val="center"/>
            </w:pPr>
            <w:r>
              <w:rPr>
                <w:color w:val="000000"/>
                <w:sz w:val="24"/>
              </w:rPr>
              <w:t>-1.57%</w:t>
            </w:r>
          </w:p>
        </w:tc>
        <w:tc>
          <w:tcPr>
            <w:tcW w:w="1267" w:type="dxa"/>
            <w:vAlign w:val="center"/>
          </w:tcPr>
          <w:p w:rsidR="00E81CC0" w:rsidRDefault="00AB7441">
            <w:pPr>
              <w:jc w:val="center"/>
            </w:pPr>
            <w:r>
              <w:rPr>
                <w:color w:val="000000"/>
                <w:sz w:val="24"/>
              </w:rPr>
              <w:t>0.03%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交银施罗德双利债券证券投资基金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2011</w:t>
      </w:r>
      <w:r w:rsidR="00D04410" w:rsidRPr="007F52FA">
        <w:rPr>
          <w:rFonts w:ascii="Times New Roman" w:hAnsi="Times New Roman"/>
          <w:sz w:val="24"/>
          <w:szCs w:val="24"/>
        </w:rPr>
        <w:t>年</w:t>
      </w:r>
      <w:r w:rsidR="00D04410" w:rsidRPr="007F52FA">
        <w:rPr>
          <w:rFonts w:ascii="Times New Roman" w:hAnsi="Times New Roman"/>
          <w:sz w:val="24"/>
          <w:szCs w:val="24"/>
        </w:rPr>
        <w:t>9</w:t>
      </w:r>
      <w:r w:rsidR="00D04410" w:rsidRPr="007F52FA">
        <w:rPr>
          <w:rFonts w:ascii="Times New Roman" w:hAnsi="Times New Roman"/>
          <w:sz w:val="24"/>
          <w:szCs w:val="24"/>
        </w:rPr>
        <w:t>月</w:t>
      </w:r>
      <w:r w:rsidR="00D04410" w:rsidRPr="007F52FA">
        <w:rPr>
          <w:rFonts w:ascii="Times New Roman" w:hAnsi="Times New Roman"/>
          <w:sz w:val="24"/>
          <w:szCs w:val="24"/>
        </w:rPr>
        <w:t>26</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2016</w:t>
      </w:r>
      <w:r w:rsidRPr="007F52FA">
        <w:rPr>
          <w:rFonts w:ascii="Times New Roman" w:hAnsi="Times New Roman"/>
          <w:sz w:val="24"/>
          <w:szCs w:val="24"/>
        </w:rPr>
        <w:t>年</w:t>
      </w:r>
      <w:r w:rsidRPr="007F52FA">
        <w:rPr>
          <w:rFonts w:ascii="Times New Roman" w:hAnsi="Times New Roman"/>
          <w:sz w:val="24"/>
          <w:szCs w:val="24"/>
        </w:rPr>
        <w:t>9</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交银双利债券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EC0E5B">
      <w:pPr>
        <w:spacing w:before="29" w:line="288" w:lineRule="auto"/>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交银双利债券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973B57" w:rsidRPr="007F52FA" w:rsidRDefault="00FE7FBD" w:rsidP="007C14DF">
      <w:pPr>
        <w:pStyle w:val="20"/>
        <w:spacing w:before="29" w:line="288" w:lineRule="auto"/>
        <w:ind w:firstLineChars="0" w:firstLine="0"/>
        <w:jc w:val="left"/>
        <w:rPr>
          <w:rFonts w:ascii="Times New Roman" w:eastAsiaTheme="minorEastAsia" w:hAnsi="Times New Roman"/>
          <w:color w:val="000000"/>
        </w:rPr>
      </w:pPr>
      <w:r w:rsidRPr="007F52FA">
        <w:rPr>
          <w:color w:val="000000"/>
        </w:rPr>
        <w:t>注：本基金建仓期为自基金合同生效日起的6个月。截至建仓期结束，本基金各项资产配置比例符合基金合同及招募说明书有关投资比例的约定。</w:t>
      </w: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81CC0">
        <w:trPr>
          <w:jc w:val="center"/>
        </w:trPr>
        <w:tc>
          <w:tcPr>
            <w:tcW w:w="946" w:type="dxa"/>
            <w:vAlign w:val="center"/>
          </w:tcPr>
          <w:p w:rsidR="00E81CC0" w:rsidRDefault="00AB7441">
            <w:pPr>
              <w:jc w:val="center"/>
            </w:pPr>
            <w:r>
              <w:rPr>
                <w:color w:val="000000"/>
                <w:sz w:val="24"/>
              </w:rPr>
              <w:t>唐赟</w:t>
            </w:r>
          </w:p>
        </w:tc>
        <w:tc>
          <w:tcPr>
            <w:tcW w:w="924" w:type="dxa"/>
            <w:vAlign w:val="center"/>
          </w:tcPr>
          <w:p w:rsidR="00E81CC0" w:rsidRDefault="00AB7441">
            <w:pPr>
              <w:jc w:val="center"/>
            </w:pPr>
            <w:r>
              <w:rPr>
                <w:color w:val="000000"/>
                <w:sz w:val="24"/>
              </w:rPr>
              <w:t>交银信用添利债券</w:t>
            </w:r>
            <w:r>
              <w:rPr>
                <w:color w:val="000000"/>
                <w:sz w:val="24"/>
              </w:rPr>
              <w:t>(LOF)</w:t>
            </w:r>
            <w:r>
              <w:rPr>
                <w:color w:val="000000"/>
                <w:sz w:val="24"/>
              </w:rPr>
              <w:t>、交银双利债券、交银双轮动债券、交银荣和保本混合的基金经理</w:t>
            </w:r>
          </w:p>
        </w:tc>
        <w:tc>
          <w:tcPr>
            <w:tcW w:w="1202" w:type="dxa"/>
            <w:vAlign w:val="center"/>
          </w:tcPr>
          <w:p w:rsidR="00E81CC0" w:rsidRDefault="00AB7441">
            <w:pPr>
              <w:jc w:val="center"/>
            </w:pPr>
            <w:r>
              <w:rPr>
                <w:color w:val="000000"/>
                <w:sz w:val="24"/>
              </w:rPr>
              <w:t>2015-11-07</w:t>
            </w:r>
          </w:p>
        </w:tc>
        <w:tc>
          <w:tcPr>
            <w:tcW w:w="1300" w:type="dxa"/>
            <w:vAlign w:val="center"/>
          </w:tcPr>
          <w:p w:rsidR="00E81CC0" w:rsidRDefault="00AB7441">
            <w:pPr>
              <w:jc w:val="center"/>
            </w:pPr>
            <w:r>
              <w:rPr>
                <w:color w:val="000000"/>
                <w:sz w:val="24"/>
              </w:rPr>
              <w:t>-</w:t>
            </w:r>
          </w:p>
        </w:tc>
        <w:tc>
          <w:tcPr>
            <w:tcW w:w="1245" w:type="dxa"/>
            <w:vAlign w:val="center"/>
          </w:tcPr>
          <w:p w:rsidR="00E81CC0" w:rsidRDefault="00AB7441">
            <w:pPr>
              <w:jc w:val="center"/>
            </w:pPr>
            <w:r>
              <w:rPr>
                <w:color w:val="000000"/>
                <w:sz w:val="24"/>
              </w:rPr>
              <w:t>4</w:t>
            </w:r>
            <w:r>
              <w:rPr>
                <w:color w:val="000000"/>
                <w:sz w:val="24"/>
              </w:rPr>
              <w:t>年</w:t>
            </w:r>
          </w:p>
        </w:tc>
        <w:tc>
          <w:tcPr>
            <w:tcW w:w="3251" w:type="dxa"/>
            <w:vAlign w:val="center"/>
          </w:tcPr>
          <w:p w:rsidR="00E81CC0" w:rsidRDefault="00AB7441">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E81CC0" w:rsidRDefault="00AB744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81CC0" w:rsidRDefault="00AB744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81CC0" w:rsidRDefault="00AB744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F3EF0" w:rsidRPr="00AD41E1" w:rsidRDefault="00AB7441" w:rsidP="00AD41E1">
      <w:pPr>
        <w:spacing w:before="29" w:line="288" w:lineRule="auto"/>
        <w:ind w:firstLineChars="200" w:firstLine="480"/>
        <w:rPr>
          <w:color w:val="000000"/>
          <w:sz w:val="24"/>
        </w:rPr>
      </w:pPr>
      <w:r>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E81CC0" w:rsidRDefault="00AB7441">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FC2B2B" w:rsidRPr="00FC2B2B" w:rsidRDefault="00FC2B2B" w:rsidP="00EC0E5B">
      <w:pPr>
        <w:spacing w:before="29" w:line="288" w:lineRule="auto"/>
        <w:ind w:firstLineChars="200" w:firstLine="480"/>
        <w:rPr>
          <w:color w:val="000000"/>
          <w:sz w:val="24"/>
        </w:rPr>
      </w:pPr>
      <w:r w:rsidRPr="00FC2B2B">
        <w:rPr>
          <w:rFonts w:hint="eastAsia"/>
          <w:color w:val="000000"/>
          <w:sz w:val="24"/>
        </w:rPr>
        <w:t>本报告期内，受基本面因素及市场配置力量利好，债券收益率在</w:t>
      </w:r>
      <w:r w:rsidRPr="00FC2B2B">
        <w:rPr>
          <w:rFonts w:hint="eastAsia"/>
          <w:color w:val="000000"/>
          <w:sz w:val="24"/>
        </w:rPr>
        <w:t>6</w:t>
      </w:r>
      <w:r w:rsidRPr="00FC2B2B">
        <w:rPr>
          <w:rFonts w:hint="eastAsia"/>
          <w:color w:val="000000"/>
          <w:sz w:val="24"/>
        </w:rPr>
        <w:t>月至</w:t>
      </w:r>
      <w:r w:rsidRPr="00FC2B2B">
        <w:rPr>
          <w:rFonts w:hint="eastAsia"/>
          <w:color w:val="000000"/>
          <w:sz w:val="24"/>
        </w:rPr>
        <w:t>8</w:t>
      </w:r>
      <w:r w:rsidRPr="00FC2B2B">
        <w:rPr>
          <w:rFonts w:hint="eastAsia"/>
          <w:color w:val="000000"/>
          <w:sz w:val="24"/>
        </w:rPr>
        <w:t>月中出现一波明显下行，</w:t>
      </w:r>
      <w:r w:rsidRPr="00FC2B2B">
        <w:rPr>
          <w:rFonts w:hint="eastAsia"/>
          <w:color w:val="000000"/>
          <w:sz w:val="24"/>
        </w:rPr>
        <w:t>8</w:t>
      </w:r>
      <w:r w:rsidRPr="00FC2B2B">
        <w:rPr>
          <w:rFonts w:hint="eastAsia"/>
          <w:color w:val="000000"/>
          <w:sz w:val="24"/>
        </w:rPr>
        <w:t>月中后有所调整。权益类资产仍然维持窄区间震荡的行情，三季度整体小幅上行。</w:t>
      </w:r>
    </w:p>
    <w:p w:rsidR="00FC2B2B" w:rsidRPr="00FC2B2B" w:rsidRDefault="00FC2B2B" w:rsidP="00EC0E5B">
      <w:pPr>
        <w:spacing w:before="29" w:line="288" w:lineRule="auto"/>
        <w:ind w:firstLineChars="200" w:firstLine="480"/>
        <w:rPr>
          <w:color w:val="000000"/>
          <w:sz w:val="24"/>
        </w:rPr>
      </w:pPr>
      <w:r w:rsidRPr="00FC2B2B">
        <w:rPr>
          <w:rFonts w:hint="eastAsia"/>
          <w:color w:val="000000"/>
          <w:sz w:val="24"/>
        </w:rPr>
        <w:t>本报告期内，本基金在</w:t>
      </w:r>
      <w:r w:rsidRPr="00FC2B2B">
        <w:rPr>
          <w:rFonts w:hint="eastAsia"/>
          <w:color w:val="000000"/>
          <w:sz w:val="24"/>
        </w:rPr>
        <w:t>6</w:t>
      </w:r>
      <w:r w:rsidRPr="00FC2B2B">
        <w:rPr>
          <w:rFonts w:hint="eastAsia"/>
          <w:color w:val="000000"/>
          <w:sz w:val="24"/>
        </w:rPr>
        <w:t>月份积极增持长端利率债，并在</w:t>
      </w:r>
      <w:r w:rsidRPr="00FC2B2B">
        <w:rPr>
          <w:rFonts w:hint="eastAsia"/>
          <w:color w:val="000000"/>
          <w:sz w:val="24"/>
        </w:rPr>
        <w:t>8</w:t>
      </w:r>
      <w:r w:rsidRPr="00FC2B2B">
        <w:rPr>
          <w:rFonts w:hint="eastAsia"/>
          <w:color w:val="000000"/>
          <w:sz w:val="24"/>
        </w:rPr>
        <w:t>月份减持，通过波段操作赚取利率债的资本利得，为组合贡献了一定的正收益。股票则维持中性偏低仓位。</w:t>
      </w:r>
    </w:p>
    <w:p w:rsidR="00FC2B2B" w:rsidRPr="00FC2B2B" w:rsidRDefault="00FC2B2B" w:rsidP="00EC0E5B">
      <w:pPr>
        <w:spacing w:before="29" w:line="288" w:lineRule="auto"/>
        <w:ind w:firstLineChars="200" w:firstLine="480"/>
        <w:rPr>
          <w:color w:val="000000"/>
          <w:sz w:val="24"/>
        </w:rPr>
      </w:pPr>
      <w:r w:rsidRPr="00FC2B2B">
        <w:rPr>
          <w:rFonts w:hint="eastAsia"/>
          <w:color w:val="000000"/>
          <w:sz w:val="24"/>
        </w:rPr>
        <w:t>展望四季度，经济及通胀在三季度出现低点后，预计四季度大概率将有所反弹。叠加国内资产价格，尤其是局部地区房地产价格的上升，货币政策在四季度进一步放松的可能性较小。结合目前相对较为平坦的利率曲线，债券趋势性的上涨行情仍然需要货币政策进一步放松、短端资金价格下行空间打开的配合，我们认为四季度债券收益率下行的空间相对有限。但目前债券市场配置需求仍然较大，收益率也难以出现大幅度的上行。整体而言我们认为四季度债券收益率呈现区间震荡的可能性较高。另外，随着三季度以来刚兑的维持带来信用风险预期的下降，低等级信用债的利差被进一步压缩至极低位置。我们认为信用债的性价比已明显不如利率债，四季度我们仍将择机用长端利率债调整组合的杠杆久期。</w:t>
      </w:r>
    </w:p>
    <w:p w:rsidR="00952A72" w:rsidRPr="007F52FA" w:rsidRDefault="00FC2B2B" w:rsidP="007C14DF">
      <w:pPr>
        <w:spacing w:before="29" w:line="288" w:lineRule="auto"/>
        <w:ind w:firstLineChars="200" w:firstLine="480"/>
        <w:rPr>
          <w:color w:val="000000"/>
          <w:sz w:val="24"/>
        </w:rPr>
      </w:pPr>
      <w:r w:rsidRPr="00FC2B2B">
        <w:rPr>
          <w:rFonts w:hint="eastAsia"/>
          <w:color w:val="000000"/>
          <w:sz w:val="24"/>
        </w:rPr>
        <w:t>对于权益资产，我们认为目前市场仍未走出窄幅震荡盘整的态势，预计短期内依靠权益类资产为组合净值带来明显贡献的机会较小，仍或将维持中性仓位运作。未来将关注企业利润的改善能否持续，以及能否因此带来权益类资产趋势性的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2016</w:t>
      </w:r>
      <w:r w:rsidRPr="007F52FA">
        <w:rPr>
          <w:color w:val="000000"/>
          <w:sz w:val="24"/>
        </w:rPr>
        <w:t>年</w:t>
      </w:r>
      <w:r w:rsidRPr="007F52FA">
        <w:rPr>
          <w:color w:val="000000"/>
          <w:sz w:val="24"/>
        </w:rPr>
        <w:t>9</w:t>
      </w:r>
      <w:r w:rsidRPr="007F52FA">
        <w:rPr>
          <w:color w:val="000000"/>
          <w:sz w:val="24"/>
        </w:rPr>
        <w:t>月</w:t>
      </w:r>
      <w:r w:rsidRPr="007F52FA">
        <w:rPr>
          <w:color w:val="000000"/>
          <w:sz w:val="24"/>
        </w:rPr>
        <w:t>30</w:t>
      </w:r>
      <w:r w:rsidRPr="007F52FA">
        <w:rPr>
          <w:color w:val="000000"/>
          <w:sz w:val="24"/>
        </w:rPr>
        <w:t>日，交银双利债券</w:t>
      </w:r>
      <w:r w:rsidRPr="007F52FA">
        <w:rPr>
          <w:color w:val="000000"/>
          <w:sz w:val="24"/>
        </w:rPr>
        <w:t>A/B</w:t>
      </w:r>
      <w:r w:rsidRPr="007F52FA">
        <w:rPr>
          <w:color w:val="000000"/>
          <w:sz w:val="24"/>
        </w:rPr>
        <w:t>份额净值为</w:t>
      </w:r>
      <w:r w:rsidRPr="007F52FA">
        <w:rPr>
          <w:color w:val="000000"/>
          <w:sz w:val="24"/>
        </w:rPr>
        <w:t>1.217</w:t>
      </w:r>
      <w:r w:rsidRPr="007F52FA">
        <w:rPr>
          <w:color w:val="000000"/>
          <w:sz w:val="24"/>
        </w:rPr>
        <w:t>元，本报告期份额净值增长率为</w:t>
      </w:r>
      <w:r w:rsidRPr="007F52FA">
        <w:rPr>
          <w:color w:val="000000"/>
          <w:sz w:val="24"/>
        </w:rPr>
        <w:t>-0.25%</w:t>
      </w:r>
      <w:r w:rsidRPr="007F52FA">
        <w:rPr>
          <w:color w:val="000000"/>
          <w:sz w:val="24"/>
        </w:rPr>
        <w:t>，同期业绩比较基准增长率为</w:t>
      </w:r>
      <w:r w:rsidRPr="007F52FA">
        <w:rPr>
          <w:color w:val="000000"/>
          <w:sz w:val="24"/>
        </w:rPr>
        <w:t>1.15%</w:t>
      </w:r>
      <w:r w:rsidRPr="007F52FA">
        <w:rPr>
          <w:color w:val="000000"/>
          <w:sz w:val="24"/>
        </w:rPr>
        <w:t>；交银双利债券</w:t>
      </w:r>
      <w:r w:rsidRPr="007F52FA">
        <w:rPr>
          <w:color w:val="000000"/>
          <w:sz w:val="24"/>
        </w:rPr>
        <w:t>C</w:t>
      </w:r>
      <w:r w:rsidRPr="007F52FA">
        <w:rPr>
          <w:color w:val="000000"/>
          <w:sz w:val="24"/>
        </w:rPr>
        <w:t>份额净值为</w:t>
      </w:r>
      <w:r w:rsidRPr="007F52FA">
        <w:rPr>
          <w:color w:val="000000"/>
          <w:sz w:val="24"/>
        </w:rPr>
        <w:t>1.188</w:t>
      </w:r>
      <w:r w:rsidRPr="007F52FA">
        <w:rPr>
          <w:color w:val="000000"/>
          <w:sz w:val="24"/>
        </w:rPr>
        <w:t>元，本报告期份额净值增长率为</w:t>
      </w:r>
      <w:r w:rsidRPr="007F52FA">
        <w:rPr>
          <w:color w:val="000000"/>
          <w:sz w:val="24"/>
        </w:rPr>
        <w:t>-0.42%</w:t>
      </w:r>
      <w:r w:rsidRPr="007F52FA">
        <w:rPr>
          <w:color w:val="000000"/>
          <w:sz w:val="24"/>
        </w:rPr>
        <w:t>，同期业绩比较基准增长率为</w:t>
      </w:r>
      <w:r w:rsidRPr="007F52FA">
        <w:rPr>
          <w:color w:val="000000"/>
          <w:sz w:val="24"/>
        </w:rPr>
        <w:t>1.15%</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BF5A58">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121,538,394.30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10.20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121,538,394.30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10.20</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1,016,563,970.00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85.32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1,016,563,970.00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85.32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15,794,650.49</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37,580,144.64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3.15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1,191,477,159.43</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5,316,000.00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0.48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5,748,000.00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0.52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76,320,049.94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6.91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3,760,000.00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9,666,746.72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0.88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4,527,500.00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2,780,852.04</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0.25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5,028,000.00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8,391,245.60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0.76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121,538,394.30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11.01</w:t>
            </w:r>
          </w:p>
        </w:tc>
      </w:tr>
    </w:tbl>
    <w:p w:rsidR="00D9132A" w:rsidRDefault="00D9132A"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E81CC0">
        <w:trPr>
          <w:jc w:val="center"/>
        </w:trPr>
        <w:tc>
          <w:tcPr>
            <w:tcW w:w="850" w:type="dxa"/>
            <w:vAlign w:val="center"/>
          </w:tcPr>
          <w:p w:rsidR="00E81CC0" w:rsidRDefault="00AB7441">
            <w:pPr>
              <w:jc w:val="center"/>
            </w:pPr>
            <w:r>
              <w:rPr>
                <w:color w:val="000000"/>
                <w:sz w:val="24"/>
              </w:rPr>
              <w:t>1</w:t>
            </w:r>
          </w:p>
        </w:tc>
        <w:tc>
          <w:tcPr>
            <w:tcW w:w="1327" w:type="dxa"/>
            <w:vAlign w:val="center"/>
          </w:tcPr>
          <w:p w:rsidR="00E81CC0" w:rsidRDefault="00AB7441">
            <w:pPr>
              <w:jc w:val="center"/>
            </w:pPr>
            <w:r>
              <w:rPr>
                <w:color w:val="000000"/>
                <w:sz w:val="24"/>
              </w:rPr>
              <w:t>000786</w:t>
            </w:r>
          </w:p>
        </w:tc>
        <w:tc>
          <w:tcPr>
            <w:tcW w:w="1769" w:type="dxa"/>
            <w:vAlign w:val="center"/>
          </w:tcPr>
          <w:p w:rsidR="00E81CC0" w:rsidRDefault="00AB7441">
            <w:pPr>
              <w:jc w:val="center"/>
            </w:pPr>
            <w:r>
              <w:rPr>
                <w:color w:val="000000"/>
                <w:sz w:val="24"/>
              </w:rPr>
              <w:t>北新建材</w:t>
            </w:r>
          </w:p>
        </w:tc>
        <w:tc>
          <w:tcPr>
            <w:tcW w:w="1327" w:type="dxa"/>
            <w:vAlign w:val="center"/>
          </w:tcPr>
          <w:p w:rsidR="00E81CC0" w:rsidRDefault="00AB7441">
            <w:pPr>
              <w:jc w:val="right"/>
            </w:pPr>
            <w:r>
              <w:rPr>
                <w:color w:val="000000"/>
                <w:sz w:val="24"/>
              </w:rPr>
              <w:t>599,933</w:t>
            </w:r>
          </w:p>
        </w:tc>
        <w:tc>
          <w:tcPr>
            <w:tcW w:w="1915" w:type="dxa"/>
            <w:vAlign w:val="center"/>
          </w:tcPr>
          <w:p w:rsidR="00E81CC0" w:rsidRDefault="00AB7441">
            <w:pPr>
              <w:jc w:val="right"/>
            </w:pPr>
            <w:r>
              <w:rPr>
                <w:color w:val="000000"/>
                <w:sz w:val="24"/>
              </w:rPr>
              <w:t>7,031,214.76</w:t>
            </w:r>
          </w:p>
        </w:tc>
        <w:tc>
          <w:tcPr>
            <w:tcW w:w="1680" w:type="dxa"/>
            <w:vAlign w:val="center"/>
          </w:tcPr>
          <w:p w:rsidR="00E81CC0" w:rsidRDefault="00AB7441">
            <w:pPr>
              <w:jc w:val="right"/>
            </w:pPr>
            <w:r>
              <w:rPr>
                <w:color w:val="000000"/>
                <w:sz w:val="24"/>
              </w:rPr>
              <w:t>0.64</w:t>
            </w:r>
          </w:p>
        </w:tc>
      </w:tr>
      <w:tr w:rsidR="00E81CC0">
        <w:trPr>
          <w:jc w:val="center"/>
        </w:trPr>
        <w:tc>
          <w:tcPr>
            <w:tcW w:w="850" w:type="dxa"/>
            <w:vAlign w:val="center"/>
          </w:tcPr>
          <w:p w:rsidR="00E81CC0" w:rsidRDefault="00AB7441">
            <w:pPr>
              <w:jc w:val="center"/>
            </w:pPr>
            <w:r>
              <w:rPr>
                <w:color w:val="000000"/>
                <w:sz w:val="24"/>
              </w:rPr>
              <w:t>2</w:t>
            </w:r>
          </w:p>
        </w:tc>
        <w:tc>
          <w:tcPr>
            <w:tcW w:w="1327" w:type="dxa"/>
            <w:vAlign w:val="center"/>
          </w:tcPr>
          <w:p w:rsidR="00E81CC0" w:rsidRDefault="00AB7441">
            <w:pPr>
              <w:jc w:val="center"/>
            </w:pPr>
            <w:r>
              <w:rPr>
                <w:color w:val="000000"/>
                <w:sz w:val="24"/>
              </w:rPr>
              <w:t>000858</w:t>
            </w:r>
          </w:p>
        </w:tc>
        <w:tc>
          <w:tcPr>
            <w:tcW w:w="1769" w:type="dxa"/>
            <w:vAlign w:val="center"/>
          </w:tcPr>
          <w:p w:rsidR="00E81CC0" w:rsidRDefault="00AB7441">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27" w:type="dxa"/>
            <w:vAlign w:val="center"/>
          </w:tcPr>
          <w:p w:rsidR="00E81CC0" w:rsidRDefault="00AB7441">
            <w:pPr>
              <w:jc w:val="right"/>
            </w:pPr>
            <w:r>
              <w:rPr>
                <w:color w:val="000000"/>
                <w:sz w:val="24"/>
              </w:rPr>
              <w:t>200,000</w:t>
            </w:r>
          </w:p>
        </w:tc>
        <w:tc>
          <w:tcPr>
            <w:tcW w:w="1915" w:type="dxa"/>
            <w:vAlign w:val="center"/>
          </w:tcPr>
          <w:p w:rsidR="00E81CC0" w:rsidRDefault="00AB7441">
            <w:pPr>
              <w:jc w:val="right"/>
            </w:pPr>
            <w:r>
              <w:rPr>
                <w:color w:val="000000"/>
                <w:sz w:val="24"/>
              </w:rPr>
              <w:t>6,672,000.00</w:t>
            </w:r>
          </w:p>
        </w:tc>
        <w:tc>
          <w:tcPr>
            <w:tcW w:w="1680" w:type="dxa"/>
            <w:vAlign w:val="center"/>
          </w:tcPr>
          <w:p w:rsidR="00E81CC0" w:rsidRDefault="00AB7441">
            <w:pPr>
              <w:jc w:val="right"/>
            </w:pPr>
            <w:r>
              <w:rPr>
                <w:color w:val="000000"/>
                <w:sz w:val="24"/>
              </w:rPr>
              <w:t>0.60</w:t>
            </w:r>
          </w:p>
        </w:tc>
      </w:tr>
      <w:tr w:rsidR="00E81CC0">
        <w:trPr>
          <w:jc w:val="center"/>
        </w:trPr>
        <w:tc>
          <w:tcPr>
            <w:tcW w:w="850" w:type="dxa"/>
            <w:vAlign w:val="center"/>
          </w:tcPr>
          <w:p w:rsidR="00E81CC0" w:rsidRDefault="00AB7441">
            <w:pPr>
              <w:jc w:val="center"/>
            </w:pPr>
            <w:r>
              <w:rPr>
                <w:color w:val="000000"/>
                <w:sz w:val="24"/>
              </w:rPr>
              <w:t>3</w:t>
            </w:r>
          </w:p>
        </w:tc>
        <w:tc>
          <w:tcPr>
            <w:tcW w:w="1327" w:type="dxa"/>
            <w:vAlign w:val="center"/>
          </w:tcPr>
          <w:p w:rsidR="00E81CC0" w:rsidRDefault="00AB7441">
            <w:pPr>
              <w:jc w:val="center"/>
            </w:pPr>
            <w:r>
              <w:rPr>
                <w:color w:val="000000"/>
                <w:sz w:val="24"/>
              </w:rPr>
              <w:t>603555</w:t>
            </w:r>
          </w:p>
        </w:tc>
        <w:tc>
          <w:tcPr>
            <w:tcW w:w="1769" w:type="dxa"/>
            <w:vAlign w:val="center"/>
          </w:tcPr>
          <w:p w:rsidR="00E81CC0" w:rsidRDefault="00AB7441">
            <w:pPr>
              <w:jc w:val="center"/>
            </w:pPr>
            <w:r>
              <w:rPr>
                <w:color w:val="000000"/>
                <w:sz w:val="24"/>
              </w:rPr>
              <w:t>贵人鸟</w:t>
            </w:r>
          </w:p>
        </w:tc>
        <w:tc>
          <w:tcPr>
            <w:tcW w:w="1327" w:type="dxa"/>
            <w:vAlign w:val="center"/>
          </w:tcPr>
          <w:p w:rsidR="00E81CC0" w:rsidRDefault="00AB7441">
            <w:pPr>
              <w:jc w:val="right"/>
            </w:pPr>
            <w:r>
              <w:rPr>
                <w:color w:val="000000"/>
                <w:sz w:val="24"/>
              </w:rPr>
              <w:t>249,940</w:t>
            </w:r>
          </w:p>
        </w:tc>
        <w:tc>
          <w:tcPr>
            <w:tcW w:w="1915" w:type="dxa"/>
            <w:vAlign w:val="center"/>
          </w:tcPr>
          <w:p w:rsidR="00E81CC0" w:rsidRDefault="00AB7441">
            <w:pPr>
              <w:jc w:val="right"/>
            </w:pPr>
            <w:r>
              <w:rPr>
                <w:color w:val="000000"/>
                <w:sz w:val="24"/>
              </w:rPr>
              <w:t>6,468,447.20</w:t>
            </w:r>
          </w:p>
        </w:tc>
        <w:tc>
          <w:tcPr>
            <w:tcW w:w="1680" w:type="dxa"/>
            <w:vAlign w:val="center"/>
          </w:tcPr>
          <w:p w:rsidR="00E81CC0" w:rsidRDefault="00AB7441">
            <w:pPr>
              <w:jc w:val="right"/>
            </w:pPr>
            <w:r>
              <w:rPr>
                <w:color w:val="000000"/>
                <w:sz w:val="24"/>
              </w:rPr>
              <w:t>0.59</w:t>
            </w:r>
          </w:p>
        </w:tc>
      </w:tr>
      <w:tr w:rsidR="00E81CC0">
        <w:trPr>
          <w:jc w:val="center"/>
        </w:trPr>
        <w:tc>
          <w:tcPr>
            <w:tcW w:w="850" w:type="dxa"/>
            <w:vAlign w:val="center"/>
          </w:tcPr>
          <w:p w:rsidR="00E81CC0" w:rsidRDefault="00AB7441">
            <w:pPr>
              <w:jc w:val="center"/>
            </w:pPr>
            <w:r>
              <w:rPr>
                <w:color w:val="000000"/>
                <w:sz w:val="24"/>
              </w:rPr>
              <w:t>4</w:t>
            </w:r>
          </w:p>
        </w:tc>
        <w:tc>
          <w:tcPr>
            <w:tcW w:w="1327" w:type="dxa"/>
            <w:vAlign w:val="center"/>
          </w:tcPr>
          <w:p w:rsidR="00E81CC0" w:rsidRDefault="00AB7441">
            <w:pPr>
              <w:jc w:val="center"/>
            </w:pPr>
            <w:r>
              <w:rPr>
                <w:color w:val="000000"/>
                <w:sz w:val="24"/>
              </w:rPr>
              <w:t>000423</w:t>
            </w:r>
          </w:p>
        </w:tc>
        <w:tc>
          <w:tcPr>
            <w:tcW w:w="1769" w:type="dxa"/>
            <w:vAlign w:val="center"/>
          </w:tcPr>
          <w:p w:rsidR="00E81CC0" w:rsidRDefault="00AB7441">
            <w:pPr>
              <w:jc w:val="center"/>
            </w:pPr>
            <w:r>
              <w:rPr>
                <w:color w:val="000000"/>
                <w:sz w:val="24"/>
              </w:rPr>
              <w:t>东阿阿胶</w:t>
            </w:r>
          </w:p>
        </w:tc>
        <w:tc>
          <w:tcPr>
            <w:tcW w:w="1327" w:type="dxa"/>
            <w:vAlign w:val="center"/>
          </w:tcPr>
          <w:p w:rsidR="00E81CC0" w:rsidRDefault="00AB7441">
            <w:pPr>
              <w:jc w:val="right"/>
            </w:pPr>
            <w:r>
              <w:rPr>
                <w:color w:val="000000"/>
                <w:sz w:val="24"/>
              </w:rPr>
              <w:t>99,892</w:t>
            </w:r>
          </w:p>
        </w:tc>
        <w:tc>
          <w:tcPr>
            <w:tcW w:w="1915" w:type="dxa"/>
            <w:vAlign w:val="center"/>
          </w:tcPr>
          <w:p w:rsidR="00E81CC0" w:rsidRDefault="00AB7441">
            <w:pPr>
              <w:jc w:val="right"/>
            </w:pPr>
            <w:r>
              <w:rPr>
                <w:color w:val="000000"/>
                <w:sz w:val="24"/>
              </w:rPr>
              <w:t>5,943,574.00</w:t>
            </w:r>
          </w:p>
        </w:tc>
        <w:tc>
          <w:tcPr>
            <w:tcW w:w="1680" w:type="dxa"/>
            <w:vAlign w:val="center"/>
          </w:tcPr>
          <w:p w:rsidR="00E81CC0" w:rsidRDefault="00AB7441">
            <w:pPr>
              <w:jc w:val="right"/>
            </w:pPr>
            <w:r>
              <w:rPr>
                <w:color w:val="000000"/>
                <w:sz w:val="24"/>
              </w:rPr>
              <w:t>0.54</w:t>
            </w:r>
          </w:p>
        </w:tc>
      </w:tr>
      <w:tr w:rsidR="00E81CC0">
        <w:trPr>
          <w:jc w:val="center"/>
        </w:trPr>
        <w:tc>
          <w:tcPr>
            <w:tcW w:w="850" w:type="dxa"/>
            <w:vAlign w:val="center"/>
          </w:tcPr>
          <w:p w:rsidR="00E81CC0" w:rsidRDefault="00AB7441">
            <w:pPr>
              <w:jc w:val="center"/>
            </w:pPr>
            <w:r>
              <w:rPr>
                <w:color w:val="000000"/>
                <w:sz w:val="24"/>
              </w:rPr>
              <w:t>5</w:t>
            </w:r>
          </w:p>
        </w:tc>
        <w:tc>
          <w:tcPr>
            <w:tcW w:w="1327" w:type="dxa"/>
            <w:vAlign w:val="center"/>
          </w:tcPr>
          <w:p w:rsidR="00E81CC0" w:rsidRDefault="00AB7441">
            <w:pPr>
              <w:jc w:val="center"/>
            </w:pPr>
            <w:r>
              <w:rPr>
                <w:color w:val="000000"/>
                <w:sz w:val="24"/>
              </w:rPr>
              <w:t>002694</w:t>
            </w:r>
          </w:p>
        </w:tc>
        <w:tc>
          <w:tcPr>
            <w:tcW w:w="1769" w:type="dxa"/>
            <w:vAlign w:val="center"/>
          </w:tcPr>
          <w:p w:rsidR="00E81CC0" w:rsidRDefault="00AB7441">
            <w:pPr>
              <w:jc w:val="center"/>
            </w:pPr>
            <w:r>
              <w:rPr>
                <w:color w:val="000000"/>
                <w:sz w:val="24"/>
              </w:rPr>
              <w:t>顾地科技</w:t>
            </w:r>
          </w:p>
        </w:tc>
        <w:tc>
          <w:tcPr>
            <w:tcW w:w="1327" w:type="dxa"/>
            <w:vAlign w:val="center"/>
          </w:tcPr>
          <w:p w:rsidR="00E81CC0" w:rsidRDefault="00AB7441">
            <w:pPr>
              <w:jc w:val="right"/>
            </w:pPr>
            <w:r>
              <w:rPr>
                <w:color w:val="000000"/>
                <w:sz w:val="24"/>
              </w:rPr>
              <w:t>200,000</w:t>
            </w:r>
          </w:p>
        </w:tc>
        <w:tc>
          <w:tcPr>
            <w:tcW w:w="1915" w:type="dxa"/>
            <w:vAlign w:val="center"/>
          </w:tcPr>
          <w:p w:rsidR="00E81CC0" w:rsidRDefault="00AB7441">
            <w:pPr>
              <w:jc w:val="right"/>
            </w:pPr>
            <w:r>
              <w:rPr>
                <w:color w:val="000000"/>
                <w:sz w:val="24"/>
              </w:rPr>
              <w:t>5,800,000.00</w:t>
            </w:r>
          </w:p>
        </w:tc>
        <w:tc>
          <w:tcPr>
            <w:tcW w:w="1680" w:type="dxa"/>
            <w:vAlign w:val="center"/>
          </w:tcPr>
          <w:p w:rsidR="00E81CC0" w:rsidRDefault="00AB7441">
            <w:pPr>
              <w:jc w:val="right"/>
            </w:pPr>
            <w:r>
              <w:rPr>
                <w:color w:val="000000"/>
                <w:sz w:val="24"/>
              </w:rPr>
              <w:t>0.53</w:t>
            </w:r>
          </w:p>
        </w:tc>
      </w:tr>
      <w:tr w:rsidR="00E81CC0">
        <w:trPr>
          <w:jc w:val="center"/>
        </w:trPr>
        <w:tc>
          <w:tcPr>
            <w:tcW w:w="850" w:type="dxa"/>
            <w:vAlign w:val="center"/>
          </w:tcPr>
          <w:p w:rsidR="00E81CC0" w:rsidRDefault="00AB7441">
            <w:pPr>
              <w:jc w:val="center"/>
            </w:pPr>
            <w:r>
              <w:rPr>
                <w:color w:val="000000"/>
                <w:sz w:val="24"/>
              </w:rPr>
              <w:t>6</w:t>
            </w:r>
          </w:p>
        </w:tc>
        <w:tc>
          <w:tcPr>
            <w:tcW w:w="1327" w:type="dxa"/>
            <w:vAlign w:val="center"/>
          </w:tcPr>
          <w:p w:rsidR="00E81CC0" w:rsidRDefault="00AB7441">
            <w:pPr>
              <w:jc w:val="center"/>
            </w:pPr>
            <w:r>
              <w:rPr>
                <w:color w:val="000000"/>
                <w:sz w:val="24"/>
              </w:rPr>
              <w:t>000983</w:t>
            </w:r>
          </w:p>
        </w:tc>
        <w:tc>
          <w:tcPr>
            <w:tcW w:w="1769" w:type="dxa"/>
            <w:vAlign w:val="center"/>
          </w:tcPr>
          <w:p w:rsidR="00E81CC0" w:rsidRDefault="00AB7441">
            <w:pPr>
              <w:jc w:val="center"/>
            </w:pPr>
            <w:r>
              <w:rPr>
                <w:color w:val="000000"/>
                <w:sz w:val="24"/>
              </w:rPr>
              <w:t>西山煤电</w:t>
            </w:r>
          </w:p>
        </w:tc>
        <w:tc>
          <w:tcPr>
            <w:tcW w:w="1327" w:type="dxa"/>
            <w:vAlign w:val="center"/>
          </w:tcPr>
          <w:p w:rsidR="00E81CC0" w:rsidRDefault="00AB7441">
            <w:pPr>
              <w:jc w:val="right"/>
            </w:pPr>
            <w:r>
              <w:rPr>
                <w:color w:val="000000"/>
                <w:sz w:val="24"/>
              </w:rPr>
              <w:t>600,000</w:t>
            </w:r>
          </w:p>
        </w:tc>
        <w:tc>
          <w:tcPr>
            <w:tcW w:w="1915" w:type="dxa"/>
            <w:vAlign w:val="center"/>
          </w:tcPr>
          <w:p w:rsidR="00E81CC0" w:rsidRDefault="00AB7441">
            <w:pPr>
              <w:jc w:val="right"/>
            </w:pPr>
            <w:r>
              <w:rPr>
                <w:color w:val="000000"/>
                <w:sz w:val="24"/>
              </w:rPr>
              <w:t>5,748,000.00</w:t>
            </w:r>
          </w:p>
        </w:tc>
        <w:tc>
          <w:tcPr>
            <w:tcW w:w="1680" w:type="dxa"/>
            <w:vAlign w:val="center"/>
          </w:tcPr>
          <w:p w:rsidR="00E81CC0" w:rsidRDefault="00AB7441">
            <w:pPr>
              <w:jc w:val="right"/>
            </w:pPr>
            <w:r>
              <w:rPr>
                <w:color w:val="000000"/>
                <w:sz w:val="24"/>
              </w:rPr>
              <w:t>0.52</w:t>
            </w:r>
          </w:p>
        </w:tc>
      </w:tr>
      <w:tr w:rsidR="00E81CC0">
        <w:trPr>
          <w:jc w:val="center"/>
        </w:trPr>
        <w:tc>
          <w:tcPr>
            <w:tcW w:w="850" w:type="dxa"/>
            <w:vAlign w:val="center"/>
          </w:tcPr>
          <w:p w:rsidR="00E81CC0" w:rsidRDefault="00AB7441">
            <w:pPr>
              <w:jc w:val="center"/>
            </w:pPr>
            <w:r>
              <w:rPr>
                <w:color w:val="000000"/>
                <w:sz w:val="24"/>
              </w:rPr>
              <w:t>7</w:t>
            </w:r>
          </w:p>
        </w:tc>
        <w:tc>
          <w:tcPr>
            <w:tcW w:w="1327" w:type="dxa"/>
            <w:vAlign w:val="center"/>
          </w:tcPr>
          <w:p w:rsidR="00E81CC0" w:rsidRDefault="00AB7441">
            <w:pPr>
              <w:jc w:val="center"/>
            </w:pPr>
            <w:r>
              <w:rPr>
                <w:color w:val="000000"/>
                <w:sz w:val="24"/>
              </w:rPr>
              <w:t>300148</w:t>
            </w:r>
          </w:p>
        </w:tc>
        <w:tc>
          <w:tcPr>
            <w:tcW w:w="1769" w:type="dxa"/>
            <w:vAlign w:val="center"/>
          </w:tcPr>
          <w:p w:rsidR="00E81CC0" w:rsidRDefault="00AB7441">
            <w:pPr>
              <w:jc w:val="center"/>
            </w:pPr>
            <w:r>
              <w:rPr>
                <w:color w:val="000000"/>
                <w:sz w:val="24"/>
              </w:rPr>
              <w:t>天舟文化</w:t>
            </w:r>
          </w:p>
        </w:tc>
        <w:tc>
          <w:tcPr>
            <w:tcW w:w="1327" w:type="dxa"/>
            <w:vAlign w:val="center"/>
          </w:tcPr>
          <w:p w:rsidR="00E81CC0" w:rsidRDefault="00AB7441">
            <w:pPr>
              <w:jc w:val="right"/>
            </w:pPr>
            <w:r>
              <w:rPr>
                <w:color w:val="000000"/>
                <w:sz w:val="24"/>
              </w:rPr>
              <w:t>299,960</w:t>
            </w:r>
          </w:p>
        </w:tc>
        <w:tc>
          <w:tcPr>
            <w:tcW w:w="1915" w:type="dxa"/>
            <w:vAlign w:val="center"/>
          </w:tcPr>
          <w:p w:rsidR="00E81CC0" w:rsidRDefault="00AB7441">
            <w:pPr>
              <w:jc w:val="right"/>
            </w:pPr>
            <w:r>
              <w:rPr>
                <w:color w:val="000000"/>
                <w:sz w:val="24"/>
              </w:rPr>
              <w:t>5,657,245.60</w:t>
            </w:r>
          </w:p>
        </w:tc>
        <w:tc>
          <w:tcPr>
            <w:tcW w:w="1680" w:type="dxa"/>
            <w:vAlign w:val="center"/>
          </w:tcPr>
          <w:p w:rsidR="00E81CC0" w:rsidRDefault="00AB7441">
            <w:pPr>
              <w:jc w:val="right"/>
            </w:pPr>
            <w:r>
              <w:rPr>
                <w:color w:val="000000"/>
                <w:sz w:val="24"/>
              </w:rPr>
              <w:t>0.51</w:t>
            </w:r>
          </w:p>
        </w:tc>
      </w:tr>
      <w:tr w:rsidR="00E81CC0">
        <w:trPr>
          <w:jc w:val="center"/>
        </w:trPr>
        <w:tc>
          <w:tcPr>
            <w:tcW w:w="850" w:type="dxa"/>
            <w:vAlign w:val="center"/>
          </w:tcPr>
          <w:p w:rsidR="00E81CC0" w:rsidRDefault="00AB7441">
            <w:pPr>
              <w:jc w:val="center"/>
            </w:pPr>
            <w:r>
              <w:rPr>
                <w:color w:val="000000"/>
                <w:sz w:val="24"/>
              </w:rPr>
              <w:t>8</w:t>
            </w:r>
          </w:p>
        </w:tc>
        <w:tc>
          <w:tcPr>
            <w:tcW w:w="1327" w:type="dxa"/>
            <w:vAlign w:val="center"/>
          </w:tcPr>
          <w:p w:rsidR="00E81CC0" w:rsidRDefault="00AB7441">
            <w:pPr>
              <w:jc w:val="center"/>
            </w:pPr>
            <w:r>
              <w:rPr>
                <w:color w:val="000000"/>
                <w:sz w:val="24"/>
              </w:rPr>
              <w:t>300115</w:t>
            </w:r>
          </w:p>
        </w:tc>
        <w:tc>
          <w:tcPr>
            <w:tcW w:w="1769" w:type="dxa"/>
            <w:vAlign w:val="center"/>
          </w:tcPr>
          <w:p w:rsidR="00E81CC0" w:rsidRDefault="00AB7441">
            <w:pPr>
              <w:jc w:val="center"/>
            </w:pPr>
            <w:r>
              <w:rPr>
                <w:color w:val="000000"/>
                <w:sz w:val="24"/>
              </w:rPr>
              <w:t>长盈精密</w:t>
            </w:r>
          </w:p>
        </w:tc>
        <w:tc>
          <w:tcPr>
            <w:tcW w:w="1327" w:type="dxa"/>
            <w:vAlign w:val="center"/>
          </w:tcPr>
          <w:p w:rsidR="00E81CC0" w:rsidRDefault="00AB7441">
            <w:pPr>
              <w:jc w:val="right"/>
            </w:pPr>
            <w:r>
              <w:rPr>
                <w:color w:val="000000"/>
                <w:sz w:val="24"/>
              </w:rPr>
              <w:t>199,953</w:t>
            </w:r>
          </w:p>
        </w:tc>
        <w:tc>
          <w:tcPr>
            <w:tcW w:w="1915" w:type="dxa"/>
            <w:vAlign w:val="center"/>
          </w:tcPr>
          <w:p w:rsidR="00E81CC0" w:rsidRDefault="00AB7441">
            <w:pPr>
              <w:jc w:val="right"/>
            </w:pPr>
            <w:r>
              <w:rPr>
                <w:color w:val="000000"/>
                <w:sz w:val="24"/>
              </w:rPr>
              <w:t>5,556,693.87</w:t>
            </w:r>
          </w:p>
        </w:tc>
        <w:tc>
          <w:tcPr>
            <w:tcW w:w="1680" w:type="dxa"/>
            <w:vAlign w:val="center"/>
          </w:tcPr>
          <w:p w:rsidR="00E81CC0" w:rsidRDefault="00AB7441">
            <w:pPr>
              <w:jc w:val="right"/>
            </w:pPr>
            <w:r>
              <w:rPr>
                <w:color w:val="000000"/>
                <w:sz w:val="24"/>
              </w:rPr>
              <w:t>0.50</w:t>
            </w:r>
          </w:p>
        </w:tc>
      </w:tr>
      <w:tr w:rsidR="00E81CC0">
        <w:trPr>
          <w:jc w:val="center"/>
        </w:trPr>
        <w:tc>
          <w:tcPr>
            <w:tcW w:w="850" w:type="dxa"/>
            <w:vAlign w:val="center"/>
          </w:tcPr>
          <w:p w:rsidR="00E81CC0" w:rsidRDefault="00AB7441">
            <w:pPr>
              <w:jc w:val="center"/>
            </w:pPr>
            <w:r>
              <w:rPr>
                <w:color w:val="000000"/>
                <w:sz w:val="24"/>
              </w:rPr>
              <w:t>9</w:t>
            </w:r>
          </w:p>
        </w:tc>
        <w:tc>
          <w:tcPr>
            <w:tcW w:w="1327" w:type="dxa"/>
            <w:vAlign w:val="center"/>
          </w:tcPr>
          <w:p w:rsidR="00E81CC0" w:rsidRDefault="00AB7441">
            <w:pPr>
              <w:jc w:val="center"/>
            </w:pPr>
            <w:r>
              <w:rPr>
                <w:color w:val="000000"/>
                <w:sz w:val="24"/>
              </w:rPr>
              <w:t>000333</w:t>
            </w:r>
          </w:p>
        </w:tc>
        <w:tc>
          <w:tcPr>
            <w:tcW w:w="1769" w:type="dxa"/>
            <w:vAlign w:val="center"/>
          </w:tcPr>
          <w:p w:rsidR="00E81CC0" w:rsidRDefault="00AB7441">
            <w:pPr>
              <w:jc w:val="center"/>
            </w:pPr>
            <w:r>
              <w:rPr>
                <w:color w:val="000000"/>
                <w:sz w:val="24"/>
              </w:rPr>
              <w:t>美的集团</w:t>
            </w:r>
          </w:p>
        </w:tc>
        <w:tc>
          <w:tcPr>
            <w:tcW w:w="1327" w:type="dxa"/>
            <w:vAlign w:val="center"/>
          </w:tcPr>
          <w:p w:rsidR="00E81CC0" w:rsidRDefault="00AB7441">
            <w:pPr>
              <w:jc w:val="right"/>
            </w:pPr>
            <w:r>
              <w:rPr>
                <w:color w:val="000000"/>
                <w:sz w:val="24"/>
              </w:rPr>
              <w:t>200,000</w:t>
            </w:r>
          </w:p>
        </w:tc>
        <w:tc>
          <w:tcPr>
            <w:tcW w:w="1915" w:type="dxa"/>
            <w:vAlign w:val="center"/>
          </w:tcPr>
          <w:p w:rsidR="00E81CC0" w:rsidRDefault="00AB7441">
            <w:pPr>
              <w:jc w:val="right"/>
            </w:pPr>
            <w:r>
              <w:rPr>
                <w:color w:val="000000"/>
                <w:sz w:val="24"/>
              </w:rPr>
              <w:t>5,402,000.00</w:t>
            </w:r>
          </w:p>
        </w:tc>
        <w:tc>
          <w:tcPr>
            <w:tcW w:w="1680" w:type="dxa"/>
            <w:vAlign w:val="center"/>
          </w:tcPr>
          <w:p w:rsidR="00E81CC0" w:rsidRDefault="00AB7441">
            <w:pPr>
              <w:jc w:val="right"/>
            </w:pPr>
            <w:r>
              <w:rPr>
                <w:color w:val="000000"/>
                <w:sz w:val="24"/>
              </w:rPr>
              <w:t>0.49</w:t>
            </w:r>
          </w:p>
        </w:tc>
      </w:tr>
      <w:tr w:rsidR="00E81CC0">
        <w:trPr>
          <w:jc w:val="center"/>
        </w:trPr>
        <w:tc>
          <w:tcPr>
            <w:tcW w:w="850" w:type="dxa"/>
            <w:vAlign w:val="center"/>
          </w:tcPr>
          <w:p w:rsidR="00E81CC0" w:rsidRDefault="00AB7441">
            <w:pPr>
              <w:jc w:val="center"/>
            </w:pPr>
            <w:r>
              <w:rPr>
                <w:color w:val="000000"/>
                <w:sz w:val="24"/>
              </w:rPr>
              <w:t>10</w:t>
            </w:r>
          </w:p>
        </w:tc>
        <w:tc>
          <w:tcPr>
            <w:tcW w:w="1327" w:type="dxa"/>
            <w:vAlign w:val="center"/>
          </w:tcPr>
          <w:p w:rsidR="00E81CC0" w:rsidRDefault="00AB7441">
            <w:pPr>
              <w:jc w:val="center"/>
            </w:pPr>
            <w:r>
              <w:rPr>
                <w:color w:val="000000"/>
                <w:sz w:val="24"/>
              </w:rPr>
              <w:t>002092</w:t>
            </w:r>
          </w:p>
        </w:tc>
        <w:tc>
          <w:tcPr>
            <w:tcW w:w="1769" w:type="dxa"/>
            <w:vAlign w:val="center"/>
          </w:tcPr>
          <w:p w:rsidR="00E81CC0" w:rsidRDefault="00AB7441">
            <w:pPr>
              <w:jc w:val="center"/>
            </w:pPr>
            <w:r>
              <w:rPr>
                <w:color w:val="000000"/>
                <w:sz w:val="24"/>
              </w:rPr>
              <w:t>中泰化学</w:t>
            </w:r>
          </w:p>
        </w:tc>
        <w:tc>
          <w:tcPr>
            <w:tcW w:w="1327" w:type="dxa"/>
            <w:vAlign w:val="center"/>
          </w:tcPr>
          <w:p w:rsidR="00E81CC0" w:rsidRDefault="00AB7441">
            <w:pPr>
              <w:jc w:val="right"/>
            </w:pPr>
            <w:r>
              <w:rPr>
                <w:color w:val="000000"/>
                <w:sz w:val="24"/>
              </w:rPr>
              <w:t>550,000</w:t>
            </w:r>
          </w:p>
        </w:tc>
        <w:tc>
          <w:tcPr>
            <w:tcW w:w="1915" w:type="dxa"/>
            <w:vAlign w:val="center"/>
          </w:tcPr>
          <w:p w:rsidR="00E81CC0" w:rsidRDefault="00AB7441">
            <w:pPr>
              <w:jc w:val="right"/>
            </w:pPr>
            <w:r>
              <w:rPr>
                <w:color w:val="000000"/>
                <w:sz w:val="24"/>
              </w:rPr>
              <w:t>5,362,500.00</w:t>
            </w:r>
          </w:p>
        </w:tc>
        <w:tc>
          <w:tcPr>
            <w:tcW w:w="1680" w:type="dxa"/>
            <w:vAlign w:val="center"/>
          </w:tcPr>
          <w:p w:rsidR="00E81CC0" w:rsidRDefault="00AB7441">
            <w:pPr>
              <w:jc w:val="right"/>
            </w:pPr>
            <w:r>
              <w:rPr>
                <w:color w:val="000000"/>
                <w:sz w:val="24"/>
              </w:rPr>
              <w:t>0.49</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85,429,412.80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7.74</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80,210,000.00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80,210,000.00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7.26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301,140,809.20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27.27</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231,230,000.00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20.94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199,983,000.00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18.11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17,850,748.00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1.62</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100,720,000.00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9.12</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1,016,563,970.00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92.06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772"/>
        <w:gridCol w:w="1559"/>
        <w:gridCol w:w="1985"/>
        <w:gridCol w:w="1275"/>
        <w:gridCol w:w="1888"/>
        <w:gridCol w:w="1389"/>
      </w:tblGrid>
      <w:tr w:rsidR="00685FFC" w:rsidRPr="007F52FA" w:rsidTr="00AB7441">
        <w:trPr>
          <w:jc w:val="center"/>
        </w:trPr>
        <w:tc>
          <w:tcPr>
            <w:tcW w:w="77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5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98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27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888"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389"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81CC0" w:rsidTr="00AB7441">
        <w:trPr>
          <w:jc w:val="center"/>
        </w:trPr>
        <w:tc>
          <w:tcPr>
            <w:tcW w:w="772" w:type="dxa"/>
            <w:vAlign w:val="center"/>
          </w:tcPr>
          <w:p w:rsidR="00E81CC0" w:rsidRDefault="00AB7441">
            <w:pPr>
              <w:jc w:val="center"/>
            </w:pPr>
            <w:r>
              <w:rPr>
                <w:color w:val="000000"/>
                <w:sz w:val="24"/>
              </w:rPr>
              <w:t>1</w:t>
            </w:r>
          </w:p>
        </w:tc>
        <w:tc>
          <w:tcPr>
            <w:tcW w:w="1559" w:type="dxa"/>
            <w:vAlign w:val="center"/>
          </w:tcPr>
          <w:p w:rsidR="00E81CC0" w:rsidRDefault="00AB7441">
            <w:pPr>
              <w:jc w:val="center"/>
            </w:pPr>
            <w:r>
              <w:rPr>
                <w:color w:val="000000"/>
                <w:sz w:val="24"/>
              </w:rPr>
              <w:t>130649</w:t>
            </w:r>
          </w:p>
        </w:tc>
        <w:tc>
          <w:tcPr>
            <w:tcW w:w="1985" w:type="dxa"/>
            <w:vAlign w:val="center"/>
          </w:tcPr>
          <w:p w:rsidR="00E81CC0" w:rsidRDefault="00AB7441">
            <w:pPr>
              <w:jc w:val="center"/>
            </w:pPr>
            <w:r>
              <w:rPr>
                <w:color w:val="000000"/>
                <w:sz w:val="24"/>
              </w:rPr>
              <w:t>15</w:t>
            </w:r>
            <w:r>
              <w:rPr>
                <w:color w:val="000000"/>
                <w:sz w:val="24"/>
              </w:rPr>
              <w:t>江苏</w:t>
            </w:r>
            <w:r>
              <w:rPr>
                <w:color w:val="000000"/>
                <w:sz w:val="24"/>
              </w:rPr>
              <w:t>09</w:t>
            </w:r>
          </w:p>
        </w:tc>
        <w:tc>
          <w:tcPr>
            <w:tcW w:w="1275" w:type="dxa"/>
            <w:vAlign w:val="center"/>
          </w:tcPr>
          <w:p w:rsidR="00E81CC0" w:rsidRDefault="00AB7441">
            <w:pPr>
              <w:jc w:val="right"/>
            </w:pPr>
            <w:r>
              <w:rPr>
                <w:color w:val="000000"/>
                <w:sz w:val="24"/>
              </w:rPr>
              <w:t>1,000,000</w:t>
            </w:r>
          </w:p>
        </w:tc>
        <w:tc>
          <w:tcPr>
            <w:tcW w:w="1888" w:type="dxa"/>
            <w:vAlign w:val="center"/>
          </w:tcPr>
          <w:p w:rsidR="00E81CC0" w:rsidRDefault="00AB7441">
            <w:pPr>
              <w:jc w:val="right"/>
            </w:pPr>
            <w:r>
              <w:rPr>
                <w:color w:val="000000"/>
                <w:sz w:val="24"/>
              </w:rPr>
              <w:t>100,720,000.00</w:t>
            </w:r>
          </w:p>
        </w:tc>
        <w:tc>
          <w:tcPr>
            <w:tcW w:w="1389" w:type="dxa"/>
            <w:vAlign w:val="center"/>
          </w:tcPr>
          <w:p w:rsidR="00E81CC0" w:rsidRDefault="00AB7441">
            <w:pPr>
              <w:jc w:val="right"/>
            </w:pPr>
            <w:r>
              <w:rPr>
                <w:color w:val="000000"/>
                <w:sz w:val="24"/>
              </w:rPr>
              <w:t>9.12</w:t>
            </w:r>
          </w:p>
        </w:tc>
      </w:tr>
      <w:tr w:rsidR="00E81CC0" w:rsidTr="00AB7441">
        <w:trPr>
          <w:jc w:val="center"/>
        </w:trPr>
        <w:tc>
          <w:tcPr>
            <w:tcW w:w="772" w:type="dxa"/>
            <w:vAlign w:val="center"/>
          </w:tcPr>
          <w:p w:rsidR="00E81CC0" w:rsidRDefault="00AB7441">
            <w:pPr>
              <w:jc w:val="center"/>
            </w:pPr>
            <w:r>
              <w:rPr>
                <w:color w:val="000000"/>
                <w:sz w:val="24"/>
              </w:rPr>
              <w:t>2</w:t>
            </w:r>
          </w:p>
        </w:tc>
        <w:tc>
          <w:tcPr>
            <w:tcW w:w="1559" w:type="dxa"/>
            <w:vAlign w:val="center"/>
          </w:tcPr>
          <w:p w:rsidR="00E81CC0" w:rsidRDefault="00AB7441">
            <w:pPr>
              <w:jc w:val="center"/>
            </w:pPr>
            <w:r>
              <w:rPr>
                <w:color w:val="000000"/>
                <w:sz w:val="24"/>
              </w:rPr>
              <w:t>1380140</w:t>
            </w:r>
          </w:p>
        </w:tc>
        <w:tc>
          <w:tcPr>
            <w:tcW w:w="1985" w:type="dxa"/>
            <w:vAlign w:val="center"/>
          </w:tcPr>
          <w:p w:rsidR="00E81CC0" w:rsidRDefault="00AB7441">
            <w:pPr>
              <w:jc w:val="center"/>
            </w:pPr>
            <w:r>
              <w:rPr>
                <w:color w:val="000000"/>
                <w:sz w:val="24"/>
              </w:rPr>
              <w:t>13</w:t>
            </w:r>
            <w:r>
              <w:rPr>
                <w:color w:val="000000"/>
                <w:sz w:val="24"/>
              </w:rPr>
              <w:t>漳州开发债</w:t>
            </w:r>
          </w:p>
        </w:tc>
        <w:tc>
          <w:tcPr>
            <w:tcW w:w="1275" w:type="dxa"/>
            <w:vAlign w:val="center"/>
          </w:tcPr>
          <w:p w:rsidR="00E81CC0" w:rsidRDefault="00AB7441">
            <w:pPr>
              <w:jc w:val="right"/>
            </w:pPr>
            <w:r>
              <w:rPr>
                <w:color w:val="000000"/>
                <w:sz w:val="24"/>
              </w:rPr>
              <w:t>1,000,000</w:t>
            </w:r>
          </w:p>
        </w:tc>
        <w:tc>
          <w:tcPr>
            <w:tcW w:w="1888" w:type="dxa"/>
            <w:vAlign w:val="center"/>
          </w:tcPr>
          <w:p w:rsidR="00E81CC0" w:rsidRDefault="00AB7441">
            <w:pPr>
              <w:jc w:val="right"/>
            </w:pPr>
            <w:r>
              <w:rPr>
                <w:color w:val="000000"/>
                <w:sz w:val="24"/>
              </w:rPr>
              <w:t>85,610,000.00</w:t>
            </w:r>
          </w:p>
        </w:tc>
        <w:tc>
          <w:tcPr>
            <w:tcW w:w="1389" w:type="dxa"/>
            <w:vAlign w:val="center"/>
          </w:tcPr>
          <w:p w:rsidR="00E81CC0" w:rsidRDefault="00AB7441">
            <w:pPr>
              <w:jc w:val="right"/>
            </w:pPr>
            <w:r>
              <w:rPr>
                <w:color w:val="000000"/>
                <w:sz w:val="24"/>
              </w:rPr>
              <w:t>7.75</w:t>
            </w:r>
          </w:p>
        </w:tc>
      </w:tr>
      <w:tr w:rsidR="00E81CC0" w:rsidTr="00AB7441">
        <w:trPr>
          <w:jc w:val="center"/>
        </w:trPr>
        <w:tc>
          <w:tcPr>
            <w:tcW w:w="772" w:type="dxa"/>
            <w:vAlign w:val="center"/>
          </w:tcPr>
          <w:p w:rsidR="00E81CC0" w:rsidRDefault="00AB7441">
            <w:pPr>
              <w:jc w:val="center"/>
            </w:pPr>
            <w:r>
              <w:rPr>
                <w:color w:val="000000"/>
                <w:sz w:val="24"/>
              </w:rPr>
              <w:t>3</w:t>
            </w:r>
          </w:p>
        </w:tc>
        <w:tc>
          <w:tcPr>
            <w:tcW w:w="1559" w:type="dxa"/>
            <w:vAlign w:val="center"/>
          </w:tcPr>
          <w:p w:rsidR="00E81CC0" w:rsidRDefault="00AB7441">
            <w:pPr>
              <w:jc w:val="center"/>
            </w:pPr>
            <w:r>
              <w:rPr>
                <w:color w:val="000000"/>
                <w:sz w:val="24"/>
              </w:rPr>
              <w:t>041572020</w:t>
            </w:r>
          </w:p>
        </w:tc>
        <w:tc>
          <w:tcPr>
            <w:tcW w:w="1985" w:type="dxa"/>
            <w:vAlign w:val="center"/>
          </w:tcPr>
          <w:p w:rsidR="00E81CC0" w:rsidRDefault="00AB7441">
            <w:pPr>
              <w:jc w:val="center"/>
            </w:pPr>
            <w:r>
              <w:rPr>
                <w:color w:val="000000"/>
                <w:sz w:val="24"/>
              </w:rPr>
              <w:t>15</w:t>
            </w:r>
            <w:r>
              <w:rPr>
                <w:color w:val="000000"/>
                <w:sz w:val="24"/>
              </w:rPr>
              <w:t>陕文投</w:t>
            </w:r>
            <w:r>
              <w:rPr>
                <w:color w:val="000000"/>
                <w:sz w:val="24"/>
              </w:rPr>
              <w:t>CP002</w:t>
            </w:r>
          </w:p>
        </w:tc>
        <w:tc>
          <w:tcPr>
            <w:tcW w:w="1275" w:type="dxa"/>
            <w:vAlign w:val="center"/>
          </w:tcPr>
          <w:p w:rsidR="00E81CC0" w:rsidRDefault="00AB7441">
            <w:pPr>
              <w:jc w:val="right"/>
            </w:pPr>
            <w:r>
              <w:rPr>
                <w:color w:val="000000"/>
                <w:sz w:val="24"/>
              </w:rPr>
              <w:t>800,000</w:t>
            </w:r>
          </w:p>
        </w:tc>
        <w:tc>
          <w:tcPr>
            <w:tcW w:w="1888" w:type="dxa"/>
            <w:vAlign w:val="center"/>
          </w:tcPr>
          <w:p w:rsidR="00E81CC0" w:rsidRDefault="00AB7441">
            <w:pPr>
              <w:jc w:val="right"/>
            </w:pPr>
            <w:r>
              <w:rPr>
                <w:color w:val="000000"/>
                <w:sz w:val="24"/>
              </w:rPr>
              <w:t>80,568,000.00</w:t>
            </w:r>
          </w:p>
        </w:tc>
        <w:tc>
          <w:tcPr>
            <w:tcW w:w="1389" w:type="dxa"/>
            <w:vAlign w:val="center"/>
          </w:tcPr>
          <w:p w:rsidR="00E81CC0" w:rsidRDefault="00AB7441">
            <w:pPr>
              <w:jc w:val="right"/>
            </w:pPr>
            <w:r>
              <w:rPr>
                <w:color w:val="000000"/>
                <w:sz w:val="24"/>
              </w:rPr>
              <w:t>7.30</w:t>
            </w:r>
          </w:p>
        </w:tc>
      </w:tr>
      <w:tr w:rsidR="00E81CC0" w:rsidTr="00AB7441">
        <w:trPr>
          <w:jc w:val="center"/>
        </w:trPr>
        <w:tc>
          <w:tcPr>
            <w:tcW w:w="772" w:type="dxa"/>
            <w:vAlign w:val="center"/>
          </w:tcPr>
          <w:p w:rsidR="00E81CC0" w:rsidRDefault="00AB7441">
            <w:pPr>
              <w:jc w:val="center"/>
            </w:pPr>
            <w:r>
              <w:rPr>
                <w:color w:val="000000"/>
                <w:sz w:val="24"/>
              </w:rPr>
              <w:t>4</w:t>
            </w:r>
          </w:p>
        </w:tc>
        <w:tc>
          <w:tcPr>
            <w:tcW w:w="1559" w:type="dxa"/>
            <w:vAlign w:val="center"/>
          </w:tcPr>
          <w:p w:rsidR="00E81CC0" w:rsidRDefault="00AB7441">
            <w:pPr>
              <w:jc w:val="center"/>
            </w:pPr>
            <w:r>
              <w:rPr>
                <w:color w:val="000000"/>
                <w:sz w:val="24"/>
              </w:rPr>
              <w:t>101459055</w:t>
            </w:r>
          </w:p>
        </w:tc>
        <w:tc>
          <w:tcPr>
            <w:tcW w:w="1985" w:type="dxa"/>
            <w:vAlign w:val="center"/>
          </w:tcPr>
          <w:p w:rsidR="00E81CC0" w:rsidRDefault="00AB7441">
            <w:pPr>
              <w:jc w:val="center"/>
            </w:pPr>
            <w:r>
              <w:rPr>
                <w:color w:val="000000"/>
                <w:sz w:val="24"/>
              </w:rPr>
              <w:t>14</w:t>
            </w:r>
            <w:r>
              <w:rPr>
                <w:color w:val="000000"/>
                <w:sz w:val="24"/>
              </w:rPr>
              <w:t>丹投</w:t>
            </w:r>
            <w:r>
              <w:rPr>
                <w:color w:val="000000"/>
                <w:sz w:val="24"/>
              </w:rPr>
              <w:t>MTN001</w:t>
            </w:r>
          </w:p>
        </w:tc>
        <w:tc>
          <w:tcPr>
            <w:tcW w:w="1275" w:type="dxa"/>
            <w:vAlign w:val="center"/>
          </w:tcPr>
          <w:p w:rsidR="00E81CC0" w:rsidRDefault="00AB7441">
            <w:pPr>
              <w:jc w:val="right"/>
            </w:pPr>
            <w:r>
              <w:rPr>
                <w:color w:val="000000"/>
                <w:sz w:val="24"/>
              </w:rPr>
              <w:t>700,000</w:t>
            </w:r>
          </w:p>
        </w:tc>
        <w:tc>
          <w:tcPr>
            <w:tcW w:w="1888" w:type="dxa"/>
            <w:vAlign w:val="center"/>
          </w:tcPr>
          <w:p w:rsidR="00E81CC0" w:rsidRDefault="00AB7441">
            <w:pPr>
              <w:jc w:val="right"/>
            </w:pPr>
            <w:r>
              <w:rPr>
                <w:color w:val="000000"/>
                <w:sz w:val="24"/>
              </w:rPr>
              <w:t>75,586,000.00</w:t>
            </w:r>
          </w:p>
        </w:tc>
        <w:tc>
          <w:tcPr>
            <w:tcW w:w="1389" w:type="dxa"/>
            <w:vAlign w:val="center"/>
          </w:tcPr>
          <w:p w:rsidR="00E81CC0" w:rsidRDefault="00AB7441">
            <w:pPr>
              <w:jc w:val="right"/>
            </w:pPr>
            <w:r>
              <w:rPr>
                <w:color w:val="000000"/>
                <w:sz w:val="24"/>
              </w:rPr>
              <w:t>6.84</w:t>
            </w:r>
          </w:p>
        </w:tc>
      </w:tr>
      <w:tr w:rsidR="00E81CC0" w:rsidTr="00AB7441">
        <w:trPr>
          <w:jc w:val="center"/>
        </w:trPr>
        <w:tc>
          <w:tcPr>
            <w:tcW w:w="772" w:type="dxa"/>
            <w:vAlign w:val="center"/>
          </w:tcPr>
          <w:p w:rsidR="00E81CC0" w:rsidRDefault="00AB7441">
            <w:pPr>
              <w:jc w:val="center"/>
            </w:pPr>
            <w:r>
              <w:rPr>
                <w:color w:val="000000"/>
                <w:sz w:val="24"/>
              </w:rPr>
              <w:t>5</w:t>
            </w:r>
          </w:p>
        </w:tc>
        <w:tc>
          <w:tcPr>
            <w:tcW w:w="1559" w:type="dxa"/>
            <w:vAlign w:val="center"/>
          </w:tcPr>
          <w:p w:rsidR="00E81CC0" w:rsidRDefault="00AB7441">
            <w:pPr>
              <w:jc w:val="center"/>
            </w:pPr>
            <w:r>
              <w:rPr>
                <w:color w:val="000000"/>
                <w:sz w:val="24"/>
              </w:rPr>
              <w:t>160210</w:t>
            </w:r>
          </w:p>
        </w:tc>
        <w:tc>
          <w:tcPr>
            <w:tcW w:w="1985" w:type="dxa"/>
            <w:vAlign w:val="center"/>
          </w:tcPr>
          <w:p w:rsidR="00E81CC0" w:rsidRDefault="00AB7441">
            <w:pPr>
              <w:jc w:val="center"/>
            </w:pPr>
            <w:r>
              <w:rPr>
                <w:color w:val="000000"/>
                <w:sz w:val="24"/>
              </w:rPr>
              <w:t>16</w:t>
            </w:r>
            <w:r>
              <w:rPr>
                <w:color w:val="000000"/>
                <w:sz w:val="24"/>
              </w:rPr>
              <w:t>国开</w:t>
            </w:r>
            <w:r>
              <w:rPr>
                <w:color w:val="000000"/>
                <w:sz w:val="24"/>
              </w:rPr>
              <w:t>10</w:t>
            </w:r>
          </w:p>
        </w:tc>
        <w:tc>
          <w:tcPr>
            <w:tcW w:w="1275" w:type="dxa"/>
            <w:vAlign w:val="center"/>
          </w:tcPr>
          <w:p w:rsidR="00E81CC0" w:rsidRDefault="00AB7441">
            <w:pPr>
              <w:jc w:val="right"/>
            </w:pPr>
            <w:r>
              <w:rPr>
                <w:color w:val="000000"/>
                <w:sz w:val="24"/>
              </w:rPr>
              <w:t>600,000</w:t>
            </w:r>
          </w:p>
        </w:tc>
        <w:tc>
          <w:tcPr>
            <w:tcW w:w="1888" w:type="dxa"/>
            <w:vAlign w:val="center"/>
          </w:tcPr>
          <w:p w:rsidR="00E81CC0" w:rsidRDefault="00AB7441">
            <w:pPr>
              <w:jc w:val="right"/>
            </w:pPr>
            <w:r>
              <w:rPr>
                <w:color w:val="000000"/>
                <w:sz w:val="24"/>
              </w:rPr>
              <w:t>60,234,000.00</w:t>
            </w:r>
          </w:p>
        </w:tc>
        <w:tc>
          <w:tcPr>
            <w:tcW w:w="1389" w:type="dxa"/>
            <w:vAlign w:val="center"/>
          </w:tcPr>
          <w:p w:rsidR="00E81CC0" w:rsidRDefault="00AB7441">
            <w:pPr>
              <w:jc w:val="right"/>
            </w:pPr>
            <w:r>
              <w:rPr>
                <w:color w:val="000000"/>
                <w:sz w:val="24"/>
              </w:rPr>
              <w:t>5.45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EC0E5B">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671264"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468,973.03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12,493,988.59</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24,593,340.74</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23,842.28</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37,580,144.64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E81CC0">
        <w:trPr>
          <w:jc w:val="center"/>
        </w:trPr>
        <w:tc>
          <w:tcPr>
            <w:tcW w:w="0" w:type="auto"/>
            <w:vAlign w:val="center"/>
          </w:tcPr>
          <w:p w:rsidR="00E81CC0" w:rsidRDefault="00AB7441">
            <w:pPr>
              <w:jc w:val="center"/>
            </w:pPr>
            <w:r>
              <w:rPr>
                <w:rFonts w:eastAsiaTheme="minorEastAsia"/>
                <w:color w:val="000000"/>
                <w:sz w:val="24"/>
              </w:rPr>
              <w:t>1</w:t>
            </w:r>
          </w:p>
        </w:tc>
        <w:tc>
          <w:tcPr>
            <w:tcW w:w="0" w:type="auto"/>
            <w:vAlign w:val="center"/>
          </w:tcPr>
          <w:p w:rsidR="00E81CC0" w:rsidRDefault="00AB7441">
            <w:pPr>
              <w:jc w:val="center"/>
            </w:pPr>
            <w:r>
              <w:rPr>
                <w:rFonts w:eastAsiaTheme="minorEastAsia"/>
                <w:color w:val="000000"/>
                <w:sz w:val="24"/>
              </w:rPr>
              <w:t>110033</w:t>
            </w:r>
          </w:p>
        </w:tc>
        <w:tc>
          <w:tcPr>
            <w:tcW w:w="0" w:type="auto"/>
            <w:vAlign w:val="center"/>
          </w:tcPr>
          <w:p w:rsidR="00E81CC0" w:rsidRDefault="00AB7441">
            <w:pPr>
              <w:jc w:val="center"/>
            </w:pPr>
            <w:r>
              <w:rPr>
                <w:rFonts w:eastAsiaTheme="minorEastAsia"/>
                <w:color w:val="000000"/>
                <w:sz w:val="24"/>
              </w:rPr>
              <w:t>国贸转债</w:t>
            </w:r>
          </w:p>
        </w:tc>
        <w:tc>
          <w:tcPr>
            <w:tcW w:w="0" w:type="auto"/>
            <w:vAlign w:val="center"/>
          </w:tcPr>
          <w:p w:rsidR="00E81CC0" w:rsidRDefault="00AB7441">
            <w:pPr>
              <w:jc w:val="right"/>
            </w:pPr>
            <w:r>
              <w:rPr>
                <w:rFonts w:eastAsiaTheme="minorEastAsia"/>
                <w:color w:val="000000"/>
                <w:sz w:val="24"/>
              </w:rPr>
              <w:t>6,936,600.00</w:t>
            </w:r>
          </w:p>
        </w:tc>
        <w:tc>
          <w:tcPr>
            <w:tcW w:w="0" w:type="auto"/>
            <w:vAlign w:val="center"/>
          </w:tcPr>
          <w:p w:rsidR="00E81CC0" w:rsidRDefault="00AB7441">
            <w:pPr>
              <w:jc w:val="right"/>
            </w:pPr>
            <w:r>
              <w:rPr>
                <w:rFonts w:eastAsiaTheme="minorEastAsia"/>
                <w:color w:val="000000"/>
                <w:sz w:val="24"/>
              </w:rPr>
              <w:t>0.63</w:t>
            </w:r>
          </w:p>
        </w:tc>
      </w:tr>
      <w:tr w:rsidR="00E81CC0">
        <w:trPr>
          <w:jc w:val="center"/>
        </w:trPr>
        <w:tc>
          <w:tcPr>
            <w:tcW w:w="0" w:type="auto"/>
            <w:vAlign w:val="center"/>
          </w:tcPr>
          <w:p w:rsidR="00E81CC0" w:rsidRDefault="00AB7441">
            <w:pPr>
              <w:jc w:val="center"/>
            </w:pPr>
            <w:r>
              <w:rPr>
                <w:rFonts w:eastAsiaTheme="minorEastAsia"/>
                <w:color w:val="000000"/>
                <w:sz w:val="24"/>
              </w:rPr>
              <w:t>2</w:t>
            </w:r>
          </w:p>
        </w:tc>
        <w:tc>
          <w:tcPr>
            <w:tcW w:w="0" w:type="auto"/>
            <w:vAlign w:val="center"/>
          </w:tcPr>
          <w:p w:rsidR="00E81CC0" w:rsidRDefault="00AB7441">
            <w:pPr>
              <w:jc w:val="center"/>
            </w:pPr>
            <w:r>
              <w:rPr>
                <w:rFonts w:eastAsiaTheme="minorEastAsia"/>
                <w:color w:val="000000"/>
                <w:sz w:val="24"/>
              </w:rPr>
              <w:t>110035</w:t>
            </w:r>
          </w:p>
        </w:tc>
        <w:tc>
          <w:tcPr>
            <w:tcW w:w="0" w:type="auto"/>
            <w:vAlign w:val="center"/>
          </w:tcPr>
          <w:p w:rsidR="00E81CC0" w:rsidRDefault="00AB7441">
            <w:pPr>
              <w:jc w:val="center"/>
            </w:pPr>
            <w:r>
              <w:rPr>
                <w:rFonts w:eastAsiaTheme="minorEastAsia"/>
                <w:color w:val="000000"/>
                <w:sz w:val="24"/>
              </w:rPr>
              <w:t>白云转债</w:t>
            </w:r>
          </w:p>
        </w:tc>
        <w:tc>
          <w:tcPr>
            <w:tcW w:w="0" w:type="auto"/>
            <w:vAlign w:val="center"/>
          </w:tcPr>
          <w:p w:rsidR="00E81CC0" w:rsidRDefault="00AB7441">
            <w:pPr>
              <w:jc w:val="right"/>
            </w:pPr>
            <w:r>
              <w:rPr>
                <w:rFonts w:eastAsiaTheme="minorEastAsia"/>
                <w:color w:val="000000"/>
                <w:sz w:val="24"/>
              </w:rPr>
              <w:t>351,948.00</w:t>
            </w:r>
          </w:p>
        </w:tc>
        <w:tc>
          <w:tcPr>
            <w:tcW w:w="0" w:type="auto"/>
            <w:vAlign w:val="center"/>
          </w:tcPr>
          <w:p w:rsidR="00E81CC0" w:rsidRDefault="00AB7441">
            <w:pPr>
              <w:jc w:val="right"/>
            </w:pPr>
            <w:r>
              <w:rPr>
                <w:rFonts w:eastAsiaTheme="minorEastAsia"/>
                <w:color w:val="000000"/>
                <w:sz w:val="24"/>
              </w:rPr>
              <w:t>0.03</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E81CC0" w:rsidRDefault="00AB7441">
      <w:pPr>
        <w:spacing w:before="29" w:line="288" w:lineRule="auto"/>
        <w:rPr>
          <w:rFonts w:eastAsiaTheme="minorEastAsia"/>
          <w:color w:val="000000"/>
          <w:sz w:val="24"/>
        </w:rPr>
      </w:pPr>
      <w:r>
        <w:rPr>
          <w:rFonts w:eastAsiaTheme="minorEastAsia"/>
          <w:color w:val="000000"/>
          <w:sz w:val="24"/>
        </w:rPr>
        <w:t>1</w:t>
      </w:r>
      <w:r>
        <w:rPr>
          <w:rFonts w:eastAsiaTheme="minorEastAsia"/>
          <w:color w:val="000000"/>
          <w:sz w:val="24"/>
        </w:rPr>
        <w:t>、本基金本报告期末未持有处于交换期的可交换债券。</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2</w:t>
      </w: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交银双利债券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864,666,850.18</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33,731,263.70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86,502,130.52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1,564,924.13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73,608,845.20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4,426,863.60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877,560,135.50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30,869,324.23</w:t>
            </w:r>
          </w:p>
        </w:tc>
      </w:tr>
    </w:tbl>
    <w:p w:rsidR="00E81CC0" w:rsidRDefault="00AB7441">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F5A58">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AE55CC" w:rsidRPr="00AE55CC" w:rsidRDefault="00AE55CC" w:rsidP="00AE55CC">
      <w:pPr>
        <w:autoSpaceDE w:val="0"/>
        <w:autoSpaceDN w:val="0"/>
        <w:adjustRightInd w:val="0"/>
        <w:spacing w:before="29" w:line="360" w:lineRule="auto"/>
        <w:ind w:left="15"/>
        <w:jc w:val="right"/>
        <w:rPr>
          <w:color w:val="000000"/>
          <w:kern w:val="0"/>
          <w:sz w:val="24"/>
        </w:rPr>
      </w:pPr>
      <w:r w:rsidRPr="00AE55CC">
        <w:rPr>
          <w:color w:val="000000"/>
          <w:kern w:val="0"/>
          <w:sz w:val="24"/>
        </w:rPr>
        <w:t>单位：份</w:t>
      </w:r>
    </w:p>
    <w:tbl>
      <w:tblPr>
        <w:tblW w:w="8998" w:type="dxa"/>
        <w:tblInd w:w="108" w:type="dxa"/>
        <w:tblLayout w:type="fixed"/>
        <w:tblLook w:val="0000" w:firstRow="0" w:lastRow="0" w:firstColumn="0" w:lastColumn="0" w:noHBand="0" w:noVBand="0"/>
      </w:tblPr>
      <w:tblGrid>
        <w:gridCol w:w="3204"/>
        <w:gridCol w:w="2897"/>
        <w:gridCol w:w="2897"/>
      </w:tblGrid>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center"/>
              <w:rPr>
                <w:color w:val="000000"/>
                <w:kern w:val="0"/>
                <w:sz w:val="24"/>
              </w:rPr>
            </w:pPr>
            <w:r w:rsidRPr="00AE55CC">
              <w:rPr>
                <w:color w:val="000000"/>
                <w:kern w:val="0"/>
                <w:sz w:val="24"/>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交银双利债券</w:t>
            </w:r>
            <w:r w:rsidRPr="00AE55CC">
              <w:rPr>
                <w:sz w:val="24"/>
              </w:rPr>
              <w:t>A/B</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utoSpaceDE w:val="0"/>
              <w:autoSpaceDN w:val="0"/>
              <w:adjustRightInd w:val="0"/>
              <w:spacing w:before="29" w:line="360" w:lineRule="auto"/>
              <w:ind w:left="17"/>
              <w:jc w:val="right"/>
              <w:rPr>
                <w:color w:val="000000"/>
                <w:sz w:val="24"/>
              </w:rPr>
            </w:pPr>
            <w:r w:rsidRPr="00AE55CC">
              <w:rPr>
                <w:sz w:val="24"/>
              </w:rPr>
              <w:t>交银双利债券</w:t>
            </w:r>
            <w:r w:rsidRPr="00AE55CC">
              <w:rPr>
                <w:sz w:val="24"/>
              </w:rPr>
              <w:t>C</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pStyle w:val="ac"/>
              <w:adjustRightInd w:val="0"/>
              <w:snapToGrid w:val="0"/>
              <w:spacing w:line="360" w:lineRule="exact"/>
              <w:rPr>
                <w:color w:val="000000"/>
                <w:szCs w:val="24"/>
              </w:rPr>
            </w:pPr>
            <w:r w:rsidRPr="00AE55CC">
              <w:rPr>
                <w:color w:val="000000"/>
                <w:szCs w:val="24"/>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25,893,546.59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买入</w:t>
            </w:r>
            <w:r w:rsidRPr="00AE55CC">
              <w:rPr>
                <w:color w:val="000000"/>
                <w:sz w:val="24"/>
              </w:rPr>
              <w:t>/</w:t>
            </w:r>
            <w:r w:rsidRPr="00AE55CC">
              <w:rPr>
                <w:color w:val="000000"/>
                <w:sz w:val="24"/>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kern w:val="0"/>
                <w:sz w:val="24"/>
              </w:rPr>
              <w:t>本报告期</w:t>
            </w:r>
            <w:r w:rsidRPr="00AE55CC">
              <w:rPr>
                <w:color w:val="000000"/>
                <w:sz w:val="24"/>
              </w:rPr>
              <w:t>卖出</w:t>
            </w:r>
            <w:r w:rsidRPr="00AE55CC">
              <w:rPr>
                <w:color w:val="000000"/>
                <w:sz w:val="24"/>
              </w:rPr>
              <w:t>/</w:t>
            </w:r>
            <w:r w:rsidRPr="00AE55CC">
              <w:rPr>
                <w:color w:val="000000"/>
                <w:sz w:val="24"/>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25,893,546.59</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sz w:val="24"/>
              </w:rPr>
            </w:pPr>
            <w:r w:rsidRPr="00AE55CC">
              <w:rPr>
                <w:color w:val="000000"/>
                <w:sz w:val="24"/>
              </w:rPr>
              <w:t>-</w:t>
            </w:r>
          </w:p>
        </w:tc>
      </w:tr>
      <w:tr w:rsidR="00AE55CC" w:rsidRPr="00AE55CC" w:rsidTr="00AE55CC">
        <w:tc>
          <w:tcPr>
            <w:tcW w:w="2977"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adjustRightInd w:val="0"/>
              <w:snapToGrid w:val="0"/>
              <w:spacing w:line="360" w:lineRule="exact"/>
              <w:rPr>
                <w:color w:val="000000"/>
                <w:sz w:val="24"/>
              </w:rPr>
            </w:pPr>
            <w:r w:rsidRPr="00AE55CC">
              <w:rPr>
                <w:color w:val="000000"/>
                <w:sz w:val="24"/>
              </w:rPr>
              <w:t>报告期期末持有的本基金份额占基金总份额比例（</w:t>
            </w:r>
            <w:r w:rsidRPr="00AE55CC">
              <w:rPr>
                <w:color w:val="000000"/>
                <w:sz w:val="24"/>
              </w:rPr>
              <w:t>%</w:t>
            </w:r>
            <w:r w:rsidRPr="00AE55CC">
              <w:rPr>
                <w:color w:val="000000"/>
                <w:sz w:val="24"/>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2.85</w:t>
            </w:r>
          </w:p>
        </w:tc>
        <w:tc>
          <w:tcPr>
            <w:tcW w:w="2693" w:type="dxa"/>
            <w:tcBorders>
              <w:top w:val="single" w:sz="8" w:space="0" w:color="000000"/>
              <w:left w:val="single" w:sz="8" w:space="0" w:color="000000"/>
              <w:bottom w:val="single" w:sz="8" w:space="0" w:color="000000"/>
              <w:right w:val="single" w:sz="8" w:space="0" w:color="000000"/>
            </w:tcBorders>
            <w:vAlign w:val="center"/>
          </w:tcPr>
          <w:p w:rsidR="00AE55CC" w:rsidRPr="00AE55CC" w:rsidRDefault="00AE55CC" w:rsidP="007F50FB">
            <w:pPr>
              <w:jc w:val="right"/>
              <w:rPr>
                <w:color w:val="000000"/>
                <w:kern w:val="0"/>
                <w:sz w:val="24"/>
              </w:rPr>
            </w:pPr>
            <w:r w:rsidRPr="00AE55CC">
              <w:rPr>
                <w:color w:val="000000"/>
                <w:sz w:val="24"/>
              </w:rPr>
              <w:t>-</w:t>
            </w:r>
          </w:p>
        </w:tc>
      </w:tr>
    </w:tbl>
    <w:p w:rsidR="00E81CC0" w:rsidRDefault="00AB7441">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 xml:space="preserve">    2</w:t>
      </w:r>
      <w:r w:rsidRPr="00AE55CC">
        <w:rPr>
          <w:color w:val="000000"/>
          <w:sz w:val="24"/>
        </w:rPr>
        <w:t>、如果本报告期间发生转换出业务，则总赎回份额中包含该业务。</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75E3A" w:rsidRPr="007032A6" w:rsidRDefault="009238DB" w:rsidP="00BF5A5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8</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E81CC0" w:rsidRDefault="00AB7441">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、中国证监会批准交银施罗德双利债券证券投资基金募集的文件；</w:t>
      </w:r>
      <w:r>
        <w:rPr>
          <w:rFonts w:eastAsiaTheme="minorEastAsia"/>
          <w:color w:val="000000"/>
          <w:sz w:val="24"/>
        </w:rPr>
        <w:t xml:space="preserve"> </w:t>
      </w:r>
    </w:p>
    <w:p w:rsidR="00E81CC0" w:rsidRDefault="00AB7441">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、《交银施罗德双利债券证券投资基金基金合同》；</w:t>
      </w:r>
      <w:r>
        <w:rPr>
          <w:rFonts w:eastAsiaTheme="minorEastAsia"/>
          <w:color w:val="000000"/>
          <w:sz w:val="24"/>
        </w:rPr>
        <w:t xml:space="preserve"> </w:t>
      </w:r>
    </w:p>
    <w:p w:rsidR="00E81CC0" w:rsidRDefault="00AB7441">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、《交银施罗德双利债券证券投资基金招募说明书》；</w:t>
      </w:r>
      <w:r>
        <w:rPr>
          <w:rFonts w:eastAsiaTheme="minorEastAsia"/>
          <w:color w:val="000000"/>
          <w:sz w:val="24"/>
        </w:rPr>
        <w:t xml:space="preserve"> </w:t>
      </w:r>
    </w:p>
    <w:p w:rsidR="00E81CC0" w:rsidRDefault="00AB7441">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、《交银施罗德双利债券证券投资基金托管协议》；</w:t>
      </w:r>
      <w:r>
        <w:rPr>
          <w:rFonts w:eastAsiaTheme="minorEastAsia"/>
          <w:color w:val="000000"/>
          <w:sz w:val="24"/>
        </w:rPr>
        <w:t xml:space="preserve"> </w:t>
      </w:r>
    </w:p>
    <w:p w:rsidR="00E81CC0" w:rsidRDefault="00AB7441">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、关于募集交银施罗德双利债券证券投资基金之法律意见书；</w:t>
      </w:r>
      <w:r>
        <w:rPr>
          <w:rFonts w:eastAsiaTheme="minorEastAsia"/>
          <w:color w:val="000000"/>
          <w:sz w:val="24"/>
        </w:rPr>
        <w:t xml:space="preserve"> </w:t>
      </w:r>
    </w:p>
    <w:p w:rsidR="00E81CC0" w:rsidRDefault="00AB7441">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81CC0" w:rsidRDefault="00AB7441">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、报告期内交银施罗德双利债券证券投资基金在指定报刊上各项公告的原稿。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8.3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E81CC0" w:rsidRDefault="00AB7441">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77B8" w:rsidRDefault="00FC77B8">
      <w:r>
        <w:separator/>
      </w:r>
    </w:p>
  </w:endnote>
  <w:endnote w:type="continuationSeparator" w:id="0">
    <w:p w:rsidR="00FC77B8" w:rsidRDefault="00FC7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9F0C6B">
      <w:rPr>
        <w:kern w:val="0"/>
        <w:szCs w:val="21"/>
      </w:rPr>
      <w:fldChar w:fldCharType="begin"/>
    </w:r>
    <w:r>
      <w:rPr>
        <w:kern w:val="0"/>
        <w:szCs w:val="21"/>
      </w:rPr>
      <w:instrText xml:space="preserve"> PAGE </w:instrText>
    </w:r>
    <w:r w:rsidR="009F0C6B">
      <w:rPr>
        <w:kern w:val="0"/>
        <w:szCs w:val="21"/>
      </w:rPr>
      <w:fldChar w:fldCharType="separate"/>
    </w:r>
    <w:r w:rsidR="00EC0E5B">
      <w:rPr>
        <w:noProof/>
        <w:kern w:val="0"/>
        <w:szCs w:val="21"/>
      </w:rPr>
      <w:t>13</w:t>
    </w:r>
    <w:r w:rsidR="009F0C6B">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9F0C6B">
      <w:rPr>
        <w:kern w:val="0"/>
        <w:szCs w:val="21"/>
      </w:rPr>
      <w:fldChar w:fldCharType="begin"/>
    </w:r>
    <w:r>
      <w:rPr>
        <w:kern w:val="0"/>
        <w:szCs w:val="21"/>
      </w:rPr>
      <w:instrText xml:space="preserve"> NUMPAGES </w:instrText>
    </w:r>
    <w:r w:rsidR="009F0C6B">
      <w:rPr>
        <w:kern w:val="0"/>
        <w:szCs w:val="21"/>
      </w:rPr>
      <w:fldChar w:fldCharType="separate"/>
    </w:r>
    <w:r w:rsidR="00EC0E5B">
      <w:rPr>
        <w:noProof/>
        <w:kern w:val="0"/>
        <w:szCs w:val="21"/>
      </w:rPr>
      <w:t>13</w:t>
    </w:r>
    <w:r w:rsidR="009F0C6B">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9F0C6B">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77B8" w:rsidRDefault="00FC77B8">
      <w:r>
        <w:separator/>
      </w:r>
    </w:p>
  </w:footnote>
  <w:footnote w:type="continuationSeparator" w:id="0">
    <w:p w:rsidR="00FC77B8" w:rsidRDefault="00FC7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EC0E5B"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0E7"/>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5F3B"/>
    <w:rsid w:val="002E612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1264"/>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3EF0"/>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B7441"/>
    <w:rsid w:val="00AC06D3"/>
    <w:rsid w:val="00AC11DC"/>
    <w:rsid w:val="00AC3E87"/>
    <w:rsid w:val="00AC469F"/>
    <w:rsid w:val="00AC4761"/>
    <w:rsid w:val="00AD0611"/>
    <w:rsid w:val="00AD0E4F"/>
    <w:rsid w:val="00AD26D7"/>
    <w:rsid w:val="00AD3905"/>
    <w:rsid w:val="00AD41E1"/>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32A"/>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1CC0"/>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0E5B"/>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2B2B"/>
    <w:rsid w:val="00FC39F9"/>
    <w:rsid w:val="00FC59F8"/>
    <w:rsid w:val="00FC60F6"/>
    <w:rsid w:val="00FC6F53"/>
    <w:rsid w:val="00FC77B8"/>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A8A00A3F-7C39-4894-95FD-4F4D8BF23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paragraph" w:styleId="af7">
    <w:name w:val="Revision"/>
    <w:hidden/>
    <w:uiPriority w:val="99"/>
    <w:semiHidden/>
    <w:rsid w:val="000430E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CF664F-9FEE-4AA7-8149-188E8B98D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212</TotalTime>
  <Pages>13</Pages>
  <Words>1208</Words>
  <Characters>6887</Characters>
  <Application>Microsoft Office Word</Application>
  <DocSecurity>0</DocSecurity>
  <Lines>57</Lines>
  <Paragraphs>16</Paragraphs>
  <ScaleCrop>false</ScaleCrop>
  <Company>TRT. Ltd. Co.</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373</cp:revision>
  <cp:lastPrinted>2007-07-19T00:46:00Z</cp:lastPrinted>
  <dcterms:created xsi:type="dcterms:W3CDTF">2014-01-17T06:19:00Z</dcterms:created>
  <dcterms:modified xsi:type="dcterms:W3CDTF">2016-10-20T11:22:00Z</dcterms:modified>
</cp:coreProperties>
</file>