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B5AC5" w:rsidRDefault="0063545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B5AC5" w:rsidRDefault="0063545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B5AC5" w:rsidRDefault="0063545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B5AC5" w:rsidRDefault="0063545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B5AC5" w:rsidRDefault="0063545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1,063,010,471.30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35450" w:rsidRPr="00414345" w:rsidTr="0063545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35450" w:rsidRPr="00414345" w:rsidTr="0063545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4,983,132.05</w:t>
            </w:r>
          </w:p>
        </w:tc>
      </w:tr>
      <w:tr w:rsidR="00635450" w:rsidRPr="00414345" w:rsidTr="0063545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5,531,681.11</w:t>
            </w:r>
          </w:p>
        </w:tc>
      </w:tr>
      <w:tr w:rsidR="00635450" w:rsidRPr="00414345" w:rsidTr="0063545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0.0051</w:t>
            </w:r>
          </w:p>
        </w:tc>
      </w:tr>
      <w:tr w:rsidR="00635450" w:rsidRPr="00414345" w:rsidTr="0063545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1,069,647,424.08</w:t>
            </w:r>
          </w:p>
        </w:tc>
      </w:tr>
      <w:tr w:rsidR="00635450" w:rsidRPr="00414345" w:rsidTr="0063545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1.006</w:t>
            </w:r>
          </w:p>
        </w:tc>
      </w:tr>
    </w:tbl>
    <w:p w:rsidR="007B5AC5" w:rsidRDefault="0063545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B5AC5">
        <w:trPr>
          <w:jc w:val="center"/>
        </w:trPr>
        <w:tc>
          <w:tcPr>
            <w:tcW w:w="1701" w:type="dxa"/>
            <w:vAlign w:val="center"/>
          </w:tcPr>
          <w:p w:rsidR="007B5AC5" w:rsidRDefault="00635450">
            <w:pPr>
              <w:jc w:val="left"/>
            </w:pPr>
            <w:r>
              <w:rPr>
                <w:color w:val="000000"/>
                <w:sz w:val="24"/>
                <w:szCs w:val="24"/>
              </w:rPr>
              <w:t>过去三个月</w:t>
            </w:r>
          </w:p>
        </w:tc>
        <w:tc>
          <w:tcPr>
            <w:tcW w:w="1045" w:type="dxa"/>
            <w:vAlign w:val="center"/>
          </w:tcPr>
          <w:p w:rsidR="007B5AC5" w:rsidRDefault="00635450">
            <w:pPr>
              <w:jc w:val="center"/>
            </w:pPr>
            <w:r>
              <w:rPr>
                <w:color w:val="000000"/>
                <w:sz w:val="24"/>
                <w:szCs w:val="24"/>
              </w:rPr>
              <w:t>0.50%</w:t>
            </w:r>
          </w:p>
        </w:tc>
        <w:tc>
          <w:tcPr>
            <w:tcW w:w="1344" w:type="dxa"/>
            <w:vAlign w:val="center"/>
          </w:tcPr>
          <w:p w:rsidR="007B5AC5" w:rsidRDefault="00635450">
            <w:pPr>
              <w:jc w:val="center"/>
            </w:pPr>
            <w:r>
              <w:rPr>
                <w:color w:val="000000"/>
                <w:sz w:val="24"/>
                <w:szCs w:val="24"/>
              </w:rPr>
              <w:t>0.04%</w:t>
            </w:r>
          </w:p>
        </w:tc>
        <w:tc>
          <w:tcPr>
            <w:tcW w:w="1194" w:type="dxa"/>
            <w:vAlign w:val="center"/>
          </w:tcPr>
          <w:p w:rsidR="007B5AC5" w:rsidRDefault="00635450">
            <w:pPr>
              <w:jc w:val="center"/>
            </w:pPr>
            <w:r>
              <w:rPr>
                <w:color w:val="000000"/>
                <w:sz w:val="24"/>
                <w:szCs w:val="24"/>
              </w:rPr>
              <w:t>0.70%</w:t>
            </w:r>
          </w:p>
        </w:tc>
        <w:tc>
          <w:tcPr>
            <w:tcW w:w="1492" w:type="dxa"/>
            <w:vAlign w:val="center"/>
          </w:tcPr>
          <w:p w:rsidR="007B5AC5" w:rsidRDefault="00635450">
            <w:pPr>
              <w:jc w:val="center"/>
            </w:pPr>
            <w:r>
              <w:rPr>
                <w:color w:val="000000"/>
                <w:sz w:val="24"/>
                <w:szCs w:val="24"/>
              </w:rPr>
              <w:t>0.01%</w:t>
            </w:r>
          </w:p>
        </w:tc>
        <w:tc>
          <w:tcPr>
            <w:tcW w:w="1194" w:type="dxa"/>
            <w:vAlign w:val="center"/>
          </w:tcPr>
          <w:p w:rsidR="007B5AC5" w:rsidRDefault="00635450">
            <w:pPr>
              <w:jc w:val="center"/>
            </w:pPr>
            <w:r>
              <w:rPr>
                <w:color w:val="000000"/>
                <w:sz w:val="24"/>
                <w:szCs w:val="24"/>
              </w:rPr>
              <w:t>-0.20%</w:t>
            </w:r>
          </w:p>
        </w:tc>
        <w:tc>
          <w:tcPr>
            <w:tcW w:w="898" w:type="dxa"/>
            <w:vAlign w:val="center"/>
          </w:tcPr>
          <w:p w:rsidR="007B5AC5" w:rsidRDefault="00635450">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B5AC5">
        <w:trPr>
          <w:jc w:val="center"/>
        </w:trPr>
        <w:tc>
          <w:tcPr>
            <w:tcW w:w="846" w:type="dxa"/>
            <w:vAlign w:val="center"/>
          </w:tcPr>
          <w:p w:rsidR="007B5AC5" w:rsidRDefault="00635450">
            <w:pPr>
              <w:jc w:val="center"/>
            </w:pPr>
            <w:r>
              <w:rPr>
                <w:color w:val="000000"/>
                <w:sz w:val="24"/>
                <w:szCs w:val="24"/>
              </w:rPr>
              <w:t>孙超</w:t>
            </w:r>
          </w:p>
        </w:tc>
        <w:tc>
          <w:tcPr>
            <w:tcW w:w="845" w:type="dxa"/>
            <w:vAlign w:val="center"/>
          </w:tcPr>
          <w:p w:rsidR="007B5AC5" w:rsidRDefault="00635450">
            <w:pPr>
              <w:jc w:val="center"/>
            </w:pPr>
            <w:r>
              <w:rPr>
                <w:color w:val="000000"/>
                <w:sz w:val="24"/>
                <w:szCs w:val="24"/>
              </w:rPr>
              <w:t>交银增利债券、交银纯债债券发起、交银荣祥保本混合、交银定期支付月月丰债券、交银荣泰保本混合、交银强化回报债券、交银丰润收益债券、交银丰享收益债券、交银丰泽收益债券、交银丰硕收益债券、交银荣鑫保本混合的基金经理，公司固定收益部助理总经理</w:t>
            </w:r>
          </w:p>
        </w:tc>
        <w:tc>
          <w:tcPr>
            <w:tcW w:w="1549" w:type="dxa"/>
            <w:vAlign w:val="center"/>
          </w:tcPr>
          <w:p w:rsidR="007B5AC5" w:rsidRDefault="00635450">
            <w:pPr>
              <w:jc w:val="center"/>
            </w:pPr>
            <w:r>
              <w:rPr>
                <w:color w:val="000000"/>
                <w:sz w:val="24"/>
                <w:szCs w:val="24"/>
              </w:rPr>
              <w:t>2015-11-07</w:t>
            </w:r>
          </w:p>
        </w:tc>
        <w:tc>
          <w:tcPr>
            <w:tcW w:w="1548" w:type="dxa"/>
            <w:vAlign w:val="center"/>
          </w:tcPr>
          <w:p w:rsidR="007B5AC5" w:rsidRDefault="00635450">
            <w:pPr>
              <w:jc w:val="center"/>
            </w:pPr>
            <w:r>
              <w:rPr>
                <w:color w:val="000000"/>
                <w:sz w:val="24"/>
                <w:szCs w:val="24"/>
              </w:rPr>
              <w:t>-</w:t>
            </w:r>
          </w:p>
        </w:tc>
        <w:tc>
          <w:tcPr>
            <w:tcW w:w="1407" w:type="dxa"/>
            <w:vAlign w:val="center"/>
          </w:tcPr>
          <w:p w:rsidR="007B5AC5" w:rsidRDefault="00635450">
            <w:pPr>
              <w:jc w:val="center"/>
            </w:pPr>
            <w:r>
              <w:rPr>
                <w:color w:val="000000"/>
                <w:sz w:val="24"/>
                <w:szCs w:val="24"/>
              </w:rPr>
              <w:t>5</w:t>
            </w:r>
            <w:r>
              <w:rPr>
                <w:color w:val="000000"/>
                <w:sz w:val="24"/>
                <w:szCs w:val="24"/>
              </w:rPr>
              <w:t>年</w:t>
            </w:r>
          </w:p>
        </w:tc>
        <w:tc>
          <w:tcPr>
            <w:tcW w:w="2673" w:type="dxa"/>
            <w:vAlign w:val="center"/>
          </w:tcPr>
          <w:p w:rsidR="007B5AC5" w:rsidRDefault="00635450">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p>
        </w:tc>
      </w:tr>
      <w:tr w:rsidR="007B5AC5">
        <w:trPr>
          <w:jc w:val="center"/>
        </w:trPr>
        <w:tc>
          <w:tcPr>
            <w:tcW w:w="846" w:type="dxa"/>
            <w:vAlign w:val="center"/>
          </w:tcPr>
          <w:p w:rsidR="007B5AC5" w:rsidRDefault="00635450">
            <w:pPr>
              <w:jc w:val="center"/>
            </w:pPr>
            <w:r>
              <w:rPr>
                <w:color w:val="000000"/>
                <w:sz w:val="24"/>
                <w:szCs w:val="24"/>
              </w:rPr>
              <w:t>章妍</w:t>
            </w:r>
          </w:p>
        </w:tc>
        <w:tc>
          <w:tcPr>
            <w:tcW w:w="845" w:type="dxa"/>
            <w:vAlign w:val="center"/>
          </w:tcPr>
          <w:p w:rsidR="007B5AC5" w:rsidRDefault="00635450">
            <w:pPr>
              <w:jc w:val="center"/>
            </w:pPr>
            <w:r>
              <w:rPr>
                <w:color w:val="000000"/>
                <w:sz w:val="24"/>
                <w:szCs w:val="24"/>
              </w:rPr>
              <w:t>交银荣祥保本混合、交银荣泰保本混合、交银裕通纯债债券、交银裕兴纯债债券的基金经理</w:t>
            </w:r>
          </w:p>
        </w:tc>
        <w:tc>
          <w:tcPr>
            <w:tcW w:w="1549" w:type="dxa"/>
            <w:vAlign w:val="center"/>
          </w:tcPr>
          <w:p w:rsidR="007B5AC5" w:rsidRDefault="00635450">
            <w:pPr>
              <w:jc w:val="center"/>
            </w:pPr>
            <w:r>
              <w:rPr>
                <w:color w:val="000000"/>
                <w:sz w:val="24"/>
                <w:szCs w:val="24"/>
              </w:rPr>
              <w:t>2016-06-20</w:t>
            </w:r>
          </w:p>
        </w:tc>
        <w:tc>
          <w:tcPr>
            <w:tcW w:w="1548" w:type="dxa"/>
            <w:vAlign w:val="center"/>
          </w:tcPr>
          <w:p w:rsidR="007B5AC5" w:rsidRDefault="00635450">
            <w:pPr>
              <w:jc w:val="center"/>
            </w:pPr>
            <w:r>
              <w:rPr>
                <w:color w:val="000000"/>
                <w:sz w:val="24"/>
                <w:szCs w:val="24"/>
              </w:rPr>
              <w:t>-</w:t>
            </w:r>
          </w:p>
        </w:tc>
        <w:tc>
          <w:tcPr>
            <w:tcW w:w="1407" w:type="dxa"/>
            <w:vAlign w:val="center"/>
          </w:tcPr>
          <w:p w:rsidR="007B5AC5" w:rsidRDefault="00635450">
            <w:pPr>
              <w:jc w:val="center"/>
            </w:pPr>
            <w:r>
              <w:rPr>
                <w:color w:val="000000"/>
                <w:sz w:val="24"/>
                <w:szCs w:val="24"/>
              </w:rPr>
              <w:t>1</w:t>
            </w:r>
            <w:r>
              <w:rPr>
                <w:color w:val="000000"/>
                <w:sz w:val="24"/>
                <w:szCs w:val="24"/>
              </w:rPr>
              <w:t>年</w:t>
            </w:r>
          </w:p>
        </w:tc>
        <w:tc>
          <w:tcPr>
            <w:tcW w:w="2673" w:type="dxa"/>
            <w:vAlign w:val="center"/>
          </w:tcPr>
          <w:p w:rsidR="007B5AC5" w:rsidRDefault="00635450">
            <w:r>
              <w:rPr>
                <w:color w:val="000000"/>
                <w:sz w:val="24"/>
                <w:szCs w:val="24"/>
              </w:rPr>
              <w:t>章妍女士，复旦大学金融学硕士、中央财经大学统计学学士。</w:t>
            </w:r>
            <w:r>
              <w:rPr>
                <w:color w:val="000000"/>
                <w:sz w:val="24"/>
                <w:szCs w:val="24"/>
              </w:rPr>
              <w:t>9</w:t>
            </w:r>
            <w:r>
              <w:rPr>
                <w:color w:val="000000"/>
                <w:sz w:val="24"/>
                <w:szCs w:val="24"/>
              </w:rPr>
              <w:t>年金融行业证券投资工作经验，历任太平洋资产管理有限公司高级投资经理、资深投资经理。</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B5AC5" w:rsidRDefault="0063545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B5AC5" w:rsidRDefault="0063545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B5AC5" w:rsidRDefault="0063545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249B5" w:rsidRPr="00A249B5" w:rsidRDefault="00A249B5" w:rsidP="00D865C6">
      <w:pPr>
        <w:spacing w:before="29" w:line="288" w:lineRule="auto"/>
        <w:ind w:firstLineChars="200" w:firstLine="480"/>
        <w:rPr>
          <w:color w:val="000000"/>
          <w:sz w:val="24"/>
          <w:szCs w:val="24"/>
        </w:rPr>
      </w:pPr>
      <w:r w:rsidRPr="00A249B5">
        <w:rPr>
          <w:rFonts w:hint="eastAsia"/>
          <w:color w:val="000000"/>
          <w:sz w:val="24"/>
          <w:szCs w:val="24"/>
        </w:rPr>
        <w:t>本报告期内，债券市场呈现震荡格局，</w:t>
      </w:r>
      <w:r w:rsidRPr="00A249B5">
        <w:rPr>
          <w:rFonts w:hint="eastAsia"/>
          <w:color w:val="000000"/>
          <w:sz w:val="24"/>
          <w:szCs w:val="24"/>
        </w:rPr>
        <w:t>7</w:t>
      </w:r>
      <w:r w:rsidRPr="00A249B5">
        <w:rPr>
          <w:rFonts w:hint="eastAsia"/>
          <w:color w:val="000000"/>
          <w:sz w:val="24"/>
          <w:szCs w:val="24"/>
        </w:rPr>
        <w:t>月债券收益率维持了窄幅震荡。进入</w:t>
      </w:r>
      <w:r w:rsidRPr="00A249B5">
        <w:rPr>
          <w:rFonts w:hint="eastAsia"/>
          <w:color w:val="000000"/>
          <w:sz w:val="24"/>
          <w:szCs w:val="24"/>
        </w:rPr>
        <w:t>8</w:t>
      </w:r>
      <w:r w:rsidRPr="00A249B5">
        <w:rPr>
          <w:rFonts w:hint="eastAsia"/>
          <w:color w:val="000000"/>
          <w:sz w:val="24"/>
          <w:szCs w:val="24"/>
        </w:rPr>
        <w:t>月，受</w:t>
      </w:r>
      <w:r w:rsidRPr="00A249B5">
        <w:rPr>
          <w:rFonts w:hint="eastAsia"/>
          <w:color w:val="000000"/>
          <w:sz w:val="24"/>
          <w:szCs w:val="24"/>
        </w:rPr>
        <w:t>7</w:t>
      </w:r>
      <w:r w:rsidRPr="00A249B5">
        <w:rPr>
          <w:rFonts w:hint="eastAsia"/>
          <w:color w:val="000000"/>
          <w:sz w:val="24"/>
          <w:szCs w:val="24"/>
        </w:rPr>
        <w:t>月信贷数据大幅低于预期及经济数据疲弱的影响，债券市场经历了一波急速上涨，收益率新低后市场出现止盈冲动引发</w:t>
      </w:r>
      <w:r w:rsidRPr="00A249B5">
        <w:rPr>
          <w:rFonts w:hint="eastAsia"/>
          <w:color w:val="000000"/>
          <w:sz w:val="24"/>
          <w:szCs w:val="24"/>
        </w:rPr>
        <w:t>8</w:t>
      </w:r>
      <w:r w:rsidRPr="00A249B5">
        <w:rPr>
          <w:rFonts w:hint="eastAsia"/>
          <w:color w:val="000000"/>
          <w:sz w:val="24"/>
          <w:szCs w:val="24"/>
        </w:rPr>
        <w:t>月上旬至</w:t>
      </w:r>
      <w:r w:rsidRPr="00A249B5">
        <w:rPr>
          <w:rFonts w:hint="eastAsia"/>
          <w:color w:val="000000"/>
          <w:sz w:val="24"/>
          <w:szCs w:val="24"/>
        </w:rPr>
        <w:t>9</w:t>
      </w:r>
      <w:r w:rsidRPr="00A249B5">
        <w:rPr>
          <w:rFonts w:hint="eastAsia"/>
          <w:color w:val="000000"/>
          <w:sz w:val="24"/>
          <w:szCs w:val="24"/>
        </w:rPr>
        <w:t>月上旬近一个月的调整，市场对货币政策乐观预期和经济悲观预期都出现了小幅修正，并强化了该调整，</w:t>
      </w:r>
      <w:r w:rsidRPr="00A249B5">
        <w:rPr>
          <w:rFonts w:hint="eastAsia"/>
          <w:color w:val="000000"/>
          <w:sz w:val="24"/>
          <w:szCs w:val="24"/>
        </w:rPr>
        <w:t>10</w:t>
      </w:r>
      <w:r w:rsidRPr="00A249B5">
        <w:rPr>
          <w:rFonts w:hint="eastAsia"/>
          <w:color w:val="000000"/>
          <w:sz w:val="24"/>
          <w:szCs w:val="24"/>
        </w:rPr>
        <w:t>年期国开一度上行</w:t>
      </w:r>
      <w:r w:rsidRPr="00A249B5">
        <w:rPr>
          <w:rFonts w:hint="eastAsia"/>
          <w:color w:val="000000"/>
          <w:sz w:val="24"/>
          <w:szCs w:val="24"/>
        </w:rPr>
        <w:t>20BP</w:t>
      </w:r>
      <w:r w:rsidRPr="00A249B5">
        <w:rPr>
          <w:rFonts w:hint="eastAsia"/>
          <w:color w:val="000000"/>
          <w:sz w:val="24"/>
          <w:szCs w:val="24"/>
        </w:rPr>
        <w:t>。</w:t>
      </w:r>
      <w:r w:rsidRPr="00A249B5">
        <w:rPr>
          <w:rFonts w:hint="eastAsia"/>
          <w:color w:val="000000"/>
          <w:sz w:val="24"/>
          <w:szCs w:val="24"/>
        </w:rPr>
        <w:t>9</w:t>
      </w:r>
      <w:r w:rsidRPr="00A249B5">
        <w:rPr>
          <w:rFonts w:hint="eastAsia"/>
          <w:color w:val="000000"/>
          <w:sz w:val="24"/>
          <w:szCs w:val="24"/>
        </w:rPr>
        <w:t>月中旬以后银行间市场流动性紧，但收益率未见明显调整，信用债一级认购火爆，在三季度末资金面紧张的情况下，长端收益率还有下行，反映出债市供求情况仍有较强支撑。</w:t>
      </w:r>
    </w:p>
    <w:p w:rsidR="00A249B5" w:rsidRPr="00A249B5" w:rsidRDefault="00A249B5" w:rsidP="00D865C6">
      <w:pPr>
        <w:spacing w:before="29" w:line="288" w:lineRule="auto"/>
        <w:ind w:firstLineChars="200" w:firstLine="480"/>
        <w:rPr>
          <w:color w:val="000000"/>
          <w:sz w:val="24"/>
          <w:szCs w:val="24"/>
        </w:rPr>
      </w:pPr>
      <w:r w:rsidRPr="00A249B5">
        <w:rPr>
          <w:rFonts w:hint="eastAsia"/>
          <w:color w:val="000000"/>
          <w:sz w:val="24"/>
          <w:szCs w:val="24"/>
        </w:rPr>
        <w:t>三季度</w:t>
      </w:r>
      <w:r w:rsidRPr="00A249B5">
        <w:rPr>
          <w:rFonts w:hint="eastAsia"/>
          <w:color w:val="000000"/>
          <w:sz w:val="24"/>
          <w:szCs w:val="24"/>
        </w:rPr>
        <w:t>A</w:t>
      </w:r>
      <w:r w:rsidRPr="00A249B5">
        <w:rPr>
          <w:rFonts w:hint="eastAsia"/>
          <w:color w:val="000000"/>
          <w:sz w:val="24"/>
          <w:szCs w:val="24"/>
        </w:rPr>
        <w:t>股市场先跌后涨，总体呈现小幅反弹。低估值蓝筹股表现较好。</w:t>
      </w:r>
    </w:p>
    <w:p w:rsidR="00A249B5" w:rsidRPr="00A249B5" w:rsidRDefault="00A249B5" w:rsidP="00D865C6">
      <w:pPr>
        <w:spacing w:before="29" w:line="288" w:lineRule="auto"/>
        <w:ind w:firstLineChars="200" w:firstLine="480"/>
        <w:rPr>
          <w:color w:val="000000"/>
          <w:sz w:val="24"/>
          <w:szCs w:val="24"/>
        </w:rPr>
      </w:pPr>
      <w:r w:rsidRPr="00A249B5">
        <w:rPr>
          <w:rFonts w:hint="eastAsia"/>
          <w:color w:val="000000"/>
          <w:sz w:val="24"/>
          <w:szCs w:val="24"/>
        </w:rPr>
        <w:t>本基金在</w:t>
      </w:r>
      <w:r w:rsidRPr="00A249B5">
        <w:rPr>
          <w:rFonts w:hint="eastAsia"/>
          <w:color w:val="000000"/>
          <w:sz w:val="24"/>
          <w:szCs w:val="24"/>
        </w:rPr>
        <w:t>2016</w:t>
      </w:r>
      <w:r w:rsidRPr="00A249B5">
        <w:rPr>
          <w:rFonts w:hint="eastAsia"/>
          <w:color w:val="000000"/>
          <w:sz w:val="24"/>
          <w:szCs w:val="24"/>
        </w:rPr>
        <w:t>年</w:t>
      </w:r>
      <w:r w:rsidRPr="00A249B5">
        <w:rPr>
          <w:rFonts w:hint="eastAsia"/>
          <w:color w:val="000000"/>
          <w:sz w:val="24"/>
          <w:szCs w:val="24"/>
        </w:rPr>
        <w:t>5</w:t>
      </w:r>
      <w:r w:rsidRPr="00A249B5">
        <w:rPr>
          <w:rFonts w:hint="eastAsia"/>
          <w:color w:val="000000"/>
          <w:sz w:val="24"/>
          <w:szCs w:val="24"/>
        </w:rPr>
        <w:t>月</w:t>
      </w:r>
      <w:r w:rsidRPr="00A249B5">
        <w:rPr>
          <w:rFonts w:hint="eastAsia"/>
          <w:color w:val="000000"/>
          <w:sz w:val="24"/>
          <w:szCs w:val="24"/>
        </w:rPr>
        <w:t>26</w:t>
      </w:r>
      <w:r w:rsidRPr="00A249B5">
        <w:rPr>
          <w:rFonts w:hint="eastAsia"/>
          <w:color w:val="000000"/>
          <w:sz w:val="24"/>
          <w:szCs w:val="24"/>
        </w:rPr>
        <w:t>日进入第二个保本周期，在第二个保本周期初期，以累积安全垫为首要目标，以固定收益为主要配置资产，审慎参与股票投资。本报告期内，本基金已累计小幅安全垫，开始小仓位参与股票及新股申购投资。</w:t>
      </w:r>
    </w:p>
    <w:p w:rsidR="004061AC" w:rsidRPr="00414345" w:rsidRDefault="00A249B5" w:rsidP="00C15CAC">
      <w:pPr>
        <w:spacing w:before="29" w:line="288" w:lineRule="auto"/>
        <w:ind w:firstLineChars="200" w:firstLine="480"/>
        <w:rPr>
          <w:color w:val="000000"/>
          <w:sz w:val="24"/>
          <w:szCs w:val="24"/>
        </w:rPr>
      </w:pPr>
      <w:r w:rsidRPr="00A249B5">
        <w:rPr>
          <w:rFonts w:hint="eastAsia"/>
          <w:color w:val="000000"/>
          <w:sz w:val="24"/>
          <w:szCs w:val="24"/>
        </w:rPr>
        <w:t>展望四季度，预计债券市场以震荡格局为主：受制于房价、去杠杆和美联储加息预期，货币政策短期内或仍将保持中性。国庆前后热点城市密集出台严厉的楼市调控，有利于抑制资产泡沫和防控金融风险，也将增加经济再度下行压力，在基本面上对债市有所支撑。同时本基金对权益市场谨慎乐观，美联储年底加息预期，压制了全球流动性进一步宽松，可能继续压制权益市场表现，但房地产调控使得房金融风险得到阶段性化解后，股市的风险偏好预计会持续回升。本基金仍将重点参与固定收益资产投资，进一步累积安全垫，逐步提高权益仓位，同时尽力控制权益仓位带来的回撤。</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1.006</w:t>
      </w:r>
      <w:r w:rsidRPr="00414345">
        <w:rPr>
          <w:color w:val="000000"/>
          <w:sz w:val="24"/>
          <w:szCs w:val="24"/>
        </w:rPr>
        <w:t>元，本报告期份额净值增长率为</w:t>
      </w:r>
      <w:r w:rsidRPr="00414345">
        <w:rPr>
          <w:color w:val="000000"/>
          <w:sz w:val="24"/>
          <w:szCs w:val="24"/>
        </w:rPr>
        <w:t>0.50%</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44,447,959.23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44,447,959.23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1,352,976,047.12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1,352,976,047.12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105,400,387.75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6.98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7,286,723.20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0.48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1,510,111,117.30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16,528,991.24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8,842,900.00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6,312,400.00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2,103,767.99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5,733,000.00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417,900.00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44,447,959.23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4.16</w:t>
            </w:r>
          </w:p>
        </w:tc>
      </w:tr>
    </w:tbl>
    <w:p w:rsidR="005A7E7A" w:rsidRDefault="005A7E7A"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B5AC5">
        <w:trPr>
          <w:jc w:val="center"/>
        </w:trPr>
        <w:tc>
          <w:tcPr>
            <w:tcW w:w="855" w:type="dxa"/>
            <w:vAlign w:val="center"/>
          </w:tcPr>
          <w:p w:rsidR="007B5AC5" w:rsidRDefault="00635450">
            <w:pPr>
              <w:jc w:val="center"/>
            </w:pPr>
            <w:r>
              <w:rPr>
                <w:color w:val="000000"/>
                <w:sz w:val="24"/>
                <w:szCs w:val="24"/>
              </w:rPr>
              <w:t>1</w:t>
            </w:r>
          </w:p>
        </w:tc>
        <w:tc>
          <w:tcPr>
            <w:tcW w:w="1334" w:type="dxa"/>
            <w:vAlign w:val="center"/>
          </w:tcPr>
          <w:p w:rsidR="007B5AC5" w:rsidRDefault="00635450">
            <w:pPr>
              <w:jc w:val="center"/>
            </w:pPr>
            <w:r>
              <w:rPr>
                <w:color w:val="000000"/>
                <w:sz w:val="24"/>
                <w:szCs w:val="24"/>
              </w:rPr>
              <w:t>600350</w:t>
            </w:r>
          </w:p>
        </w:tc>
        <w:tc>
          <w:tcPr>
            <w:tcW w:w="1777" w:type="dxa"/>
            <w:vAlign w:val="center"/>
          </w:tcPr>
          <w:p w:rsidR="007B5AC5" w:rsidRDefault="00635450">
            <w:pPr>
              <w:jc w:val="center"/>
            </w:pPr>
            <w:r>
              <w:rPr>
                <w:color w:val="000000"/>
                <w:sz w:val="24"/>
                <w:szCs w:val="24"/>
              </w:rPr>
              <w:t>山东高速</w:t>
            </w:r>
          </w:p>
        </w:tc>
        <w:tc>
          <w:tcPr>
            <w:tcW w:w="1334" w:type="dxa"/>
            <w:vAlign w:val="center"/>
          </w:tcPr>
          <w:p w:rsidR="007B5AC5" w:rsidRDefault="00635450">
            <w:pPr>
              <w:jc w:val="right"/>
            </w:pPr>
            <w:r>
              <w:rPr>
                <w:color w:val="000000"/>
                <w:sz w:val="24"/>
                <w:szCs w:val="24"/>
              </w:rPr>
              <w:t>600,000</w:t>
            </w:r>
          </w:p>
        </w:tc>
        <w:tc>
          <w:tcPr>
            <w:tcW w:w="1924" w:type="dxa"/>
            <w:vAlign w:val="center"/>
          </w:tcPr>
          <w:p w:rsidR="007B5AC5" w:rsidRDefault="00635450">
            <w:pPr>
              <w:jc w:val="right"/>
            </w:pPr>
            <w:r>
              <w:rPr>
                <w:color w:val="000000"/>
                <w:sz w:val="24"/>
                <w:szCs w:val="24"/>
              </w:rPr>
              <w:t>3,606,000.00</w:t>
            </w:r>
          </w:p>
        </w:tc>
        <w:tc>
          <w:tcPr>
            <w:tcW w:w="1644" w:type="dxa"/>
            <w:vAlign w:val="center"/>
          </w:tcPr>
          <w:p w:rsidR="007B5AC5" w:rsidRDefault="00635450">
            <w:pPr>
              <w:jc w:val="right"/>
            </w:pPr>
            <w:r>
              <w:rPr>
                <w:color w:val="000000"/>
                <w:sz w:val="24"/>
                <w:szCs w:val="24"/>
              </w:rPr>
              <w:t>0.34</w:t>
            </w:r>
          </w:p>
        </w:tc>
      </w:tr>
      <w:tr w:rsidR="007B5AC5">
        <w:trPr>
          <w:jc w:val="center"/>
        </w:trPr>
        <w:tc>
          <w:tcPr>
            <w:tcW w:w="855" w:type="dxa"/>
            <w:vAlign w:val="center"/>
          </w:tcPr>
          <w:p w:rsidR="007B5AC5" w:rsidRDefault="00635450">
            <w:pPr>
              <w:jc w:val="center"/>
            </w:pPr>
            <w:r>
              <w:rPr>
                <w:color w:val="000000"/>
                <w:sz w:val="24"/>
                <w:szCs w:val="24"/>
              </w:rPr>
              <w:t>2</w:t>
            </w:r>
          </w:p>
        </w:tc>
        <w:tc>
          <w:tcPr>
            <w:tcW w:w="1334" w:type="dxa"/>
            <w:vAlign w:val="center"/>
          </w:tcPr>
          <w:p w:rsidR="007B5AC5" w:rsidRDefault="00635450">
            <w:pPr>
              <w:jc w:val="center"/>
            </w:pPr>
            <w:r>
              <w:rPr>
                <w:color w:val="000000"/>
                <w:sz w:val="24"/>
                <w:szCs w:val="24"/>
              </w:rPr>
              <w:t>600886</w:t>
            </w:r>
          </w:p>
        </w:tc>
        <w:tc>
          <w:tcPr>
            <w:tcW w:w="1777" w:type="dxa"/>
            <w:vAlign w:val="center"/>
          </w:tcPr>
          <w:p w:rsidR="007B5AC5" w:rsidRDefault="00635450">
            <w:pPr>
              <w:jc w:val="center"/>
            </w:pPr>
            <w:r>
              <w:rPr>
                <w:color w:val="000000"/>
                <w:sz w:val="24"/>
                <w:szCs w:val="24"/>
              </w:rPr>
              <w:t>国投电力</w:t>
            </w:r>
          </w:p>
        </w:tc>
        <w:tc>
          <w:tcPr>
            <w:tcW w:w="1334" w:type="dxa"/>
            <w:vAlign w:val="center"/>
          </w:tcPr>
          <w:p w:rsidR="007B5AC5" w:rsidRDefault="00635450">
            <w:pPr>
              <w:jc w:val="right"/>
            </w:pPr>
            <w:r>
              <w:rPr>
                <w:color w:val="000000"/>
                <w:sz w:val="24"/>
                <w:szCs w:val="24"/>
              </w:rPr>
              <w:t>535,000</w:t>
            </w:r>
          </w:p>
        </w:tc>
        <w:tc>
          <w:tcPr>
            <w:tcW w:w="1924" w:type="dxa"/>
            <w:vAlign w:val="center"/>
          </w:tcPr>
          <w:p w:rsidR="007B5AC5" w:rsidRDefault="00635450">
            <w:pPr>
              <w:jc w:val="right"/>
            </w:pPr>
            <w:r>
              <w:rPr>
                <w:color w:val="000000"/>
                <w:sz w:val="24"/>
                <w:szCs w:val="24"/>
              </w:rPr>
              <w:t>3,498,900.00</w:t>
            </w:r>
          </w:p>
        </w:tc>
        <w:tc>
          <w:tcPr>
            <w:tcW w:w="1644" w:type="dxa"/>
            <w:vAlign w:val="center"/>
          </w:tcPr>
          <w:p w:rsidR="007B5AC5" w:rsidRDefault="00635450">
            <w:pPr>
              <w:jc w:val="right"/>
            </w:pPr>
            <w:r>
              <w:rPr>
                <w:color w:val="000000"/>
                <w:sz w:val="24"/>
                <w:szCs w:val="24"/>
              </w:rPr>
              <w:t>0.33</w:t>
            </w:r>
          </w:p>
        </w:tc>
      </w:tr>
      <w:tr w:rsidR="007B5AC5">
        <w:trPr>
          <w:jc w:val="center"/>
        </w:trPr>
        <w:tc>
          <w:tcPr>
            <w:tcW w:w="855" w:type="dxa"/>
            <w:vAlign w:val="center"/>
          </w:tcPr>
          <w:p w:rsidR="007B5AC5" w:rsidRDefault="00635450">
            <w:pPr>
              <w:jc w:val="center"/>
            </w:pPr>
            <w:r>
              <w:rPr>
                <w:color w:val="000000"/>
                <w:sz w:val="24"/>
                <w:szCs w:val="24"/>
              </w:rPr>
              <w:t>3</w:t>
            </w:r>
          </w:p>
        </w:tc>
        <w:tc>
          <w:tcPr>
            <w:tcW w:w="1334" w:type="dxa"/>
            <w:vAlign w:val="center"/>
          </w:tcPr>
          <w:p w:rsidR="007B5AC5" w:rsidRDefault="00635450">
            <w:pPr>
              <w:jc w:val="center"/>
            </w:pPr>
            <w:r>
              <w:rPr>
                <w:color w:val="000000"/>
                <w:sz w:val="24"/>
                <w:szCs w:val="24"/>
              </w:rPr>
              <w:t>300488</w:t>
            </w:r>
          </w:p>
        </w:tc>
        <w:tc>
          <w:tcPr>
            <w:tcW w:w="1777" w:type="dxa"/>
            <w:vAlign w:val="center"/>
          </w:tcPr>
          <w:p w:rsidR="007B5AC5" w:rsidRDefault="00635450">
            <w:pPr>
              <w:jc w:val="center"/>
            </w:pPr>
            <w:r>
              <w:rPr>
                <w:color w:val="000000"/>
                <w:sz w:val="24"/>
                <w:szCs w:val="24"/>
              </w:rPr>
              <w:t>恒锋工具</w:t>
            </w:r>
          </w:p>
        </w:tc>
        <w:tc>
          <w:tcPr>
            <w:tcW w:w="1334" w:type="dxa"/>
            <w:vAlign w:val="center"/>
          </w:tcPr>
          <w:p w:rsidR="007B5AC5" w:rsidRDefault="00635450">
            <w:pPr>
              <w:jc w:val="right"/>
            </w:pPr>
            <w:r>
              <w:rPr>
                <w:color w:val="000000"/>
                <w:sz w:val="24"/>
                <w:szCs w:val="24"/>
              </w:rPr>
              <w:t>44,777</w:t>
            </w:r>
          </w:p>
        </w:tc>
        <w:tc>
          <w:tcPr>
            <w:tcW w:w="1924" w:type="dxa"/>
            <w:vAlign w:val="center"/>
          </w:tcPr>
          <w:p w:rsidR="007B5AC5" w:rsidRDefault="00635450">
            <w:pPr>
              <w:jc w:val="right"/>
            </w:pPr>
            <w:r>
              <w:rPr>
                <w:color w:val="000000"/>
                <w:sz w:val="24"/>
                <w:szCs w:val="24"/>
              </w:rPr>
              <w:t>3,228,421.70</w:t>
            </w:r>
          </w:p>
        </w:tc>
        <w:tc>
          <w:tcPr>
            <w:tcW w:w="1644" w:type="dxa"/>
            <w:vAlign w:val="center"/>
          </w:tcPr>
          <w:p w:rsidR="007B5AC5" w:rsidRDefault="00635450">
            <w:pPr>
              <w:jc w:val="right"/>
            </w:pPr>
            <w:r>
              <w:rPr>
                <w:color w:val="000000"/>
                <w:sz w:val="24"/>
                <w:szCs w:val="24"/>
              </w:rPr>
              <w:t>0.30</w:t>
            </w:r>
          </w:p>
        </w:tc>
      </w:tr>
      <w:tr w:rsidR="007B5AC5">
        <w:trPr>
          <w:jc w:val="center"/>
        </w:trPr>
        <w:tc>
          <w:tcPr>
            <w:tcW w:w="855" w:type="dxa"/>
            <w:vAlign w:val="center"/>
          </w:tcPr>
          <w:p w:rsidR="007B5AC5" w:rsidRDefault="00635450">
            <w:pPr>
              <w:jc w:val="center"/>
            </w:pPr>
            <w:r>
              <w:rPr>
                <w:color w:val="000000"/>
                <w:sz w:val="24"/>
                <w:szCs w:val="24"/>
              </w:rPr>
              <w:t>4</w:t>
            </w:r>
          </w:p>
        </w:tc>
        <w:tc>
          <w:tcPr>
            <w:tcW w:w="1334" w:type="dxa"/>
            <w:vAlign w:val="center"/>
          </w:tcPr>
          <w:p w:rsidR="007B5AC5" w:rsidRDefault="00635450">
            <w:pPr>
              <w:jc w:val="center"/>
            </w:pPr>
            <w:r>
              <w:rPr>
                <w:color w:val="000000"/>
                <w:sz w:val="24"/>
                <w:szCs w:val="24"/>
              </w:rPr>
              <w:t>601988</w:t>
            </w:r>
          </w:p>
        </w:tc>
        <w:tc>
          <w:tcPr>
            <w:tcW w:w="1777" w:type="dxa"/>
            <w:vAlign w:val="center"/>
          </w:tcPr>
          <w:p w:rsidR="007B5AC5" w:rsidRDefault="00635450">
            <w:pPr>
              <w:jc w:val="center"/>
            </w:pPr>
            <w:r>
              <w:rPr>
                <w:color w:val="000000"/>
                <w:sz w:val="24"/>
                <w:szCs w:val="24"/>
              </w:rPr>
              <w:t>中国银行</w:t>
            </w:r>
          </w:p>
        </w:tc>
        <w:tc>
          <w:tcPr>
            <w:tcW w:w="1334" w:type="dxa"/>
            <w:vAlign w:val="center"/>
          </w:tcPr>
          <w:p w:rsidR="007B5AC5" w:rsidRDefault="00635450">
            <w:pPr>
              <w:jc w:val="right"/>
            </w:pPr>
            <w:r>
              <w:rPr>
                <w:color w:val="000000"/>
                <w:sz w:val="24"/>
                <w:szCs w:val="24"/>
              </w:rPr>
              <w:t>700,000</w:t>
            </w:r>
          </w:p>
        </w:tc>
        <w:tc>
          <w:tcPr>
            <w:tcW w:w="1924" w:type="dxa"/>
            <w:vAlign w:val="center"/>
          </w:tcPr>
          <w:p w:rsidR="007B5AC5" w:rsidRDefault="00635450">
            <w:pPr>
              <w:jc w:val="right"/>
            </w:pPr>
            <w:r>
              <w:rPr>
                <w:color w:val="000000"/>
                <w:sz w:val="24"/>
                <w:szCs w:val="24"/>
              </w:rPr>
              <w:t>2,359,000.00</w:t>
            </w:r>
          </w:p>
        </w:tc>
        <w:tc>
          <w:tcPr>
            <w:tcW w:w="1644" w:type="dxa"/>
            <w:vAlign w:val="center"/>
          </w:tcPr>
          <w:p w:rsidR="007B5AC5" w:rsidRDefault="00635450">
            <w:pPr>
              <w:jc w:val="right"/>
            </w:pPr>
            <w:r>
              <w:rPr>
                <w:color w:val="000000"/>
                <w:sz w:val="24"/>
                <w:szCs w:val="24"/>
              </w:rPr>
              <w:t>0.22</w:t>
            </w:r>
          </w:p>
        </w:tc>
      </w:tr>
      <w:tr w:rsidR="007B5AC5">
        <w:trPr>
          <w:jc w:val="center"/>
        </w:trPr>
        <w:tc>
          <w:tcPr>
            <w:tcW w:w="855" w:type="dxa"/>
            <w:vAlign w:val="center"/>
          </w:tcPr>
          <w:p w:rsidR="007B5AC5" w:rsidRDefault="00635450">
            <w:pPr>
              <w:jc w:val="center"/>
            </w:pPr>
            <w:r>
              <w:rPr>
                <w:color w:val="000000"/>
                <w:sz w:val="24"/>
                <w:szCs w:val="24"/>
              </w:rPr>
              <w:t>5</w:t>
            </w:r>
          </w:p>
        </w:tc>
        <w:tc>
          <w:tcPr>
            <w:tcW w:w="1334" w:type="dxa"/>
            <w:vAlign w:val="center"/>
          </w:tcPr>
          <w:p w:rsidR="007B5AC5" w:rsidRDefault="00635450">
            <w:pPr>
              <w:jc w:val="center"/>
            </w:pPr>
            <w:r>
              <w:rPr>
                <w:color w:val="000000"/>
                <w:sz w:val="24"/>
                <w:szCs w:val="24"/>
              </w:rPr>
              <w:t>000625</w:t>
            </w:r>
          </w:p>
        </w:tc>
        <w:tc>
          <w:tcPr>
            <w:tcW w:w="1777" w:type="dxa"/>
            <w:vAlign w:val="center"/>
          </w:tcPr>
          <w:p w:rsidR="007B5AC5" w:rsidRDefault="00635450">
            <w:pPr>
              <w:jc w:val="center"/>
            </w:pPr>
            <w:r>
              <w:rPr>
                <w:color w:val="000000"/>
                <w:sz w:val="24"/>
                <w:szCs w:val="24"/>
              </w:rPr>
              <w:t>长安汽车</w:t>
            </w:r>
          </w:p>
        </w:tc>
        <w:tc>
          <w:tcPr>
            <w:tcW w:w="1334" w:type="dxa"/>
            <w:vAlign w:val="center"/>
          </w:tcPr>
          <w:p w:rsidR="007B5AC5" w:rsidRDefault="00635450">
            <w:pPr>
              <w:jc w:val="right"/>
            </w:pPr>
            <w:r>
              <w:rPr>
                <w:color w:val="000000"/>
                <w:sz w:val="24"/>
                <w:szCs w:val="24"/>
              </w:rPr>
              <w:t>120,000</w:t>
            </w:r>
          </w:p>
        </w:tc>
        <w:tc>
          <w:tcPr>
            <w:tcW w:w="1924" w:type="dxa"/>
            <w:vAlign w:val="center"/>
          </w:tcPr>
          <w:p w:rsidR="007B5AC5" w:rsidRDefault="00635450">
            <w:pPr>
              <w:jc w:val="right"/>
            </w:pPr>
            <w:r>
              <w:rPr>
                <w:color w:val="000000"/>
                <w:sz w:val="24"/>
                <w:szCs w:val="24"/>
              </w:rPr>
              <w:t>1,904,400.00</w:t>
            </w:r>
          </w:p>
        </w:tc>
        <w:tc>
          <w:tcPr>
            <w:tcW w:w="1644" w:type="dxa"/>
            <w:vAlign w:val="center"/>
          </w:tcPr>
          <w:p w:rsidR="007B5AC5" w:rsidRDefault="00635450">
            <w:pPr>
              <w:jc w:val="right"/>
            </w:pPr>
            <w:r>
              <w:rPr>
                <w:color w:val="000000"/>
                <w:sz w:val="24"/>
                <w:szCs w:val="24"/>
              </w:rPr>
              <w:t>0.18</w:t>
            </w:r>
          </w:p>
        </w:tc>
      </w:tr>
      <w:tr w:rsidR="007B5AC5">
        <w:trPr>
          <w:jc w:val="center"/>
        </w:trPr>
        <w:tc>
          <w:tcPr>
            <w:tcW w:w="855" w:type="dxa"/>
            <w:vAlign w:val="center"/>
          </w:tcPr>
          <w:p w:rsidR="007B5AC5" w:rsidRDefault="00635450">
            <w:pPr>
              <w:jc w:val="center"/>
            </w:pPr>
            <w:r>
              <w:rPr>
                <w:color w:val="000000"/>
                <w:sz w:val="24"/>
                <w:szCs w:val="24"/>
              </w:rPr>
              <w:t>6</w:t>
            </w:r>
          </w:p>
        </w:tc>
        <w:tc>
          <w:tcPr>
            <w:tcW w:w="1334" w:type="dxa"/>
            <w:vAlign w:val="center"/>
          </w:tcPr>
          <w:p w:rsidR="007B5AC5" w:rsidRDefault="00635450">
            <w:pPr>
              <w:jc w:val="center"/>
            </w:pPr>
            <w:r>
              <w:rPr>
                <w:color w:val="000000"/>
                <w:sz w:val="24"/>
                <w:szCs w:val="24"/>
              </w:rPr>
              <w:t>000600</w:t>
            </w:r>
          </w:p>
        </w:tc>
        <w:tc>
          <w:tcPr>
            <w:tcW w:w="1777" w:type="dxa"/>
            <w:vAlign w:val="center"/>
          </w:tcPr>
          <w:p w:rsidR="007B5AC5" w:rsidRDefault="00635450">
            <w:pPr>
              <w:jc w:val="center"/>
            </w:pPr>
            <w:r>
              <w:rPr>
                <w:color w:val="000000"/>
                <w:sz w:val="24"/>
                <w:szCs w:val="24"/>
              </w:rPr>
              <w:t>建投能源</w:t>
            </w:r>
          </w:p>
        </w:tc>
        <w:tc>
          <w:tcPr>
            <w:tcW w:w="1334" w:type="dxa"/>
            <w:vAlign w:val="center"/>
          </w:tcPr>
          <w:p w:rsidR="007B5AC5" w:rsidRDefault="00635450">
            <w:pPr>
              <w:jc w:val="right"/>
            </w:pPr>
            <w:r>
              <w:rPr>
                <w:color w:val="000000"/>
                <w:sz w:val="24"/>
                <w:szCs w:val="24"/>
              </w:rPr>
              <w:t>200,000</w:t>
            </w:r>
          </w:p>
        </w:tc>
        <w:tc>
          <w:tcPr>
            <w:tcW w:w="1924" w:type="dxa"/>
            <w:vAlign w:val="center"/>
          </w:tcPr>
          <w:p w:rsidR="007B5AC5" w:rsidRDefault="00635450">
            <w:pPr>
              <w:jc w:val="right"/>
            </w:pPr>
            <w:r>
              <w:rPr>
                <w:color w:val="000000"/>
                <w:sz w:val="24"/>
                <w:szCs w:val="24"/>
              </w:rPr>
              <w:t>1,824,000.00</w:t>
            </w:r>
          </w:p>
        </w:tc>
        <w:tc>
          <w:tcPr>
            <w:tcW w:w="1644" w:type="dxa"/>
            <w:vAlign w:val="center"/>
          </w:tcPr>
          <w:p w:rsidR="007B5AC5" w:rsidRDefault="00635450">
            <w:pPr>
              <w:jc w:val="right"/>
            </w:pPr>
            <w:r>
              <w:rPr>
                <w:color w:val="000000"/>
                <w:sz w:val="24"/>
                <w:szCs w:val="24"/>
              </w:rPr>
              <w:t>0.17</w:t>
            </w:r>
          </w:p>
        </w:tc>
      </w:tr>
      <w:tr w:rsidR="007B5AC5">
        <w:trPr>
          <w:jc w:val="center"/>
        </w:trPr>
        <w:tc>
          <w:tcPr>
            <w:tcW w:w="855" w:type="dxa"/>
            <w:vAlign w:val="center"/>
          </w:tcPr>
          <w:p w:rsidR="007B5AC5" w:rsidRDefault="00635450">
            <w:pPr>
              <w:jc w:val="center"/>
            </w:pPr>
            <w:r>
              <w:rPr>
                <w:color w:val="000000"/>
                <w:sz w:val="24"/>
                <w:szCs w:val="24"/>
              </w:rPr>
              <w:t>7</w:t>
            </w:r>
          </w:p>
        </w:tc>
        <w:tc>
          <w:tcPr>
            <w:tcW w:w="1334" w:type="dxa"/>
            <w:vAlign w:val="center"/>
          </w:tcPr>
          <w:p w:rsidR="007B5AC5" w:rsidRDefault="00635450">
            <w:pPr>
              <w:jc w:val="center"/>
            </w:pPr>
            <w:r>
              <w:rPr>
                <w:color w:val="000000"/>
                <w:sz w:val="24"/>
                <w:szCs w:val="24"/>
              </w:rPr>
              <w:t>601169</w:t>
            </w:r>
          </w:p>
        </w:tc>
        <w:tc>
          <w:tcPr>
            <w:tcW w:w="1777" w:type="dxa"/>
            <w:vAlign w:val="center"/>
          </w:tcPr>
          <w:p w:rsidR="007B5AC5" w:rsidRDefault="00635450">
            <w:pPr>
              <w:jc w:val="center"/>
            </w:pPr>
            <w:r>
              <w:rPr>
                <w:color w:val="000000"/>
                <w:sz w:val="24"/>
                <w:szCs w:val="24"/>
              </w:rPr>
              <w:t>北京银行</w:t>
            </w:r>
          </w:p>
        </w:tc>
        <w:tc>
          <w:tcPr>
            <w:tcW w:w="1334" w:type="dxa"/>
            <w:vAlign w:val="center"/>
          </w:tcPr>
          <w:p w:rsidR="007B5AC5" w:rsidRDefault="00635450">
            <w:pPr>
              <w:jc w:val="right"/>
            </w:pPr>
            <w:r>
              <w:rPr>
                <w:color w:val="000000"/>
                <w:sz w:val="24"/>
                <w:szCs w:val="24"/>
              </w:rPr>
              <w:t>200,000</w:t>
            </w:r>
          </w:p>
        </w:tc>
        <w:tc>
          <w:tcPr>
            <w:tcW w:w="1924" w:type="dxa"/>
            <w:vAlign w:val="center"/>
          </w:tcPr>
          <w:p w:rsidR="007B5AC5" w:rsidRDefault="00635450">
            <w:pPr>
              <w:jc w:val="right"/>
            </w:pPr>
            <w:r>
              <w:rPr>
                <w:color w:val="000000"/>
                <w:sz w:val="24"/>
                <w:szCs w:val="24"/>
              </w:rPr>
              <w:t>1,820,000.00</w:t>
            </w:r>
          </w:p>
        </w:tc>
        <w:tc>
          <w:tcPr>
            <w:tcW w:w="1644" w:type="dxa"/>
            <w:vAlign w:val="center"/>
          </w:tcPr>
          <w:p w:rsidR="007B5AC5" w:rsidRDefault="00635450">
            <w:pPr>
              <w:jc w:val="right"/>
            </w:pPr>
            <w:r>
              <w:rPr>
                <w:color w:val="000000"/>
                <w:sz w:val="24"/>
                <w:szCs w:val="24"/>
              </w:rPr>
              <w:t>0.17</w:t>
            </w:r>
          </w:p>
        </w:tc>
      </w:tr>
      <w:tr w:rsidR="007B5AC5">
        <w:trPr>
          <w:jc w:val="center"/>
        </w:trPr>
        <w:tc>
          <w:tcPr>
            <w:tcW w:w="855" w:type="dxa"/>
            <w:vAlign w:val="center"/>
          </w:tcPr>
          <w:p w:rsidR="007B5AC5" w:rsidRDefault="00635450">
            <w:pPr>
              <w:jc w:val="center"/>
            </w:pPr>
            <w:r>
              <w:rPr>
                <w:color w:val="000000"/>
                <w:sz w:val="24"/>
                <w:szCs w:val="24"/>
              </w:rPr>
              <w:t>8</w:t>
            </w:r>
          </w:p>
        </w:tc>
        <w:tc>
          <w:tcPr>
            <w:tcW w:w="1334" w:type="dxa"/>
            <w:vAlign w:val="center"/>
          </w:tcPr>
          <w:p w:rsidR="007B5AC5" w:rsidRDefault="00635450">
            <w:pPr>
              <w:jc w:val="center"/>
            </w:pPr>
            <w:r>
              <w:rPr>
                <w:color w:val="000000"/>
                <w:sz w:val="24"/>
                <w:szCs w:val="24"/>
              </w:rPr>
              <w:t>601186</w:t>
            </w:r>
          </w:p>
        </w:tc>
        <w:tc>
          <w:tcPr>
            <w:tcW w:w="1777" w:type="dxa"/>
            <w:vAlign w:val="center"/>
          </w:tcPr>
          <w:p w:rsidR="007B5AC5" w:rsidRDefault="00635450">
            <w:pPr>
              <w:jc w:val="center"/>
            </w:pPr>
            <w:r>
              <w:rPr>
                <w:color w:val="000000"/>
                <w:sz w:val="24"/>
                <w:szCs w:val="24"/>
              </w:rPr>
              <w:t>中国铁建</w:t>
            </w:r>
          </w:p>
        </w:tc>
        <w:tc>
          <w:tcPr>
            <w:tcW w:w="1334" w:type="dxa"/>
            <w:vAlign w:val="center"/>
          </w:tcPr>
          <w:p w:rsidR="007B5AC5" w:rsidRDefault="00635450">
            <w:pPr>
              <w:jc w:val="right"/>
            </w:pPr>
            <w:r>
              <w:rPr>
                <w:color w:val="000000"/>
                <w:sz w:val="24"/>
                <w:szCs w:val="24"/>
              </w:rPr>
              <w:t>200,000</w:t>
            </w:r>
          </w:p>
        </w:tc>
        <w:tc>
          <w:tcPr>
            <w:tcW w:w="1924" w:type="dxa"/>
            <w:vAlign w:val="center"/>
          </w:tcPr>
          <w:p w:rsidR="007B5AC5" w:rsidRDefault="00635450">
            <w:pPr>
              <w:jc w:val="right"/>
            </w:pPr>
            <w:r>
              <w:rPr>
                <w:color w:val="000000"/>
                <w:sz w:val="24"/>
                <w:szCs w:val="24"/>
              </w:rPr>
              <w:t>1,802,000.00</w:t>
            </w:r>
          </w:p>
        </w:tc>
        <w:tc>
          <w:tcPr>
            <w:tcW w:w="1644" w:type="dxa"/>
            <w:vAlign w:val="center"/>
          </w:tcPr>
          <w:p w:rsidR="007B5AC5" w:rsidRDefault="00635450">
            <w:pPr>
              <w:jc w:val="right"/>
            </w:pPr>
            <w:r>
              <w:rPr>
                <w:color w:val="000000"/>
                <w:sz w:val="24"/>
                <w:szCs w:val="24"/>
              </w:rPr>
              <w:t>0.17</w:t>
            </w:r>
          </w:p>
        </w:tc>
      </w:tr>
      <w:tr w:rsidR="007B5AC5">
        <w:trPr>
          <w:jc w:val="center"/>
        </w:trPr>
        <w:tc>
          <w:tcPr>
            <w:tcW w:w="855" w:type="dxa"/>
            <w:vAlign w:val="center"/>
          </w:tcPr>
          <w:p w:rsidR="007B5AC5" w:rsidRDefault="00635450">
            <w:pPr>
              <w:jc w:val="center"/>
            </w:pPr>
            <w:r>
              <w:rPr>
                <w:color w:val="000000"/>
                <w:sz w:val="24"/>
                <w:szCs w:val="24"/>
              </w:rPr>
              <w:t>9</w:t>
            </w:r>
          </w:p>
        </w:tc>
        <w:tc>
          <w:tcPr>
            <w:tcW w:w="1334" w:type="dxa"/>
            <w:vAlign w:val="center"/>
          </w:tcPr>
          <w:p w:rsidR="007B5AC5" w:rsidRDefault="00635450">
            <w:pPr>
              <w:jc w:val="center"/>
            </w:pPr>
            <w:r>
              <w:rPr>
                <w:color w:val="000000"/>
                <w:sz w:val="24"/>
                <w:szCs w:val="24"/>
              </w:rPr>
              <w:t>000899</w:t>
            </w:r>
          </w:p>
        </w:tc>
        <w:tc>
          <w:tcPr>
            <w:tcW w:w="1777" w:type="dxa"/>
            <w:vAlign w:val="center"/>
          </w:tcPr>
          <w:p w:rsidR="007B5AC5" w:rsidRDefault="00635450">
            <w:pPr>
              <w:jc w:val="center"/>
            </w:pPr>
            <w:r>
              <w:rPr>
                <w:color w:val="000000"/>
                <w:sz w:val="24"/>
                <w:szCs w:val="24"/>
              </w:rPr>
              <w:t>赣能股份</w:t>
            </w:r>
          </w:p>
        </w:tc>
        <w:tc>
          <w:tcPr>
            <w:tcW w:w="1334" w:type="dxa"/>
            <w:vAlign w:val="center"/>
          </w:tcPr>
          <w:p w:rsidR="007B5AC5" w:rsidRDefault="00635450">
            <w:pPr>
              <w:jc w:val="right"/>
            </w:pPr>
            <w:r>
              <w:rPr>
                <w:color w:val="000000"/>
                <w:sz w:val="24"/>
                <w:szCs w:val="24"/>
              </w:rPr>
              <w:t>200,000</w:t>
            </w:r>
          </w:p>
        </w:tc>
        <w:tc>
          <w:tcPr>
            <w:tcW w:w="1924" w:type="dxa"/>
            <w:vAlign w:val="center"/>
          </w:tcPr>
          <w:p w:rsidR="007B5AC5" w:rsidRDefault="00635450">
            <w:pPr>
              <w:jc w:val="right"/>
            </w:pPr>
            <w:r>
              <w:rPr>
                <w:color w:val="000000"/>
                <w:sz w:val="24"/>
                <w:szCs w:val="24"/>
              </w:rPr>
              <w:t>1,786,000.00</w:t>
            </w:r>
          </w:p>
        </w:tc>
        <w:tc>
          <w:tcPr>
            <w:tcW w:w="1644" w:type="dxa"/>
            <w:vAlign w:val="center"/>
          </w:tcPr>
          <w:p w:rsidR="007B5AC5" w:rsidRDefault="00635450">
            <w:pPr>
              <w:jc w:val="right"/>
            </w:pPr>
            <w:r>
              <w:rPr>
                <w:color w:val="000000"/>
                <w:sz w:val="24"/>
                <w:szCs w:val="24"/>
              </w:rPr>
              <w:t>0.17</w:t>
            </w:r>
          </w:p>
        </w:tc>
      </w:tr>
      <w:tr w:rsidR="007B5AC5">
        <w:trPr>
          <w:jc w:val="center"/>
        </w:trPr>
        <w:tc>
          <w:tcPr>
            <w:tcW w:w="855" w:type="dxa"/>
            <w:vAlign w:val="center"/>
          </w:tcPr>
          <w:p w:rsidR="007B5AC5" w:rsidRDefault="00635450">
            <w:pPr>
              <w:jc w:val="center"/>
            </w:pPr>
            <w:r>
              <w:rPr>
                <w:color w:val="000000"/>
                <w:sz w:val="24"/>
                <w:szCs w:val="24"/>
              </w:rPr>
              <w:t>10</w:t>
            </w:r>
          </w:p>
        </w:tc>
        <w:tc>
          <w:tcPr>
            <w:tcW w:w="1334" w:type="dxa"/>
            <w:vAlign w:val="center"/>
          </w:tcPr>
          <w:p w:rsidR="007B5AC5" w:rsidRDefault="00635450">
            <w:pPr>
              <w:jc w:val="center"/>
            </w:pPr>
            <w:r>
              <w:rPr>
                <w:color w:val="000000"/>
                <w:sz w:val="24"/>
                <w:szCs w:val="24"/>
              </w:rPr>
              <w:t>000598</w:t>
            </w:r>
          </w:p>
        </w:tc>
        <w:tc>
          <w:tcPr>
            <w:tcW w:w="1777" w:type="dxa"/>
            <w:vAlign w:val="center"/>
          </w:tcPr>
          <w:p w:rsidR="007B5AC5" w:rsidRDefault="00635450">
            <w:pPr>
              <w:jc w:val="center"/>
            </w:pPr>
            <w:r>
              <w:rPr>
                <w:color w:val="000000"/>
                <w:sz w:val="24"/>
                <w:szCs w:val="24"/>
              </w:rPr>
              <w:t>兴蓉环境</w:t>
            </w:r>
          </w:p>
        </w:tc>
        <w:tc>
          <w:tcPr>
            <w:tcW w:w="1334" w:type="dxa"/>
            <w:vAlign w:val="center"/>
          </w:tcPr>
          <w:p w:rsidR="007B5AC5" w:rsidRDefault="00635450">
            <w:pPr>
              <w:jc w:val="right"/>
            </w:pPr>
            <w:r>
              <w:rPr>
                <w:color w:val="000000"/>
                <w:sz w:val="24"/>
                <w:szCs w:val="24"/>
              </w:rPr>
              <w:t>300,000</w:t>
            </w:r>
          </w:p>
        </w:tc>
        <w:tc>
          <w:tcPr>
            <w:tcW w:w="1924" w:type="dxa"/>
            <w:vAlign w:val="center"/>
          </w:tcPr>
          <w:p w:rsidR="007B5AC5" w:rsidRDefault="00635450">
            <w:pPr>
              <w:jc w:val="right"/>
            </w:pPr>
            <w:r>
              <w:rPr>
                <w:color w:val="000000"/>
                <w:sz w:val="24"/>
                <w:szCs w:val="24"/>
              </w:rPr>
              <w:t>1,734,000.00</w:t>
            </w:r>
          </w:p>
        </w:tc>
        <w:tc>
          <w:tcPr>
            <w:tcW w:w="1644" w:type="dxa"/>
            <w:vAlign w:val="center"/>
          </w:tcPr>
          <w:p w:rsidR="007B5AC5" w:rsidRDefault="00635450">
            <w:pPr>
              <w:jc w:val="right"/>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2.81</w:t>
            </w:r>
          </w:p>
        </w:tc>
      </w:tr>
      <w:tr w:rsidR="00AC592E" w:rsidRPr="00414345" w:rsidTr="00D865C6">
        <w:trPr>
          <w:jc w:val="center"/>
        </w:trPr>
        <w:tc>
          <w:tcPr>
            <w:tcW w:w="828" w:type="dxa"/>
            <w:tcBorders>
              <w:bottom w:val="single" w:sz="4" w:space="0" w:color="auto"/>
            </w:tcBorders>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tcBorders>
              <w:bottom w:val="single" w:sz="4" w:space="0" w:color="auto"/>
            </w:tcBorders>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tcBorders>
              <w:bottom w:val="single" w:sz="4" w:space="0" w:color="auto"/>
            </w:tcBorders>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tcBorders>
              <w:bottom w:val="single" w:sz="4" w:space="0" w:color="auto"/>
            </w:tcBorders>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D865C6">
        <w:trPr>
          <w:jc w:val="center"/>
        </w:trPr>
        <w:tc>
          <w:tcPr>
            <w:tcW w:w="828" w:type="dxa"/>
            <w:tcBorders>
              <w:bottom w:val="single" w:sz="4" w:space="0" w:color="auto"/>
            </w:tcBorders>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tcBorders>
              <w:bottom w:val="single" w:sz="4" w:space="0" w:color="auto"/>
            </w:tcBorders>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tcBorders>
              <w:bottom w:val="single" w:sz="4" w:space="0" w:color="auto"/>
            </w:tcBorders>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326,821,000.00</w:t>
            </w:r>
          </w:p>
        </w:tc>
        <w:tc>
          <w:tcPr>
            <w:tcW w:w="1751" w:type="dxa"/>
            <w:tcBorders>
              <w:bottom w:val="single" w:sz="4" w:space="0" w:color="auto"/>
            </w:tcBorders>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30.55</w:t>
            </w:r>
          </w:p>
        </w:tc>
      </w:tr>
      <w:tr w:rsidR="00AC592E" w:rsidRPr="00414345" w:rsidTr="00D865C6">
        <w:trPr>
          <w:jc w:val="center"/>
        </w:trPr>
        <w:tc>
          <w:tcPr>
            <w:tcW w:w="828" w:type="dxa"/>
            <w:tcBorders>
              <w:top w:val="single" w:sz="4" w:space="0" w:color="auto"/>
            </w:tcBorders>
            <w:vAlign w:val="center"/>
          </w:tcPr>
          <w:p w:rsidR="00AC592E" w:rsidRPr="00414345" w:rsidRDefault="00AC592E" w:rsidP="00C15CAC">
            <w:pPr>
              <w:spacing w:before="29" w:line="288" w:lineRule="auto"/>
              <w:ind w:left="17"/>
              <w:jc w:val="center"/>
              <w:rPr>
                <w:color w:val="000000"/>
                <w:sz w:val="24"/>
                <w:szCs w:val="24"/>
              </w:rPr>
            </w:pPr>
          </w:p>
        </w:tc>
        <w:tc>
          <w:tcPr>
            <w:tcW w:w="3302" w:type="dxa"/>
            <w:tcBorders>
              <w:top w:val="single" w:sz="4" w:space="0" w:color="auto"/>
            </w:tcBorders>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tcBorders>
              <w:top w:val="single" w:sz="4" w:space="0" w:color="auto"/>
            </w:tcBorders>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326,821,000.00</w:t>
            </w:r>
          </w:p>
        </w:tc>
        <w:tc>
          <w:tcPr>
            <w:tcW w:w="1751" w:type="dxa"/>
            <w:tcBorders>
              <w:top w:val="single" w:sz="4" w:space="0" w:color="auto"/>
            </w:tcBorders>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30.55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59,998,047.12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29,913,000.00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2.80</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836,060,000.00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78.16</w:t>
            </w:r>
          </w:p>
        </w:tc>
      </w:tr>
      <w:tr w:rsidR="00157B3B" w:rsidRPr="00414345" w:rsidTr="0006711A">
        <w:trPr>
          <w:jc w:val="center"/>
        </w:trPr>
        <w:tc>
          <w:tcPr>
            <w:tcW w:w="828" w:type="dxa"/>
            <w:vAlign w:val="center"/>
          </w:tcPr>
          <w:p w:rsidR="00157B3B" w:rsidRPr="007A70C2" w:rsidRDefault="00157B3B" w:rsidP="0006711A">
            <w:pPr>
              <w:spacing w:before="29" w:line="288" w:lineRule="auto"/>
              <w:ind w:left="17"/>
              <w:jc w:val="center"/>
              <w:rPr>
                <w:color w:val="000000"/>
                <w:sz w:val="24"/>
                <w:szCs w:val="24"/>
              </w:rPr>
            </w:pPr>
            <w:r>
              <w:rPr>
                <w:rFonts w:hint="eastAsia"/>
                <w:color w:val="000000"/>
                <w:sz w:val="24"/>
                <w:szCs w:val="24"/>
              </w:rPr>
              <w:t>9</w:t>
            </w:r>
          </w:p>
        </w:tc>
        <w:tc>
          <w:tcPr>
            <w:tcW w:w="3302" w:type="dxa"/>
            <w:vAlign w:val="center"/>
          </w:tcPr>
          <w:p w:rsidR="00157B3B" w:rsidRPr="007A70C2" w:rsidRDefault="00157B3B" w:rsidP="0006711A">
            <w:pPr>
              <w:spacing w:before="29" w:line="288" w:lineRule="auto"/>
              <w:ind w:left="17"/>
              <w:jc w:val="left"/>
              <w:rPr>
                <w:color w:val="000000"/>
                <w:sz w:val="24"/>
                <w:szCs w:val="24"/>
              </w:rPr>
            </w:pPr>
            <w:r>
              <w:rPr>
                <w:color w:val="000000"/>
                <w:sz w:val="24"/>
              </w:rPr>
              <w:t>地方政府债券</w:t>
            </w:r>
          </w:p>
        </w:tc>
        <w:tc>
          <w:tcPr>
            <w:tcW w:w="2987" w:type="dxa"/>
            <w:vAlign w:val="center"/>
          </w:tcPr>
          <w:p w:rsidR="00157B3B" w:rsidRPr="007A70C2" w:rsidRDefault="00157B3B" w:rsidP="0006711A">
            <w:pPr>
              <w:spacing w:before="29" w:line="288" w:lineRule="auto"/>
              <w:ind w:left="17"/>
              <w:jc w:val="right"/>
              <w:rPr>
                <w:color w:val="000000"/>
                <w:sz w:val="24"/>
                <w:szCs w:val="24"/>
              </w:rPr>
            </w:pPr>
            <w:r w:rsidRPr="00414345">
              <w:rPr>
                <w:color w:val="000000"/>
                <w:sz w:val="24"/>
                <w:szCs w:val="24"/>
              </w:rPr>
              <w:t>70,154,000.00</w:t>
            </w:r>
          </w:p>
        </w:tc>
        <w:tc>
          <w:tcPr>
            <w:tcW w:w="1751" w:type="dxa"/>
            <w:vAlign w:val="center"/>
          </w:tcPr>
          <w:p w:rsidR="00157B3B" w:rsidRPr="007A70C2" w:rsidRDefault="00157B3B" w:rsidP="0006711A">
            <w:pPr>
              <w:spacing w:before="29" w:line="288" w:lineRule="auto"/>
              <w:ind w:left="17"/>
              <w:jc w:val="right"/>
              <w:rPr>
                <w:color w:val="000000"/>
                <w:sz w:val="24"/>
                <w:szCs w:val="24"/>
              </w:rPr>
            </w:pPr>
            <w:r w:rsidRPr="00414345">
              <w:rPr>
                <w:color w:val="000000"/>
                <w:sz w:val="24"/>
                <w:szCs w:val="24"/>
              </w:rPr>
              <w:t>6.56</w:t>
            </w:r>
          </w:p>
        </w:tc>
      </w:tr>
      <w:tr w:rsidR="00157B3B" w:rsidRPr="00414345" w:rsidTr="00F323FF">
        <w:trPr>
          <w:jc w:val="center"/>
        </w:trPr>
        <w:tc>
          <w:tcPr>
            <w:tcW w:w="828" w:type="dxa"/>
            <w:vAlign w:val="center"/>
          </w:tcPr>
          <w:p w:rsidR="00157B3B" w:rsidRPr="00414345" w:rsidRDefault="00157B3B" w:rsidP="00157B3B">
            <w:pPr>
              <w:spacing w:before="29" w:line="288" w:lineRule="auto"/>
              <w:ind w:left="17"/>
              <w:jc w:val="center"/>
              <w:rPr>
                <w:color w:val="000000"/>
                <w:sz w:val="24"/>
                <w:szCs w:val="24"/>
              </w:rPr>
            </w:pPr>
            <w:r>
              <w:rPr>
                <w:color w:val="000000"/>
                <w:sz w:val="24"/>
                <w:szCs w:val="24"/>
              </w:rPr>
              <w:t>10</w:t>
            </w:r>
          </w:p>
        </w:tc>
        <w:tc>
          <w:tcPr>
            <w:tcW w:w="3302" w:type="dxa"/>
            <w:vAlign w:val="center"/>
          </w:tcPr>
          <w:p w:rsidR="00157B3B" w:rsidRPr="00414345" w:rsidRDefault="00157B3B" w:rsidP="00157B3B">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157B3B" w:rsidRPr="00414345" w:rsidRDefault="00157B3B" w:rsidP="00157B3B">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157B3B" w:rsidRPr="00414345" w:rsidRDefault="00157B3B" w:rsidP="00157B3B">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w:t>
            </w:r>
            <w:r w:rsidR="00157B3B">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1,352,976,047.12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126.49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B5AC5">
        <w:trPr>
          <w:jc w:val="center"/>
        </w:trPr>
        <w:tc>
          <w:tcPr>
            <w:tcW w:w="850" w:type="dxa"/>
            <w:vAlign w:val="center"/>
          </w:tcPr>
          <w:p w:rsidR="007B5AC5" w:rsidRDefault="00635450">
            <w:pPr>
              <w:jc w:val="center"/>
            </w:pPr>
            <w:r>
              <w:rPr>
                <w:color w:val="000000"/>
                <w:sz w:val="24"/>
                <w:szCs w:val="24"/>
              </w:rPr>
              <w:t>1</w:t>
            </w:r>
          </w:p>
        </w:tc>
        <w:tc>
          <w:tcPr>
            <w:tcW w:w="1475" w:type="dxa"/>
            <w:vAlign w:val="center"/>
          </w:tcPr>
          <w:p w:rsidR="007B5AC5" w:rsidRDefault="00635450">
            <w:pPr>
              <w:jc w:val="center"/>
            </w:pPr>
            <w:r>
              <w:rPr>
                <w:color w:val="000000"/>
                <w:sz w:val="24"/>
                <w:szCs w:val="24"/>
              </w:rPr>
              <w:t>111610503</w:t>
            </w:r>
          </w:p>
        </w:tc>
        <w:tc>
          <w:tcPr>
            <w:tcW w:w="1769" w:type="dxa"/>
            <w:vAlign w:val="center"/>
          </w:tcPr>
          <w:p w:rsidR="007B5AC5" w:rsidRDefault="00635450">
            <w:pPr>
              <w:jc w:val="center"/>
            </w:pPr>
            <w:r>
              <w:rPr>
                <w:color w:val="000000"/>
                <w:sz w:val="24"/>
                <w:szCs w:val="24"/>
              </w:rPr>
              <w:t>16</w:t>
            </w:r>
            <w:r>
              <w:rPr>
                <w:color w:val="000000"/>
                <w:sz w:val="24"/>
                <w:szCs w:val="24"/>
              </w:rPr>
              <w:t>兴业</w:t>
            </w:r>
            <w:r>
              <w:rPr>
                <w:color w:val="000000"/>
                <w:sz w:val="24"/>
                <w:szCs w:val="24"/>
              </w:rPr>
              <w:t>CD503</w:t>
            </w:r>
          </w:p>
        </w:tc>
        <w:tc>
          <w:tcPr>
            <w:tcW w:w="1387" w:type="dxa"/>
            <w:vAlign w:val="center"/>
          </w:tcPr>
          <w:p w:rsidR="007B5AC5" w:rsidRDefault="00635450">
            <w:pPr>
              <w:jc w:val="right"/>
            </w:pPr>
            <w:r>
              <w:rPr>
                <w:color w:val="000000"/>
                <w:sz w:val="24"/>
                <w:szCs w:val="24"/>
              </w:rPr>
              <w:t>1,000,000</w:t>
            </w:r>
          </w:p>
        </w:tc>
        <w:tc>
          <w:tcPr>
            <w:tcW w:w="2150" w:type="dxa"/>
            <w:vAlign w:val="center"/>
          </w:tcPr>
          <w:p w:rsidR="007B5AC5" w:rsidRDefault="00635450">
            <w:pPr>
              <w:jc w:val="right"/>
            </w:pPr>
            <w:r>
              <w:rPr>
                <w:color w:val="000000"/>
                <w:sz w:val="24"/>
                <w:szCs w:val="24"/>
              </w:rPr>
              <w:t>99,300,000.00</w:t>
            </w:r>
          </w:p>
        </w:tc>
        <w:tc>
          <w:tcPr>
            <w:tcW w:w="1237" w:type="dxa"/>
            <w:vAlign w:val="center"/>
          </w:tcPr>
          <w:p w:rsidR="007B5AC5" w:rsidRDefault="00635450">
            <w:pPr>
              <w:jc w:val="right"/>
            </w:pPr>
            <w:r>
              <w:rPr>
                <w:color w:val="000000"/>
                <w:sz w:val="24"/>
                <w:szCs w:val="24"/>
              </w:rPr>
              <w:t>9.28</w:t>
            </w:r>
          </w:p>
        </w:tc>
      </w:tr>
      <w:tr w:rsidR="007B5AC5">
        <w:trPr>
          <w:jc w:val="center"/>
        </w:trPr>
        <w:tc>
          <w:tcPr>
            <w:tcW w:w="850" w:type="dxa"/>
            <w:vAlign w:val="center"/>
          </w:tcPr>
          <w:p w:rsidR="007B5AC5" w:rsidRDefault="00635450">
            <w:pPr>
              <w:jc w:val="center"/>
            </w:pPr>
            <w:r>
              <w:rPr>
                <w:color w:val="000000"/>
                <w:sz w:val="24"/>
                <w:szCs w:val="24"/>
              </w:rPr>
              <w:t>2</w:t>
            </w:r>
          </w:p>
        </w:tc>
        <w:tc>
          <w:tcPr>
            <w:tcW w:w="1475" w:type="dxa"/>
            <w:vAlign w:val="center"/>
          </w:tcPr>
          <w:p w:rsidR="007B5AC5" w:rsidRDefault="00635450">
            <w:pPr>
              <w:jc w:val="center"/>
            </w:pPr>
            <w:r>
              <w:rPr>
                <w:color w:val="000000"/>
                <w:sz w:val="24"/>
                <w:szCs w:val="24"/>
              </w:rPr>
              <w:t>111697343</w:t>
            </w:r>
          </w:p>
        </w:tc>
        <w:tc>
          <w:tcPr>
            <w:tcW w:w="1769" w:type="dxa"/>
            <w:vAlign w:val="center"/>
          </w:tcPr>
          <w:p w:rsidR="007B5AC5" w:rsidRDefault="00635450">
            <w:pPr>
              <w:jc w:val="center"/>
            </w:pPr>
            <w:r>
              <w:rPr>
                <w:color w:val="000000"/>
                <w:sz w:val="24"/>
                <w:szCs w:val="24"/>
              </w:rPr>
              <w:t>16</w:t>
            </w:r>
            <w:r>
              <w:rPr>
                <w:color w:val="000000"/>
                <w:sz w:val="24"/>
                <w:szCs w:val="24"/>
              </w:rPr>
              <w:t>宁波银行</w:t>
            </w:r>
            <w:r>
              <w:rPr>
                <w:color w:val="000000"/>
                <w:sz w:val="24"/>
                <w:szCs w:val="24"/>
              </w:rPr>
              <w:t>CD196</w:t>
            </w:r>
          </w:p>
        </w:tc>
        <w:tc>
          <w:tcPr>
            <w:tcW w:w="1387" w:type="dxa"/>
            <w:vAlign w:val="center"/>
          </w:tcPr>
          <w:p w:rsidR="007B5AC5" w:rsidRDefault="00635450">
            <w:pPr>
              <w:jc w:val="right"/>
            </w:pPr>
            <w:r>
              <w:rPr>
                <w:color w:val="000000"/>
                <w:sz w:val="24"/>
                <w:szCs w:val="24"/>
              </w:rPr>
              <w:t>1,000,000</w:t>
            </w:r>
          </w:p>
        </w:tc>
        <w:tc>
          <w:tcPr>
            <w:tcW w:w="2150" w:type="dxa"/>
            <w:vAlign w:val="center"/>
          </w:tcPr>
          <w:p w:rsidR="007B5AC5" w:rsidRDefault="00635450">
            <w:pPr>
              <w:jc w:val="right"/>
            </w:pPr>
            <w:r>
              <w:rPr>
                <w:color w:val="000000"/>
                <w:sz w:val="24"/>
                <w:szCs w:val="24"/>
              </w:rPr>
              <w:t>99,280,000.00</w:t>
            </w:r>
          </w:p>
        </w:tc>
        <w:tc>
          <w:tcPr>
            <w:tcW w:w="1237" w:type="dxa"/>
            <w:vAlign w:val="center"/>
          </w:tcPr>
          <w:p w:rsidR="007B5AC5" w:rsidRDefault="00635450">
            <w:pPr>
              <w:jc w:val="right"/>
            </w:pPr>
            <w:r>
              <w:rPr>
                <w:color w:val="000000"/>
                <w:sz w:val="24"/>
                <w:szCs w:val="24"/>
              </w:rPr>
              <w:t>9.28</w:t>
            </w:r>
          </w:p>
        </w:tc>
      </w:tr>
      <w:tr w:rsidR="007B5AC5">
        <w:trPr>
          <w:jc w:val="center"/>
        </w:trPr>
        <w:tc>
          <w:tcPr>
            <w:tcW w:w="850" w:type="dxa"/>
            <w:vAlign w:val="center"/>
          </w:tcPr>
          <w:p w:rsidR="007B5AC5" w:rsidRDefault="00635450">
            <w:pPr>
              <w:jc w:val="center"/>
            </w:pPr>
            <w:r>
              <w:rPr>
                <w:color w:val="000000"/>
                <w:sz w:val="24"/>
                <w:szCs w:val="24"/>
              </w:rPr>
              <w:t>3</w:t>
            </w:r>
          </w:p>
        </w:tc>
        <w:tc>
          <w:tcPr>
            <w:tcW w:w="1475" w:type="dxa"/>
            <w:vAlign w:val="center"/>
          </w:tcPr>
          <w:p w:rsidR="007B5AC5" w:rsidRDefault="00635450">
            <w:pPr>
              <w:jc w:val="center"/>
            </w:pPr>
            <w:r>
              <w:rPr>
                <w:color w:val="000000"/>
                <w:sz w:val="24"/>
                <w:szCs w:val="24"/>
              </w:rPr>
              <w:t>111611387</w:t>
            </w:r>
          </w:p>
        </w:tc>
        <w:tc>
          <w:tcPr>
            <w:tcW w:w="1769" w:type="dxa"/>
            <w:vAlign w:val="center"/>
          </w:tcPr>
          <w:p w:rsidR="007B5AC5" w:rsidRDefault="00635450">
            <w:pPr>
              <w:jc w:val="center"/>
            </w:pPr>
            <w:r>
              <w:rPr>
                <w:color w:val="000000"/>
                <w:sz w:val="24"/>
                <w:szCs w:val="24"/>
              </w:rPr>
              <w:t>16</w:t>
            </w:r>
            <w:r>
              <w:rPr>
                <w:color w:val="000000"/>
                <w:sz w:val="24"/>
                <w:szCs w:val="24"/>
              </w:rPr>
              <w:t>平安</w:t>
            </w:r>
            <w:r>
              <w:rPr>
                <w:color w:val="000000"/>
                <w:sz w:val="24"/>
                <w:szCs w:val="24"/>
              </w:rPr>
              <w:t>CD387</w:t>
            </w:r>
          </w:p>
        </w:tc>
        <w:tc>
          <w:tcPr>
            <w:tcW w:w="1387" w:type="dxa"/>
            <w:vAlign w:val="center"/>
          </w:tcPr>
          <w:p w:rsidR="007B5AC5" w:rsidRDefault="00635450">
            <w:pPr>
              <w:jc w:val="right"/>
            </w:pPr>
            <w:r>
              <w:rPr>
                <w:color w:val="000000"/>
                <w:sz w:val="24"/>
                <w:szCs w:val="24"/>
              </w:rPr>
              <w:t>1,000,000</w:t>
            </w:r>
          </w:p>
        </w:tc>
        <w:tc>
          <w:tcPr>
            <w:tcW w:w="2150" w:type="dxa"/>
            <w:vAlign w:val="center"/>
          </w:tcPr>
          <w:p w:rsidR="007B5AC5" w:rsidRDefault="00635450">
            <w:pPr>
              <w:jc w:val="right"/>
            </w:pPr>
            <w:r>
              <w:rPr>
                <w:color w:val="000000"/>
                <w:sz w:val="24"/>
                <w:szCs w:val="24"/>
              </w:rPr>
              <w:t>98,590,000.00</w:t>
            </w:r>
          </w:p>
        </w:tc>
        <w:tc>
          <w:tcPr>
            <w:tcW w:w="1237" w:type="dxa"/>
            <w:vAlign w:val="center"/>
          </w:tcPr>
          <w:p w:rsidR="007B5AC5" w:rsidRDefault="00635450">
            <w:pPr>
              <w:jc w:val="right"/>
            </w:pPr>
            <w:r>
              <w:rPr>
                <w:color w:val="000000"/>
                <w:sz w:val="24"/>
                <w:szCs w:val="24"/>
              </w:rPr>
              <w:t>9.22</w:t>
            </w:r>
          </w:p>
        </w:tc>
      </w:tr>
      <w:tr w:rsidR="007B5AC5">
        <w:trPr>
          <w:jc w:val="center"/>
        </w:trPr>
        <w:tc>
          <w:tcPr>
            <w:tcW w:w="850" w:type="dxa"/>
            <w:vAlign w:val="center"/>
          </w:tcPr>
          <w:p w:rsidR="007B5AC5" w:rsidRDefault="00635450">
            <w:pPr>
              <w:jc w:val="center"/>
            </w:pPr>
            <w:r>
              <w:rPr>
                <w:color w:val="000000"/>
                <w:sz w:val="24"/>
                <w:szCs w:val="24"/>
              </w:rPr>
              <w:t>4</w:t>
            </w:r>
          </w:p>
        </w:tc>
        <w:tc>
          <w:tcPr>
            <w:tcW w:w="1475" w:type="dxa"/>
            <w:vAlign w:val="center"/>
          </w:tcPr>
          <w:p w:rsidR="007B5AC5" w:rsidRDefault="00635450">
            <w:pPr>
              <w:jc w:val="center"/>
            </w:pPr>
            <w:r>
              <w:rPr>
                <w:color w:val="000000"/>
                <w:sz w:val="24"/>
                <w:szCs w:val="24"/>
              </w:rPr>
              <w:t>111694864</w:t>
            </w:r>
          </w:p>
        </w:tc>
        <w:tc>
          <w:tcPr>
            <w:tcW w:w="1769" w:type="dxa"/>
            <w:vAlign w:val="center"/>
          </w:tcPr>
          <w:p w:rsidR="007B5AC5" w:rsidRDefault="00635450">
            <w:pPr>
              <w:jc w:val="center"/>
            </w:pPr>
            <w:r>
              <w:rPr>
                <w:color w:val="000000"/>
                <w:sz w:val="24"/>
                <w:szCs w:val="24"/>
              </w:rPr>
              <w:t>16</w:t>
            </w:r>
            <w:r>
              <w:rPr>
                <w:color w:val="000000"/>
                <w:sz w:val="24"/>
                <w:szCs w:val="24"/>
              </w:rPr>
              <w:t>宁波银行</w:t>
            </w:r>
            <w:r>
              <w:rPr>
                <w:color w:val="000000"/>
                <w:sz w:val="24"/>
                <w:szCs w:val="24"/>
              </w:rPr>
              <w:t>CD140</w:t>
            </w:r>
          </w:p>
        </w:tc>
        <w:tc>
          <w:tcPr>
            <w:tcW w:w="1387" w:type="dxa"/>
            <w:vAlign w:val="center"/>
          </w:tcPr>
          <w:p w:rsidR="007B5AC5" w:rsidRDefault="00635450">
            <w:pPr>
              <w:jc w:val="right"/>
            </w:pPr>
            <w:r>
              <w:rPr>
                <w:color w:val="000000"/>
                <w:sz w:val="24"/>
                <w:szCs w:val="24"/>
              </w:rPr>
              <w:t>1,000,000</w:t>
            </w:r>
          </w:p>
        </w:tc>
        <w:tc>
          <w:tcPr>
            <w:tcW w:w="2150" w:type="dxa"/>
            <w:vAlign w:val="center"/>
          </w:tcPr>
          <w:p w:rsidR="007B5AC5" w:rsidRDefault="00635450">
            <w:pPr>
              <w:jc w:val="right"/>
            </w:pPr>
            <w:r>
              <w:rPr>
                <w:color w:val="000000"/>
                <w:sz w:val="24"/>
                <w:szCs w:val="24"/>
              </w:rPr>
              <w:t>98,500,000.00</w:t>
            </w:r>
          </w:p>
        </w:tc>
        <w:tc>
          <w:tcPr>
            <w:tcW w:w="1237" w:type="dxa"/>
            <w:vAlign w:val="center"/>
          </w:tcPr>
          <w:p w:rsidR="007B5AC5" w:rsidRDefault="00635450">
            <w:pPr>
              <w:jc w:val="right"/>
            </w:pPr>
            <w:r>
              <w:rPr>
                <w:color w:val="000000"/>
                <w:sz w:val="24"/>
                <w:szCs w:val="24"/>
              </w:rPr>
              <w:t>9.21</w:t>
            </w:r>
          </w:p>
        </w:tc>
      </w:tr>
      <w:tr w:rsidR="007B5AC5">
        <w:trPr>
          <w:jc w:val="center"/>
        </w:trPr>
        <w:tc>
          <w:tcPr>
            <w:tcW w:w="850" w:type="dxa"/>
            <w:vAlign w:val="center"/>
          </w:tcPr>
          <w:p w:rsidR="007B5AC5" w:rsidRDefault="00635450">
            <w:pPr>
              <w:jc w:val="center"/>
            </w:pPr>
            <w:r>
              <w:rPr>
                <w:color w:val="000000"/>
                <w:sz w:val="24"/>
                <w:szCs w:val="24"/>
              </w:rPr>
              <w:t>5</w:t>
            </w:r>
          </w:p>
        </w:tc>
        <w:tc>
          <w:tcPr>
            <w:tcW w:w="1475" w:type="dxa"/>
            <w:vAlign w:val="center"/>
          </w:tcPr>
          <w:p w:rsidR="007B5AC5" w:rsidRDefault="00635450">
            <w:pPr>
              <w:jc w:val="center"/>
            </w:pPr>
            <w:r>
              <w:rPr>
                <w:color w:val="000000"/>
                <w:sz w:val="24"/>
                <w:szCs w:val="24"/>
              </w:rPr>
              <w:t>111614162</w:t>
            </w:r>
          </w:p>
        </w:tc>
        <w:tc>
          <w:tcPr>
            <w:tcW w:w="1769" w:type="dxa"/>
            <w:vAlign w:val="center"/>
          </w:tcPr>
          <w:p w:rsidR="007B5AC5" w:rsidRDefault="00635450">
            <w:pPr>
              <w:jc w:val="center"/>
            </w:pPr>
            <w:r>
              <w:rPr>
                <w:color w:val="000000"/>
                <w:sz w:val="24"/>
                <w:szCs w:val="24"/>
              </w:rPr>
              <w:t>16</w:t>
            </w:r>
            <w:r>
              <w:rPr>
                <w:color w:val="000000"/>
                <w:sz w:val="24"/>
                <w:szCs w:val="24"/>
              </w:rPr>
              <w:t>江苏银行</w:t>
            </w:r>
            <w:r>
              <w:rPr>
                <w:color w:val="000000"/>
                <w:sz w:val="24"/>
                <w:szCs w:val="24"/>
              </w:rPr>
              <w:t>CD162</w:t>
            </w:r>
          </w:p>
        </w:tc>
        <w:tc>
          <w:tcPr>
            <w:tcW w:w="1387" w:type="dxa"/>
            <w:vAlign w:val="center"/>
          </w:tcPr>
          <w:p w:rsidR="007B5AC5" w:rsidRDefault="00635450">
            <w:pPr>
              <w:jc w:val="right"/>
            </w:pPr>
            <w:r>
              <w:rPr>
                <w:color w:val="000000"/>
                <w:sz w:val="24"/>
                <w:szCs w:val="24"/>
              </w:rPr>
              <w:t>1,000,000</w:t>
            </w:r>
          </w:p>
        </w:tc>
        <w:tc>
          <w:tcPr>
            <w:tcW w:w="2150" w:type="dxa"/>
            <w:vAlign w:val="center"/>
          </w:tcPr>
          <w:p w:rsidR="007B5AC5" w:rsidRDefault="00635450">
            <w:pPr>
              <w:jc w:val="right"/>
            </w:pPr>
            <w:r>
              <w:rPr>
                <w:color w:val="000000"/>
                <w:sz w:val="24"/>
                <w:szCs w:val="24"/>
              </w:rPr>
              <w:t>97,000,000.00</w:t>
            </w:r>
          </w:p>
        </w:tc>
        <w:tc>
          <w:tcPr>
            <w:tcW w:w="1237" w:type="dxa"/>
            <w:vAlign w:val="center"/>
          </w:tcPr>
          <w:p w:rsidR="007B5AC5" w:rsidRDefault="00635450">
            <w:pPr>
              <w:jc w:val="right"/>
            </w:pPr>
            <w:r>
              <w:rPr>
                <w:color w:val="000000"/>
                <w:sz w:val="24"/>
                <w:szCs w:val="24"/>
              </w:rPr>
              <w:t>9.07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51,188.06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375,076.52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6,856,790.19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3,668.43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7,286,723.20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D865C6">
        <w:trPr>
          <w:jc w:val="center"/>
        </w:trPr>
        <w:tc>
          <w:tcPr>
            <w:tcW w:w="1083" w:type="dxa"/>
            <w:tcBorders>
              <w:bottom w:val="single" w:sz="4" w:space="0" w:color="auto"/>
            </w:tcBorders>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tcBorders>
              <w:bottom w:val="single" w:sz="4" w:space="0" w:color="auto"/>
            </w:tcBorders>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tcBorders>
              <w:bottom w:val="single" w:sz="4" w:space="0" w:color="auto"/>
            </w:tcBorders>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tcBorders>
              <w:bottom w:val="single" w:sz="4" w:space="0" w:color="auto"/>
            </w:tcBorders>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tcBorders>
              <w:bottom w:val="single" w:sz="4" w:space="0" w:color="auto"/>
            </w:tcBorders>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tcBorders>
              <w:bottom w:val="single" w:sz="4" w:space="0" w:color="auto"/>
            </w:tcBorders>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B5AC5" w:rsidTr="00D865C6">
        <w:trPr>
          <w:jc w:val="center"/>
        </w:trPr>
        <w:tc>
          <w:tcPr>
            <w:tcW w:w="1129" w:type="dxa"/>
            <w:tcBorders>
              <w:bottom w:val="single" w:sz="4" w:space="0" w:color="auto"/>
            </w:tcBorders>
            <w:vAlign w:val="center"/>
          </w:tcPr>
          <w:p w:rsidR="007B5AC5" w:rsidRDefault="00635450">
            <w:pPr>
              <w:jc w:val="center"/>
            </w:pPr>
            <w:r>
              <w:rPr>
                <w:color w:val="000000"/>
                <w:sz w:val="24"/>
                <w:szCs w:val="24"/>
              </w:rPr>
              <w:t>1</w:t>
            </w:r>
          </w:p>
        </w:tc>
        <w:tc>
          <w:tcPr>
            <w:tcW w:w="1356" w:type="dxa"/>
            <w:tcBorders>
              <w:bottom w:val="single" w:sz="4" w:space="0" w:color="auto"/>
            </w:tcBorders>
            <w:vAlign w:val="center"/>
          </w:tcPr>
          <w:p w:rsidR="007B5AC5" w:rsidRDefault="00635450">
            <w:pPr>
              <w:jc w:val="center"/>
            </w:pPr>
            <w:r>
              <w:rPr>
                <w:color w:val="000000"/>
                <w:sz w:val="24"/>
                <w:szCs w:val="24"/>
              </w:rPr>
              <w:t>300488</w:t>
            </w:r>
          </w:p>
        </w:tc>
        <w:tc>
          <w:tcPr>
            <w:tcW w:w="1355" w:type="dxa"/>
            <w:tcBorders>
              <w:bottom w:val="single" w:sz="4" w:space="0" w:color="auto"/>
            </w:tcBorders>
            <w:vAlign w:val="center"/>
          </w:tcPr>
          <w:p w:rsidR="007B5AC5" w:rsidRDefault="00635450">
            <w:pPr>
              <w:jc w:val="center"/>
            </w:pPr>
            <w:r>
              <w:rPr>
                <w:color w:val="000000"/>
                <w:sz w:val="24"/>
                <w:szCs w:val="24"/>
              </w:rPr>
              <w:t>恒锋工具</w:t>
            </w:r>
          </w:p>
        </w:tc>
        <w:tc>
          <w:tcPr>
            <w:tcW w:w="1880" w:type="dxa"/>
            <w:tcBorders>
              <w:bottom w:val="single" w:sz="4" w:space="0" w:color="auto"/>
            </w:tcBorders>
            <w:vAlign w:val="center"/>
          </w:tcPr>
          <w:p w:rsidR="007B5AC5" w:rsidRDefault="00635450">
            <w:pPr>
              <w:jc w:val="right"/>
            </w:pPr>
            <w:r>
              <w:rPr>
                <w:color w:val="000000"/>
                <w:sz w:val="24"/>
                <w:szCs w:val="24"/>
              </w:rPr>
              <w:t>3,228,421.70</w:t>
            </w:r>
          </w:p>
        </w:tc>
        <w:tc>
          <w:tcPr>
            <w:tcW w:w="1724" w:type="dxa"/>
            <w:tcBorders>
              <w:bottom w:val="single" w:sz="4" w:space="0" w:color="auto"/>
            </w:tcBorders>
            <w:vAlign w:val="center"/>
          </w:tcPr>
          <w:p w:rsidR="007B5AC5" w:rsidRDefault="00635450">
            <w:pPr>
              <w:jc w:val="right"/>
            </w:pPr>
            <w:r>
              <w:rPr>
                <w:color w:val="000000"/>
                <w:sz w:val="24"/>
                <w:szCs w:val="24"/>
              </w:rPr>
              <w:t>0.30</w:t>
            </w:r>
          </w:p>
        </w:tc>
        <w:tc>
          <w:tcPr>
            <w:tcW w:w="1424" w:type="dxa"/>
            <w:tcBorders>
              <w:bottom w:val="single" w:sz="4" w:space="0" w:color="auto"/>
            </w:tcBorders>
            <w:vAlign w:val="center"/>
          </w:tcPr>
          <w:p w:rsidR="007B5AC5" w:rsidRDefault="00635450">
            <w:pPr>
              <w:jc w:val="right"/>
            </w:pPr>
            <w:r>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1,092,723,875.23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3,824,503.36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33,537,907.29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1,063,010,471.30</w:t>
            </w:r>
          </w:p>
        </w:tc>
      </w:tr>
    </w:tbl>
    <w:p w:rsidR="007B5AC5" w:rsidRDefault="0063545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7B5AC5" w:rsidRDefault="0063545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7B5AC5" w:rsidRDefault="0063545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7B5AC5" w:rsidRDefault="0063545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7B5AC5" w:rsidRDefault="0063545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7B5AC5" w:rsidRDefault="00635450">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7B5AC5" w:rsidRDefault="00635450">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7B5AC5" w:rsidRDefault="00635450">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7B5AC5" w:rsidRDefault="00635450">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7B5AC5" w:rsidRDefault="0063545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088" w:rsidRDefault="001D0088" w:rsidP="00876D65">
      <w:r>
        <w:separator/>
      </w:r>
    </w:p>
  </w:endnote>
  <w:endnote w:type="continuationSeparator" w:id="0">
    <w:p w:rsidR="001D0088" w:rsidRDefault="001D008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D865C6">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D865C6">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088" w:rsidRDefault="001D0088" w:rsidP="00876D65">
      <w:r>
        <w:separator/>
      </w:r>
    </w:p>
  </w:footnote>
  <w:footnote w:type="continuationSeparator" w:id="0">
    <w:p w:rsidR="001D0088" w:rsidRDefault="001D008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57B3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0088"/>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A7E7A"/>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5450"/>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415B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C5"/>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249B5"/>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667"/>
    <w:rsid w:val="00D21FFF"/>
    <w:rsid w:val="00D2206B"/>
    <w:rsid w:val="00D272A5"/>
    <w:rsid w:val="00D346D9"/>
    <w:rsid w:val="00D43AFB"/>
    <w:rsid w:val="00D44EE8"/>
    <w:rsid w:val="00D57B7C"/>
    <w:rsid w:val="00D65B44"/>
    <w:rsid w:val="00D75E69"/>
    <w:rsid w:val="00D8099B"/>
    <w:rsid w:val="00D865C6"/>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5A7E7A"/>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77ED-A9C2-4262-8114-A520C318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13</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567</cp:revision>
  <dcterms:created xsi:type="dcterms:W3CDTF">2012-10-16T06:07:00Z</dcterms:created>
  <dcterms:modified xsi:type="dcterms:W3CDTF">2016-10-20T11:31:00Z</dcterms:modified>
</cp:coreProperties>
</file>