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A6EB6"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14:paraId="286617FB"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6FB2C62E" w14:textId="77777777"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14:paraId="3869D649"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4F4E86DC"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129885AF" w14:textId="77777777"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14:paraId="004D434D" w14:textId="77777777"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14:paraId="2F1B8158" w14:textId="77777777"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14:paraId="4D3DD26E" w14:textId="77777777" w:rsidR="009A2283" w:rsidRPr="007F52FA" w:rsidRDefault="009A2283" w:rsidP="007C14DF">
      <w:pPr>
        <w:spacing w:before="29" w:line="288" w:lineRule="auto"/>
        <w:jc w:val="center"/>
        <w:rPr>
          <w:rFonts w:eastAsiaTheme="minorEastAsia"/>
          <w:b/>
          <w:color w:val="000000"/>
          <w:sz w:val="24"/>
        </w:rPr>
      </w:pPr>
    </w:p>
    <w:p w14:paraId="57BE966F" w14:textId="77777777" w:rsidR="009A2283" w:rsidRPr="00657487" w:rsidRDefault="009A2283" w:rsidP="007C14DF">
      <w:pPr>
        <w:spacing w:before="29" w:line="288" w:lineRule="auto"/>
        <w:jc w:val="center"/>
        <w:rPr>
          <w:rFonts w:eastAsiaTheme="minorEastAsia"/>
          <w:b/>
          <w:color w:val="000000"/>
          <w:sz w:val="24"/>
        </w:rPr>
      </w:pPr>
    </w:p>
    <w:p w14:paraId="459DFD4F" w14:textId="77777777" w:rsidR="009A2283" w:rsidRPr="007F52FA" w:rsidRDefault="009A2283" w:rsidP="007C14DF">
      <w:pPr>
        <w:spacing w:before="29" w:line="288" w:lineRule="auto"/>
        <w:jc w:val="center"/>
        <w:rPr>
          <w:rFonts w:eastAsiaTheme="minorEastAsia"/>
          <w:b/>
          <w:color w:val="000000"/>
          <w:sz w:val="24"/>
        </w:rPr>
      </w:pPr>
    </w:p>
    <w:p w14:paraId="590BA97F" w14:textId="77777777" w:rsidR="009A2283" w:rsidRPr="007F52FA" w:rsidRDefault="009A2283" w:rsidP="007C14DF">
      <w:pPr>
        <w:spacing w:before="29" w:line="288" w:lineRule="auto"/>
        <w:jc w:val="center"/>
        <w:rPr>
          <w:rFonts w:eastAsiaTheme="minorEastAsia"/>
          <w:b/>
          <w:color w:val="000000"/>
          <w:sz w:val="24"/>
        </w:rPr>
      </w:pPr>
    </w:p>
    <w:p w14:paraId="2F725942" w14:textId="77777777" w:rsidR="009A2283" w:rsidRPr="007F52FA" w:rsidRDefault="009A2283" w:rsidP="007C14DF">
      <w:pPr>
        <w:spacing w:before="29" w:line="288" w:lineRule="auto"/>
        <w:jc w:val="center"/>
        <w:rPr>
          <w:rFonts w:eastAsiaTheme="minorEastAsia"/>
          <w:b/>
          <w:color w:val="000000"/>
          <w:sz w:val="24"/>
        </w:rPr>
      </w:pPr>
    </w:p>
    <w:p w14:paraId="50D716F0" w14:textId="77777777" w:rsidR="009A2283" w:rsidRPr="007F52FA" w:rsidRDefault="009A2283" w:rsidP="007C14DF">
      <w:pPr>
        <w:spacing w:before="29" w:line="288" w:lineRule="auto"/>
        <w:jc w:val="center"/>
        <w:rPr>
          <w:rFonts w:eastAsiaTheme="minorEastAsia"/>
          <w:b/>
          <w:color w:val="000000"/>
          <w:sz w:val="24"/>
        </w:rPr>
      </w:pPr>
    </w:p>
    <w:p w14:paraId="6697C67C" w14:textId="77777777" w:rsidR="009A2283" w:rsidRPr="007F52FA" w:rsidRDefault="009A2283" w:rsidP="007C14DF">
      <w:pPr>
        <w:spacing w:before="29" w:line="288" w:lineRule="auto"/>
        <w:jc w:val="center"/>
        <w:rPr>
          <w:rFonts w:eastAsiaTheme="minorEastAsia"/>
          <w:b/>
          <w:color w:val="000000"/>
          <w:sz w:val="24"/>
        </w:rPr>
      </w:pPr>
    </w:p>
    <w:p w14:paraId="67A65FF5" w14:textId="77777777" w:rsidR="009A2283" w:rsidRPr="007F52FA" w:rsidRDefault="009A2283" w:rsidP="007C14DF">
      <w:pPr>
        <w:spacing w:before="29" w:line="288" w:lineRule="auto"/>
        <w:jc w:val="center"/>
        <w:rPr>
          <w:rFonts w:eastAsiaTheme="minorEastAsia"/>
          <w:b/>
          <w:color w:val="000000"/>
          <w:sz w:val="24"/>
        </w:rPr>
      </w:pPr>
    </w:p>
    <w:p w14:paraId="74BC1CD5" w14:textId="77777777" w:rsidR="009A2283" w:rsidRPr="007F52FA" w:rsidRDefault="009A2283" w:rsidP="007C14DF">
      <w:pPr>
        <w:spacing w:before="29" w:line="288" w:lineRule="auto"/>
        <w:jc w:val="center"/>
        <w:rPr>
          <w:rFonts w:eastAsiaTheme="minorEastAsia"/>
          <w:b/>
          <w:color w:val="000000"/>
          <w:sz w:val="24"/>
        </w:rPr>
      </w:pPr>
    </w:p>
    <w:p w14:paraId="6FAB079E" w14:textId="77777777" w:rsidR="009A2283" w:rsidRPr="007F52FA" w:rsidRDefault="009A2283" w:rsidP="007C14DF">
      <w:pPr>
        <w:spacing w:before="29" w:line="288" w:lineRule="auto"/>
        <w:jc w:val="center"/>
        <w:rPr>
          <w:rFonts w:eastAsiaTheme="minorEastAsia"/>
          <w:b/>
          <w:color w:val="000000"/>
          <w:sz w:val="24"/>
        </w:rPr>
      </w:pPr>
    </w:p>
    <w:p w14:paraId="0F503C80" w14:textId="77777777" w:rsidR="00E27360" w:rsidRPr="007F52FA" w:rsidRDefault="00E27360" w:rsidP="007C14DF">
      <w:pPr>
        <w:spacing w:before="29" w:line="288" w:lineRule="auto"/>
        <w:jc w:val="center"/>
        <w:rPr>
          <w:rFonts w:eastAsiaTheme="minorEastAsia"/>
          <w:b/>
          <w:color w:val="000000"/>
          <w:sz w:val="24"/>
        </w:rPr>
      </w:pPr>
    </w:p>
    <w:p w14:paraId="142DB6F8" w14:textId="77777777" w:rsidR="009A2283" w:rsidRPr="007F52FA" w:rsidRDefault="009A2283" w:rsidP="007C14DF">
      <w:pPr>
        <w:spacing w:before="29" w:line="288" w:lineRule="auto"/>
        <w:jc w:val="center"/>
        <w:rPr>
          <w:rFonts w:eastAsiaTheme="minorEastAsia"/>
          <w:b/>
          <w:color w:val="000000"/>
          <w:sz w:val="24"/>
        </w:rPr>
      </w:pPr>
    </w:p>
    <w:p w14:paraId="38D111F9" w14:textId="77777777" w:rsidR="009A2283" w:rsidRPr="007F52FA" w:rsidRDefault="009A2283" w:rsidP="007C14DF">
      <w:pPr>
        <w:spacing w:before="29" w:line="288" w:lineRule="auto"/>
        <w:jc w:val="center"/>
        <w:rPr>
          <w:rFonts w:eastAsiaTheme="minorEastAsia"/>
          <w:b/>
          <w:color w:val="000000"/>
          <w:sz w:val="24"/>
        </w:rPr>
      </w:pPr>
    </w:p>
    <w:p w14:paraId="47AB5B0B" w14:textId="77777777" w:rsidR="009A2283" w:rsidRPr="007F52FA" w:rsidRDefault="009A2283" w:rsidP="007C14DF">
      <w:pPr>
        <w:spacing w:before="29" w:line="288" w:lineRule="auto"/>
        <w:rPr>
          <w:color w:val="000000"/>
          <w:sz w:val="24"/>
        </w:rPr>
      </w:pPr>
    </w:p>
    <w:p w14:paraId="13D089D1"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14:paraId="4243E214"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14:paraId="4144FA39" w14:textId="77777777"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14:paraId="0E403833" w14:textId="77777777" w:rsidR="009238DB" w:rsidRPr="007F52FA" w:rsidRDefault="009238DB" w:rsidP="008662A5">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14:paraId="50B8A7AF"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5705D664"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14:paraId="15FE90CC"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14:paraId="6205AD1C"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14:paraId="0ECF048F"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14:paraId="36EE9F51" w14:textId="77777777"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14:paraId="7B62B732" w14:textId="77777777" w:rsidR="00740635" w:rsidRPr="007F52FA" w:rsidRDefault="00740635" w:rsidP="007C14DF">
      <w:pPr>
        <w:spacing w:before="29" w:line="288" w:lineRule="auto"/>
        <w:ind w:firstLineChars="200" w:firstLine="480"/>
        <w:rPr>
          <w:rFonts w:eastAsiaTheme="minorEastAsia"/>
          <w:color w:val="000000"/>
          <w:sz w:val="24"/>
        </w:rPr>
      </w:pPr>
    </w:p>
    <w:p w14:paraId="151AF207" w14:textId="77777777" w:rsidR="009238DB" w:rsidRPr="007F52FA" w:rsidRDefault="009238DB" w:rsidP="008662A5">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14:paraId="6E0F4074" w14:textId="77777777" w:rsidTr="009416C9">
        <w:trPr>
          <w:jc w:val="center"/>
        </w:trPr>
        <w:tc>
          <w:tcPr>
            <w:tcW w:w="3023" w:type="dxa"/>
            <w:vAlign w:val="center"/>
          </w:tcPr>
          <w:p w14:paraId="45C3A992" w14:textId="77777777"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14:paraId="7E4D1443" w14:textId="77777777"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14:paraId="34A5BFF5" w14:textId="77777777" w:rsidTr="009416C9">
        <w:trPr>
          <w:jc w:val="center"/>
        </w:trPr>
        <w:tc>
          <w:tcPr>
            <w:tcW w:w="3023" w:type="dxa"/>
            <w:vAlign w:val="center"/>
          </w:tcPr>
          <w:p w14:paraId="5A28948E" w14:textId="77777777"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14:paraId="61D7F382" w14:textId="77777777"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14:paraId="5923A10E" w14:textId="77777777" w:rsidTr="009416C9">
        <w:trPr>
          <w:jc w:val="center"/>
        </w:trPr>
        <w:tc>
          <w:tcPr>
            <w:tcW w:w="3023" w:type="dxa"/>
            <w:vAlign w:val="center"/>
          </w:tcPr>
          <w:p w14:paraId="55C1EBE6" w14:textId="77777777"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14:paraId="0B83C4DA"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14:paraId="4B759FE4" w14:textId="77777777" w:rsidTr="009416C9">
        <w:trPr>
          <w:jc w:val="center"/>
        </w:trPr>
        <w:tc>
          <w:tcPr>
            <w:tcW w:w="3023" w:type="dxa"/>
            <w:vAlign w:val="center"/>
          </w:tcPr>
          <w:p w14:paraId="46E68953" w14:textId="77777777"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14:paraId="152F1CEE" w14:textId="77777777"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14:paraId="5A6438D9" w14:textId="77777777" w:rsidTr="009416C9">
        <w:trPr>
          <w:jc w:val="center"/>
        </w:trPr>
        <w:tc>
          <w:tcPr>
            <w:tcW w:w="3023" w:type="dxa"/>
            <w:vAlign w:val="center"/>
          </w:tcPr>
          <w:p w14:paraId="7A83C7F7" w14:textId="77777777"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14:paraId="2C9B3C47"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425,488,278.42</w:t>
            </w:r>
            <w:r w:rsidRPr="007F52FA">
              <w:rPr>
                <w:color w:val="000000"/>
                <w:kern w:val="0"/>
                <w:sz w:val="24"/>
              </w:rPr>
              <w:t>份</w:t>
            </w:r>
          </w:p>
        </w:tc>
      </w:tr>
      <w:tr w:rsidR="008532F3" w:rsidRPr="007F52FA" w14:paraId="59690E58" w14:textId="77777777" w:rsidTr="009416C9">
        <w:trPr>
          <w:jc w:val="center"/>
        </w:trPr>
        <w:tc>
          <w:tcPr>
            <w:tcW w:w="3023" w:type="dxa"/>
            <w:vAlign w:val="center"/>
          </w:tcPr>
          <w:p w14:paraId="51E5BA7E" w14:textId="77777777"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14:paraId="75304F8F"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14:paraId="2273B678" w14:textId="77777777" w:rsidTr="009416C9">
        <w:trPr>
          <w:jc w:val="center"/>
        </w:trPr>
        <w:tc>
          <w:tcPr>
            <w:tcW w:w="3023" w:type="dxa"/>
            <w:vAlign w:val="center"/>
          </w:tcPr>
          <w:p w14:paraId="2E58274D" w14:textId="77777777"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14:paraId="06E88CF1"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8532F3" w:rsidRPr="007F52FA" w14:paraId="71F18E48" w14:textId="77777777" w:rsidTr="009416C9">
        <w:trPr>
          <w:jc w:val="center"/>
        </w:trPr>
        <w:tc>
          <w:tcPr>
            <w:tcW w:w="3023" w:type="dxa"/>
            <w:vAlign w:val="center"/>
          </w:tcPr>
          <w:p w14:paraId="4C2BE6EB" w14:textId="77777777"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14:paraId="4B46B098"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p>
        </w:tc>
      </w:tr>
      <w:tr w:rsidR="008532F3" w:rsidRPr="007F52FA" w14:paraId="12911144" w14:textId="77777777" w:rsidTr="009416C9">
        <w:trPr>
          <w:jc w:val="center"/>
        </w:trPr>
        <w:tc>
          <w:tcPr>
            <w:tcW w:w="3023" w:type="dxa"/>
            <w:vAlign w:val="center"/>
          </w:tcPr>
          <w:p w14:paraId="5AEC62E8" w14:textId="77777777"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14:paraId="399B36C6"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14:paraId="1FB2745E" w14:textId="77777777" w:rsidTr="009416C9">
        <w:trPr>
          <w:jc w:val="center"/>
        </w:trPr>
        <w:tc>
          <w:tcPr>
            <w:tcW w:w="3023" w:type="dxa"/>
            <w:vAlign w:val="center"/>
          </w:tcPr>
          <w:p w14:paraId="62500E2E" w14:textId="77777777"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14:paraId="343CE88F"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14:paraId="39633055" w14:textId="77777777" w:rsidTr="009416C9">
        <w:trPr>
          <w:jc w:val="center"/>
        </w:trPr>
        <w:tc>
          <w:tcPr>
            <w:tcW w:w="3023" w:type="dxa"/>
            <w:vAlign w:val="center"/>
          </w:tcPr>
          <w:p w14:paraId="1C26F964" w14:textId="77777777"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14:paraId="1E3A307F"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14:paraId="7C8C151E" w14:textId="77777777" w:rsidTr="009416C9">
        <w:trPr>
          <w:jc w:val="center"/>
        </w:trPr>
        <w:tc>
          <w:tcPr>
            <w:tcW w:w="3023" w:type="dxa"/>
            <w:vAlign w:val="center"/>
          </w:tcPr>
          <w:p w14:paraId="2D420F90" w14:textId="77777777"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14:paraId="5A5BC341" w14:textId="77777777"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14:paraId="0D5E7A72" w14:textId="77777777"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14:paraId="4BEDA151" w14:textId="77777777" w:rsidTr="009416C9">
        <w:trPr>
          <w:jc w:val="center"/>
        </w:trPr>
        <w:tc>
          <w:tcPr>
            <w:tcW w:w="3023" w:type="dxa"/>
            <w:vAlign w:val="center"/>
          </w:tcPr>
          <w:p w14:paraId="25131876" w14:textId="77777777"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14:paraId="689E2462" w14:textId="4F6C85BE" w:rsidR="00C23B30" w:rsidRPr="007F52FA" w:rsidRDefault="00C23B30" w:rsidP="00383D54">
            <w:pPr>
              <w:spacing w:before="29" w:line="288" w:lineRule="auto"/>
              <w:jc w:val="left"/>
              <w:rPr>
                <w:sz w:val="24"/>
              </w:rPr>
            </w:pPr>
            <w:r w:rsidRPr="007F52FA">
              <w:rPr>
                <w:color w:val="000000" w:themeColor="text1"/>
                <w:sz w:val="24"/>
              </w:rPr>
              <w:t>519743</w:t>
            </w:r>
          </w:p>
        </w:tc>
        <w:tc>
          <w:tcPr>
            <w:tcW w:w="3048" w:type="dxa"/>
            <w:vAlign w:val="center"/>
          </w:tcPr>
          <w:p w14:paraId="15E6A250" w14:textId="77777777"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383D54" w:rsidRPr="007F52FA" w14:paraId="15428F69" w14:textId="77777777" w:rsidTr="009416C9">
        <w:trPr>
          <w:jc w:val="center"/>
        </w:trPr>
        <w:tc>
          <w:tcPr>
            <w:tcW w:w="3023" w:type="dxa"/>
            <w:vAlign w:val="center"/>
          </w:tcPr>
          <w:p w14:paraId="76527A7D" w14:textId="77777777" w:rsidR="00383D54" w:rsidRPr="007F52FA" w:rsidRDefault="00383D54" w:rsidP="00383D54">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14:paraId="5531F3FC" w14:textId="50074F5D" w:rsidR="00383D54" w:rsidRPr="007F52FA" w:rsidRDefault="00383D54" w:rsidP="00383D54">
            <w:pPr>
              <w:spacing w:before="29" w:line="288" w:lineRule="auto"/>
              <w:jc w:val="left"/>
              <w:rPr>
                <w:sz w:val="24"/>
              </w:rPr>
            </w:pPr>
            <w:r w:rsidRPr="007F52FA">
              <w:rPr>
                <w:sz w:val="24"/>
              </w:rPr>
              <w:t>402,154,039.59</w:t>
            </w:r>
            <w:r w:rsidRPr="007F52FA">
              <w:rPr>
                <w:color w:val="000000"/>
                <w:kern w:val="0"/>
                <w:sz w:val="24"/>
              </w:rPr>
              <w:t>份</w:t>
            </w:r>
          </w:p>
        </w:tc>
        <w:tc>
          <w:tcPr>
            <w:tcW w:w="3048" w:type="dxa"/>
            <w:vAlign w:val="center"/>
          </w:tcPr>
          <w:p w14:paraId="7869FE02" w14:textId="199AB9BD" w:rsidR="00383D54" w:rsidRPr="007F52FA" w:rsidRDefault="00383D54" w:rsidP="00383D54">
            <w:pPr>
              <w:spacing w:before="29" w:line="288" w:lineRule="auto"/>
              <w:jc w:val="left"/>
              <w:rPr>
                <w:sz w:val="24"/>
              </w:rPr>
            </w:pPr>
            <w:r w:rsidRPr="007F52FA">
              <w:rPr>
                <w:sz w:val="24"/>
              </w:rPr>
              <w:t>23,334,238.83</w:t>
            </w:r>
            <w:r w:rsidRPr="007F52FA">
              <w:rPr>
                <w:color w:val="000000"/>
                <w:kern w:val="0"/>
                <w:sz w:val="24"/>
              </w:rPr>
              <w:t>份</w:t>
            </w:r>
          </w:p>
        </w:tc>
      </w:tr>
    </w:tbl>
    <w:p w14:paraId="35846C36" w14:textId="77777777" w:rsidR="00740635" w:rsidRPr="007F52FA" w:rsidRDefault="00740635" w:rsidP="007C14DF">
      <w:pPr>
        <w:autoSpaceDE w:val="0"/>
        <w:autoSpaceDN w:val="0"/>
        <w:adjustRightInd w:val="0"/>
        <w:spacing w:before="29" w:line="288" w:lineRule="auto"/>
        <w:jc w:val="left"/>
        <w:rPr>
          <w:rFonts w:eastAsiaTheme="minorEastAsia"/>
          <w:color w:val="000000"/>
          <w:sz w:val="24"/>
        </w:rPr>
      </w:pPr>
    </w:p>
    <w:p w14:paraId="34382EE2" w14:textId="77777777" w:rsidR="009238DB" w:rsidRPr="007F52FA" w:rsidRDefault="009238DB" w:rsidP="008662A5">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14:paraId="6A6B50B7"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14:paraId="32047AA9" w14:textId="77777777"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14:paraId="66978B58" w14:textId="77777777" w:rsidTr="007A5233">
        <w:trPr>
          <w:jc w:val="center"/>
        </w:trPr>
        <w:tc>
          <w:tcPr>
            <w:tcW w:w="3402" w:type="dxa"/>
            <w:vMerge w:val="restart"/>
            <w:vAlign w:val="center"/>
          </w:tcPr>
          <w:p w14:paraId="70E27ABC" w14:textId="77777777"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14:paraId="3B8B7A3B" w14:textId="77777777"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14:paraId="70DCEDB1" w14:textId="77777777"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14:paraId="3B80C03C" w14:textId="77777777" w:rsidTr="007A5233">
        <w:trPr>
          <w:jc w:val="center"/>
        </w:trPr>
        <w:tc>
          <w:tcPr>
            <w:tcW w:w="3402" w:type="dxa"/>
            <w:vMerge/>
            <w:vAlign w:val="center"/>
          </w:tcPr>
          <w:p w14:paraId="5EC9AC79" w14:textId="77777777" w:rsidR="009E549D" w:rsidRPr="007F52FA" w:rsidRDefault="009E549D" w:rsidP="007C14DF">
            <w:pPr>
              <w:adjustRightInd w:val="0"/>
              <w:spacing w:before="29" w:line="288" w:lineRule="auto"/>
              <w:ind w:left="17"/>
              <w:jc w:val="center"/>
              <w:rPr>
                <w:kern w:val="0"/>
                <w:sz w:val="24"/>
              </w:rPr>
            </w:pPr>
          </w:p>
        </w:tc>
        <w:tc>
          <w:tcPr>
            <w:tcW w:w="2481" w:type="dxa"/>
            <w:vAlign w:val="center"/>
          </w:tcPr>
          <w:p w14:paraId="79EA814F" w14:textId="77777777"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14:paraId="346FAE5C" w14:textId="77777777"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14:paraId="77F6A626" w14:textId="77777777" w:rsidTr="007A5233">
        <w:trPr>
          <w:jc w:val="center"/>
        </w:trPr>
        <w:tc>
          <w:tcPr>
            <w:tcW w:w="3402" w:type="dxa"/>
            <w:vAlign w:val="center"/>
          </w:tcPr>
          <w:p w14:paraId="555B9C35" w14:textId="77777777"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14:paraId="36847200"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13,708,177.71</w:t>
            </w:r>
          </w:p>
        </w:tc>
        <w:tc>
          <w:tcPr>
            <w:tcW w:w="2481" w:type="dxa"/>
            <w:vAlign w:val="center"/>
          </w:tcPr>
          <w:p w14:paraId="12162E30"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754,033.59</w:t>
            </w:r>
          </w:p>
        </w:tc>
      </w:tr>
      <w:tr w:rsidR="005F293E" w:rsidRPr="007F52FA" w14:paraId="6D7B1F15" w14:textId="77777777" w:rsidTr="007A5233">
        <w:trPr>
          <w:jc w:val="center"/>
        </w:trPr>
        <w:tc>
          <w:tcPr>
            <w:tcW w:w="3402" w:type="dxa"/>
            <w:vAlign w:val="center"/>
          </w:tcPr>
          <w:p w14:paraId="4C510148" w14:textId="77777777"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14:paraId="5AAAFC33"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6,398,932.55</w:t>
            </w:r>
          </w:p>
        </w:tc>
        <w:tc>
          <w:tcPr>
            <w:tcW w:w="2481" w:type="dxa"/>
            <w:vAlign w:val="center"/>
          </w:tcPr>
          <w:p w14:paraId="6C9A1095"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331,998.10</w:t>
            </w:r>
          </w:p>
        </w:tc>
      </w:tr>
      <w:tr w:rsidR="005F293E" w:rsidRPr="007F52FA" w14:paraId="5C33015B" w14:textId="77777777" w:rsidTr="007A5233">
        <w:trPr>
          <w:jc w:val="center"/>
        </w:trPr>
        <w:tc>
          <w:tcPr>
            <w:tcW w:w="3402" w:type="dxa"/>
            <w:vAlign w:val="center"/>
          </w:tcPr>
          <w:p w14:paraId="27646BAE" w14:textId="77777777"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14:paraId="5283C036"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0.0159</w:t>
            </w:r>
          </w:p>
        </w:tc>
        <w:tc>
          <w:tcPr>
            <w:tcW w:w="2481" w:type="dxa"/>
            <w:vAlign w:val="center"/>
          </w:tcPr>
          <w:p w14:paraId="2371B4D4"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0.0142</w:t>
            </w:r>
          </w:p>
        </w:tc>
      </w:tr>
      <w:tr w:rsidR="005F293E" w:rsidRPr="007F52FA" w14:paraId="386EED1D" w14:textId="77777777" w:rsidTr="007A5233">
        <w:trPr>
          <w:jc w:val="center"/>
        </w:trPr>
        <w:tc>
          <w:tcPr>
            <w:tcW w:w="3402" w:type="dxa"/>
            <w:vAlign w:val="center"/>
          </w:tcPr>
          <w:p w14:paraId="2BC7DFD2" w14:textId="77777777"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14:paraId="2DE23403"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434,608,728.50</w:t>
            </w:r>
          </w:p>
        </w:tc>
        <w:tc>
          <w:tcPr>
            <w:tcW w:w="2481" w:type="dxa"/>
            <w:vAlign w:val="center"/>
          </w:tcPr>
          <w:p w14:paraId="59F21DD2"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25,081,921.37</w:t>
            </w:r>
          </w:p>
        </w:tc>
      </w:tr>
      <w:tr w:rsidR="005F293E" w:rsidRPr="007F52FA" w14:paraId="10696434" w14:textId="77777777" w:rsidTr="007A5233">
        <w:trPr>
          <w:trHeight w:val="158"/>
          <w:jc w:val="center"/>
        </w:trPr>
        <w:tc>
          <w:tcPr>
            <w:tcW w:w="3402" w:type="dxa"/>
            <w:vAlign w:val="center"/>
          </w:tcPr>
          <w:p w14:paraId="128B33A0" w14:textId="77777777"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14:paraId="01483C8C"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1.081</w:t>
            </w:r>
          </w:p>
        </w:tc>
        <w:tc>
          <w:tcPr>
            <w:tcW w:w="2481" w:type="dxa"/>
            <w:vAlign w:val="center"/>
          </w:tcPr>
          <w:p w14:paraId="4B477BE9"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1.075</w:t>
            </w:r>
          </w:p>
        </w:tc>
      </w:tr>
    </w:tbl>
    <w:p w14:paraId="3635D391" w14:textId="77777777" w:rsidR="009E597A" w:rsidRDefault="008662A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14:paraId="4A022FC0" w14:textId="77777777"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14:paraId="50EEBCEE"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71D2CAAD"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14:paraId="3EB65558" w14:textId="77777777"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14:paraId="73F4EC9A" w14:textId="77777777"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6499DE28" w14:textId="77777777" w:rsidTr="00054F34">
        <w:trPr>
          <w:jc w:val="center"/>
        </w:trPr>
        <w:tc>
          <w:tcPr>
            <w:tcW w:w="1290" w:type="dxa"/>
            <w:vAlign w:val="center"/>
          </w:tcPr>
          <w:p w14:paraId="1625D5C5"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4486A9ED"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14:paraId="7D31CE3F"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14:paraId="7AC24F54"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14:paraId="0B6A40E1"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14:paraId="0647B8DB"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14:paraId="088B571E"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E597A" w14:paraId="1EBE1ACA" w14:textId="77777777">
        <w:trPr>
          <w:jc w:val="center"/>
        </w:trPr>
        <w:tc>
          <w:tcPr>
            <w:tcW w:w="1266" w:type="dxa"/>
            <w:vAlign w:val="center"/>
          </w:tcPr>
          <w:p w14:paraId="7DEC9093" w14:textId="77777777" w:rsidR="009E597A" w:rsidRDefault="008662A5">
            <w:pPr>
              <w:jc w:val="left"/>
            </w:pPr>
            <w:r>
              <w:rPr>
                <w:color w:val="000000"/>
                <w:sz w:val="24"/>
              </w:rPr>
              <w:lastRenderedPageBreak/>
              <w:t>过去三个月</w:t>
            </w:r>
          </w:p>
        </w:tc>
        <w:tc>
          <w:tcPr>
            <w:tcW w:w="1267" w:type="dxa"/>
            <w:vAlign w:val="center"/>
          </w:tcPr>
          <w:p w14:paraId="777354C1" w14:textId="77777777" w:rsidR="009E597A" w:rsidRDefault="008662A5">
            <w:pPr>
              <w:jc w:val="center"/>
            </w:pPr>
            <w:r>
              <w:rPr>
                <w:color w:val="000000"/>
                <w:sz w:val="24"/>
              </w:rPr>
              <w:t>1.50%</w:t>
            </w:r>
          </w:p>
        </w:tc>
        <w:tc>
          <w:tcPr>
            <w:tcW w:w="1267" w:type="dxa"/>
            <w:vAlign w:val="center"/>
          </w:tcPr>
          <w:p w14:paraId="1E876BF9" w14:textId="77777777" w:rsidR="009E597A" w:rsidRDefault="008662A5">
            <w:pPr>
              <w:jc w:val="center"/>
            </w:pPr>
            <w:r>
              <w:rPr>
                <w:color w:val="000000"/>
                <w:sz w:val="24"/>
              </w:rPr>
              <w:t>0.05%</w:t>
            </w:r>
          </w:p>
        </w:tc>
        <w:tc>
          <w:tcPr>
            <w:tcW w:w="1267" w:type="dxa"/>
            <w:vAlign w:val="center"/>
          </w:tcPr>
          <w:p w14:paraId="4C45ECAC" w14:textId="77777777" w:rsidR="009E597A" w:rsidRDefault="008662A5">
            <w:pPr>
              <w:jc w:val="center"/>
            </w:pPr>
            <w:r>
              <w:rPr>
                <w:color w:val="000000"/>
                <w:sz w:val="24"/>
              </w:rPr>
              <w:t>0.86%</w:t>
            </w:r>
          </w:p>
        </w:tc>
        <w:tc>
          <w:tcPr>
            <w:tcW w:w="1267" w:type="dxa"/>
            <w:vAlign w:val="center"/>
          </w:tcPr>
          <w:p w14:paraId="31956BAF" w14:textId="77777777" w:rsidR="009E597A" w:rsidRDefault="008662A5">
            <w:pPr>
              <w:jc w:val="center"/>
            </w:pPr>
            <w:r>
              <w:rPr>
                <w:color w:val="000000"/>
                <w:sz w:val="24"/>
              </w:rPr>
              <w:t>0.01%</w:t>
            </w:r>
          </w:p>
        </w:tc>
        <w:tc>
          <w:tcPr>
            <w:tcW w:w="1267" w:type="dxa"/>
            <w:vAlign w:val="center"/>
          </w:tcPr>
          <w:p w14:paraId="4C50F350" w14:textId="77777777" w:rsidR="009E597A" w:rsidRDefault="008662A5">
            <w:pPr>
              <w:jc w:val="center"/>
            </w:pPr>
            <w:r>
              <w:rPr>
                <w:color w:val="000000"/>
                <w:sz w:val="24"/>
              </w:rPr>
              <w:t>0.64%</w:t>
            </w:r>
          </w:p>
        </w:tc>
        <w:tc>
          <w:tcPr>
            <w:tcW w:w="1267" w:type="dxa"/>
            <w:vAlign w:val="center"/>
          </w:tcPr>
          <w:p w14:paraId="58931CA0" w14:textId="77777777" w:rsidR="009E597A" w:rsidRDefault="008662A5">
            <w:pPr>
              <w:jc w:val="center"/>
            </w:pPr>
            <w:r>
              <w:rPr>
                <w:color w:val="000000"/>
                <w:sz w:val="24"/>
              </w:rPr>
              <w:t>0.04%</w:t>
            </w:r>
          </w:p>
        </w:tc>
      </w:tr>
    </w:tbl>
    <w:p w14:paraId="7E168A1A" w14:textId="77777777"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14:paraId="41BCF5AA" w14:textId="77777777"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69554B28" w14:textId="77777777" w:rsidTr="00054F34">
        <w:trPr>
          <w:jc w:val="center"/>
        </w:trPr>
        <w:tc>
          <w:tcPr>
            <w:tcW w:w="1290" w:type="dxa"/>
            <w:vAlign w:val="center"/>
          </w:tcPr>
          <w:p w14:paraId="09295C18"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12BEB653"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14:paraId="39654B12"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14:paraId="7DFDBEDD"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14:paraId="0A900F83"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14:paraId="53AFC55E"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14:paraId="19338A82"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E597A" w14:paraId="7883F896" w14:textId="77777777">
        <w:trPr>
          <w:jc w:val="center"/>
        </w:trPr>
        <w:tc>
          <w:tcPr>
            <w:tcW w:w="1266" w:type="dxa"/>
            <w:vAlign w:val="center"/>
          </w:tcPr>
          <w:p w14:paraId="083124A3" w14:textId="77777777" w:rsidR="009E597A" w:rsidRDefault="008662A5">
            <w:pPr>
              <w:jc w:val="left"/>
            </w:pPr>
            <w:r>
              <w:rPr>
                <w:color w:val="000000"/>
                <w:sz w:val="24"/>
              </w:rPr>
              <w:t>过去三个月</w:t>
            </w:r>
          </w:p>
        </w:tc>
        <w:tc>
          <w:tcPr>
            <w:tcW w:w="1267" w:type="dxa"/>
            <w:vAlign w:val="center"/>
          </w:tcPr>
          <w:p w14:paraId="6057324B" w14:textId="77777777" w:rsidR="009E597A" w:rsidRDefault="008662A5">
            <w:pPr>
              <w:jc w:val="center"/>
            </w:pPr>
            <w:r>
              <w:rPr>
                <w:color w:val="000000"/>
                <w:sz w:val="24"/>
              </w:rPr>
              <w:t>1.32%</w:t>
            </w:r>
          </w:p>
        </w:tc>
        <w:tc>
          <w:tcPr>
            <w:tcW w:w="1267" w:type="dxa"/>
            <w:vAlign w:val="center"/>
          </w:tcPr>
          <w:p w14:paraId="0C31401D" w14:textId="77777777" w:rsidR="009E597A" w:rsidRDefault="008662A5">
            <w:pPr>
              <w:jc w:val="center"/>
            </w:pPr>
            <w:r>
              <w:rPr>
                <w:color w:val="000000"/>
                <w:sz w:val="24"/>
              </w:rPr>
              <w:t>0.05%</w:t>
            </w:r>
          </w:p>
        </w:tc>
        <w:tc>
          <w:tcPr>
            <w:tcW w:w="1267" w:type="dxa"/>
            <w:vAlign w:val="center"/>
          </w:tcPr>
          <w:p w14:paraId="58755C58" w14:textId="77777777" w:rsidR="009E597A" w:rsidRDefault="008662A5">
            <w:pPr>
              <w:jc w:val="center"/>
            </w:pPr>
            <w:r>
              <w:rPr>
                <w:color w:val="000000"/>
                <w:sz w:val="24"/>
              </w:rPr>
              <w:t>0.86%</w:t>
            </w:r>
          </w:p>
        </w:tc>
        <w:tc>
          <w:tcPr>
            <w:tcW w:w="1267" w:type="dxa"/>
            <w:vAlign w:val="center"/>
          </w:tcPr>
          <w:p w14:paraId="29648492" w14:textId="77777777" w:rsidR="009E597A" w:rsidRDefault="008662A5">
            <w:pPr>
              <w:jc w:val="center"/>
            </w:pPr>
            <w:r>
              <w:rPr>
                <w:color w:val="000000"/>
                <w:sz w:val="24"/>
              </w:rPr>
              <w:t>0.01%</w:t>
            </w:r>
          </w:p>
        </w:tc>
        <w:tc>
          <w:tcPr>
            <w:tcW w:w="1267" w:type="dxa"/>
            <w:vAlign w:val="center"/>
          </w:tcPr>
          <w:p w14:paraId="103E9E66" w14:textId="77777777" w:rsidR="009E597A" w:rsidRDefault="008662A5">
            <w:pPr>
              <w:jc w:val="center"/>
            </w:pPr>
            <w:r>
              <w:rPr>
                <w:color w:val="000000"/>
                <w:sz w:val="24"/>
              </w:rPr>
              <w:t>0.46%</w:t>
            </w:r>
          </w:p>
        </w:tc>
        <w:tc>
          <w:tcPr>
            <w:tcW w:w="1267" w:type="dxa"/>
            <w:vAlign w:val="center"/>
          </w:tcPr>
          <w:p w14:paraId="4D4F5BDC" w14:textId="77777777" w:rsidR="009E597A" w:rsidRDefault="008662A5">
            <w:pPr>
              <w:jc w:val="center"/>
            </w:pPr>
            <w:r>
              <w:rPr>
                <w:color w:val="000000"/>
                <w:sz w:val="24"/>
              </w:rPr>
              <w:t>0.04%</w:t>
            </w:r>
          </w:p>
        </w:tc>
      </w:tr>
    </w:tbl>
    <w:p w14:paraId="79E48162" w14:textId="77777777"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14:paraId="4E448636" w14:textId="77777777"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14:paraId="35DD97F7" w14:textId="77777777"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14:paraId="111BAA1D" w14:textId="77777777"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14:paraId="6D59C3AB" w14:textId="77777777"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27B46C9C" w14:textId="77777777"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14:paraId="4FB76F51" w14:textId="77777777"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069FE7A2" wp14:editId="3F85D3F2">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4B365DAD" w14:textId="77777777"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7FB49B39" w14:textId="77777777" w:rsidR="0042785F" w:rsidRPr="007F52FA" w:rsidRDefault="0042785F" w:rsidP="007C14DF">
      <w:pPr>
        <w:pStyle w:val="20"/>
        <w:spacing w:before="29" w:line="288" w:lineRule="auto"/>
        <w:ind w:firstLineChars="0" w:firstLine="0"/>
        <w:rPr>
          <w:rFonts w:ascii="Times New Roman" w:hAnsi="Times New Roman"/>
          <w:color w:val="000000"/>
        </w:rPr>
      </w:pPr>
    </w:p>
    <w:p w14:paraId="4EB3D0B1" w14:textId="77777777"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14:paraId="635A0139" w14:textId="77777777"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0C20B732" wp14:editId="5E20A931">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14:paraId="0EEDC944" w14:textId="77777777"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534EFC36" w14:textId="77777777" w:rsidR="00757FD7" w:rsidRPr="007F52FA" w:rsidRDefault="00757FD7" w:rsidP="007C14DF">
      <w:pPr>
        <w:spacing w:before="29" w:line="288" w:lineRule="auto"/>
        <w:ind w:firstLineChars="200" w:firstLine="480"/>
        <w:rPr>
          <w:color w:val="000000"/>
          <w:sz w:val="24"/>
        </w:rPr>
      </w:pPr>
    </w:p>
    <w:p w14:paraId="182E7A89" w14:textId="77777777"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14:paraId="4A1FA838" w14:textId="77777777" w:rsidR="006C5BC9" w:rsidRPr="007F52FA" w:rsidRDefault="006C5BC9" w:rsidP="007C14DF">
      <w:pPr>
        <w:tabs>
          <w:tab w:val="left" w:pos="1800"/>
        </w:tabs>
        <w:spacing w:before="29" w:line="288" w:lineRule="auto"/>
        <w:rPr>
          <w:rFonts w:eastAsiaTheme="minorEastAsia"/>
          <w:color w:val="000000"/>
          <w:sz w:val="24"/>
        </w:rPr>
      </w:pPr>
    </w:p>
    <w:p w14:paraId="3B854D00" w14:textId="77777777" w:rsidR="009238DB" w:rsidRPr="007F52FA" w:rsidRDefault="009238DB" w:rsidP="008662A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14:paraId="03E7DEFB"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14:paraId="2CEBF836" w14:textId="77777777" w:rsidTr="00370FE2">
        <w:trPr>
          <w:jc w:val="center"/>
        </w:trPr>
        <w:tc>
          <w:tcPr>
            <w:tcW w:w="952" w:type="dxa"/>
            <w:vMerge w:val="restart"/>
            <w:vAlign w:val="center"/>
          </w:tcPr>
          <w:p w14:paraId="7161FED3"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14:paraId="5779D4F8"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14:paraId="77EC12B8"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14:paraId="36971AE0"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14:paraId="5DEECAEE"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14:paraId="647E4558" w14:textId="77777777" w:rsidTr="00370FE2">
        <w:trPr>
          <w:jc w:val="center"/>
        </w:trPr>
        <w:tc>
          <w:tcPr>
            <w:tcW w:w="952" w:type="dxa"/>
            <w:vMerge/>
            <w:vAlign w:val="center"/>
          </w:tcPr>
          <w:p w14:paraId="739DEABC"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14:paraId="0C431434"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14:paraId="046AC392"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14:paraId="0EDD5FC1"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14:paraId="5DAF2CED"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14:paraId="245B7AAF"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E597A" w14:paraId="4A651A03" w14:textId="77777777">
        <w:trPr>
          <w:jc w:val="center"/>
        </w:trPr>
        <w:tc>
          <w:tcPr>
            <w:tcW w:w="946" w:type="dxa"/>
            <w:vAlign w:val="center"/>
          </w:tcPr>
          <w:p w14:paraId="5B371C88" w14:textId="77777777" w:rsidR="009E597A" w:rsidRDefault="008662A5">
            <w:pPr>
              <w:jc w:val="center"/>
            </w:pPr>
            <w:r>
              <w:rPr>
                <w:color w:val="000000"/>
                <w:sz w:val="24"/>
              </w:rPr>
              <w:t>孙超</w:t>
            </w:r>
          </w:p>
        </w:tc>
        <w:tc>
          <w:tcPr>
            <w:tcW w:w="924" w:type="dxa"/>
            <w:vAlign w:val="center"/>
          </w:tcPr>
          <w:p w14:paraId="6C4E65E5" w14:textId="77777777" w:rsidR="009E597A" w:rsidRDefault="008662A5">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公司固定收益部助理总经理</w:t>
            </w:r>
          </w:p>
        </w:tc>
        <w:tc>
          <w:tcPr>
            <w:tcW w:w="1202" w:type="dxa"/>
            <w:vAlign w:val="center"/>
          </w:tcPr>
          <w:p w14:paraId="16A7EFE4" w14:textId="77777777" w:rsidR="009E597A" w:rsidRDefault="008662A5">
            <w:pPr>
              <w:jc w:val="center"/>
            </w:pPr>
            <w:r>
              <w:rPr>
                <w:color w:val="000000"/>
                <w:sz w:val="24"/>
              </w:rPr>
              <w:t>2014-12-15</w:t>
            </w:r>
          </w:p>
        </w:tc>
        <w:tc>
          <w:tcPr>
            <w:tcW w:w="1300" w:type="dxa"/>
            <w:vAlign w:val="center"/>
          </w:tcPr>
          <w:p w14:paraId="43AAAE4F" w14:textId="77777777" w:rsidR="009E597A" w:rsidRDefault="008662A5">
            <w:pPr>
              <w:jc w:val="center"/>
            </w:pPr>
            <w:r>
              <w:rPr>
                <w:color w:val="000000"/>
                <w:sz w:val="24"/>
              </w:rPr>
              <w:t>-</w:t>
            </w:r>
          </w:p>
        </w:tc>
        <w:tc>
          <w:tcPr>
            <w:tcW w:w="1245" w:type="dxa"/>
            <w:vAlign w:val="center"/>
          </w:tcPr>
          <w:p w14:paraId="05EDD42F" w14:textId="77777777" w:rsidR="009E597A" w:rsidRDefault="008662A5">
            <w:pPr>
              <w:jc w:val="center"/>
            </w:pPr>
            <w:r>
              <w:rPr>
                <w:color w:val="000000"/>
                <w:sz w:val="24"/>
              </w:rPr>
              <w:t>5</w:t>
            </w:r>
            <w:r>
              <w:rPr>
                <w:color w:val="000000"/>
                <w:sz w:val="24"/>
              </w:rPr>
              <w:t>年</w:t>
            </w:r>
          </w:p>
        </w:tc>
        <w:tc>
          <w:tcPr>
            <w:tcW w:w="3251" w:type="dxa"/>
            <w:vAlign w:val="center"/>
          </w:tcPr>
          <w:p w14:paraId="0FF1CD7E" w14:textId="77777777" w:rsidR="009E597A" w:rsidRDefault="008662A5">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r w:rsidR="009E597A" w14:paraId="0FAF9DE2" w14:textId="77777777">
        <w:trPr>
          <w:jc w:val="center"/>
        </w:trPr>
        <w:tc>
          <w:tcPr>
            <w:tcW w:w="946" w:type="dxa"/>
            <w:vAlign w:val="center"/>
          </w:tcPr>
          <w:p w14:paraId="23A3CA9F" w14:textId="77777777" w:rsidR="009E597A" w:rsidRDefault="008662A5">
            <w:pPr>
              <w:jc w:val="center"/>
            </w:pPr>
            <w:r>
              <w:rPr>
                <w:color w:val="000000"/>
                <w:sz w:val="24"/>
              </w:rPr>
              <w:t>连端清</w:t>
            </w:r>
          </w:p>
        </w:tc>
        <w:tc>
          <w:tcPr>
            <w:tcW w:w="924" w:type="dxa"/>
            <w:vAlign w:val="center"/>
          </w:tcPr>
          <w:p w14:paraId="5DA0EDF5" w14:textId="77777777" w:rsidR="009E597A" w:rsidRDefault="008662A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天债券、交银丰盈收益债券、交银现金宝货币、交银丰润收益债券、交银活期通货币的基金经理</w:t>
            </w:r>
          </w:p>
        </w:tc>
        <w:tc>
          <w:tcPr>
            <w:tcW w:w="1202" w:type="dxa"/>
            <w:vAlign w:val="center"/>
          </w:tcPr>
          <w:p w14:paraId="01D5B2B0" w14:textId="77777777" w:rsidR="009E597A" w:rsidRDefault="008662A5">
            <w:pPr>
              <w:jc w:val="center"/>
            </w:pPr>
            <w:r>
              <w:rPr>
                <w:color w:val="000000"/>
                <w:sz w:val="24"/>
              </w:rPr>
              <w:t>2015-08-04</w:t>
            </w:r>
          </w:p>
        </w:tc>
        <w:tc>
          <w:tcPr>
            <w:tcW w:w="1300" w:type="dxa"/>
            <w:vAlign w:val="center"/>
          </w:tcPr>
          <w:p w14:paraId="7E34C5E0" w14:textId="77777777" w:rsidR="009E597A" w:rsidRDefault="008662A5">
            <w:pPr>
              <w:jc w:val="center"/>
            </w:pPr>
            <w:r>
              <w:rPr>
                <w:color w:val="000000"/>
                <w:sz w:val="24"/>
              </w:rPr>
              <w:t>-</w:t>
            </w:r>
          </w:p>
        </w:tc>
        <w:tc>
          <w:tcPr>
            <w:tcW w:w="1245" w:type="dxa"/>
            <w:vAlign w:val="center"/>
          </w:tcPr>
          <w:p w14:paraId="49982E91" w14:textId="77777777" w:rsidR="009E597A" w:rsidRDefault="008662A5">
            <w:pPr>
              <w:jc w:val="center"/>
            </w:pPr>
            <w:r>
              <w:rPr>
                <w:color w:val="000000"/>
                <w:sz w:val="24"/>
              </w:rPr>
              <w:t>5</w:t>
            </w:r>
            <w:r>
              <w:rPr>
                <w:color w:val="000000"/>
                <w:sz w:val="24"/>
              </w:rPr>
              <w:t>年</w:t>
            </w:r>
          </w:p>
        </w:tc>
        <w:tc>
          <w:tcPr>
            <w:tcW w:w="3251" w:type="dxa"/>
            <w:vAlign w:val="center"/>
          </w:tcPr>
          <w:p w14:paraId="6E3F5BBF" w14:textId="77777777" w:rsidR="009E597A" w:rsidRDefault="008662A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14:paraId="5F48A55E" w14:textId="77777777"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14:paraId="00FCDED2" w14:textId="77777777"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14:paraId="7FFCBF54"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14:paraId="1E44FDB1" w14:textId="77777777"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57C53E33" w14:textId="77777777" w:rsidR="009238DB" w:rsidRPr="007F52FA" w:rsidRDefault="009238DB" w:rsidP="007C14DF">
      <w:pPr>
        <w:autoSpaceDE w:val="0"/>
        <w:autoSpaceDN w:val="0"/>
        <w:adjustRightInd w:val="0"/>
        <w:spacing w:before="29" w:line="288" w:lineRule="auto"/>
        <w:jc w:val="left"/>
        <w:rPr>
          <w:color w:val="000000"/>
          <w:kern w:val="0"/>
          <w:sz w:val="24"/>
        </w:rPr>
      </w:pPr>
    </w:p>
    <w:p w14:paraId="44F00EA2"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14:paraId="486E2A1A" w14:textId="77777777"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14:paraId="45520BB3" w14:textId="77777777" w:rsidR="009E597A" w:rsidRDefault="008662A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797AD36" w14:textId="77777777" w:rsidR="009E597A" w:rsidRDefault="008662A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0DCF2FF" w14:textId="77777777" w:rsidR="009E597A" w:rsidRDefault="008662A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762D637" w14:textId="77777777"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14:paraId="75C0AA95" w14:textId="77777777"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14:paraId="7B5D1594" w14:textId="77777777"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14:paraId="3D11CDEB" w14:textId="77777777" w:rsidR="009238DB" w:rsidRPr="007F52FA" w:rsidRDefault="009238DB" w:rsidP="007C14DF">
      <w:pPr>
        <w:autoSpaceDE w:val="0"/>
        <w:autoSpaceDN w:val="0"/>
        <w:adjustRightInd w:val="0"/>
        <w:spacing w:before="29" w:line="288" w:lineRule="auto"/>
        <w:jc w:val="left"/>
        <w:rPr>
          <w:color w:val="000000"/>
          <w:kern w:val="0"/>
          <w:sz w:val="24"/>
        </w:rPr>
      </w:pPr>
    </w:p>
    <w:p w14:paraId="6F1593A6" w14:textId="77777777"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14:paraId="26C4AC07" w14:textId="77777777" w:rsidR="00052934" w:rsidRPr="00052934" w:rsidRDefault="00052934" w:rsidP="0083219D">
      <w:pPr>
        <w:spacing w:before="29" w:line="288" w:lineRule="auto"/>
        <w:ind w:firstLine="420"/>
        <w:rPr>
          <w:color w:val="000000"/>
          <w:sz w:val="24"/>
        </w:rPr>
      </w:pPr>
      <w:r w:rsidRPr="00052934">
        <w:rPr>
          <w:rFonts w:hint="eastAsia"/>
          <w:color w:val="000000"/>
          <w:sz w:val="24"/>
        </w:rPr>
        <w:t>2016</w:t>
      </w:r>
      <w:r w:rsidRPr="00052934">
        <w:rPr>
          <w:rFonts w:hint="eastAsia"/>
          <w:color w:val="000000"/>
          <w:sz w:val="24"/>
        </w:rPr>
        <w:t>年三季度，国内经济整体上呈现弱势平稳，但一、二线城市房地产价格涨幅惊人。</w:t>
      </w:r>
      <w:r w:rsidRPr="00052934">
        <w:rPr>
          <w:rFonts w:hint="eastAsia"/>
          <w:color w:val="000000"/>
          <w:sz w:val="24"/>
        </w:rPr>
        <w:t>PPI</w:t>
      </w:r>
      <w:r w:rsidRPr="00052934">
        <w:rPr>
          <w:rFonts w:hint="eastAsia"/>
          <w:color w:val="000000"/>
          <w:sz w:val="24"/>
        </w:rPr>
        <w:t>、工业增加值及制造业</w:t>
      </w:r>
      <w:r w:rsidRPr="00052934">
        <w:rPr>
          <w:rFonts w:hint="eastAsia"/>
          <w:color w:val="000000"/>
          <w:sz w:val="24"/>
        </w:rPr>
        <w:t>PMI</w:t>
      </w:r>
      <w:r w:rsidRPr="00052934">
        <w:rPr>
          <w:rFonts w:hint="eastAsia"/>
          <w:color w:val="000000"/>
          <w:sz w:val="24"/>
        </w:rPr>
        <w:t>等经济指标稳中向好，</w:t>
      </w:r>
      <w:r w:rsidRPr="00052934">
        <w:rPr>
          <w:rFonts w:hint="eastAsia"/>
          <w:color w:val="000000"/>
          <w:sz w:val="24"/>
        </w:rPr>
        <w:t>CPI</w:t>
      </w:r>
      <w:r w:rsidRPr="00052934">
        <w:rPr>
          <w:rFonts w:hint="eastAsia"/>
          <w:color w:val="000000"/>
          <w:sz w:val="24"/>
        </w:rPr>
        <w:t>低位运行。</w:t>
      </w:r>
      <w:r w:rsidRPr="00052934">
        <w:rPr>
          <w:rFonts w:hint="eastAsia"/>
          <w:color w:val="000000"/>
          <w:sz w:val="24"/>
        </w:rPr>
        <w:t>8</w:t>
      </w:r>
      <w:r w:rsidRPr="00052934">
        <w:rPr>
          <w:rFonts w:hint="eastAsia"/>
          <w:color w:val="000000"/>
          <w:sz w:val="24"/>
        </w:rPr>
        <w:t>月份，</w:t>
      </w:r>
      <w:r w:rsidRPr="00052934">
        <w:rPr>
          <w:rFonts w:hint="eastAsia"/>
          <w:color w:val="000000"/>
          <w:sz w:val="24"/>
        </w:rPr>
        <w:t>70</w:t>
      </w:r>
      <w:r w:rsidRPr="00052934">
        <w:rPr>
          <w:rFonts w:hint="eastAsia"/>
          <w:color w:val="000000"/>
          <w:sz w:val="24"/>
        </w:rPr>
        <w:t>个大中城市新建住宅价格指数同比涨幅为</w:t>
      </w:r>
      <w:r w:rsidRPr="00052934">
        <w:rPr>
          <w:rFonts w:hint="eastAsia"/>
          <w:color w:val="000000"/>
          <w:sz w:val="24"/>
        </w:rPr>
        <w:t>7.3%</w:t>
      </w:r>
      <w:r w:rsidRPr="00052934">
        <w:rPr>
          <w:rFonts w:hint="eastAsia"/>
          <w:color w:val="000000"/>
          <w:sz w:val="24"/>
        </w:rPr>
        <w:t>，创两年以来的新高。其中，一线城市继续维持</w:t>
      </w:r>
      <w:r w:rsidRPr="00052934">
        <w:rPr>
          <w:rFonts w:hint="eastAsia"/>
          <w:color w:val="000000"/>
          <w:sz w:val="24"/>
        </w:rPr>
        <w:t>28%</w:t>
      </w:r>
      <w:r w:rsidRPr="00052934">
        <w:rPr>
          <w:rFonts w:hint="eastAsia"/>
          <w:color w:val="000000"/>
          <w:sz w:val="24"/>
        </w:rPr>
        <w:t>以上的涨幅，二线城市涨幅也高达</w:t>
      </w:r>
      <w:r w:rsidRPr="00052934">
        <w:rPr>
          <w:rFonts w:hint="eastAsia"/>
          <w:color w:val="000000"/>
          <w:sz w:val="24"/>
        </w:rPr>
        <w:t>13.4%</w:t>
      </w:r>
      <w:r w:rsidRPr="00052934">
        <w:rPr>
          <w:rFonts w:hint="eastAsia"/>
          <w:color w:val="000000"/>
          <w:sz w:val="24"/>
        </w:rPr>
        <w:t>。货币政策上，央行通过公开市场操作与定向工具来维持适度宽松的流动性，但宽松的边际有所收窄。三季度公开市场净投放</w:t>
      </w:r>
      <w:r w:rsidRPr="00052934">
        <w:rPr>
          <w:rFonts w:hint="eastAsia"/>
          <w:color w:val="000000"/>
          <w:sz w:val="24"/>
        </w:rPr>
        <w:t>4658</w:t>
      </w:r>
      <w:r w:rsidRPr="00052934">
        <w:rPr>
          <w:rFonts w:hint="eastAsia"/>
          <w:color w:val="000000"/>
          <w:sz w:val="24"/>
        </w:rPr>
        <w:t>亿，较二季度减少</w:t>
      </w:r>
      <w:r w:rsidRPr="00052934">
        <w:rPr>
          <w:rFonts w:hint="eastAsia"/>
          <w:color w:val="000000"/>
          <w:sz w:val="24"/>
        </w:rPr>
        <w:t>2092</w:t>
      </w:r>
      <w:r w:rsidRPr="00052934">
        <w:rPr>
          <w:rFonts w:hint="eastAsia"/>
          <w:color w:val="000000"/>
          <w:sz w:val="24"/>
        </w:rPr>
        <w:t>亿。</w:t>
      </w:r>
    </w:p>
    <w:p w14:paraId="620862E8" w14:textId="77777777" w:rsidR="00052934" w:rsidRPr="00052934" w:rsidRDefault="00052934" w:rsidP="0083219D">
      <w:pPr>
        <w:spacing w:before="29" w:line="288" w:lineRule="auto"/>
        <w:ind w:firstLine="420"/>
        <w:rPr>
          <w:color w:val="000000"/>
          <w:sz w:val="24"/>
        </w:rPr>
      </w:pPr>
      <w:r w:rsidRPr="00052934">
        <w:rPr>
          <w:rFonts w:hint="eastAsia"/>
          <w:color w:val="000000"/>
          <w:sz w:val="24"/>
        </w:rPr>
        <w:t>资金面上，三季度央行先后重启</w:t>
      </w:r>
      <w:r w:rsidRPr="00052934">
        <w:rPr>
          <w:rFonts w:hint="eastAsia"/>
          <w:color w:val="000000"/>
          <w:sz w:val="24"/>
        </w:rPr>
        <w:t>14</w:t>
      </w:r>
      <w:r w:rsidRPr="00052934">
        <w:rPr>
          <w:rFonts w:hint="eastAsia"/>
          <w:color w:val="000000"/>
          <w:sz w:val="24"/>
        </w:rPr>
        <w:t>天与</w:t>
      </w:r>
      <w:r w:rsidRPr="00052934">
        <w:rPr>
          <w:rFonts w:hint="eastAsia"/>
          <w:color w:val="000000"/>
          <w:sz w:val="24"/>
        </w:rPr>
        <w:t>28</w:t>
      </w:r>
      <w:r w:rsidRPr="00052934">
        <w:rPr>
          <w:rFonts w:hint="eastAsia"/>
          <w:color w:val="000000"/>
          <w:sz w:val="24"/>
        </w:rPr>
        <w:t>天逆回购，控制短端资金投放的意图明显，资金价格中枢显著上行。</w:t>
      </w:r>
      <w:r w:rsidRPr="00052934">
        <w:rPr>
          <w:rFonts w:hint="eastAsia"/>
          <w:color w:val="000000"/>
          <w:sz w:val="24"/>
        </w:rPr>
        <w:t>9</w:t>
      </w:r>
      <w:r w:rsidRPr="00052934">
        <w:rPr>
          <w:rFonts w:hint="eastAsia"/>
          <w:color w:val="000000"/>
          <w:sz w:val="24"/>
        </w:rPr>
        <w:t>月底银行间市场隔夜回购利率较</w:t>
      </w:r>
      <w:r w:rsidRPr="00052934">
        <w:rPr>
          <w:rFonts w:hint="eastAsia"/>
          <w:color w:val="000000"/>
          <w:sz w:val="24"/>
        </w:rPr>
        <w:t>2</w:t>
      </w:r>
      <w:r w:rsidRPr="00052934">
        <w:rPr>
          <w:rFonts w:hint="eastAsia"/>
          <w:color w:val="000000"/>
          <w:sz w:val="24"/>
        </w:rPr>
        <w:t>季度末上升</w:t>
      </w:r>
      <w:r w:rsidRPr="00052934">
        <w:rPr>
          <w:rFonts w:hint="eastAsia"/>
          <w:color w:val="000000"/>
          <w:sz w:val="24"/>
        </w:rPr>
        <w:t>22</w:t>
      </w:r>
      <w:r w:rsidRPr="00052934">
        <w:rPr>
          <w:rFonts w:hint="eastAsia"/>
          <w:color w:val="000000"/>
          <w:sz w:val="24"/>
        </w:rPr>
        <w:t>个</w:t>
      </w:r>
      <w:r w:rsidRPr="00052934">
        <w:rPr>
          <w:rFonts w:hint="eastAsia"/>
          <w:color w:val="000000"/>
          <w:sz w:val="24"/>
        </w:rPr>
        <w:t>BP</w:t>
      </w:r>
      <w:r w:rsidRPr="00052934">
        <w:rPr>
          <w:rFonts w:hint="eastAsia"/>
          <w:color w:val="000000"/>
          <w:sz w:val="24"/>
        </w:rPr>
        <w:t>以上。受英国退欧引发的全球再宽松预期、国内资产配置压力及信用环境相对平静等影响，三季度债市整体上较二季度进一步上涨。</w:t>
      </w:r>
      <w:r w:rsidRPr="00052934">
        <w:rPr>
          <w:rFonts w:hint="eastAsia"/>
          <w:color w:val="000000"/>
          <w:sz w:val="24"/>
        </w:rPr>
        <w:t>7</w:t>
      </w:r>
      <w:r w:rsidRPr="00052934">
        <w:rPr>
          <w:rFonts w:hint="eastAsia"/>
          <w:color w:val="000000"/>
          <w:sz w:val="24"/>
        </w:rPr>
        <w:t>月初至</w:t>
      </w:r>
      <w:r w:rsidRPr="00052934">
        <w:rPr>
          <w:rFonts w:hint="eastAsia"/>
          <w:color w:val="000000"/>
          <w:sz w:val="24"/>
        </w:rPr>
        <w:t>8</w:t>
      </w:r>
      <w:r w:rsidRPr="00052934">
        <w:rPr>
          <w:rFonts w:hint="eastAsia"/>
          <w:color w:val="000000"/>
          <w:sz w:val="24"/>
        </w:rPr>
        <w:t>月中旬债市延续上涨走势，之后受宏观数据好于预期及央行收窄资金面的宽松边际等影响，债市有所回调。</w:t>
      </w:r>
      <w:r w:rsidRPr="00052934">
        <w:rPr>
          <w:rFonts w:hint="eastAsia"/>
          <w:color w:val="000000"/>
          <w:sz w:val="24"/>
        </w:rPr>
        <w:t>9</w:t>
      </w:r>
      <w:r w:rsidRPr="00052934">
        <w:rPr>
          <w:rFonts w:hint="eastAsia"/>
          <w:color w:val="000000"/>
          <w:sz w:val="24"/>
        </w:rPr>
        <w:t>月底，</w:t>
      </w:r>
      <w:r w:rsidRPr="00052934">
        <w:rPr>
          <w:rFonts w:hint="eastAsia"/>
          <w:color w:val="000000"/>
          <w:sz w:val="24"/>
        </w:rPr>
        <w:t>1</w:t>
      </w:r>
      <w:r w:rsidRPr="00052934">
        <w:rPr>
          <w:rFonts w:hint="eastAsia"/>
          <w:color w:val="000000"/>
          <w:sz w:val="24"/>
        </w:rPr>
        <w:t>年期与</w:t>
      </w:r>
      <w:r w:rsidRPr="00052934">
        <w:rPr>
          <w:rFonts w:hint="eastAsia"/>
          <w:color w:val="000000"/>
          <w:sz w:val="24"/>
        </w:rPr>
        <w:t>3</w:t>
      </w:r>
      <w:r w:rsidRPr="00052934">
        <w:rPr>
          <w:rFonts w:hint="eastAsia"/>
          <w:color w:val="000000"/>
          <w:sz w:val="24"/>
        </w:rPr>
        <w:t>年期</w:t>
      </w:r>
      <w:r w:rsidRPr="00052934">
        <w:rPr>
          <w:rFonts w:hint="eastAsia"/>
          <w:color w:val="000000"/>
          <w:sz w:val="24"/>
        </w:rPr>
        <w:t>AAA</w:t>
      </w:r>
      <w:r w:rsidRPr="00052934">
        <w:rPr>
          <w:rFonts w:hint="eastAsia"/>
          <w:color w:val="000000"/>
          <w:sz w:val="24"/>
        </w:rPr>
        <w:t>信用债</w:t>
      </w:r>
      <w:r w:rsidRPr="00052934">
        <w:rPr>
          <w:rFonts w:hint="eastAsia"/>
          <w:color w:val="000000"/>
          <w:sz w:val="24"/>
        </w:rPr>
        <w:t>YTM</w:t>
      </w:r>
      <w:r w:rsidRPr="00052934">
        <w:rPr>
          <w:rFonts w:hint="eastAsia"/>
          <w:color w:val="000000"/>
          <w:sz w:val="24"/>
        </w:rPr>
        <w:t>较二季度末分别下行</w:t>
      </w:r>
      <w:r w:rsidRPr="00052934">
        <w:rPr>
          <w:rFonts w:hint="eastAsia"/>
          <w:color w:val="000000"/>
          <w:sz w:val="24"/>
        </w:rPr>
        <w:t>9</w:t>
      </w:r>
      <w:r w:rsidRPr="00052934">
        <w:rPr>
          <w:rFonts w:hint="eastAsia"/>
          <w:color w:val="000000"/>
          <w:sz w:val="24"/>
        </w:rPr>
        <w:t>个</w:t>
      </w:r>
      <w:r w:rsidRPr="00052934">
        <w:rPr>
          <w:rFonts w:hint="eastAsia"/>
          <w:color w:val="000000"/>
          <w:sz w:val="24"/>
        </w:rPr>
        <w:t>BP</w:t>
      </w:r>
      <w:r w:rsidRPr="00052934">
        <w:rPr>
          <w:rFonts w:hint="eastAsia"/>
          <w:color w:val="000000"/>
          <w:sz w:val="24"/>
        </w:rPr>
        <w:t>与</w:t>
      </w:r>
      <w:r w:rsidRPr="00052934">
        <w:rPr>
          <w:rFonts w:hint="eastAsia"/>
          <w:color w:val="000000"/>
          <w:sz w:val="24"/>
        </w:rPr>
        <w:t>17</w:t>
      </w:r>
      <w:r w:rsidRPr="00052934">
        <w:rPr>
          <w:rFonts w:hint="eastAsia"/>
          <w:color w:val="000000"/>
          <w:sz w:val="24"/>
        </w:rPr>
        <w:t>个</w:t>
      </w:r>
      <w:r w:rsidRPr="00052934">
        <w:rPr>
          <w:rFonts w:hint="eastAsia"/>
          <w:color w:val="000000"/>
          <w:sz w:val="24"/>
        </w:rPr>
        <w:t>BP</w:t>
      </w:r>
      <w:r w:rsidRPr="00052934">
        <w:rPr>
          <w:rFonts w:hint="eastAsia"/>
          <w:color w:val="000000"/>
          <w:sz w:val="24"/>
        </w:rPr>
        <w:t>以上。而低评级信用债涨幅较大，</w:t>
      </w:r>
      <w:r w:rsidRPr="00052934">
        <w:rPr>
          <w:rFonts w:hint="eastAsia"/>
          <w:color w:val="000000"/>
          <w:sz w:val="24"/>
        </w:rPr>
        <w:t>1</w:t>
      </w:r>
      <w:r w:rsidRPr="00052934">
        <w:rPr>
          <w:rFonts w:hint="eastAsia"/>
          <w:color w:val="000000"/>
          <w:sz w:val="24"/>
        </w:rPr>
        <w:t>年期与</w:t>
      </w:r>
      <w:r w:rsidRPr="00052934">
        <w:rPr>
          <w:rFonts w:hint="eastAsia"/>
          <w:color w:val="000000"/>
          <w:sz w:val="24"/>
        </w:rPr>
        <w:t>3</w:t>
      </w:r>
      <w:r w:rsidRPr="00052934">
        <w:rPr>
          <w:rFonts w:hint="eastAsia"/>
          <w:color w:val="000000"/>
          <w:sz w:val="24"/>
        </w:rPr>
        <w:t>年期</w:t>
      </w:r>
      <w:r w:rsidRPr="00052934">
        <w:rPr>
          <w:rFonts w:hint="eastAsia"/>
          <w:color w:val="000000"/>
          <w:sz w:val="24"/>
        </w:rPr>
        <w:t>AA</w:t>
      </w:r>
      <w:r w:rsidRPr="00052934">
        <w:rPr>
          <w:rFonts w:hint="eastAsia"/>
          <w:color w:val="000000"/>
          <w:sz w:val="24"/>
        </w:rPr>
        <w:t>信用债</w:t>
      </w:r>
      <w:r w:rsidRPr="00052934">
        <w:rPr>
          <w:rFonts w:hint="eastAsia"/>
          <w:color w:val="000000"/>
          <w:sz w:val="24"/>
        </w:rPr>
        <w:t>YTM</w:t>
      </w:r>
      <w:r w:rsidRPr="00052934">
        <w:rPr>
          <w:rFonts w:hint="eastAsia"/>
          <w:color w:val="000000"/>
          <w:sz w:val="24"/>
        </w:rPr>
        <w:t>较二季度末分别下行</w:t>
      </w:r>
      <w:r w:rsidRPr="00052934">
        <w:rPr>
          <w:rFonts w:hint="eastAsia"/>
          <w:color w:val="000000"/>
          <w:sz w:val="24"/>
        </w:rPr>
        <w:t>65</w:t>
      </w:r>
      <w:r w:rsidRPr="00052934">
        <w:rPr>
          <w:rFonts w:hint="eastAsia"/>
          <w:color w:val="000000"/>
          <w:sz w:val="24"/>
        </w:rPr>
        <w:t>个</w:t>
      </w:r>
      <w:r w:rsidRPr="00052934">
        <w:rPr>
          <w:rFonts w:hint="eastAsia"/>
          <w:color w:val="000000"/>
          <w:sz w:val="24"/>
        </w:rPr>
        <w:t>BP</w:t>
      </w:r>
      <w:r w:rsidRPr="00052934">
        <w:rPr>
          <w:rFonts w:hint="eastAsia"/>
          <w:color w:val="000000"/>
          <w:sz w:val="24"/>
        </w:rPr>
        <w:t>与</w:t>
      </w:r>
      <w:r w:rsidRPr="00052934">
        <w:rPr>
          <w:rFonts w:hint="eastAsia"/>
          <w:color w:val="000000"/>
          <w:sz w:val="24"/>
        </w:rPr>
        <w:t>75</w:t>
      </w:r>
      <w:r w:rsidRPr="00052934">
        <w:rPr>
          <w:rFonts w:hint="eastAsia"/>
          <w:color w:val="000000"/>
          <w:sz w:val="24"/>
        </w:rPr>
        <w:t>个</w:t>
      </w:r>
      <w:r w:rsidRPr="00052934">
        <w:rPr>
          <w:rFonts w:hint="eastAsia"/>
          <w:color w:val="000000"/>
          <w:sz w:val="24"/>
        </w:rPr>
        <w:t>BP</w:t>
      </w:r>
      <w:r w:rsidRPr="00052934">
        <w:rPr>
          <w:rFonts w:hint="eastAsia"/>
          <w:color w:val="000000"/>
          <w:sz w:val="24"/>
        </w:rPr>
        <w:t>以上。利率债方面，</w:t>
      </w:r>
      <w:r w:rsidRPr="00052934">
        <w:rPr>
          <w:rFonts w:hint="eastAsia"/>
          <w:color w:val="000000"/>
          <w:sz w:val="24"/>
        </w:rPr>
        <w:t>10</w:t>
      </w:r>
      <w:r w:rsidRPr="00052934">
        <w:rPr>
          <w:rFonts w:hint="eastAsia"/>
          <w:color w:val="000000"/>
          <w:sz w:val="24"/>
        </w:rPr>
        <w:t>年期国开债自</w:t>
      </w:r>
      <w:r w:rsidRPr="00052934">
        <w:rPr>
          <w:rFonts w:hint="eastAsia"/>
          <w:color w:val="000000"/>
          <w:sz w:val="24"/>
        </w:rPr>
        <w:t>7</w:t>
      </w:r>
      <w:r w:rsidRPr="00052934">
        <w:rPr>
          <w:rFonts w:hint="eastAsia"/>
          <w:color w:val="000000"/>
          <w:sz w:val="24"/>
        </w:rPr>
        <w:t>月初一路上涨至</w:t>
      </w:r>
      <w:r w:rsidRPr="00052934">
        <w:rPr>
          <w:rFonts w:hint="eastAsia"/>
          <w:color w:val="000000"/>
          <w:sz w:val="24"/>
        </w:rPr>
        <w:t>8</w:t>
      </w:r>
      <w:r w:rsidRPr="00052934">
        <w:rPr>
          <w:rFonts w:hint="eastAsia"/>
          <w:color w:val="000000"/>
          <w:sz w:val="24"/>
        </w:rPr>
        <w:t>月中旬，然后回调了</w:t>
      </w:r>
      <w:r w:rsidRPr="00052934">
        <w:rPr>
          <w:rFonts w:hint="eastAsia"/>
          <w:color w:val="000000"/>
          <w:sz w:val="24"/>
        </w:rPr>
        <w:t>10</w:t>
      </w:r>
      <w:r w:rsidRPr="00052934">
        <w:rPr>
          <w:rFonts w:hint="eastAsia"/>
          <w:color w:val="000000"/>
          <w:sz w:val="24"/>
        </w:rPr>
        <w:t>几个</w:t>
      </w:r>
      <w:r w:rsidRPr="00052934">
        <w:rPr>
          <w:rFonts w:hint="eastAsia"/>
          <w:color w:val="000000"/>
          <w:sz w:val="24"/>
        </w:rPr>
        <w:t>BP</w:t>
      </w:r>
      <w:r w:rsidRPr="00052934">
        <w:rPr>
          <w:rFonts w:hint="eastAsia"/>
          <w:color w:val="000000"/>
          <w:sz w:val="24"/>
        </w:rPr>
        <w:t>，</w:t>
      </w:r>
      <w:r w:rsidRPr="00052934">
        <w:rPr>
          <w:rFonts w:hint="eastAsia"/>
          <w:color w:val="000000"/>
          <w:sz w:val="24"/>
        </w:rPr>
        <w:t>9</w:t>
      </w:r>
      <w:r w:rsidRPr="00052934">
        <w:rPr>
          <w:rFonts w:hint="eastAsia"/>
          <w:color w:val="000000"/>
          <w:sz w:val="24"/>
        </w:rPr>
        <w:t>月上旬以来受房地产泡沫膨胀导致经济中期下行的担忧等影响，再次上涨。</w:t>
      </w:r>
      <w:r w:rsidRPr="00052934">
        <w:rPr>
          <w:rFonts w:hint="eastAsia"/>
          <w:color w:val="000000"/>
          <w:sz w:val="24"/>
        </w:rPr>
        <w:t>9</w:t>
      </w:r>
      <w:r w:rsidRPr="00052934">
        <w:rPr>
          <w:rFonts w:hint="eastAsia"/>
          <w:color w:val="000000"/>
          <w:sz w:val="24"/>
        </w:rPr>
        <w:t>月底，</w:t>
      </w:r>
      <w:r w:rsidRPr="00052934">
        <w:rPr>
          <w:rFonts w:hint="eastAsia"/>
          <w:color w:val="000000"/>
          <w:sz w:val="24"/>
        </w:rPr>
        <w:t>10</w:t>
      </w:r>
      <w:r w:rsidRPr="00052934">
        <w:rPr>
          <w:rFonts w:hint="eastAsia"/>
          <w:color w:val="000000"/>
          <w:sz w:val="24"/>
        </w:rPr>
        <w:t>年期国开债</w:t>
      </w:r>
      <w:r w:rsidRPr="00052934">
        <w:rPr>
          <w:rFonts w:hint="eastAsia"/>
          <w:color w:val="000000"/>
          <w:sz w:val="24"/>
        </w:rPr>
        <w:t>YTM</w:t>
      </w:r>
      <w:r w:rsidRPr="00052934">
        <w:rPr>
          <w:rFonts w:hint="eastAsia"/>
          <w:color w:val="000000"/>
          <w:sz w:val="24"/>
        </w:rPr>
        <w:t>较二季度末下行</w:t>
      </w:r>
      <w:r w:rsidRPr="00052934">
        <w:rPr>
          <w:rFonts w:hint="eastAsia"/>
          <w:color w:val="000000"/>
          <w:sz w:val="24"/>
        </w:rPr>
        <w:t>13</w:t>
      </w:r>
      <w:r w:rsidRPr="00052934">
        <w:rPr>
          <w:rFonts w:hint="eastAsia"/>
          <w:color w:val="000000"/>
          <w:sz w:val="24"/>
        </w:rPr>
        <w:t>个</w:t>
      </w:r>
      <w:r w:rsidRPr="00052934">
        <w:rPr>
          <w:rFonts w:hint="eastAsia"/>
          <w:color w:val="000000"/>
          <w:sz w:val="24"/>
        </w:rPr>
        <w:t>BP</w:t>
      </w:r>
      <w:r w:rsidRPr="00052934">
        <w:rPr>
          <w:rFonts w:hint="eastAsia"/>
          <w:color w:val="000000"/>
          <w:sz w:val="24"/>
        </w:rPr>
        <w:t>以上。</w:t>
      </w:r>
    </w:p>
    <w:p w14:paraId="76C73A5D" w14:textId="77777777" w:rsidR="00052934" w:rsidRPr="00052934" w:rsidRDefault="00052934" w:rsidP="0083219D">
      <w:pPr>
        <w:spacing w:before="29" w:line="288" w:lineRule="auto"/>
        <w:ind w:firstLine="420"/>
        <w:rPr>
          <w:color w:val="000000"/>
          <w:sz w:val="24"/>
        </w:rPr>
      </w:pPr>
      <w:r w:rsidRPr="00052934">
        <w:rPr>
          <w:rFonts w:hint="eastAsia"/>
          <w:color w:val="000000"/>
          <w:sz w:val="24"/>
        </w:rPr>
        <w:t>基金操作方面，报告期内本基金继续加强信用风险管控，趁市场热情高涨之际逐步卖出部分债券，降低组合了杠杆与久期。</w:t>
      </w:r>
    </w:p>
    <w:p w14:paraId="130FE8F0" w14:textId="77777777" w:rsidR="00052934" w:rsidRDefault="00052934" w:rsidP="007C14DF">
      <w:pPr>
        <w:spacing w:before="29" w:line="288" w:lineRule="auto"/>
        <w:ind w:firstLineChars="200" w:firstLine="480"/>
        <w:rPr>
          <w:color w:val="000000"/>
          <w:sz w:val="24"/>
        </w:rPr>
      </w:pPr>
      <w:r w:rsidRPr="00052934">
        <w:rPr>
          <w:rFonts w:hint="eastAsia"/>
          <w:color w:val="000000"/>
          <w:sz w:val="24"/>
        </w:rPr>
        <w:t>展望四季度，鉴于国庆期间多个城市密集启动楼市限购政策，为过热的一、二线房地产市场降温，后续房地产投资走弱是大概率事情，国内经济可能再次面临下行压力加大的风险。央行货币政策需在防泡沫与防经济下行风险之间谨慎平衡，除非经济下行风险超预期，否则预计央行仍将以定向工具及公开市场操作为主来调节流动性。组合管理方面，本基金将密切关注国内房地产投资与宏观经济走势、跟踪央行货币政策动态，力求控制信用风险，计划继续减持部分债券，回笼资金应付流动性需求。</w:t>
      </w:r>
    </w:p>
    <w:p w14:paraId="4ED57F35" w14:textId="77777777" w:rsidR="00EC41BC" w:rsidRPr="007F52FA" w:rsidRDefault="00EC41BC" w:rsidP="007C14DF">
      <w:pPr>
        <w:spacing w:before="29" w:line="288" w:lineRule="auto"/>
        <w:ind w:firstLineChars="200" w:firstLine="480"/>
        <w:rPr>
          <w:color w:val="000000"/>
          <w:sz w:val="24"/>
        </w:rPr>
      </w:pPr>
    </w:p>
    <w:p w14:paraId="6F7DFAFA" w14:textId="77777777"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14:paraId="4F124A25" w14:textId="77777777"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1.081</w:t>
      </w:r>
      <w:r w:rsidRPr="007F52FA">
        <w:rPr>
          <w:color w:val="000000"/>
          <w:sz w:val="24"/>
        </w:rPr>
        <w:t>元，本报告期份额净值增长率为</w:t>
      </w:r>
      <w:r w:rsidRPr="007F52FA">
        <w:rPr>
          <w:color w:val="000000"/>
          <w:sz w:val="24"/>
        </w:rPr>
        <w:t>1.50%</w:t>
      </w:r>
      <w:r w:rsidRPr="007F52FA">
        <w:rPr>
          <w:color w:val="000000"/>
          <w:sz w:val="24"/>
        </w:rPr>
        <w:t>，同期业绩比较基准增长率为</w:t>
      </w:r>
      <w:r w:rsidRPr="007F52FA">
        <w:rPr>
          <w:color w:val="000000"/>
          <w:sz w:val="24"/>
        </w:rPr>
        <w:t>0.86%</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1.075</w:t>
      </w:r>
      <w:r w:rsidRPr="007F52FA">
        <w:rPr>
          <w:color w:val="000000"/>
          <w:sz w:val="24"/>
        </w:rPr>
        <w:t>元，本报告期份额净值增长率为</w:t>
      </w:r>
      <w:r w:rsidRPr="007F52FA">
        <w:rPr>
          <w:color w:val="000000"/>
          <w:sz w:val="24"/>
        </w:rPr>
        <w:t>1.32%</w:t>
      </w:r>
      <w:r w:rsidRPr="007F52FA">
        <w:rPr>
          <w:color w:val="000000"/>
          <w:sz w:val="24"/>
        </w:rPr>
        <w:t>，同期业绩比较基准增长率为</w:t>
      </w:r>
      <w:r w:rsidRPr="007F52FA">
        <w:rPr>
          <w:color w:val="000000"/>
          <w:sz w:val="24"/>
        </w:rPr>
        <w:t>0.86%</w:t>
      </w:r>
      <w:r w:rsidRPr="007F52FA">
        <w:rPr>
          <w:color w:val="000000"/>
          <w:sz w:val="24"/>
        </w:rPr>
        <w:t>。</w:t>
      </w:r>
    </w:p>
    <w:p w14:paraId="0BB35B11" w14:textId="77777777" w:rsidR="00400FA6" w:rsidRPr="007F52FA" w:rsidRDefault="00400FA6" w:rsidP="007C14DF">
      <w:pPr>
        <w:spacing w:before="29" w:line="288" w:lineRule="auto"/>
        <w:ind w:firstLineChars="200" w:firstLine="480"/>
        <w:rPr>
          <w:color w:val="000000"/>
          <w:sz w:val="24"/>
        </w:rPr>
      </w:pPr>
    </w:p>
    <w:p w14:paraId="7AB944AF" w14:textId="77777777"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308CDF8B" w14:textId="77777777"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14:paraId="2768959D" w14:textId="77777777" w:rsidR="00400FA6" w:rsidRPr="007F52FA" w:rsidRDefault="00400FA6" w:rsidP="007C14DF">
      <w:pPr>
        <w:spacing w:before="29" w:line="288" w:lineRule="auto"/>
        <w:ind w:firstLineChars="200" w:firstLine="480"/>
        <w:rPr>
          <w:color w:val="000000"/>
          <w:sz w:val="24"/>
        </w:rPr>
      </w:pPr>
    </w:p>
    <w:p w14:paraId="724071C3" w14:textId="77777777" w:rsidR="009238DB" w:rsidRPr="007F52FA" w:rsidRDefault="00FF5FC7" w:rsidP="008662A5">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14:paraId="2D593BDA"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14:paraId="5F392D48" w14:textId="77777777" w:rsidTr="005A677E">
        <w:trPr>
          <w:jc w:val="center"/>
        </w:trPr>
        <w:tc>
          <w:tcPr>
            <w:tcW w:w="720" w:type="dxa"/>
            <w:vAlign w:val="center"/>
          </w:tcPr>
          <w:p w14:paraId="5359F755" w14:textId="77777777"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14:paraId="3D724940" w14:textId="77777777"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14:paraId="64710021" w14:textId="77777777"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14:paraId="5E1ED0B2" w14:textId="77777777"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14:paraId="77DA10FD" w14:textId="77777777" w:rsidTr="005A677E">
        <w:trPr>
          <w:jc w:val="center"/>
        </w:trPr>
        <w:tc>
          <w:tcPr>
            <w:tcW w:w="720" w:type="dxa"/>
            <w:vAlign w:val="center"/>
          </w:tcPr>
          <w:p w14:paraId="2F8AFD39" w14:textId="77777777"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14:paraId="022133ED" w14:textId="77777777"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14:paraId="4ED1B1C3"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5D9D5531"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0E9DE6E5" w14:textId="77777777" w:rsidTr="005A677E">
        <w:trPr>
          <w:jc w:val="center"/>
        </w:trPr>
        <w:tc>
          <w:tcPr>
            <w:tcW w:w="720" w:type="dxa"/>
            <w:vAlign w:val="center"/>
          </w:tcPr>
          <w:p w14:paraId="03CAB219"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121F2A0C" w14:textId="77777777"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14:paraId="509CD457"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2B8B0079"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73BCF5F7" w14:textId="77777777" w:rsidTr="005A677E">
        <w:trPr>
          <w:jc w:val="center"/>
        </w:trPr>
        <w:tc>
          <w:tcPr>
            <w:tcW w:w="720" w:type="dxa"/>
            <w:vAlign w:val="center"/>
          </w:tcPr>
          <w:p w14:paraId="5AAF96DD" w14:textId="77777777"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14:paraId="1D3B748E" w14:textId="77777777"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14:paraId="0CF31E04" w14:textId="77777777" w:rsidR="00323F25" w:rsidRPr="007F52FA" w:rsidRDefault="00323F25" w:rsidP="007C14DF">
            <w:pPr>
              <w:spacing w:before="29" w:line="288" w:lineRule="auto"/>
              <w:ind w:left="17"/>
              <w:jc w:val="right"/>
              <w:rPr>
                <w:color w:val="000000"/>
                <w:sz w:val="24"/>
              </w:rPr>
            </w:pPr>
            <w:r w:rsidRPr="007F52FA">
              <w:rPr>
                <w:color w:val="000000"/>
                <w:sz w:val="24"/>
              </w:rPr>
              <w:t>326,657,522.00</w:t>
            </w:r>
          </w:p>
        </w:tc>
        <w:tc>
          <w:tcPr>
            <w:tcW w:w="1757" w:type="dxa"/>
            <w:vAlign w:val="center"/>
          </w:tcPr>
          <w:p w14:paraId="65D33C4B" w14:textId="77777777" w:rsidR="00323F25" w:rsidRPr="007F52FA" w:rsidRDefault="00323F25" w:rsidP="007C14DF">
            <w:pPr>
              <w:spacing w:before="29" w:line="288" w:lineRule="auto"/>
              <w:ind w:left="17"/>
              <w:jc w:val="right"/>
              <w:rPr>
                <w:color w:val="000000"/>
                <w:sz w:val="24"/>
              </w:rPr>
            </w:pPr>
            <w:r w:rsidRPr="007F52FA">
              <w:rPr>
                <w:color w:val="000000"/>
                <w:sz w:val="24"/>
              </w:rPr>
              <w:t>70.97</w:t>
            </w:r>
          </w:p>
        </w:tc>
      </w:tr>
      <w:tr w:rsidR="00323F25" w:rsidRPr="007F52FA" w14:paraId="7434D533" w14:textId="77777777" w:rsidTr="005A677E">
        <w:trPr>
          <w:jc w:val="center"/>
        </w:trPr>
        <w:tc>
          <w:tcPr>
            <w:tcW w:w="720" w:type="dxa"/>
            <w:vAlign w:val="center"/>
          </w:tcPr>
          <w:p w14:paraId="3334F413"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118453BF" w14:textId="77777777"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14:paraId="1C8D8DDF" w14:textId="77777777" w:rsidR="00323F25" w:rsidRPr="007F52FA" w:rsidRDefault="00323F25" w:rsidP="007C14DF">
            <w:pPr>
              <w:spacing w:before="29" w:line="288" w:lineRule="auto"/>
              <w:ind w:left="17"/>
              <w:jc w:val="right"/>
              <w:rPr>
                <w:color w:val="000000"/>
                <w:sz w:val="24"/>
              </w:rPr>
            </w:pPr>
            <w:r w:rsidRPr="007F52FA">
              <w:rPr>
                <w:color w:val="000000"/>
                <w:sz w:val="24"/>
              </w:rPr>
              <w:t>326,657,522.00</w:t>
            </w:r>
          </w:p>
        </w:tc>
        <w:tc>
          <w:tcPr>
            <w:tcW w:w="1757" w:type="dxa"/>
            <w:vAlign w:val="center"/>
          </w:tcPr>
          <w:p w14:paraId="7D88626C" w14:textId="77777777" w:rsidR="00323F25" w:rsidRPr="007F52FA" w:rsidRDefault="00323F25" w:rsidP="007C14DF">
            <w:pPr>
              <w:spacing w:before="29" w:line="288" w:lineRule="auto"/>
              <w:ind w:left="17"/>
              <w:jc w:val="right"/>
              <w:rPr>
                <w:color w:val="000000"/>
                <w:sz w:val="24"/>
              </w:rPr>
            </w:pPr>
            <w:r w:rsidRPr="007F52FA">
              <w:rPr>
                <w:color w:val="000000"/>
                <w:sz w:val="24"/>
              </w:rPr>
              <w:t>70.97</w:t>
            </w:r>
          </w:p>
        </w:tc>
      </w:tr>
      <w:tr w:rsidR="00323F25" w:rsidRPr="007F52FA" w14:paraId="7A4C0A34" w14:textId="77777777" w:rsidTr="005A677E">
        <w:trPr>
          <w:jc w:val="center"/>
        </w:trPr>
        <w:tc>
          <w:tcPr>
            <w:tcW w:w="720" w:type="dxa"/>
            <w:vAlign w:val="center"/>
          </w:tcPr>
          <w:p w14:paraId="29E3EB0F"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27BD56B9" w14:textId="77777777"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14:paraId="25B4BA7F"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216351F6"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14:paraId="722605BC" w14:textId="77777777" w:rsidTr="005A677E">
        <w:trPr>
          <w:jc w:val="center"/>
        </w:trPr>
        <w:tc>
          <w:tcPr>
            <w:tcW w:w="720" w:type="dxa"/>
            <w:vAlign w:val="center"/>
          </w:tcPr>
          <w:p w14:paraId="523063CD" w14:textId="77777777"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14:paraId="25719381" w14:textId="77777777"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14:paraId="11348226" w14:textId="77777777"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14:paraId="2671ADD2" w14:textId="77777777"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14:paraId="27C41B71" w14:textId="77777777" w:rsidTr="005A677E">
        <w:trPr>
          <w:jc w:val="center"/>
        </w:trPr>
        <w:tc>
          <w:tcPr>
            <w:tcW w:w="720" w:type="dxa"/>
            <w:vAlign w:val="center"/>
          </w:tcPr>
          <w:p w14:paraId="37B70332" w14:textId="77777777"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14:paraId="03025F6C" w14:textId="77777777"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14:paraId="0D1365F0"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3C3A6867"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5232E4B8" w14:textId="77777777" w:rsidTr="005A677E">
        <w:trPr>
          <w:jc w:val="center"/>
        </w:trPr>
        <w:tc>
          <w:tcPr>
            <w:tcW w:w="720" w:type="dxa"/>
            <w:vAlign w:val="center"/>
          </w:tcPr>
          <w:p w14:paraId="295D750D" w14:textId="77777777"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14:paraId="016033A4" w14:textId="77777777"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14:paraId="62A9CBBB" w14:textId="77777777" w:rsidR="00323F25" w:rsidRPr="007F52FA" w:rsidRDefault="00323F25" w:rsidP="007C14DF">
            <w:pPr>
              <w:spacing w:before="29" w:line="288" w:lineRule="auto"/>
              <w:ind w:left="17"/>
              <w:jc w:val="right"/>
              <w:rPr>
                <w:color w:val="000000"/>
                <w:sz w:val="24"/>
              </w:rPr>
            </w:pPr>
            <w:r w:rsidRPr="007F52FA">
              <w:rPr>
                <w:color w:val="000000"/>
                <w:sz w:val="24"/>
              </w:rPr>
              <w:t>124,068,746.10</w:t>
            </w:r>
          </w:p>
        </w:tc>
        <w:tc>
          <w:tcPr>
            <w:tcW w:w="1757" w:type="dxa"/>
            <w:vAlign w:val="center"/>
          </w:tcPr>
          <w:p w14:paraId="26F9A4C5" w14:textId="77777777" w:rsidR="00323F25" w:rsidRPr="007F52FA" w:rsidRDefault="00323F25" w:rsidP="007C14DF">
            <w:pPr>
              <w:spacing w:before="29" w:line="288" w:lineRule="auto"/>
              <w:ind w:left="17"/>
              <w:jc w:val="right"/>
              <w:rPr>
                <w:color w:val="000000"/>
                <w:sz w:val="24"/>
              </w:rPr>
            </w:pPr>
            <w:r w:rsidRPr="007F52FA">
              <w:rPr>
                <w:color w:val="000000"/>
                <w:sz w:val="24"/>
              </w:rPr>
              <w:t>26.95</w:t>
            </w:r>
          </w:p>
        </w:tc>
      </w:tr>
      <w:tr w:rsidR="00323F25" w:rsidRPr="007F52FA" w14:paraId="4BAC72A0" w14:textId="77777777" w:rsidTr="005A677E">
        <w:trPr>
          <w:jc w:val="center"/>
        </w:trPr>
        <w:tc>
          <w:tcPr>
            <w:tcW w:w="720" w:type="dxa"/>
            <w:vAlign w:val="center"/>
          </w:tcPr>
          <w:p w14:paraId="057D47CE"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32385EF6" w14:textId="77777777"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14:paraId="379FD4E4"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09B6FA49"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4B04B34A" w14:textId="77777777" w:rsidTr="005A677E">
        <w:trPr>
          <w:jc w:val="center"/>
        </w:trPr>
        <w:tc>
          <w:tcPr>
            <w:tcW w:w="720" w:type="dxa"/>
            <w:vAlign w:val="center"/>
          </w:tcPr>
          <w:p w14:paraId="31B62F21" w14:textId="77777777"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14:paraId="353AD803" w14:textId="77777777"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14:paraId="2D7DA875" w14:textId="77777777" w:rsidR="00323F25" w:rsidRPr="007F52FA" w:rsidRDefault="00323F25" w:rsidP="007C14DF">
            <w:pPr>
              <w:spacing w:before="29" w:line="288" w:lineRule="auto"/>
              <w:ind w:left="17"/>
              <w:jc w:val="right"/>
              <w:rPr>
                <w:color w:val="000000"/>
                <w:sz w:val="24"/>
              </w:rPr>
            </w:pPr>
            <w:r w:rsidRPr="007F52FA">
              <w:rPr>
                <w:color w:val="000000"/>
                <w:sz w:val="24"/>
              </w:rPr>
              <w:t>3,957,244.85</w:t>
            </w:r>
          </w:p>
        </w:tc>
        <w:tc>
          <w:tcPr>
            <w:tcW w:w="1757" w:type="dxa"/>
            <w:vAlign w:val="center"/>
          </w:tcPr>
          <w:p w14:paraId="48B46147" w14:textId="77777777" w:rsidR="00323F25" w:rsidRPr="007F52FA" w:rsidRDefault="00323F25" w:rsidP="007C14DF">
            <w:pPr>
              <w:spacing w:before="29" w:line="288" w:lineRule="auto"/>
              <w:ind w:left="17"/>
              <w:jc w:val="right"/>
              <w:rPr>
                <w:color w:val="000000"/>
                <w:sz w:val="24"/>
              </w:rPr>
            </w:pPr>
            <w:r w:rsidRPr="007F52FA">
              <w:rPr>
                <w:color w:val="000000"/>
                <w:sz w:val="24"/>
              </w:rPr>
              <w:t>0.86</w:t>
            </w:r>
          </w:p>
        </w:tc>
      </w:tr>
      <w:tr w:rsidR="00323F25" w:rsidRPr="007F52FA" w14:paraId="0EC7D7E5" w14:textId="77777777" w:rsidTr="005A677E">
        <w:trPr>
          <w:jc w:val="center"/>
        </w:trPr>
        <w:tc>
          <w:tcPr>
            <w:tcW w:w="720" w:type="dxa"/>
            <w:vAlign w:val="center"/>
          </w:tcPr>
          <w:p w14:paraId="0E5EF733" w14:textId="77777777"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14:paraId="6C3E26C8" w14:textId="77777777"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14:paraId="2762BCE5" w14:textId="77777777" w:rsidR="00323F25" w:rsidRPr="007F52FA" w:rsidRDefault="00323F25" w:rsidP="007C14DF">
            <w:pPr>
              <w:spacing w:before="29" w:line="288" w:lineRule="auto"/>
              <w:jc w:val="right"/>
              <w:rPr>
                <w:color w:val="000000"/>
                <w:sz w:val="24"/>
              </w:rPr>
            </w:pPr>
            <w:r w:rsidRPr="007F52FA">
              <w:rPr>
                <w:color w:val="000000"/>
                <w:sz w:val="24"/>
              </w:rPr>
              <w:t>5,609,584.86</w:t>
            </w:r>
          </w:p>
        </w:tc>
        <w:tc>
          <w:tcPr>
            <w:tcW w:w="1757" w:type="dxa"/>
            <w:vAlign w:val="center"/>
          </w:tcPr>
          <w:p w14:paraId="11F568F2" w14:textId="77777777" w:rsidR="00323F25" w:rsidRPr="007F52FA" w:rsidRDefault="00323F25" w:rsidP="007C14DF">
            <w:pPr>
              <w:spacing w:before="29" w:line="288" w:lineRule="auto"/>
              <w:jc w:val="right"/>
              <w:rPr>
                <w:color w:val="000000"/>
                <w:sz w:val="24"/>
              </w:rPr>
            </w:pPr>
            <w:r w:rsidRPr="007F52FA">
              <w:rPr>
                <w:color w:val="000000"/>
                <w:sz w:val="24"/>
              </w:rPr>
              <w:t>1.22</w:t>
            </w:r>
          </w:p>
        </w:tc>
      </w:tr>
      <w:tr w:rsidR="00323F25" w:rsidRPr="007F52FA" w14:paraId="316D0AFD" w14:textId="77777777" w:rsidTr="005A677E">
        <w:trPr>
          <w:jc w:val="center"/>
        </w:trPr>
        <w:tc>
          <w:tcPr>
            <w:tcW w:w="720" w:type="dxa"/>
            <w:vAlign w:val="center"/>
          </w:tcPr>
          <w:p w14:paraId="23B226B6" w14:textId="77777777"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14:paraId="0483E8A4" w14:textId="77777777"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14:paraId="53808ADB" w14:textId="77777777" w:rsidR="00323F25" w:rsidRPr="007F52FA" w:rsidRDefault="00323F25" w:rsidP="007C14DF">
            <w:pPr>
              <w:spacing w:before="29" w:line="288" w:lineRule="auto"/>
              <w:jc w:val="right"/>
              <w:rPr>
                <w:color w:val="000000"/>
                <w:sz w:val="24"/>
              </w:rPr>
            </w:pPr>
            <w:r w:rsidRPr="007F52FA">
              <w:rPr>
                <w:color w:val="000000"/>
                <w:sz w:val="24"/>
              </w:rPr>
              <w:t>460,293,097.81</w:t>
            </w:r>
          </w:p>
        </w:tc>
        <w:tc>
          <w:tcPr>
            <w:tcW w:w="1757" w:type="dxa"/>
            <w:vAlign w:val="center"/>
          </w:tcPr>
          <w:p w14:paraId="055BE501" w14:textId="77777777" w:rsidR="00323F25" w:rsidRPr="007F52FA" w:rsidRDefault="00323F25" w:rsidP="007C14DF">
            <w:pPr>
              <w:spacing w:before="29" w:line="288" w:lineRule="auto"/>
              <w:jc w:val="right"/>
              <w:rPr>
                <w:color w:val="000000"/>
                <w:sz w:val="24"/>
              </w:rPr>
            </w:pPr>
            <w:r w:rsidRPr="007F52FA">
              <w:rPr>
                <w:color w:val="000000"/>
                <w:sz w:val="24"/>
              </w:rPr>
              <w:t>100.00</w:t>
            </w:r>
          </w:p>
        </w:tc>
      </w:tr>
    </w:tbl>
    <w:p w14:paraId="3F4B6B85"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4B689E77" w14:textId="77777777"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14:paraId="07940A35" w14:textId="77777777"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14:paraId="555857F6" w14:textId="77777777"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393367DC" w14:textId="77777777"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14:paraId="0424478E" w14:textId="77777777"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14:paraId="7ED9C3E3" w14:textId="77777777"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14:paraId="033CC93D"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14:paraId="4E00E0AE" w14:textId="77777777"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12B863E9"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46DD8CF4"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14:paraId="188C29C6" w14:textId="77777777" w:rsidTr="000F7468">
        <w:trPr>
          <w:jc w:val="center"/>
        </w:trPr>
        <w:tc>
          <w:tcPr>
            <w:tcW w:w="817" w:type="dxa"/>
            <w:vAlign w:val="center"/>
          </w:tcPr>
          <w:p w14:paraId="3C754608" w14:textId="77777777"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14:paraId="7A0C6F21" w14:textId="77777777"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14:paraId="4A10371B" w14:textId="77777777"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14:paraId="6B1ED2DC" w14:textId="77777777"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14:paraId="4CF36AC6" w14:textId="77777777" w:rsidTr="000F7468">
        <w:trPr>
          <w:jc w:val="center"/>
        </w:trPr>
        <w:tc>
          <w:tcPr>
            <w:tcW w:w="817" w:type="dxa"/>
            <w:vAlign w:val="center"/>
          </w:tcPr>
          <w:p w14:paraId="542B617A" w14:textId="77777777"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14:paraId="1F476947" w14:textId="77777777"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14:paraId="119E881C"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09D8604F"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37766F62" w14:textId="77777777" w:rsidTr="000F7468">
        <w:trPr>
          <w:jc w:val="center"/>
        </w:trPr>
        <w:tc>
          <w:tcPr>
            <w:tcW w:w="817" w:type="dxa"/>
            <w:vAlign w:val="center"/>
          </w:tcPr>
          <w:p w14:paraId="315410FC" w14:textId="77777777"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14:paraId="011C7256" w14:textId="77777777"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14:paraId="3B5AF81A"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2BECD364"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2EB35308" w14:textId="77777777" w:rsidTr="000F7468">
        <w:trPr>
          <w:jc w:val="center"/>
        </w:trPr>
        <w:tc>
          <w:tcPr>
            <w:tcW w:w="817" w:type="dxa"/>
            <w:vAlign w:val="center"/>
          </w:tcPr>
          <w:p w14:paraId="559BC417" w14:textId="77777777"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14:paraId="53BE76C1" w14:textId="77777777"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14:paraId="4CDEA021"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13B1FFE9"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76AF5949" w14:textId="77777777" w:rsidTr="000F7468">
        <w:trPr>
          <w:jc w:val="center"/>
        </w:trPr>
        <w:tc>
          <w:tcPr>
            <w:tcW w:w="817" w:type="dxa"/>
            <w:vAlign w:val="center"/>
          </w:tcPr>
          <w:p w14:paraId="30851507" w14:textId="77777777" w:rsidR="00296E4A" w:rsidRPr="007F52FA" w:rsidRDefault="00296E4A" w:rsidP="007C14DF">
            <w:pPr>
              <w:spacing w:before="29" w:line="288" w:lineRule="auto"/>
              <w:ind w:left="17"/>
              <w:jc w:val="center"/>
              <w:rPr>
                <w:color w:val="000000"/>
                <w:sz w:val="24"/>
              </w:rPr>
            </w:pPr>
          </w:p>
        </w:tc>
        <w:tc>
          <w:tcPr>
            <w:tcW w:w="3260" w:type="dxa"/>
            <w:vAlign w:val="center"/>
          </w:tcPr>
          <w:p w14:paraId="7C846D14" w14:textId="77777777"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14:paraId="7F5999AA"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2B690346"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6165297C" w14:textId="77777777" w:rsidTr="000F7468">
        <w:trPr>
          <w:jc w:val="center"/>
        </w:trPr>
        <w:tc>
          <w:tcPr>
            <w:tcW w:w="817" w:type="dxa"/>
            <w:vAlign w:val="center"/>
          </w:tcPr>
          <w:p w14:paraId="400142F3" w14:textId="77777777"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14:paraId="0B7240D1" w14:textId="77777777"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14:paraId="392D51EA" w14:textId="77777777" w:rsidR="00296E4A" w:rsidRPr="007F52FA" w:rsidRDefault="00296E4A" w:rsidP="007C14DF">
            <w:pPr>
              <w:spacing w:before="29" w:line="288" w:lineRule="auto"/>
              <w:ind w:left="17"/>
              <w:jc w:val="right"/>
              <w:rPr>
                <w:color w:val="000000"/>
                <w:sz w:val="24"/>
              </w:rPr>
            </w:pPr>
            <w:r w:rsidRPr="007F52FA">
              <w:rPr>
                <w:color w:val="000000"/>
                <w:sz w:val="24"/>
              </w:rPr>
              <w:t>24,567,522.00</w:t>
            </w:r>
          </w:p>
        </w:tc>
        <w:tc>
          <w:tcPr>
            <w:tcW w:w="1616" w:type="dxa"/>
            <w:vAlign w:val="center"/>
          </w:tcPr>
          <w:p w14:paraId="1AAC5C7F" w14:textId="77777777" w:rsidR="00296E4A" w:rsidRPr="007F52FA" w:rsidRDefault="00296E4A" w:rsidP="007C14DF">
            <w:pPr>
              <w:spacing w:before="29" w:line="288" w:lineRule="auto"/>
              <w:ind w:left="17"/>
              <w:jc w:val="right"/>
              <w:rPr>
                <w:color w:val="000000"/>
                <w:sz w:val="24"/>
              </w:rPr>
            </w:pPr>
            <w:r w:rsidRPr="007F52FA">
              <w:rPr>
                <w:color w:val="000000"/>
                <w:sz w:val="24"/>
              </w:rPr>
              <w:t>5.34</w:t>
            </w:r>
          </w:p>
        </w:tc>
      </w:tr>
      <w:tr w:rsidR="00296E4A" w:rsidRPr="007F52FA" w14:paraId="2E83423A" w14:textId="77777777" w:rsidTr="000F7468">
        <w:trPr>
          <w:jc w:val="center"/>
        </w:trPr>
        <w:tc>
          <w:tcPr>
            <w:tcW w:w="817" w:type="dxa"/>
            <w:vAlign w:val="center"/>
          </w:tcPr>
          <w:p w14:paraId="00F5607A" w14:textId="77777777"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14:paraId="6082E769" w14:textId="77777777"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14:paraId="18F47EBD" w14:textId="77777777" w:rsidR="00296E4A" w:rsidRPr="007F52FA" w:rsidRDefault="00296E4A" w:rsidP="007C14DF">
            <w:pPr>
              <w:spacing w:before="29" w:line="288" w:lineRule="auto"/>
              <w:ind w:left="17"/>
              <w:jc w:val="right"/>
              <w:rPr>
                <w:color w:val="000000"/>
                <w:sz w:val="24"/>
              </w:rPr>
            </w:pPr>
            <w:r w:rsidRPr="007F52FA">
              <w:rPr>
                <w:color w:val="000000"/>
                <w:sz w:val="24"/>
              </w:rPr>
              <w:t>200,382,000.00</w:t>
            </w:r>
          </w:p>
        </w:tc>
        <w:tc>
          <w:tcPr>
            <w:tcW w:w="1616" w:type="dxa"/>
            <w:vAlign w:val="center"/>
          </w:tcPr>
          <w:p w14:paraId="76AEE48F" w14:textId="77777777" w:rsidR="00296E4A" w:rsidRPr="007F52FA" w:rsidRDefault="00296E4A" w:rsidP="007C14DF">
            <w:pPr>
              <w:spacing w:before="29" w:line="288" w:lineRule="auto"/>
              <w:ind w:left="17"/>
              <w:jc w:val="right"/>
              <w:rPr>
                <w:color w:val="000000"/>
                <w:sz w:val="24"/>
              </w:rPr>
            </w:pPr>
            <w:r w:rsidRPr="007F52FA">
              <w:rPr>
                <w:color w:val="000000"/>
                <w:sz w:val="24"/>
              </w:rPr>
              <w:t>43.59</w:t>
            </w:r>
          </w:p>
        </w:tc>
      </w:tr>
      <w:tr w:rsidR="00686943" w:rsidRPr="007F52FA" w14:paraId="53E9EDCC" w14:textId="77777777" w:rsidTr="000F7468">
        <w:trPr>
          <w:jc w:val="center"/>
        </w:trPr>
        <w:tc>
          <w:tcPr>
            <w:tcW w:w="817" w:type="dxa"/>
            <w:vAlign w:val="center"/>
          </w:tcPr>
          <w:p w14:paraId="7C9083B5" w14:textId="77777777"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14:paraId="4F19B263" w14:textId="77777777"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14:paraId="27DD4EB7" w14:textId="77777777" w:rsidR="00686943" w:rsidRPr="007F52FA" w:rsidRDefault="00686943" w:rsidP="007C14DF">
            <w:pPr>
              <w:spacing w:before="29" w:line="288" w:lineRule="auto"/>
              <w:ind w:left="17"/>
              <w:jc w:val="right"/>
              <w:rPr>
                <w:color w:val="000000"/>
                <w:sz w:val="24"/>
              </w:rPr>
            </w:pPr>
            <w:r w:rsidRPr="007F52FA">
              <w:rPr>
                <w:color w:val="000000"/>
                <w:sz w:val="24"/>
              </w:rPr>
              <w:t>101,708,000.00</w:t>
            </w:r>
          </w:p>
        </w:tc>
        <w:tc>
          <w:tcPr>
            <w:tcW w:w="1616" w:type="dxa"/>
            <w:vAlign w:val="center"/>
          </w:tcPr>
          <w:p w14:paraId="702198A5" w14:textId="77777777" w:rsidR="00686943" w:rsidRPr="007F52FA" w:rsidRDefault="00686943" w:rsidP="007C14DF">
            <w:pPr>
              <w:spacing w:before="29" w:line="288" w:lineRule="auto"/>
              <w:ind w:left="17"/>
              <w:jc w:val="right"/>
              <w:rPr>
                <w:color w:val="000000"/>
                <w:sz w:val="24"/>
              </w:rPr>
            </w:pPr>
            <w:r w:rsidRPr="007F52FA">
              <w:rPr>
                <w:color w:val="000000"/>
                <w:sz w:val="24"/>
              </w:rPr>
              <w:t>22.13</w:t>
            </w:r>
          </w:p>
        </w:tc>
      </w:tr>
      <w:tr w:rsidR="00686943" w:rsidRPr="007F52FA" w14:paraId="745FFC0D" w14:textId="77777777" w:rsidTr="000F7468">
        <w:trPr>
          <w:jc w:val="center"/>
        </w:trPr>
        <w:tc>
          <w:tcPr>
            <w:tcW w:w="817" w:type="dxa"/>
            <w:vAlign w:val="center"/>
          </w:tcPr>
          <w:p w14:paraId="50548EB0" w14:textId="77777777"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14:paraId="56F2DF23" w14:textId="77777777"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14:paraId="3E671C74"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14:paraId="14BB66B5"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14:paraId="53A25D21" w14:textId="77777777" w:rsidTr="000F7468">
        <w:trPr>
          <w:jc w:val="center"/>
        </w:trPr>
        <w:tc>
          <w:tcPr>
            <w:tcW w:w="817" w:type="dxa"/>
            <w:vAlign w:val="center"/>
          </w:tcPr>
          <w:p w14:paraId="215577CF" w14:textId="77777777"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14:paraId="66E2080E" w14:textId="77777777"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14:paraId="085BE259" w14:textId="77777777"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14:paraId="48071AF7" w14:textId="77777777"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14:paraId="5498253C" w14:textId="77777777" w:rsidTr="000F7468">
        <w:trPr>
          <w:jc w:val="center"/>
        </w:trPr>
        <w:tc>
          <w:tcPr>
            <w:tcW w:w="817" w:type="dxa"/>
            <w:vAlign w:val="center"/>
          </w:tcPr>
          <w:p w14:paraId="16DBAE4E" w14:textId="77777777"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14:paraId="04BAAEB8" w14:textId="77777777"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14:paraId="08CD8E28"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14:paraId="50D348AE"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14:paraId="7E01DBB8" w14:textId="77777777" w:rsidTr="000F7468">
        <w:trPr>
          <w:jc w:val="center"/>
        </w:trPr>
        <w:tc>
          <w:tcPr>
            <w:tcW w:w="817" w:type="dxa"/>
            <w:vAlign w:val="center"/>
          </w:tcPr>
          <w:p w14:paraId="6BD94975" w14:textId="77777777"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14:paraId="09E40578" w14:textId="77777777"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14:paraId="0BB278BB" w14:textId="77777777" w:rsidR="00686943" w:rsidRPr="007F52FA" w:rsidRDefault="00686943" w:rsidP="007C14DF">
            <w:pPr>
              <w:spacing w:before="29" w:line="288" w:lineRule="auto"/>
              <w:ind w:left="17"/>
              <w:jc w:val="right"/>
              <w:rPr>
                <w:color w:val="000000"/>
                <w:sz w:val="24"/>
              </w:rPr>
            </w:pPr>
            <w:r w:rsidRPr="007F52FA">
              <w:rPr>
                <w:color w:val="000000"/>
                <w:sz w:val="24"/>
              </w:rPr>
              <w:t>326,657,522.00</w:t>
            </w:r>
          </w:p>
        </w:tc>
        <w:tc>
          <w:tcPr>
            <w:tcW w:w="1616" w:type="dxa"/>
            <w:vAlign w:val="center"/>
          </w:tcPr>
          <w:p w14:paraId="58CE50E2" w14:textId="77777777" w:rsidR="00686943" w:rsidRPr="007F52FA" w:rsidRDefault="00686943" w:rsidP="007C14DF">
            <w:pPr>
              <w:spacing w:before="29" w:line="288" w:lineRule="auto"/>
              <w:ind w:left="17"/>
              <w:jc w:val="right"/>
              <w:rPr>
                <w:color w:val="000000"/>
                <w:sz w:val="24"/>
              </w:rPr>
            </w:pPr>
            <w:r w:rsidRPr="007F52FA">
              <w:rPr>
                <w:color w:val="000000"/>
                <w:sz w:val="24"/>
              </w:rPr>
              <w:t>71.06</w:t>
            </w:r>
          </w:p>
        </w:tc>
      </w:tr>
    </w:tbl>
    <w:p w14:paraId="28571815"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3043A962"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14:paraId="099944B6" w14:textId="77777777" w:rsidTr="00B236A5">
        <w:trPr>
          <w:jc w:val="center"/>
        </w:trPr>
        <w:tc>
          <w:tcPr>
            <w:tcW w:w="1095" w:type="dxa"/>
            <w:vAlign w:val="center"/>
          </w:tcPr>
          <w:p w14:paraId="2EC5E095"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14:paraId="78456EA5"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14:paraId="1AB2AAD4"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14:paraId="5350364B"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14:paraId="473FCCB0"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14:paraId="759C55EC"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E597A" w14:paraId="69A84A0A" w14:textId="77777777">
        <w:trPr>
          <w:jc w:val="center"/>
        </w:trPr>
        <w:tc>
          <w:tcPr>
            <w:tcW w:w="1075" w:type="dxa"/>
            <w:vAlign w:val="center"/>
          </w:tcPr>
          <w:p w14:paraId="57EDA4E6" w14:textId="77777777" w:rsidR="009E597A" w:rsidRDefault="008662A5">
            <w:pPr>
              <w:jc w:val="center"/>
            </w:pPr>
            <w:r>
              <w:rPr>
                <w:color w:val="000000"/>
                <w:sz w:val="24"/>
              </w:rPr>
              <w:t>1</w:t>
            </w:r>
          </w:p>
        </w:tc>
        <w:tc>
          <w:tcPr>
            <w:tcW w:w="1533" w:type="dxa"/>
            <w:vAlign w:val="center"/>
          </w:tcPr>
          <w:p w14:paraId="52DC00E4" w14:textId="77777777" w:rsidR="009E597A" w:rsidRDefault="008662A5">
            <w:pPr>
              <w:jc w:val="center"/>
            </w:pPr>
            <w:r>
              <w:rPr>
                <w:color w:val="000000"/>
                <w:sz w:val="24"/>
              </w:rPr>
              <w:t>101460015</w:t>
            </w:r>
          </w:p>
        </w:tc>
        <w:tc>
          <w:tcPr>
            <w:tcW w:w="1533" w:type="dxa"/>
            <w:vAlign w:val="center"/>
          </w:tcPr>
          <w:p w14:paraId="5D1B15E6" w14:textId="77777777" w:rsidR="009E597A" w:rsidRDefault="008662A5">
            <w:pPr>
              <w:jc w:val="center"/>
            </w:pPr>
            <w:r>
              <w:rPr>
                <w:color w:val="000000"/>
                <w:sz w:val="24"/>
              </w:rPr>
              <w:t>14</w:t>
            </w:r>
            <w:r>
              <w:rPr>
                <w:color w:val="000000"/>
                <w:sz w:val="24"/>
              </w:rPr>
              <w:t>浦东土地</w:t>
            </w:r>
            <w:r>
              <w:rPr>
                <w:color w:val="000000"/>
                <w:sz w:val="24"/>
              </w:rPr>
              <w:t>MTN001</w:t>
            </w:r>
          </w:p>
        </w:tc>
        <w:tc>
          <w:tcPr>
            <w:tcW w:w="1394" w:type="dxa"/>
            <w:vAlign w:val="center"/>
          </w:tcPr>
          <w:p w14:paraId="7324080C" w14:textId="77777777" w:rsidR="009E597A" w:rsidRDefault="008662A5">
            <w:pPr>
              <w:jc w:val="right"/>
            </w:pPr>
            <w:r>
              <w:rPr>
                <w:color w:val="000000"/>
                <w:sz w:val="24"/>
              </w:rPr>
              <w:t>400,000</w:t>
            </w:r>
          </w:p>
        </w:tc>
        <w:tc>
          <w:tcPr>
            <w:tcW w:w="1944" w:type="dxa"/>
            <w:vAlign w:val="center"/>
          </w:tcPr>
          <w:p w14:paraId="485598FD" w14:textId="77777777" w:rsidR="009E597A" w:rsidRDefault="008662A5">
            <w:pPr>
              <w:jc w:val="right"/>
            </w:pPr>
            <w:r>
              <w:rPr>
                <w:color w:val="000000"/>
                <w:sz w:val="24"/>
              </w:rPr>
              <w:t>40,928,000.00</w:t>
            </w:r>
          </w:p>
        </w:tc>
        <w:tc>
          <w:tcPr>
            <w:tcW w:w="1389" w:type="dxa"/>
            <w:vAlign w:val="center"/>
          </w:tcPr>
          <w:p w14:paraId="16DAF9A7" w14:textId="77777777" w:rsidR="009E597A" w:rsidRDefault="008662A5">
            <w:pPr>
              <w:jc w:val="right"/>
            </w:pPr>
            <w:r>
              <w:rPr>
                <w:color w:val="000000"/>
                <w:sz w:val="24"/>
              </w:rPr>
              <w:t>8.90</w:t>
            </w:r>
          </w:p>
        </w:tc>
      </w:tr>
      <w:tr w:rsidR="009E597A" w14:paraId="2F642071" w14:textId="77777777">
        <w:trPr>
          <w:jc w:val="center"/>
        </w:trPr>
        <w:tc>
          <w:tcPr>
            <w:tcW w:w="1075" w:type="dxa"/>
            <w:vAlign w:val="center"/>
          </w:tcPr>
          <w:p w14:paraId="782D61AF" w14:textId="77777777" w:rsidR="009E597A" w:rsidRDefault="008662A5">
            <w:pPr>
              <w:jc w:val="center"/>
            </w:pPr>
            <w:r>
              <w:rPr>
                <w:color w:val="000000"/>
                <w:sz w:val="24"/>
              </w:rPr>
              <w:t>2</w:t>
            </w:r>
          </w:p>
        </w:tc>
        <w:tc>
          <w:tcPr>
            <w:tcW w:w="1533" w:type="dxa"/>
            <w:vAlign w:val="center"/>
          </w:tcPr>
          <w:p w14:paraId="000960AD" w14:textId="77777777" w:rsidR="009E597A" w:rsidRDefault="008662A5">
            <w:pPr>
              <w:jc w:val="center"/>
            </w:pPr>
            <w:r>
              <w:rPr>
                <w:color w:val="000000"/>
                <w:sz w:val="24"/>
              </w:rPr>
              <w:t>011698034</w:t>
            </w:r>
          </w:p>
        </w:tc>
        <w:tc>
          <w:tcPr>
            <w:tcW w:w="1533" w:type="dxa"/>
            <w:vAlign w:val="center"/>
          </w:tcPr>
          <w:p w14:paraId="02CE881F" w14:textId="77777777" w:rsidR="009E597A" w:rsidRDefault="008662A5">
            <w:pPr>
              <w:jc w:val="center"/>
            </w:pPr>
            <w:r>
              <w:rPr>
                <w:color w:val="000000"/>
                <w:sz w:val="24"/>
              </w:rPr>
              <w:t>16</w:t>
            </w:r>
            <w:r>
              <w:rPr>
                <w:color w:val="000000"/>
                <w:sz w:val="24"/>
              </w:rPr>
              <w:t>中船</w:t>
            </w:r>
            <w:r>
              <w:rPr>
                <w:color w:val="000000"/>
                <w:sz w:val="24"/>
              </w:rPr>
              <w:t>SCP011</w:t>
            </w:r>
          </w:p>
        </w:tc>
        <w:tc>
          <w:tcPr>
            <w:tcW w:w="1394" w:type="dxa"/>
            <w:vAlign w:val="center"/>
          </w:tcPr>
          <w:p w14:paraId="4848B460" w14:textId="77777777" w:rsidR="009E597A" w:rsidRDefault="008662A5">
            <w:pPr>
              <w:jc w:val="right"/>
            </w:pPr>
            <w:r>
              <w:rPr>
                <w:color w:val="000000"/>
                <w:sz w:val="24"/>
              </w:rPr>
              <w:t>400,000</w:t>
            </w:r>
          </w:p>
        </w:tc>
        <w:tc>
          <w:tcPr>
            <w:tcW w:w="1944" w:type="dxa"/>
            <w:vAlign w:val="center"/>
          </w:tcPr>
          <w:p w14:paraId="283CA754" w14:textId="77777777" w:rsidR="009E597A" w:rsidRDefault="008662A5">
            <w:pPr>
              <w:jc w:val="right"/>
            </w:pPr>
            <w:r>
              <w:rPr>
                <w:color w:val="000000"/>
                <w:sz w:val="24"/>
              </w:rPr>
              <w:t>40,068,000.00</w:t>
            </w:r>
          </w:p>
        </w:tc>
        <w:tc>
          <w:tcPr>
            <w:tcW w:w="1389" w:type="dxa"/>
            <w:vAlign w:val="center"/>
          </w:tcPr>
          <w:p w14:paraId="39EC0AB9" w14:textId="77777777" w:rsidR="009E597A" w:rsidRDefault="008662A5">
            <w:pPr>
              <w:jc w:val="right"/>
            </w:pPr>
            <w:r>
              <w:rPr>
                <w:color w:val="000000"/>
                <w:sz w:val="24"/>
              </w:rPr>
              <w:t>8.72</w:t>
            </w:r>
          </w:p>
        </w:tc>
      </w:tr>
      <w:tr w:rsidR="009E597A" w14:paraId="79B07989" w14:textId="77777777">
        <w:trPr>
          <w:jc w:val="center"/>
        </w:trPr>
        <w:tc>
          <w:tcPr>
            <w:tcW w:w="1075" w:type="dxa"/>
            <w:vAlign w:val="center"/>
          </w:tcPr>
          <w:p w14:paraId="2F3D6299" w14:textId="77777777" w:rsidR="009E597A" w:rsidRDefault="008662A5">
            <w:pPr>
              <w:jc w:val="center"/>
            </w:pPr>
            <w:r>
              <w:rPr>
                <w:color w:val="000000"/>
                <w:sz w:val="24"/>
              </w:rPr>
              <w:t>3</w:t>
            </w:r>
          </w:p>
        </w:tc>
        <w:tc>
          <w:tcPr>
            <w:tcW w:w="1533" w:type="dxa"/>
            <w:vAlign w:val="center"/>
          </w:tcPr>
          <w:p w14:paraId="60FC4F5D" w14:textId="77777777" w:rsidR="009E597A" w:rsidRDefault="008662A5">
            <w:pPr>
              <w:jc w:val="center"/>
            </w:pPr>
            <w:r>
              <w:rPr>
                <w:color w:val="000000"/>
                <w:sz w:val="24"/>
              </w:rPr>
              <w:t>101353008</w:t>
            </w:r>
          </w:p>
        </w:tc>
        <w:tc>
          <w:tcPr>
            <w:tcW w:w="1533" w:type="dxa"/>
            <w:vAlign w:val="center"/>
          </w:tcPr>
          <w:p w14:paraId="4A7D7D13" w14:textId="77777777" w:rsidR="009E597A" w:rsidRDefault="008662A5">
            <w:pPr>
              <w:jc w:val="center"/>
            </w:pPr>
            <w:r>
              <w:rPr>
                <w:color w:val="000000"/>
                <w:sz w:val="24"/>
              </w:rPr>
              <w:t>13</w:t>
            </w:r>
            <w:r>
              <w:rPr>
                <w:color w:val="000000"/>
                <w:sz w:val="24"/>
              </w:rPr>
              <w:t>津政投</w:t>
            </w:r>
            <w:r>
              <w:rPr>
                <w:color w:val="000000"/>
                <w:sz w:val="24"/>
              </w:rPr>
              <w:t>MTN001</w:t>
            </w:r>
          </w:p>
        </w:tc>
        <w:tc>
          <w:tcPr>
            <w:tcW w:w="1394" w:type="dxa"/>
            <w:vAlign w:val="center"/>
          </w:tcPr>
          <w:p w14:paraId="4B341705" w14:textId="77777777" w:rsidR="009E597A" w:rsidRDefault="008662A5">
            <w:pPr>
              <w:jc w:val="right"/>
            </w:pPr>
            <w:r>
              <w:rPr>
                <w:color w:val="000000"/>
                <w:sz w:val="24"/>
              </w:rPr>
              <w:t>300,000</w:t>
            </w:r>
          </w:p>
        </w:tc>
        <w:tc>
          <w:tcPr>
            <w:tcW w:w="1944" w:type="dxa"/>
            <w:vAlign w:val="center"/>
          </w:tcPr>
          <w:p w14:paraId="286401D8" w14:textId="77777777" w:rsidR="009E597A" w:rsidRDefault="008662A5">
            <w:pPr>
              <w:jc w:val="right"/>
            </w:pPr>
            <w:r>
              <w:rPr>
                <w:color w:val="000000"/>
                <w:sz w:val="24"/>
              </w:rPr>
              <w:t>30,396,000.00</w:t>
            </w:r>
          </w:p>
        </w:tc>
        <w:tc>
          <w:tcPr>
            <w:tcW w:w="1389" w:type="dxa"/>
            <w:vAlign w:val="center"/>
          </w:tcPr>
          <w:p w14:paraId="1FA78BF2" w14:textId="77777777" w:rsidR="009E597A" w:rsidRDefault="008662A5">
            <w:pPr>
              <w:jc w:val="right"/>
            </w:pPr>
            <w:r>
              <w:rPr>
                <w:color w:val="000000"/>
                <w:sz w:val="24"/>
              </w:rPr>
              <w:t>6.61</w:t>
            </w:r>
          </w:p>
        </w:tc>
      </w:tr>
      <w:tr w:rsidR="009E597A" w14:paraId="4B483AC4" w14:textId="77777777">
        <w:trPr>
          <w:jc w:val="center"/>
        </w:trPr>
        <w:tc>
          <w:tcPr>
            <w:tcW w:w="1075" w:type="dxa"/>
            <w:vAlign w:val="center"/>
          </w:tcPr>
          <w:p w14:paraId="02336693" w14:textId="77777777" w:rsidR="009E597A" w:rsidRDefault="008662A5">
            <w:pPr>
              <w:jc w:val="center"/>
            </w:pPr>
            <w:r>
              <w:rPr>
                <w:color w:val="000000"/>
                <w:sz w:val="24"/>
              </w:rPr>
              <w:t>4</w:t>
            </w:r>
          </w:p>
        </w:tc>
        <w:tc>
          <w:tcPr>
            <w:tcW w:w="1533" w:type="dxa"/>
            <w:vAlign w:val="center"/>
          </w:tcPr>
          <w:p w14:paraId="08F2B4CD" w14:textId="77777777" w:rsidR="009E597A" w:rsidRDefault="008662A5">
            <w:pPr>
              <w:jc w:val="center"/>
            </w:pPr>
            <w:r>
              <w:rPr>
                <w:color w:val="000000"/>
                <w:sz w:val="24"/>
              </w:rPr>
              <w:t>1182360</w:t>
            </w:r>
          </w:p>
        </w:tc>
        <w:tc>
          <w:tcPr>
            <w:tcW w:w="1533" w:type="dxa"/>
            <w:vAlign w:val="center"/>
          </w:tcPr>
          <w:p w14:paraId="620ED412" w14:textId="77777777" w:rsidR="009E597A" w:rsidRDefault="008662A5">
            <w:pPr>
              <w:jc w:val="center"/>
            </w:pPr>
            <w:r>
              <w:rPr>
                <w:color w:val="000000"/>
                <w:sz w:val="24"/>
              </w:rPr>
              <w:t>11</w:t>
            </w:r>
            <w:r>
              <w:rPr>
                <w:color w:val="000000"/>
                <w:sz w:val="24"/>
              </w:rPr>
              <w:t>华电</w:t>
            </w:r>
            <w:r>
              <w:rPr>
                <w:color w:val="000000"/>
                <w:sz w:val="24"/>
              </w:rPr>
              <w:t>MTN1</w:t>
            </w:r>
          </w:p>
        </w:tc>
        <w:tc>
          <w:tcPr>
            <w:tcW w:w="1394" w:type="dxa"/>
            <w:vAlign w:val="center"/>
          </w:tcPr>
          <w:p w14:paraId="6DEA9ED4" w14:textId="77777777" w:rsidR="009E597A" w:rsidRDefault="008662A5">
            <w:pPr>
              <w:jc w:val="right"/>
            </w:pPr>
            <w:r>
              <w:rPr>
                <w:color w:val="000000"/>
                <w:sz w:val="24"/>
              </w:rPr>
              <w:t>300,000</w:t>
            </w:r>
          </w:p>
        </w:tc>
        <w:tc>
          <w:tcPr>
            <w:tcW w:w="1944" w:type="dxa"/>
            <w:vAlign w:val="center"/>
          </w:tcPr>
          <w:p w14:paraId="5CDC15F0" w14:textId="77777777" w:rsidR="009E597A" w:rsidRDefault="008662A5">
            <w:pPr>
              <w:jc w:val="right"/>
            </w:pPr>
            <w:r>
              <w:rPr>
                <w:color w:val="000000"/>
                <w:sz w:val="24"/>
              </w:rPr>
              <w:t>30,384,000.00</w:t>
            </w:r>
          </w:p>
        </w:tc>
        <w:tc>
          <w:tcPr>
            <w:tcW w:w="1389" w:type="dxa"/>
            <w:vAlign w:val="center"/>
          </w:tcPr>
          <w:p w14:paraId="024279D3" w14:textId="77777777" w:rsidR="009E597A" w:rsidRDefault="008662A5">
            <w:pPr>
              <w:jc w:val="right"/>
            </w:pPr>
            <w:r>
              <w:rPr>
                <w:color w:val="000000"/>
                <w:sz w:val="24"/>
              </w:rPr>
              <w:t>6.61</w:t>
            </w:r>
          </w:p>
        </w:tc>
      </w:tr>
      <w:tr w:rsidR="009E597A" w14:paraId="26719A7C" w14:textId="77777777">
        <w:trPr>
          <w:jc w:val="center"/>
        </w:trPr>
        <w:tc>
          <w:tcPr>
            <w:tcW w:w="1075" w:type="dxa"/>
            <w:vAlign w:val="center"/>
          </w:tcPr>
          <w:p w14:paraId="2D034401" w14:textId="77777777" w:rsidR="009E597A" w:rsidRDefault="008662A5">
            <w:pPr>
              <w:jc w:val="center"/>
            </w:pPr>
            <w:r>
              <w:rPr>
                <w:color w:val="000000"/>
                <w:sz w:val="24"/>
              </w:rPr>
              <w:t>5</w:t>
            </w:r>
          </w:p>
        </w:tc>
        <w:tc>
          <w:tcPr>
            <w:tcW w:w="1533" w:type="dxa"/>
            <w:vAlign w:val="center"/>
          </w:tcPr>
          <w:p w14:paraId="715499D3" w14:textId="77777777" w:rsidR="009E597A" w:rsidRDefault="008662A5">
            <w:pPr>
              <w:jc w:val="center"/>
            </w:pPr>
            <w:r>
              <w:rPr>
                <w:color w:val="000000"/>
                <w:sz w:val="24"/>
              </w:rPr>
              <w:t>011699436</w:t>
            </w:r>
          </w:p>
        </w:tc>
        <w:tc>
          <w:tcPr>
            <w:tcW w:w="1533" w:type="dxa"/>
            <w:vAlign w:val="center"/>
          </w:tcPr>
          <w:p w14:paraId="559E2E16" w14:textId="77777777" w:rsidR="009E597A" w:rsidRDefault="008662A5">
            <w:pPr>
              <w:jc w:val="center"/>
            </w:pPr>
            <w:r>
              <w:rPr>
                <w:color w:val="000000"/>
                <w:sz w:val="24"/>
              </w:rPr>
              <w:t>16</w:t>
            </w:r>
            <w:r>
              <w:rPr>
                <w:color w:val="000000"/>
                <w:sz w:val="24"/>
              </w:rPr>
              <w:t>新中泰集</w:t>
            </w:r>
            <w:r>
              <w:rPr>
                <w:color w:val="000000"/>
                <w:sz w:val="24"/>
              </w:rPr>
              <w:t>SCP002</w:t>
            </w:r>
          </w:p>
        </w:tc>
        <w:tc>
          <w:tcPr>
            <w:tcW w:w="1394" w:type="dxa"/>
            <w:vAlign w:val="center"/>
          </w:tcPr>
          <w:p w14:paraId="305AD457" w14:textId="77777777" w:rsidR="009E597A" w:rsidRDefault="008662A5">
            <w:pPr>
              <w:jc w:val="right"/>
            </w:pPr>
            <w:r>
              <w:rPr>
                <w:color w:val="000000"/>
                <w:sz w:val="24"/>
              </w:rPr>
              <w:t>300,000</w:t>
            </w:r>
          </w:p>
        </w:tc>
        <w:tc>
          <w:tcPr>
            <w:tcW w:w="1944" w:type="dxa"/>
            <w:vAlign w:val="center"/>
          </w:tcPr>
          <w:p w14:paraId="2790D8FC" w14:textId="77777777" w:rsidR="009E597A" w:rsidRDefault="008662A5">
            <w:pPr>
              <w:jc w:val="right"/>
            </w:pPr>
            <w:r>
              <w:rPr>
                <w:color w:val="000000"/>
                <w:sz w:val="24"/>
              </w:rPr>
              <w:t>30,096,000.00</w:t>
            </w:r>
          </w:p>
        </w:tc>
        <w:tc>
          <w:tcPr>
            <w:tcW w:w="1389" w:type="dxa"/>
            <w:vAlign w:val="center"/>
          </w:tcPr>
          <w:p w14:paraId="7AE10B0B" w14:textId="77777777" w:rsidR="009E597A" w:rsidRDefault="008662A5">
            <w:pPr>
              <w:jc w:val="right"/>
            </w:pPr>
            <w:r>
              <w:rPr>
                <w:color w:val="000000"/>
                <w:sz w:val="24"/>
              </w:rPr>
              <w:t>6.55</w:t>
            </w:r>
          </w:p>
        </w:tc>
      </w:tr>
    </w:tbl>
    <w:p w14:paraId="6F4059B1"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12BDC28E"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14:paraId="14DD80C1" w14:textId="77777777"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14:paraId="10A12450"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10FACD62"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14:paraId="00A5E48C" w14:textId="77777777"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14:paraId="773D8E52"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14:paraId="0F89DA3A" w14:textId="77777777"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14:paraId="36859A71" w14:textId="77777777"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14:paraId="3E82C3CF" w14:textId="77777777"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14:paraId="399E9F1C" w14:textId="77777777"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14:paraId="154AD6E2" w14:textId="77777777"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14:paraId="73224A2E" w14:textId="77777777" w:rsidR="001D5CD0" w:rsidRPr="007F52FA" w:rsidRDefault="001D5CD0" w:rsidP="007C14DF">
      <w:pPr>
        <w:autoSpaceDE w:val="0"/>
        <w:autoSpaceDN w:val="0"/>
        <w:adjustRightInd w:val="0"/>
        <w:spacing w:before="29" w:line="288" w:lineRule="auto"/>
        <w:jc w:val="left"/>
        <w:rPr>
          <w:b/>
          <w:sz w:val="24"/>
        </w:rPr>
      </w:pPr>
    </w:p>
    <w:p w14:paraId="0584BBC1" w14:textId="77777777"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14:paraId="50238419"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14:paraId="7D8F9AA1" w14:textId="77777777" w:rsidR="00DB56EC" w:rsidRPr="007F52FA" w:rsidRDefault="00DB56EC" w:rsidP="007C14DF">
      <w:pPr>
        <w:autoSpaceDE w:val="0"/>
        <w:autoSpaceDN w:val="0"/>
        <w:adjustRightInd w:val="0"/>
        <w:spacing w:before="29" w:line="288" w:lineRule="auto"/>
        <w:jc w:val="left"/>
        <w:rPr>
          <w:rFonts w:eastAsiaTheme="minorEastAsia"/>
          <w:sz w:val="24"/>
        </w:rPr>
      </w:pPr>
    </w:p>
    <w:p w14:paraId="092C13BE" w14:textId="77777777"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14:paraId="7AFE203C"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14:paraId="02279131"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14:paraId="42F9ADC9" w14:textId="77777777"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14:paraId="3A338670" w14:textId="77777777" w:rsidTr="006C3EE0">
        <w:trPr>
          <w:trHeight w:val="499"/>
          <w:jc w:val="center"/>
        </w:trPr>
        <w:tc>
          <w:tcPr>
            <w:tcW w:w="1260" w:type="dxa"/>
            <w:vAlign w:val="center"/>
          </w:tcPr>
          <w:p w14:paraId="7F8CDF92"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14:paraId="5A69D5EE"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14:paraId="2940E8E6"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14:paraId="315754CD" w14:textId="77777777" w:rsidTr="006C3EE0">
        <w:trPr>
          <w:trHeight w:val="516"/>
          <w:jc w:val="center"/>
        </w:trPr>
        <w:tc>
          <w:tcPr>
            <w:tcW w:w="1260" w:type="dxa"/>
            <w:vAlign w:val="center"/>
          </w:tcPr>
          <w:p w14:paraId="65B94A15" w14:textId="77777777"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14:paraId="105BE7D7"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14:paraId="30D9DF46"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66,053.34</w:t>
            </w:r>
          </w:p>
        </w:tc>
      </w:tr>
      <w:tr w:rsidR="001D5CD0" w:rsidRPr="007F52FA" w14:paraId="0D395A19" w14:textId="77777777" w:rsidTr="006C3EE0">
        <w:trPr>
          <w:trHeight w:val="531"/>
          <w:jc w:val="center"/>
        </w:trPr>
        <w:tc>
          <w:tcPr>
            <w:tcW w:w="1260" w:type="dxa"/>
            <w:vAlign w:val="center"/>
          </w:tcPr>
          <w:p w14:paraId="7E5D042D"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14:paraId="51762C08"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14:paraId="3D840825"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74A43A93" w14:textId="77777777" w:rsidTr="006C3EE0">
        <w:trPr>
          <w:trHeight w:val="516"/>
          <w:jc w:val="center"/>
        </w:trPr>
        <w:tc>
          <w:tcPr>
            <w:tcW w:w="1260" w:type="dxa"/>
            <w:vAlign w:val="center"/>
          </w:tcPr>
          <w:p w14:paraId="6C421EB6"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14:paraId="3FA11DB5"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14:paraId="22FD90AE"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62A50806" w14:textId="77777777" w:rsidTr="006C3EE0">
        <w:trPr>
          <w:trHeight w:val="516"/>
          <w:jc w:val="center"/>
        </w:trPr>
        <w:tc>
          <w:tcPr>
            <w:tcW w:w="1260" w:type="dxa"/>
            <w:vAlign w:val="center"/>
          </w:tcPr>
          <w:p w14:paraId="5B6811A9"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14:paraId="427A6EC4"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14:paraId="6DF81E08"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5,543,531.52</w:t>
            </w:r>
          </w:p>
        </w:tc>
      </w:tr>
      <w:tr w:rsidR="001D5CD0" w:rsidRPr="007F52FA" w14:paraId="03CA5260" w14:textId="77777777" w:rsidTr="006C3EE0">
        <w:trPr>
          <w:trHeight w:val="499"/>
          <w:jc w:val="center"/>
        </w:trPr>
        <w:tc>
          <w:tcPr>
            <w:tcW w:w="1260" w:type="dxa"/>
            <w:vAlign w:val="center"/>
          </w:tcPr>
          <w:p w14:paraId="7031B667"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14:paraId="3E2F80A8"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14:paraId="3F6794F5"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0CEAB7F1" w14:textId="77777777" w:rsidTr="006C3EE0">
        <w:trPr>
          <w:trHeight w:val="516"/>
          <w:jc w:val="center"/>
        </w:trPr>
        <w:tc>
          <w:tcPr>
            <w:tcW w:w="1260" w:type="dxa"/>
            <w:vAlign w:val="center"/>
          </w:tcPr>
          <w:p w14:paraId="03C6D86A"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14:paraId="7E68FC12"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14:paraId="1C9B4D21"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119F9850" w14:textId="77777777" w:rsidTr="006C3EE0">
        <w:trPr>
          <w:trHeight w:val="516"/>
          <w:jc w:val="center"/>
        </w:trPr>
        <w:tc>
          <w:tcPr>
            <w:tcW w:w="1260" w:type="dxa"/>
            <w:vAlign w:val="center"/>
          </w:tcPr>
          <w:p w14:paraId="239F60EF"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14:paraId="34567622" w14:textId="77777777"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14:paraId="73FED0DD" w14:textId="77777777"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14:paraId="625958BA" w14:textId="77777777" w:rsidTr="006C3EE0">
        <w:trPr>
          <w:trHeight w:val="499"/>
          <w:jc w:val="center"/>
        </w:trPr>
        <w:tc>
          <w:tcPr>
            <w:tcW w:w="1260" w:type="dxa"/>
            <w:vAlign w:val="center"/>
          </w:tcPr>
          <w:p w14:paraId="32A2E970"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14:paraId="2EE24641"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14:paraId="39ADF9EA"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2ACBF1CE" w14:textId="77777777" w:rsidTr="006C3EE0">
        <w:trPr>
          <w:trHeight w:val="531"/>
          <w:jc w:val="center"/>
        </w:trPr>
        <w:tc>
          <w:tcPr>
            <w:tcW w:w="1260" w:type="dxa"/>
            <w:vAlign w:val="center"/>
          </w:tcPr>
          <w:p w14:paraId="18ADC5CB"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14:paraId="5D89B7A3"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14:paraId="0756DF94"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5,609,584.86</w:t>
            </w:r>
          </w:p>
        </w:tc>
      </w:tr>
    </w:tbl>
    <w:p w14:paraId="6D0838C9" w14:textId="77777777" w:rsidR="001D5CD0" w:rsidRPr="007F52FA" w:rsidRDefault="001D5CD0" w:rsidP="007C14DF">
      <w:pPr>
        <w:autoSpaceDE w:val="0"/>
        <w:autoSpaceDN w:val="0"/>
        <w:adjustRightInd w:val="0"/>
        <w:spacing w:before="29" w:line="288" w:lineRule="auto"/>
        <w:jc w:val="left"/>
        <w:rPr>
          <w:sz w:val="24"/>
        </w:rPr>
      </w:pPr>
    </w:p>
    <w:p w14:paraId="6F7765C3" w14:textId="77777777"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14:paraId="5287D5A9"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14:paraId="401C9CEB" w14:textId="77777777" w:rsidR="001D5CD0" w:rsidRPr="007F52FA" w:rsidRDefault="001D5CD0" w:rsidP="007C14DF">
      <w:pPr>
        <w:autoSpaceDE w:val="0"/>
        <w:autoSpaceDN w:val="0"/>
        <w:adjustRightInd w:val="0"/>
        <w:spacing w:before="29" w:line="288" w:lineRule="auto"/>
        <w:jc w:val="left"/>
        <w:rPr>
          <w:rFonts w:eastAsiaTheme="minorEastAsia"/>
          <w:sz w:val="24"/>
        </w:rPr>
      </w:pPr>
    </w:p>
    <w:p w14:paraId="24BCCC1F" w14:textId="77777777"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14:paraId="79EF988D"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14:paraId="77BC4A83" w14:textId="77777777" w:rsidR="001D5CD0" w:rsidRPr="007F52FA" w:rsidRDefault="001D5CD0" w:rsidP="007C14DF">
      <w:pPr>
        <w:spacing w:before="29" w:line="288" w:lineRule="auto"/>
        <w:rPr>
          <w:rFonts w:eastAsiaTheme="minorEastAsia"/>
          <w:sz w:val="24"/>
        </w:rPr>
      </w:pPr>
    </w:p>
    <w:p w14:paraId="0D837602" w14:textId="77777777"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14:paraId="0752EC4B" w14:textId="77777777"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133FAA41" w14:textId="77777777" w:rsidR="00EB27DE" w:rsidRPr="007F52FA" w:rsidRDefault="00EB27DE" w:rsidP="007C14DF">
      <w:pPr>
        <w:spacing w:before="29" w:line="288" w:lineRule="auto"/>
        <w:rPr>
          <w:rFonts w:eastAsiaTheme="minorEastAsia"/>
          <w:color w:val="000000"/>
          <w:sz w:val="24"/>
        </w:rPr>
      </w:pPr>
    </w:p>
    <w:p w14:paraId="52539E47" w14:textId="77777777" w:rsidR="00426568" w:rsidRDefault="00426568" w:rsidP="007C14DF">
      <w:pPr>
        <w:autoSpaceDE w:val="0"/>
        <w:autoSpaceDN w:val="0"/>
        <w:adjustRightInd w:val="0"/>
        <w:spacing w:before="29" w:line="288" w:lineRule="auto"/>
        <w:jc w:val="left"/>
        <w:rPr>
          <w:rFonts w:eastAsiaTheme="minorEastAsia"/>
          <w:color w:val="000000"/>
          <w:sz w:val="24"/>
        </w:rPr>
      </w:pPr>
    </w:p>
    <w:p w14:paraId="6CEBE667" w14:textId="5A4154E4" w:rsidR="000673DA" w:rsidRPr="000673DA" w:rsidRDefault="000673DA" w:rsidP="008662A5">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w:t>
      </w:r>
      <w:r w:rsidR="003D6EA2">
        <w:rPr>
          <w:color w:val="000000"/>
          <w:kern w:val="0"/>
          <w:sz w:val="24"/>
          <w:szCs w:val="24"/>
        </w:rPr>
        <w:t xml:space="preserve"> 6</w:t>
      </w:r>
      <w:r w:rsidR="003D6EA2" w:rsidRPr="000673DA">
        <w:rPr>
          <w:color w:val="000000"/>
          <w:kern w:val="0"/>
          <w:sz w:val="24"/>
          <w:szCs w:val="24"/>
        </w:rPr>
        <w:t xml:space="preserve">  </w:t>
      </w:r>
      <w:r w:rsidRPr="000673DA">
        <w:rPr>
          <w:rFonts w:hAnsi="宋体"/>
          <w:sz w:val="24"/>
          <w:szCs w:val="24"/>
        </w:rPr>
        <w:t>基金管理人运用固有资金投资本基金情况</w:t>
      </w:r>
    </w:p>
    <w:p w14:paraId="30F301BE" w14:textId="17628E70" w:rsidR="000673DA" w:rsidRPr="000673DA" w:rsidRDefault="003D6EA2" w:rsidP="007C14DF">
      <w:pPr>
        <w:spacing w:line="288" w:lineRule="auto"/>
        <w:jc w:val="left"/>
        <w:rPr>
          <w:sz w:val="24"/>
        </w:rPr>
      </w:pPr>
      <w:r>
        <w:rPr>
          <w:b/>
          <w:sz w:val="24"/>
        </w:rPr>
        <w:t>6</w:t>
      </w:r>
      <w:r w:rsidR="000673DA" w:rsidRPr="000673DA">
        <w:rPr>
          <w:b/>
          <w:sz w:val="24"/>
        </w:rPr>
        <w:t xml:space="preserve">.1 </w:t>
      </w:r>
      <w:r w:rsidR="000673DA" w:rsidRPr="000673DA">
        <w:rPr>
          <w:rFonts w:hAnsi="宋体"/>
          <w:b/>
          <w:sz w:val="24"/>
        </w:rPr>
        <w:t>基金管理人持有本基金份额变动情况</w:t>
      </w:r>
    </w:p>
    <w:p w14:paraId="7596A778" w14:textId="77777777"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14:paraId="2FA39171" w14:textId="77777777" w:rsidR="008A3BCC" w:rsidRDefault="008A3BCC" w:rsidP="007C14DF">
      <w:pPr>
        <w:autoSpaceDE w:val="0"/>
        <w:autoSpaceDN w:val="0"/>
        <w:adjustRightInd w:val="0"/>
        <w:spacing w:before="29" w:line="288" w:lineRule="auto"/>
        <w:jc w:val="left"/>
        <w:rPr>
          <w:color w:val="000000"/>
          <w:sz w:val="24"/>
        </w:rPr>
      </w:pPr>
    </w:p>
    <w:p w14:paraId="310F76CA" w14:textId="3AFF2FD6" w:rsidR="008A3BCC" w:rsidRPr="008A3BCC" w:rsidRDefault="003D6EA2" w:rsidP="00646AEE">
      <w:pPr>
        <w:autoSpaceDE w:val="0"/>
        <w:autoSpaceDN w:val="0"/>
        <w:adjustRightInd w:val="0"/>
        <w:spacing w:before="29" w:line="288" w:lineRule="auto"/>
        <w:jc w:val="left"/>
        <w:rPr>
          <w:b/>
          <w:color w:val="000000"/>
          <w:sz w:val="24"/>
        </w:rPr>
      </w:pPr>
      <w:r>
        <w:rPr>
          <w:b/>
          <w:sz w:val="24"/>
        </w:rPr>
        <w:t>6</w:t>
      </w:r>
      <w:r w:rsidR="000673DA" w:rsidRPr="008A3BCC">
        <w:rPr>
          <w:b/>
          <w:sz w:val="24"/>
        </w:rPr>
        <w:t>.</w:t>
      </w:r>
      <w:r w:rsidR="000673DA" w:rsidRPr="008A3BCC">
        <w:rPr>
          <w:rFonts w:hint="eastAsia"/>
          <w:b/>
          <w:sz w:val="24"/>
        </w:rPr>
        <w:t xml:space="preserve">2 </w:t>
      </w:r>
      <w:r w:rsidR="000673DA" w:rsidRPr="008A3BCC">
        <w:rPr>
          <w:rFonts w:hint="eastAsia"/>
          <w:b/>
          <w:sz w:val="24"/>
        </w:rPr>
        <w:t>基</w:t>
      </w:r>
      <w:r w:rsidR="000673DA" w:rsidRPr="008A3BCC">
        <w:rPr>
          <w:b/>
          <w:sz w:val="24"/>
        </w:rPr>
        <w:t>金管理人运用固有资金投资本基金交易明细</w:t>
      </w:r>
    </w:p>
    <w:p w14:paraId="394CFBF3" w14:textId="77777777"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14:paraId="596A6794" w14:textId="77777777" w:rsidR="00F2646E" w:rsidRPr="007F52FA" w:rsidRDefault="00F2646E" w:rsidP="007C14DF">
      <w:pPr>
        <w:autoSpaceDE w:val="0"/>
        <w:autoSpaceDN w:val="0"/>
        <w:adjustRightInd w:val="0"/>
        <w:spacing w:before="29" w:line="288" w:lineRule="auto"/>
        <w:jc w:val="left"/>
        <w:rPr>
          <w:rFonts w:eastAsiaTheme="minorEastAsia"/>
          <w:color w:val="000000"/>
          <w:sz w:val="24"/>
        </w:rPr>
      </w:pPr>
    </w:p>
    <w:p w14:paraId="62146B7C" w14:textId="6CC49E8D" w:rsidR="00175E3A" w:rsidRPr="007032A6" w:rsidRDefault="009238DB" w:rsidP="008662A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3D6EA2">
        <w:rPr>
          <w:rFonts w:eastAsiaTheme="minorEastAsia"/>
          <w:color w:val="000000"/>
          <w:kern w:val="0"/>
          <w:sz w:val="24"/>
          <w:szCs w:val="24"/>
        </w:rPr>
        <w:t>7</w:t>
      </w:r>
      <w:r w:rsidR="003D6EA2"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14:paraId="446C6244" w14:textId="4E0376CA" w:rsidR="00FB3C94" w:rsidRPr="007F52FA" w:rsidRDefault="003D6EA2"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14:paraId="0D02ABF7"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14:paraId="3A8BCD5E"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14:paraId="20525030"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14:paraId="10DB0E64"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14:paraId="3EC3DAB6"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14:paraId="7AAA3D6C"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14:paraId="7003591C"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14:paraId="4B7E7132"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14:paraId="4CC965E7" w14:textId="77777777" w:rsidR="00F11783" w:rsidRPr="007F52FA" w:rsidRDefault="00F11783" w:rsidP="007C14DF">
      <w:pPr>
        <w:spacing w:before="29" w:line="288" w:lineRule="auto"/>
        <w:ind w:firstLineChars="200" w:firstLine="480"/>
        <w:rPr>
          <w:rFonts w:eastAsiaTheme="minorEastAsia"/>
          <w:color w:val="000000"/>
          <w:sz w:val="24"/>
        </w:rPr>
      </w:pPr>
    </w:p>
    <w:p w14:paraId="6557277B" w14:textId="75F10F0D" w:rsidR="00FB3C94" w:rsidRPr="007F52FA" w:rsidRDefault="003D6EA2"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14:paraId="5B928E58"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14:paraId="206BBF0E" w14:textId="77777777" w:rsidR="00F11783" w:rsidRPr="007F52FA" w:rsidRDefault="00F11783" w:rsidP="007C14DF">
      <w:pPr>
        <w:spacing w:before="29" w:line="288" w:lineRule="auto"/>
        <w:ind w:firstLineChars="200" w:firstLine="480"/>
        <w:rPr>
          <w:rFonts w:eastAsiaTheme="minorEastAsia"/>
          <w:color w:val="000000"/>
          <w:sz w:val="24"/>
        </w:rPr>
      </w:pPr>
    </w:p>
    <w:p w14:paraId="608D43F1" w14:textId="3BDB669A" w:rsidR="00FB3C94" w:rsidRPr="007F52FA" w:rsidRDefault="003D6EA2"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14:paraId="267455CF" w14:textId="77777777" w:rsidR="009E597A" w:rsidRDefault="008662A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580CB732" w14:textId="77777777"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14:paraId="7ADCE090" w14:textId="77777777"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A2CE1" w14:textId="77777777" w:rsidR="00CA5081" w:rsidRDefault="00CA5081">
      <w:r>
        <w:separator/>
      </w:r>
    </w:p>
  </w:endnote>
  <w:endnote w:type="continuationSeparator" w:id="0">
    <w:p w14:paraId="3AEC06C7" w14:textId="77777777" w:rsidR="00CA5081" w:rsidRDefault="00CA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DE049" w14:textId="77777777" w:rsidR="007F50FB" w:rsidRPr="001D0DB0" w:rsidRDefault="007F50FB" w:rsidP="00F7094A">
    <w:pPr>
      <w:pStyle w:val="a6"/>
      <w:jc w:val="center"/>
    </w:pPr>
    <w:r>
      <w:rPr>
        <w:rFonts w:hint="eastAsia"/>
        <w:kern w:val="0"/>
        <w:szCs w:val="21"/>
      </w:rPr>
      <w:t>第</w:t>
    </w:r>
    <w:r>
      <w:rPr>
        <w:rFonts w:hint="eastAsia"/>
        <w:kern w:val="0"/>
        <w:szCs w:val="21"/>
      </w:rPr>
      <w:t xml:space="preserve"> </w:t>
    </w:r>
    <w:r w:rsidR="009E597A">
      <w:rPr>
        <w:kern w:val="0"/>
        <w:szCs w:val="21"/>
      </w:rPr>
      <w:fldChar w:fldCharType="begin"/>
    </w:r>
    <w:r>
      <w:rPr>
        <w:kern w:val="0"/>
        <w:szCs w:val="21"/>
      </w:rPr>
      <w:instrText xml:space="preserve"> PAGE </w:instrText>
    </w:r>
    <w:r w:rsidR="009E597A">
      <w:rPr>
        <w:kern w:val="0"/>
        <w:szCs w:val="21"/>
      </w:rPr>
      <w:fldChar w:fldCharType="separate"/>
    </w:r>
    <w:r w:rsidR="0083219D">
      <w:rPr>
        <w:noProof/>
        <w:kern w:val="0"/>
        <w:szCs w:val="21"/>
      </w:rPr>
      <w:t>13</w:t>
    </w:r>
    <w:r w:rsidR="009E597A">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E597A">
      <w:rPr>
        <w:kern w:val="0"/>
        <w:szCs w:val="21"/>
      </w:rPr>
      <w:fldChar w:fldCharType="begin"/>
    </w:r>
    <w:r>
      <w:rPr>
        <w:kern w:val="0"/>
        <w:szCs w:val="21"/>
      </w:rPr>
      <w:instrText xml:space="preserve"> NUMPAGES </w:instrText>
    </w:r>
    <w:r w:rsidR="009E597A">
      <w:rPr>
        <w:kern w:val="0"/>
        <w:szCs w:val="21"/>
      </w:rPr>
      <w:fldChar w:fldCharType="separate"/>
    </w:r>
    <w:r w:rsidR="0083219D">
      <w:rPr>
        <w:noProof/>
        <w:kern w:val="0"/>
        <w:szCs w:val="21"/>
      </w:rPr>
      <w:t>13</w:t>
    </w:r>
    <w:r w:rsidR="009E597A">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E676" w14:textId="77777777" w:rsidR="007F50FB" w:rsidRDefault="009E597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14:paraId="73641DF9" w14:textId="77777777"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5C2E1" w14:textId="77777777" w:rsidR="00CA5081" w:rsidRDefault="00CA5081">
      <w:r>
        <w:separator/>
      </w:r>
    </w:p>
  </w:footnote>
  <w:footnote w:type="continuationSeparator" w:id="0">
    <w:p w14:paraId="59BAD6F4" w14:textId="77777777" w:rsidR="00CA5081" w:rsidRDefault="00CA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1A21B" w14:textId="77777777" w:rsidR="007F50FB" w:rsidRPr="002567DB" w:rsidRDefault="0083219D" w:rsidP="001207F2">
    <w:pPr>
      <w:pStyle w:val="a9"/>
      <w:pBdr>
        <w:bottom w:val="single" w:sz="6" w:space="0" w:color="auto"/>
      </w:pBdr>
      <w:jc w:val="right"/>
    </w:pPr>
    <w:r>
      <w:rPr>
        <w:noProof/>
      </w:rPr>
      <w:pict w14:anchorId="3BFB5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2934"/>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3D54"/>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6EA2"/>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219D"/>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2A5"/>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97A"/>
    <w:rsid w:val="009E5C59"/>
    <w:rsid w:val="009E64CD"/>
    <w:rsid w:val="009E6BA9"/>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081"/>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4:docId w14:val="235DC9D6"/>
  <w15:docId w15:val="{D5C3AA7C-FD22-49DF-84A5-95BB2ACA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09E85-4941-4B09-8B53-0DECF302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223</TotalTime>
  <Pages>13</Pages>
  <Words>1028</Words>
  <Characters>5864</Characters>
  <Application>Microsoft Office Word</Application>
  <DocSecurity>0</DocSecurity>
  <Lines>48</Lines>
  <Paragraphs>13</Paragraphs>
  <ScaleCrop>false</ScaleCrop>
  <Company>TRT. Ltd. Co.</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370</cp:revision>
  <cp:lastPrinted>2007-07-19T00:46:00Z</cp:lastPrinted>
  <dcterms:created xsi:type="dcterms:W3CDTF">2014-01-17T06:19:00Z</dcterms:created>
  <dcterms:modified xsi:type="dcterms:W3CDTF">2016-10-20T11:36:00Z</dcterms:modified>
</cp:coreProperties>
</file>