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二〇一六年十月二十五日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36A0D" w:rsidRDefault="0096429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36A0D" w:rsidRDefault="00964299">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36A0D" w:rsidRDefault="0096429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36A0D" w:rsidRDefault="0096429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36A0D" w:rsidRDefault="0096429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1,165,073,845.65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1,165,073,463.39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382.26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11,249,547.44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112.01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8,121,413.62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132.62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0.0126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1,218,337,732.02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394.11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1.031</w:t>
            </w:r>
          </w:p>
        </w:tc>
      </w:tr>
    </w:tbl>
    <w:p w:rsidR="00536A0D" w:rsidRDefault="0096429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36A0D">
        <w:trPr>
          <w:jc w:val="center"/>
        </w:trPr>
        <w:tc>
          <w:tcPr>
            <w:tcW w:w="1266" w:type="dxa"/>
            <w:vAlign w:val="center"/>
          </w:tcPr>
          <w:p w:rsidR="00536A0D" w:rsidRDefault="00964299">
            <w:pPr>
              <w:jc w:val="left"/>
            </w:pPr>
            <w:r>
              <w:rPr>
                <w:color w:val="000000"/>
                <w:sz w:val="24"/>
              </w:rPr>
              <w:lastRenderedPageBreak/>
              <w:t>过去三个月</w:t>
            </w:r>
          </w:p>
        </w:tc>
        <w:tc>
          <w:tcPr>
            <w:tcW w:w="1267" w:type="dxa"/>
            <w:vAlign w:val="center"/>
          </w:tcPr>
          <w:p w:rsidR="00536A0D" w:rsidRDefault="00964299">
            <w:pPr>
              <w:jc w:val="center"/>
            </w:pPr>
            <w:r>
              <w:rPr>
                <w:color w:val="000000"/>
                <w:sz w:val="24"/>
              </w:rPr>
              <w:t>0.77%</w:t>
            </w:r>
          </w:p>
        </w:tc>
        <w:tc>
          <w:tcPr>
            <w:tcW w:w="1267" w:type="dxa"/>
            <w:vAlign w:val="center"/>
          </w:tcPr>
          <w:p w:rsidR="00536A0D" w:rsidRDefault="00964299">
            <w:pPr>
              <w:jc w:val="center"/>
            </w:pPr>
            <w:r>
              <w:rPr>
                <w:color w:val="000000"/>
                <w:sz w:val="24"/>
              </w:rPr>
              <w:t>0.04%</w:t>
            </w:r>
          </w:p>
        </w:tc>
        <w:tc>
          <w:tcPr>
            <w:tcW w:w="1267" w:type="dxa"/>
            <w:vAlign w:val="center"/>
          </w:tcPr>
          <w:p w:rsidR="00536A0D" w:rsidRDefault="00964299">
            <w:pPr>
              <w:jc w:val="center"/>
            </w:pPr>
            <w:r>
              <w:rPr>
                <w:color w:val="000000"/>
                <w:sz w:val="24"/>
              </w:rPr>
              <w:t>2.08%</w:t>
            </w:r>
          </w:p>
        </w:tc>
        <w:tc>
          <w:tcPr>
            <w:tcW w:w="1267" w:type="dxa"/>
            <w:vAlign w:val="center"/>
          </w:tcPr>
          <w:p w:rsidR="00536A0D" w:rsidRDefault="00964299">
            <w:pPr>
              <w:jc w:val="center"/>
            </w:pPr>
            <w:r>
              <w:rPr>
                <w:color w:val="000000"/>
                <w:sz w:val="24"/>
              </w:rPr>
              <w:t>0.41%</w:t>
            </w:r>
          </w:p>
        </w:tc>
        <w:tc>
          <w:tcPr>
            <w:tcW w:w="1267" w:type="dxa"/>
            <w:vAlign w:val="center"/>
          </w:tcPr>
          <w:p w:rsidR="00536A0D" w:rsidRDefault="00964299">
            <w:pPr>
              <w:jc w:val="center"/>
            </w:pPr>
            <w:r>
              <w:rPr>
                <w:color w:val="000000"/>
                <w:sz w:val="24"/>
              </w:rPr>
              <w:t>-1.31%</w:t>
            </w:r>
          </w:p>
        </w:tc>
        <w:tc>
          <w:tcPr>
            <w:tcW w:w="1267" w:type="dxa"/>
            <w:vAlign w:val="center"/>
          </w:tcPr>
          <w:p w:rsidR="00536A0D" w:rsidRDefault="00964299">
            <w:pPr>
              <w:jc w:val="center"/>
            </w:pPr>
            <w:r>
              <w:rPr>
                <w:color w:val="000000"/>
                <w:sz w:val="24"/>
              </w:rPr>
              <w:t>-0.37%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36A0D">
        <w:trPr>
          <w:jc w:val="center"/>
        </w:trPr>
        <w:tc>
          <w:tcPr>
            <w:tcW w:w="1266" w:type="dxa"/>
            <w:vAlign w:val="center"/>
          </w:tcPr>
          <w:p w:rsidR="00536A0D" w:rsidRDefault="00964299">
            <w:pPr>
              <w:jc w:val="left"/>
            </w:pPr>
            <w:r>
              <w:rPr>
                <w:color w:val="000000"/>
                <w:sz w:val="24"/>
              </w:rPr>
              <w:t>过去三个月</w:t>
            </w:r>
          </w:p>
        </w:tc>
        <w:tc>
          <w:tcPr>
            <w:tcW w:w="1267" w:type="dxa"/>
            <w:vAlign w:val="center"/>
          </w:tcPr>
          <w:p w:rsidR="00536A0D" w:rsidRDefault="00964299">
            <w:pPr>
              <w:jc w:val="center"/>
            </w:pPr>
            <w:r>
              <w:rPr>
                <w:color w:val="000000"/>
                <w:sz w:val="24"/>
              </w:rPr>
              <w:t>-0.58%</w:t>
            </w:r>
          </w:p>
        </w:tc>
        <w:tc>
          <w:tcPr>
            <w:tcW w:w="1267" w:type="dxa"/>
            <w:vAlign w:val="center"/>
          </w:tcPr>
          <w:p w:rsidR="00536A0D" w:rsidRDefault="00964299">
            <w:pPr>
              <w:jc w:val="center"/>
            </w:pPr>
            <w:r>
              <w:rPr>
                <w:color w:val="000000"/>
                <w:sz w:val="24"/>
              </w:rPr>
              <w:t>0.18%</w:t>
            </w:r>
          </w:p>
        </w:tc>
        <w:tc>
          <w:tcPr>
            <w:tcW w:w="1267" w:type="dxa"/>
            <w:vAlign w:val="center"/>
          </w:tcPr>
          <w:p w:rsidR="00536A0D" w:rsidRDefault="00964299">
            <w:pPr>
              <w:jc w:val="center"/>
            </w:pPr>
            <w:r>
              <w:rPr>
                <w:color w:val="000000"/>
                <w:sz w:val="24"/>
              </w:rPr>
              <w:t>2.08%</w:t>
            </w:r>
          </w:p>
        </w:tc>
        <w:tc>
          <w:tcPr>
            <w:tcW w:w="1267" w:type="dxa"/>
            <w:vAlign w:val="center"/>
          </w:tcPr>
          <w:p w:rsidR="00536A0D" w:rsidRDefault="00964299">
            <w:pPr>
              <w:jc w:val="center"/>
            </w:pPr>
            <w:r>
              <w:rPr>
                <w:color w:val="000000"/>
                <w:sz w:val="24"/>
              </w:rPr>
              <w:t>0.41%</w:t>
            </w:r>
          </w:p>
        </w:tc>
        <w:tc>
          <w:tcPr>
            <w:tcW w:w="1267" w:type="dxa"/>
            <w:vAlign w:val="center"/>
          </w:tcPr>
          <w:p w:rsidR="00536A0D" w:rsidRDefault="00964299">
            <w:pPr>
              <w:jc w:val="center"/>
            </w:pPr>
            <w:r>
              <w:rPr>
                <w:color w:val="000000"/>
                <w:sz w:val="24"/>
              </w:rPr>
              <w:t>-2.66%</w:t>
            </w:r>
          </w:p>
        </w:tc>
        <w:tc>
          <w:tcPr>
            <w:tcW w:w="1267" w:type="dxa"/>
            <w:vAlign w:val="center"/>
          </w:tcPr>
          <w:p w:rsidR="00536A0D" w:rsidRDefault="00964299">
            <w:pPr>
              <w:jc w:val="center"/>
            </w:pPr>
            <w:r>
              <w:rPr>
                <w:color w:val="000000"/>
                <w:sz w:val="24"/>
              </w:rPr>
              <w:t>-0.23%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日。本基金基金合同生效日为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bookmarkStart w:id="0" w:name="_GoBack"/>
      <w:bookmarkEnd w:id="0"/>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36A0D">
        <w:trPr>
          <w:jc w:val="center"/>
        </w:trPr>
        <w:tc>
          <w:tcPr>
            <w:tcW w:w="946" w:type="dxa"/>
            <w:vAlign w:val="center"/>
          </w:tcPr>
          <w:p w:rsidR="00536A0D" w:rsidRDefault="00964299">
            <w:pPr>
              <w:jc w:val="center"/>
            </w:pPr>
            <w:r>
              <w:rPr>
                <w:color w:val="000000"/>
                <w:sz w:val="24"/>
              </w:rPr>
              <w:t>李娜</w:t>
            </w:r>
          </w:p>
        </w:tc>
        <w:tc>
          <w:tcPr>
            <w:tcW w:w="924" w:type="dxa"/>
            <w:vAlign w:val="center"/>
          </w:tcPr>
          <w:p w:rsidR="00536A0D" w:rsidRDefault="00964299">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的基金经理</w:t>
            </w:r>
          </w:p>
        </w:tc>
        <w:tc>
          <w:tcPr>
            <w:tcW w:w="1202" w:type="dxa"/>
            <w:vAlign w:val="center"/>
          </w:tcPr>
          <w:p w:rsidR="00536A0D" w:rsidRDefault="00964299">
            <w:pPr>
              <w:jc w:val="center"/>
            </w:pPr>
            <w:r>
              <w:rPr>
                <w:color w:val="000000"/>
                <w:sz w:val="24"/>
              </w:rPr>
              <w:t>2015-08-04</w:t>
            </w:r>
          </w:p>
        </w:tc>
        <w:tc>
          <w:tcPr>
            <w:tcW w:w="1300" w:type="dxa"/>
            <w:vAlign w:val="center"/>
          </w:tcPr>
          <w:p w:rsidR="00536A0D" w:rsidRDefault="00964299">
            <w:pPr>
              <w:jc w:val="center"/>
            </w:pPr>
            <w:r>
              <w:rPr>
                <w:color w:val="000000"/>
                <w:sz w:val="24"/>
              </w:rPr>
              <w:t>-</w:t>
            </w:r>
          </w:p>
        </w:tc>
        <w:tc>
          <w:tcPr>
            <w:tcW w:w="1245" w:type="dxa"/>
            <w:vAlign w:val="center"/>
          </w:tcPr>
          <w:p w:rsidR="00536A0D" w:rsidRDefault="00964299">
            <w:pPr>
              <w:jc w:val="center"/>
            </w:pPr>
            <w:r>
              <w:rPr>
                <w:color w:val="000000"/>
                <w:sz w:val="24"/>
              </w:rPr>
              <w:t>6</w:t>
            </w:r>
            <w:r>
              <w:rPr>
                <w:color w:val="000000"/>
                <w:sz w:val="24"/>
              </w:rPr>
              <w:t>年</w:t>
            </w:r>
          </w:p>
        </w:tc>
        <w:tc>
          <w:tcPr>
            <w:tcW w:w="3251" w:type="dxa"/>
            <w:vAlign w:val="center"/>
          </w:tcPr>
          <w:p w:rsidR="00536A0D" w:rsidRDefault="00964299">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536A0D" w:rsidRDefault="0096429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36A0D" w:rsidRDefault="0096429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36A0D" w:rsidRDefault="0096429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536A0D" w:rsidRDefault="00964299">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FB0108" w:rsidRPr="00FB0108" w:rsidRDefault="00FB0108" w:rsidP="00677D66">
      <w:pPr>
        <w:spacing w:before="29" w:line="288" w:lineRule="auto"/>
        <w:ind w:firstLine="420"/>
        <w:rPr>
          <w:color w:val="000000"/>
          <w:sz w:val="24"/>
        </w:rPr>
      </w:pPr>
      <w:r w:rsidRPr="00FB0108">
        <w:rPr>
          <w:rFonts w:hint="eastAsia"/>
          <w:color w:val="000000"/>
          <w:sz w:val="24"/>
        </w:rPr>
        <w:t>本报告期内，平稳运行的经济和如期回落的通胀数据符合市场预期，去产能去杠杆背景下货币政策维持中性，银行间流动性依赖央行政策工具持续投放而呈现紧平衡。股票市场呈现震荡走势，同期债券收益率则是震荡中下行，其中合意资产（符合机构风险收益特征的适宜投资的资产）缺乏成为债券收益率下行的主要驱动力，而央行增加投放</w:t>
      </w:r>
      <w:r w:rsidRPr="00FB0108">
        <w:rPr>
          <w:rFonts w:hint="eastAsia"/>
          <w:color w:val="000000"/>
          <w:sz w:val="24"/>
        </w:rPr>
        <w:t>14</w:t>
      </w:r>
      <w:r w:rsidRPr="00FB0108">
        <w:rPr>
          <w:rFonts w:hint="eastAsia"/>
          <w:color w:val="000000"/>
          <w:sz w:val="24"/>
        </w:rPr>
        <w:t>天和</w:t>
      </w:r>
      <w:r w:rsidRPr="00FB0108">
        <w:rPr>
          <w:rFonts w:hint="eastAsia"/>
          <w:color w:val="000000"/>
          <w:sz w:val="24"/>
        </w:rPr>
        <w:t>28</w:t>
      </w:r>
      <w:r w:rsidRPr="00FB0108">
        <w:rPr>
          <w:rFonts w:hint="eastAsia"/>
          <w:color w:val="000000"/>
          <w:sz w:val="24"/>
        </w:rPr>
        <w:t>天逆回购则给市场带来了一定的预期扰动。报告期内，上证综指和创业板指分别为上涨</w:t>
      </w:r>
      <w:r w:rsidRPr="00FB0108">
        <w:rPr>
          <w:rFonts w:hint="eastAsia"/>
          <w:color w:val="000000"/>
          <w:sz w:val="24"/>
        </w:rPr>
        <w:t>2.56%</w:t>
      </w:r>
      <w:r w:rsidRPr="00FB0108">
        <w:rPr>
          <w:rFonts w:hint="eastAsia"/>
          <w:color w:val="000000"/>
          <w:sz w:val="24"/>
        </w:rPr>
        <w:t>和下跌</w:t>
      </w:r>
      <w:r w:rsidRPr="00FB0108">
        <w:rPr>
          <w:rFonts w:hint="eastAsia"/>
          <w:color w:val="000000"/>
          <w:sz w:val="24"/>
        </w:rPr>
        <w:t>3.50%</w:t>
      </w:r>
      <w:r w:rsidRPr="00FB0108">
        <w:rPr>
          <w:rFonts w:hint="eastAsia"/>
          <w:color w:val="000000"/>
          <w:sz w:val="24"/>
        </w:rPr>
        <w:t>，</w:t>
      </w:r>
      <w:r w:rsidRPr="00FB0108">
        <w:rPr>
          <w:rFonts w:hint="eastAsia"/>
          <w:color w:val="000000"/>
          <w:sz w:val="24"/>
        </w:rPr>
        <w:t>10</w:t>
      </w:r>
      <w:r w:rsidRPr="00FB0108">
        <w:rPr>
          <w:rFonts w:hint="eastAsia"/>
          <w:color w:val="000000"/>
          <w:sz w:val="24"/>
        </w:rPr>
        <w:t>年期国债收益率下行</w:t>
      </w:r>
      <w:r w:rsidRPr="00FB0108">
        <w:rPr>
          <w:rFonts w:hint="eastAsia"/>
          <w:color w:val="000000"/>
          <w:sz w:val="24"/>
        </w:rPr>
        <w:t>12bp</w:t>
      </w:r>
      <w:r w:rsidRPr="00FB0108">
        <w:rPr>
          <w:rFonts w:hint="eastAsia"/>
          <w:color w:val="000000"/>
          <w:sz w:val="24"/>
        </w:rPr>
        <w:t>至</w:t>
      </w:r>
      <w:r w:rsidRPr="00FB0108">
        <w:rPr>
          <w:rFonts w:hint="eastAsia"/>
          <w:color w:val="000000"/>
          <w:sz w:val="24"/>
        </w:rPr>
        <w:t>2.73%</w:t>
      </w:r>
      <w:r w:rsidRPr="00FB0108">
        <w:rPr>
          <w:rFonts w:hint="eastAsia"/>
          <w:color w:val="000000"/>
          <w:sz w:val="24"/>
        </w:rPr>
        <w:t>，</w:t>
      </w:r>
      <w:r w:rsidRPr="00FB0108">
        <w:rPr>
          <w:rFonts w:hint="eastAsia"/>
          <w:color w:val="000000"/>
          <w:sz w:val="24"/>
        </w:rPr>
        <w:t>10</w:t>
      </w:r>
      <w:r w:rsidRPr="00FB0108">
        <w:rPr>
          <w:rFonts w:hint="eastAsia"/>
          <w:color w:val="000000"/>
          <w:sz w:val="24"/>
        </w:rPr>
        <w:t>年期国开债收益率下行</w:t>
      </w:r>
      <w:r w:rsidRPr="00FB0108">
        <w:rPr>
          <w:rFonts w:hint="eastAsia"/>
          <w:color w:val="000000"/>
          <w:sz w:val="24"/>
        </w:rPr>
        <w:t>13bp</w:t>
      </w:r>
      <w:r w:rsidRPr="00FB0108">
        <w:rPr>
          <w:rFonts w:hint="eastAsia"/>
          <w:color w:val="000000"/>
          <w:sz w:val="24"/>
        </w:rPr>
        <w:t>至</w:t>
      </w:r>
      <w:r w:rsidRPr="00FB0108">
        <w:rPr>
          <w:rFonts w:hint="eastAsia"/>
          <w:color w:val="000000"/>
          <w:sz w:val="24"/>
        </w:rPr>
        <w:t>3.06%</w:t>
      </w:r>
      <w:r w:rsidRPr="00FB0108">
        <w:rPr>
          <w:rFonts w:hint="eastAsia"/>
          <w:color w:val="000000"/>
          <w:sz w:val="24"/>
        </w:rPr>
        <w:t>。</w:t>
      </w:r>
    </w:p>
    <w:p w:rsidR="00FB0108" w:rsidRPr="00FB0108" w:rsidRDefault="00FB0108" w:rsidP="00677D66">
      <w:pPr>
        <w:spacing w:before="29" w:line="288" w:lineRule="auto"/>
        <w:ind w:firstLine="420"/>
        <w:rPr>
          <w:color w:val="000000"/>
          <w:sz w:val="24"/>
        </w:rPr>
      </w:pPr>
      <w:r w:rsidRPr="00FB0108">
        <w:rPr>
          <w:rFonts w:hint="eastAsia"/>
          <w:color w:val="000000"/>
          <w:sz w:val="24"/>
        </w:rPr>
        <w:t>策略层面，本基金重点关注短久期信用债的配置价值和长久期利率债的波段交易机会，保持组合流动性。</w:t>
      </w:r>
      <w:r w:rsidRPr="00FB0108">
        <w:rPr>
          <w:rFonts w:hint="eastAsia"/>
          <w:color w:val="000000"/>
          <w:sz w:val="24"/>
        </w:rPr>
        <w:t>IPO</w:t>
      </w:r>
      <w:r w:rsidRPr="00FB0108">
        <w:rPr>
          <w:rFonts w:hint="eastAsia"/>
          <w:color w:val="000000"/>
          <w:sz w:val="24"/>
        </w:rPr>
        <w:t>新规下，关注规则微调，积极进行权益一级市场投资，同时也关注二级市场的投资机会，努力为基金份额持有人赚取回报。</w:t>
      </w:r>
    </w:p>
    <w:p w:rsidR="00FB0108" w:rsidRDefault="00FB0108" w:rsidP="007C14DF">
      <w:pPr>
        <w:spacing w:before="29" w:line="288" w:lineRule="auto"/>
        <w:ind w:firstLineChars="200" w:firstLine="480"/>
        <w:rPr>
          <w:color w:val="000000"/>
          <w:sz w:val="24"/>
        </w:rPr>
      </w:pPr>
      <w:r w:rsidRPr="00FB0108">
        <w:rPr>
          <w:rFonts w:hint="eastAsia"/>
          <w:color w:val="000000"/>
          <w:sz w:val="24"/>
        </w:rPr>
        <w:t>展望四季度，对经济增长潜在下行压力的释放需保持观察，</w:t>
      </w:r>
      <w:r w:rsidRPr="00FB0108">
        <w:rPr>
          <w:rFonts w:hint="eastAsia"/>
          <w:color w:val="000000"/>
          <w:sz w:val="24"/>
        </w:rPr>
        <w:t>CPI</w:t>
      </w:r>
      <w:r w:rsidRPr="00FB0108">
        <w:rPr>
          <w:rFonts w:hint="eastAsia"/>
          <w:color w:val="000000"/>
          <w:sz w:val="24"/>
        </w:rPr>
        <w:t>受基数效应影响可能将有所推升，基本面对债市的影响整体处于中性范畴。市场预期的变化需要观察房地产销售退热、公开市场操作等货币政策工具动向、去杠杆政策指导、美联储年内加息的兑现等因素。股票方面，维持“资产荒”格局下无需过度悲观的观点，保持审慎、灵活，积极关注一级市场动态及规则微调。债券方面，保持流动性的前提下关注交易窗口，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日，交银新回报</w:t>
      </w:r>
      <w:r w:rsidRPr="007F52FA">
        <w:rPr>
          <w:color w:val="000000"/>
          <w:sz w:val="24"/>
        </w:rPr>
        <w:t>A</w:t>
      </w:r>
      <w:r w:rsidRPr="007F52FA">
        <w:rPr>
          <w:color w:val="000000"/>
          <w:sz w:val="24"/>
        </w:rPr>
        <w:t>份额净值为</w:t>
      </w:r>
      <w:r w:rsidRPr="007F52FA">
        <w:rPr>
          <w:color w:val="000000"/>
          <w:sz w:val="24"/>
        </w:rPr>
        <w:t>1.046</w:t>
      </w:r>
      <w:r w:rsidRPr="007F52FA">
        <w:rPr>
          <w:color w:val="000000"/>
          <w:sz w:val="24"/>
        </w:rPr>
        <w:t>元，本报告期份额净值增长率为</w:t>
      </w:r>
      <w:r w:rsidRPr="007F52FA">
        <w:rPr>
          <w:color w:val="000000"/>
          <w:sz w:val="24"/>
        </w:rPr>
        <w:t>0.77%</w:t>
      </w:r>
      <w:r w:rsidRPr="007F52FA">
        <w:rPr>
          <w:color w:val="000000"/>
          <w:sz w:val="24"/>
        </w:rPr>
        <w:t>，同期业绩比较基准增长率为</w:t>
      </w:r>
      <w:r w:rsidRPr="007F52FA">
        <w:rPr>
          <w:color w:val="000000"/>
          <w:sz w:val="24"/>
        </w:rPr>
        <w:t>2.08%</w:t>
      </w:r>
      <w:r w:rsidRPr="007F52FA">
        <w:rPr>
          <w:color w:val="000000"/>
          <w:sz w:val="24"/>
        </w:rPr>
        <w:t>；交银新回报</w:t>
      </w:r>
      <w:r w:rsidRPr="007F52FA">
        <w:rPr>
          <w:color w:val="000000"/>
          <w:sz w:val="24"/>
        </w:rPr>
        <w:t>C</w:t>
      </w:r>
      <w:r w:rsidRPr="007F52FA">
        <w:rPr>
          <w:color w:val="000000"/>
          <w:sz w:val="24"/>
        </w:rPr>
        <w:t>份额净值为</w:t>
      </w:r>
      <w:r w:rsidRPr="007F52FA">
        <w:rPr>
          <w:color w:val="000000"/>
          <w:sz w:val="24"/>
        </w:rPr>
        <w:t>1.031</w:t>
      </w:r>
      <w:r w:rsidRPr="007F52FA">
        <w:rPr>
          <w:color w:val="000000"/>
          <w:sz w:val="24"/>
        </w:rPr>
        <w:t>元，本报告期份额净值增长率为</w:t>
      </w:r>
      <w:r w:rsidRPr="007F52FA">
        <w:rPr>
          <w:color w:val="000000"/>
          <w:sz w:val="24"/>
        </w:rPr>
        <w:t>-0.58%</w:t>
      </w:r>
      <w:r w:rsidRPr="007F52FA">
        <w:rPr>
          <w:color w:val="000000"/>
          <w:sz w:val="24"/>
        </w:rPr>
        <w:t>，同期业绩比较基准增长率为</w:t>
      </w:r>
      <w:r w:rsidRPr="007F52FA">
        <w:rPr>
          <w:color w:val="000000"/>
          <w:sz w:val="24"/>
        </w:rPr>
        <w:t>2.08%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59,214,870.40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4.85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59,214,870.40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4.85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847,569,258.00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69.47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847,569,258.00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69.47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289,860,954.79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23.76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11,022,248.07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0.90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12,360,832.50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1,220,028,163.76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6C47F7" w:rsidRPr="007F52FA" w:rsidTr="00F12629">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6C47F7" w:rsidRPr="007F52FA" w:rsidRDefault="006C47F7" w:rsidP="00F12629">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sz w:val="24"/>
              </w:rPr>
            </w:pPr>
            <w:r w:rsidRPr="007F52FA">
              <w:rPr>
                <w:sz w:val="24"/>
              </w:rPr>
              <w:t>占基金资产净值比例（％）</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autoSpaceDE w:val="0"/>
              <w:autoSpaceDN w:val="0"/>
              <w:adjustRightInd w:val="0"/>
              <w:spacing w:before="29" w:line="288" w:lineRule="auto"/>
              <w:ind w:left="15"/>
              <w:jc w:val="right"/>
              <w:rPr>
                <w:sz w:val="24"/>
              </w:rPr>
            </w:pPr>
            <w:r w:rsidRPr="007F52FA">
              <w:rPr>
                <w:sz w:val="24"/>
              </w:rPr>
              <w:t>2,314,700.00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utoSpaceDE w:val="0"/>
              <w:autoSpaceDN w:val="0"/>
              <w:adjustRightInd w:val="0"/>
              <w:spacing w:before="29" w:line="288" w:lineRule="auto"/>
              <w:ind w:left="15"/>
              <w:jc w:val="right"/>
              <w:rPr>
                <w:sz w:val="24"/>
              </w:rPr>
            </w:pPr>
            <w:r w:rsidRPr="007F52FA">
              <w:rPr>
                <w:sz w:val="24"/>
              </w:rPr>
              <w:t>0.19</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1,201,500.00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0.10</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38,562,098.55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3.17</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1,064,000.00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0.09</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24,510.48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0.00</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1,406,547.63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0.12</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1,448,000.00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0.12</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1,159,500.00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0.10</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9,729,813.74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0.80</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2,304,200.00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0.19</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w:t>
            </w:r>
          </w:p>
        </w:tc>
      </w:tr>
      <w:tr w:rsidR="006C47F7" w:rsidRPr="007F52FA" w:rsidTr="00F12629">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6C47F7" w:rsidRPr="007F52FA" w:rsidRDefault="006C47F7" w:rsidP="00F12629">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6C47F7" w:rsidRPr="007F52FA" w:rsidRDefault="006C47F7" w:rsidP="00F12629">
            <w:pPr>
              <w:spacing w:before="29" w:line="288" w:lineRule="auto"/>
              <w:jc w:val="right"/>
              <w:rPr>
                <w:sz w:val="24"/>
              </w:rPr>
            </w:pPr>
            <w:r w:rsidRPr="007F52FA">
              <w:rPr>
                <w:sz w:val="24"/>
              </w:rPr>
              <w:t>59,214,870.40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6C47F7" w:rsidRPr="007F52FA" w:rsidRDefault="006C47F7" w:rsidP="00F12629">
            <w:pPr>
              <w:spacing w:before="29" w:line="288" w:lineRule="auto"/>
              <w:jc w:val="right"/>
              <w:rPr>
                <w:sz w:val="24"/>
              </w:rPr>
            </w:pPr>
            <w:r w:rsidRPr="007F52FA">
              <w:rPr>
                <w:sz w:val="24"/>
              </w:rPr>
              <w:t>4.86</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536A0D">
        <w:trPr>
          <w:jc w:val="center"/>
        </w:trPr>
        <w:tc>
          <w:tcPr>
            <w:tcW w:w="850" w:type="dxa"/>
            <w:vAlign w:val="center"/>
          </w:tcPr>
          <w:p w:rsidR="00536A0D" w:rsidRDefault="00964299">
            <w:pPr>
              <w:jc w:val="center"/>
            </w:pPr>
            <w:r>
              <w:rPr>
                <w:color w:val="000000"/>
                <w:sz w:val="24"/>
              </w:rPr>
              <w:t>1</w:t>
            </w:r>
          </w:p>
        </w:tc>
        <w:tc>
          <w:tcPr>
            <w:tcW w:w="1327" w:type="dxa"/>
            <w:vAlign w:val="center"/>
          </w:tcPr>
          <w:p w:rsidR="00536A0D" w:rsidRDefault="00964299">
            <w:pPr>
              <w:jc w:val="center"/>
            </w:pPr>
            <w:r>
              <w:rPr>
                <w:color w:val="000000"/>
                <w:sz w:val="24"/>
              </w:rPr>
              <w:t>600519</w:t>
            </w:r>
          </w:p>
        </w:tc>
        <w:tc>
          <w:tcPr>
            <w:tcW w:w="1769" w:type="dxa"/>
            <w:vAlign w:val="center"/>
          </w:tcPr>
          <w:p w:rsidR="00536A0D" w:rsidRDefault="00964299">
            <w:pPr>
              <w:jc w:val="center"/>
            </w:pPr>
            <w:r>
              <w:rPr>
                <w:color w:val="000000"/>
                <w:sz w:val="24"/>
              </w:rPr>
              <w:t>贵州茅台</w:t>
            </w:r>
          </w:p>
        </w:tc>
        <w:tc>
          <w:tcPr>
            <w:tcW w:w="1327" w:type="dxa"/>
            <w:vAlign w:val="center"/>
          </w:tcPr>
          <w:p w:rsidR="00536A0D" w:rsidRDefault="00964299">
            <w:pPr>
              <w:jc w:val="right"/>
            </w:pPr>
            <w:r>
              <w:rPr>
                <w:color w:val="000000"/>
                <w:sz w:val="24"/>
              </w:rPr>
              <w:t>20,000</w:t>
            </w:r>
          </w:p>
        </w:tc>
        <w:tc>
          <w:tcPr>
            <w:tcW w:w="1915" w:type="dxa"/>
            <w:vAlign w:val="center"/>
          </w:tcPr>
          <w:p w:rsidR="00536A0D" w:rsidRDefault="00964299">
            <w:pPr>
              <w:jc w:val="right"/>
            </w:pPr>
            <w:r>
              <w:rPr>
                <w:color w:val="000000"/>
                <w:sz w:val="24"/>
              </w:rPr>
              <w:t>5,958,200.00</w:t>
            </w:r>
          </w:p>
        </w:tc>
        <w:tc>
          <w:tcPr>
            <w:tcW w:w="1680" w:type="dxa"/>
            <w:vAlign w:val="center"/>
          </w:tcPr>
          <w:p w:rsidR="00536A0D" w:rsidRDefault="00964299">
            <w:pPr>
              <w:jc w:val="right"/>
            </w:pPr>
            <w:r>
              <w:rPr>
                <w:color w:val="000000"/>
                <w:sz w:val="24"/>
              </w:rPr>
              <w:t>0.49</w:t>
            </w:r>
          </w:p>
        </w:tc>
      </w:tr>
      <w:tr w:rsidR="00536A0D">
        <w:trPr>
          <w:jc w:val="center"/>
        </w:trPr>
        <w:tc>
          <w:tcPr>
            <w:tcW w:w="850" w:type="dxa"/>
            <w:vAlign w:val="center"/>
          </w:tcPr>
          <w:p w:rsidR="00536A0D" w:rsidRDefault="00964299">
            <w:pPr>
              <w:jc w:val="center"/>
            </w:pPr>
            <w:r>
              <w:rPr>
                <w:color w:val="000000"/>
                <w:sz w:val="24"/>
              </w:rPr>
              <w:t>2</w:t>
            </w:r>
          </w:p>
        </w:tc>
        <w:tc>
          <w:tcPr>
            <w:tcW w:w="1327" w:type="dxa"/>
            <w:vAlign w:val="center"/>
          </w:tcPr>
          <w:p w:rsidR="00536A0D" w:rsidRDefault="00964299">
            <w:pPr>
              <w:jc w:val="center"/>
            </w:pPr>
            <w:r>
              <w:rPr>
                <w:color w:val="000000"/>
                <w:sz w:val="24"/>
              </w:rPr>
              <w:t>300488</w:t>
            </w:r>
          </w:p>
        </w:tc>
        <w:tc>
          <w:tcPr>
            <w:tcW w:w="1769" w:type="dxa"/>
            <w:vAlign w:val="center"/>
          </w:tcPr>
          <w:p w:rsidR="00536A0D" w:rsidRDefault="00964299">
            <w:pPr>
              <w:jc w:val="center"/>
            </w:pPr>
            <w:r>
              <w:rPr>
                <w:color w:val="000000"/>
                <w:sz w:val="24"/>
              </w:rPr>
              <w:t>恒锋工具</w:t>
            </w:r>
          </w:p>
        </w:tc>
        <w:tc>
          <w:tcPr>
            <w:tcW w:w="1327" w:type="dxa"/>
            <w:vAlign w:val="center"/>
          </w:tcPr>
          <w:p w:rsidR="00536A0D" w:rsidRDefault="00964299">
            <w:pPr>
              <w:jc w:val="right"/>
            </w:pPr>
            <w:r>
              <w:rPr>
                <w:color w:val="000000"/>
                <w:sz w:val="24"/>
              </w:rPr>
              <w:t>71,341</w:t>
            </w:r>
          </w:p>
        </w:tc>
        <w:tc>
          <w:tcPr>
            <w:tcW w:w="1915" w:type="dxa"/>
            <w:vAlign w:val="center"/>
          </w:tcPr>
          <w:p w:rsidR="00536A0D" w:rsidRDefault="00964299">
            <w:pPr>
              <w:jc w:val="right"/>
            </w:pPr>
            <w:r>
              <w:rPr>
                <w:color w:val="000000"/>
                <w:sz w:val="24"/>
              </w:rPr>
              <w:t>5,143,686.10</w:t>
            </w:r>
          </w:p>
        </w:tc>
        <w:tc>
          <w:tcPr>
            <w:tcW w:w="1680" w:type="dxa"/>
            <w:vAlign w:val="center"/>
          </w:tcPr>
          <w:p w:rsidR="00536A0D" w:rsidRDefault="00964299">
            <w:pPr>
              <w:jc w:val="right"/>
            </w:pPr>
            <w:r>
              <w:rPr>
                <w:color w:val="000000"/>
                <w:sz w:val="24"/>
              </w:rPr>
              <w:t>0.42</w:t>
            </w:r>
          </w:p>
        </w:tc>
      </w:tr>
      <w:tr w:rsidR="00536A0D">
        <w:trPr>
          <w:jc w:val="center"/>
        </w:trPr>
        <w:tc>
          <w:tcPr>
            <w:tcW w:w="850" w:type="dxa"/>
            <w:vAlign w:val="center"/>
          </w:tcPr>
          <w:p w:rsidR="00536A0D" w:rsidRDefault="00964299">
            <w:pPr>
              <w:jc w:val="center"/>
            </w:pPr>
            <w:r>
              <w:rPr>
                <w:color w:val="000000"/>
                <w:sz w:val="24"/>
              </w:rPr>
              <w:t>3</w:t>
            </w:r>
          </w:p>
        </w:tc>
        <w:tc>
          <w:tcPr>
            <w:tcW w:w="1327" w:type="dxa"/>
            <w:vAlign w:val="center"/>
          </w:tcPr>
          <w:p w:rsidR="00536A0D" w:rsidRDefault="00964299">
            <w:pPr>
              <w:jc w:val="center"/>
            </w:pPr>
            <w:r>
              <w:rPr>
                <w:color w:val="000000"/>
                <w:sz w:val="24"/>
              </w:rPr>
              <w:t>601318</w:t>
            </w:r>
          </w:p>
        </w:tc>
        <w:tc>
          <w:tcPr>
            <w:tcW w:w="1769" w:type="dxa"/>
            <w:vAlign w:val="center"/>
          </w:tcPr>
          <w:p w:rsidR="00536A0D" w:rsidRDefault="00964299">
            <w:pPr>
              <w:jc w:val="center"/>
            </w:pPr>
            <w:r>
              <w:rPr>
                <w:color w:val="000000"/>
                <w:sz w:val="24"/>
              </w:rPr>
              <w:t>中国平安</w:t>
            </w:r>
          </w:p>
        </w:tc>
        <w:tc>
          <w:tcPr>
            <w:tcW w:w="1327" w:type="dxa"/>
            <w:vAlign w:val="center"/>
          </w:tcPr>
          <w:p w:rsidR="00536A0D" w:rsidRDefault="00964299">
            <w:pPr>
              <w:jc w:val="right"/>
            </w:pPr>
            <w:r>
              <w:rPr>
                <w:color w:val="000000"/>
                <w:sz w:val="24"/>
              </w:rPr>
              <w:t>150,000</w:t>
            </w:r>
          </w:p>
        </w:tc>
        <w:tc>
          <w:tcPr>
            <w:tcW w:w="1915" w:type="dxa"/>
            <w:vAlign w:val="center"/>
          </w:tcPr>
          <w:p w:rsidR="00536A0D" w:rsidRDefault="00964299">
            <w:pPr>
              <w:jc w:val="right"/>
            </w:pPr>
            <w:r>
              <w:rPr>
                <w:color w:val="000000"/>
                <w:sz w:val="24"/>
              </w:rPr>
              <w:t>5,124,000.00</w:t>
            </w:r>
          </w:p>
        </w:tc>
        <w:tc>
          <w:tcPr>
            <w:tcW w:w="1680" w:type="dxa"/>
            <w:vAlign w:val="center"/>
          </w:tcPr>
          <w:p w:rsidR="00536A0D" w:rsidRDefault="00964299">
            <w:pPr>
              <w:jc w:val="right"/>
            </w:pPr>
            <w:r>
              <w:rPr>
                <w:color w:val="000000"/>
                <w:sz w:val="24"/>
              </w:rPr>
              <w:t>0.42</w:t>
            </w:r>
          </w:p>
        </w:tc>
      </w:tr>
      <w:tr w:rsidR="00536A0D">
        <w:trPr>
          <w:jc w:val="center"/>
        </w:trPr>
        <w:tc>
          <w:tcPr>
            <w:tcW w:w="850" w:type="dxa"/>
            <w:vAlign w:val="center"/>
          </w:tcPr>
          <w:p w:rsidR="00536A0D" w:rsidRDefault="00964299">
            <w:pPr>
              <w:jc w:val="center"/>
            </w:pPr>
            <w:r>
              <w:rPr>
                <w:color w:val="000000"/>
                <w:sz w:val="24"/>
              </w:rPr>
              <w:t>4</w:t>
            </w:r>
          </w:p>
        </w:tc>
        <w:tc>
          <w:tcPr>
            <w:tcW w:w="1327" w:type="dxa"/>
            <w:vAlign w:val="center"/>
          </w:tcPr>
          <w:p w:rsidR="00536A0D" w:rsidRDefault="00964299">
            <w:pPr>
              <w:jc w:val="center"/>
            </w:pPr>
            <w:r>
              <w:rPr>
                <w:color w:val="000000"/>
                <w:sz w:val="24"/>
              </w:rPr>
              <w:t>600276</w:t>
            </w:r>
          </w:p>
        </w:tc>
        <w:tc>
          <w:tcPr>
            <w:tcW w:w="1769" w:type="dxa"/>
            <w:vAlign w:val="center"/>
          </w:tcPr>
          <w:p w:rsidR="00536A0D" w:rsidRDefault="00964299">
            <w:pPr>
              <w:jc w:val="center"/>
            </w:pPr>
            <w:r>
              <w:rPr>
                <w:color w:val="000000"/>
                <w:sz w:val="24"/>
              </w:rPr>
              <w:t>恒瑞医药</w:t>
            </w:r>
          </w:p>
        </w:tc>
        <w:tc>
          <w:tcPr>
            <w:tcW w:w="1327" w:type="dxa"/>
            <w:vAlign w:val="center"/>
          </w:tcPr>
          <w:p w:rsidR="00536A0D" w:rsidRDefault="00964299">
            <w:pPr>
              <w:jc w:val="right"/>
            </w:pPr>
            <w:r>
              <w:rPr>
                <w:color w:val="000000"/>
                <w:sz w:val="24"/>
              </w:rPr>
              <w:t>100,000</w:t>
            </w:r>
          </w:p>
        </w:tc>
        <w:tc>
          <w:tcPr>
            <w:tcW w:w="1915" w:type="dxa"/>
            <w:vAlign w:val="center"/>
          </w:tcPr>
          <w:p w:rsidR="00536A0D" w:rsidRDefault="00964299">
            <w:pPr>
              <w:jc w:val="right"/>
            </w:pPr>
            <w:r>
              <w:rPr>
                <w:color w:val="000000"/>
                <w:sz w:val="24"/>
              </w:rPr>
              <w:t>4,405,000.00</w:t>
            </w:r>
          </w:p>
        </w:tc>
        <w:tc>
          <w:tcPr>
            <w:tcW w:w="1680" w:type="dxa"/>
            <w:vAlign w:val="center"/>
          </w:tcPr>
          <w:p w:rsidR="00536A0D" w:rsidRDefault="00964299">
            <w:pPr>
              <w:jc w:val="right"/>
            </w:pPr>
            <w:r>
              <w:rPr>
                <w:color w:val="000000"/>
                <w:sz w:val="24"/>
              </w:rPr>
              <w:t>0.36</w:t>
            </w:r>
          </w:p>
        </w:tc>
      </w:tr>
      <w:tr w:rsidR="00536A0D">
        <w:trPr>
          <w:jc w:val="center"/>
        </w:trPr>
        <w:tc>
          <w:tcPr>
            <w:tcW w:w="850" w:type="dxa"/>
            <w:vAlign w:val="center"/>
          </w:tcPr>
          <w:p w:rsidR="00536A0D" w:rsidRDefault="00964299">
            <w:pPr>
              <w:jc w:val="center"/>
            </w:pPr>
            <w:r>
              <w:rPr>
                <w:color w:val="000000"/>
                <w:sz w:val="24"/>
              </w:rPr>
              <w:t>5</w:t>
            </w:r>
          </w:p>
        </w:tc>
        <w:tc>
          <w:tcPr>
            <w:tcW w:w="1327" w:type="dxa"/>
            <w:vAlign w:val="center"/>
          </w:tcPr>
          <w:p w:rsidR="00536A0D" w:rsidRDefault="00964299">
            <w:pPr>
              <w:jc w:val="center"/>
            </w:pPr>
            <w:r>
              <w:rPr>
                <w:color w:val="000000"/>
                <w:sz w:val="24"/>
              </w:rPr>
              <w:t>600104</w:t>
            </w:r>
          </w:p>
        </w:tc>
        <w:tc>
          <w:tcPr>
            <w:tcW w:w="1769" w:type="dxa"/>
            <w:vAlign w:val="center"/>
          </w:tcPr>
          <w:p w:rsidR="00536A0D" w:rsidRDefault="00964299">
            <w:pPr>
              <w:jc w:val="center"/>
            </w:pPr>
            <w:r>
              <w:rPr>
                <w:color w:val="000000"/>
                <w:sz w:val="24"/>
              </w:rPr>
              <w:t>上汽集团</w:t>
            </w:r>
          </w:p>
        </w:tc>
        <w:tc>
          <w:tcPr>
            <w:tcW w:w="1327" w:type="dxa"/>
            <w:vAlign w:val="center"/>
          </w:tcPr>
          <w:p w:rsidR="00536A0D" w:rsidRDefault="00964299">
            <w:pPr>
              <w:jc w:val="right"/>
            </w:pPr>
            <w:r>
              <w:rPr>
                <w:color w:val="000000"/>
                <w:sz w:val="24"/>
              </w:rPr>
              <w:t>150,000</w:t>
            </w:r>
          </w:p>
        </w:tc>
        <w:tc>
          <w:tcPr>
            <w:tcW w:w="1915" w:type="dxa"/>
            <w:vAlign w:val="center"/>
          </w:tcPr>
          <w:p w:rsidR="00536A0D" w:rsidRDefault="00964299">
            <w:pPr>
              <w:jc w:val="right"/>
            </w:pPr>
            <w:r>
              <w:rPr>
                <w:color w:val="000000"/>
                <w:sz w:val="24"/>
              </w:rPr>
              <w:t>3,277,500.00</w:t>
            </w:r>
          </w:p>
        </w:tc>
        <w:tc>
          <w:tcPr>
            <w:tcW w:w="1680" w:type="dxa"/>
            <w:vAlign w:val="center"/>
          </w:tcPr>
          <w:p w:rsidR="00536A0D" w:rsidRDefault="00964299">
            <w:pPr>
              <w:jc w:val="right"/>
            </w:pPr>
            <w:r>
              <w:rPr>
                <w:color w:val="000000"/>
                <w:sz w:val="24"/>
              </w:rPr>
              <w:t>0.27</w:t>
            </w:r>
          </w:p>
        </w:tc>
      </w:tr>
      <w:tr w:rsidR="00536A0D">
        <w:trPr>
          <w:jc w:val="center"/>
        </w:trPr>
        <w:tc>
          <w:tcPr>
            <w:tcW w:w="850" w:type="dxa"/>
            <w:vAlign w:val="center"/>
          </w:tcPr>
          <w:p w:rsidR="00536A0D" w:rsidRDefault="00964299">
            <w:pPr>
              <w:jc w:val="center"/>
            </w:pPr>
            <w:r>
              <w:rPr>
                <w:color w:val="000000"/>
                <w:sz w:val="24"/>
              </w:rPr>
              <w:t>6</w:t>
            </w:r>
          </w:p>
        </w:tc>
        <w:tc>
          <w:tcPr>
            <w:tcW w:w="1327" w:type="dxa"/>
            <w:vAlign w:val="center"/>
          </w:tcPr>
          <w:p w:rsidR="00536A0D" w:rsidRDefault="00964299">
            <w:pPr>
              <w:jc w:val="center"/>
            </w:pPr>
            <w:r>
              <w:rPr>
                <w:color w:val="000000"/>
                <w:sz w:val="24"/>
              </w:rPr>
              <w:t>000333</w:t>
            </w:r>
          </w:p>
        </w:tc>
        <w:tc>
          <w:tcPr>
            <w:tcW w:w="1769" w:type="dxa"/>
            <w:vAlign w:val="center"/>
          </w:tcPr>
          <w:p w:rsidR="00536A0D" w:rsidRDefault="00964299">
            <w:pPr>
              <w:jc w:val="center"/>
            </w:pPr>
            <w:r>
              <w:rPr>
                <w:color w:val="000000"/>
                <w:sz w:val="24"/>
              </w:rPr>
              <w:t>美的集团</w:t>
            </w:r>
          </w:p>
        </w:tc>
        <w:tc>
          <w:tcPr>
            <w:tcW w:w="1327" w:type="dxa"/>
            <w:vAlign w:val="center"/>
          </w:tcPr>
          <w:p w:rsidR="00536A0D" w:rsidRDefault="00964299">
            <w:pPr>
              <w:jc w:val="right"/>
            </w:pPr>
            <w:r>
              <w:rPr>
                <w:color w:val="000000"/>
                <w:sz w:val="24"/>
              </w:rPr>
              <w:t>80,000</w:t>
            </w:r>
          </w:p>
        </w:tc>
        <w:tc>
          <w:tcPr>
            <w:tcW w:w="1915" w:type="dxa"/>
            <w:vAlign w:val="center"/>
          </w:tcPr>
          <w:p w:rsidR="00536A0D" w:rsidRDefault="00964299">
            <w:pPr>
              <w:jc w:val="right"/>
            </w:pPr>
            <w:r>
              <w:rPr>
                <w:color w:val="000000"/>
                <w:sz w:val="24"/>
              </w:rPr>
              <w:t>2,160,800.00</w:t>
            </w:r>
          </w:p>
        </w:tc>
        <w:tc>
          <w:tcPr>
            <w:tcW w:w="1680" w:type="dxa"/>
            <w:vAlign w:val="center"/>
          </w:tcPr>
          <w:p w:rsidR="00536A0D" w:rsidRDefault="00964299">
            <w:pPr>
              <w:jc w:val="right"/>
            </w:pPr>
            <w:r>
              <w:rPr>
                <w:color w:val="000000"/>
                <w:sz w:val="24"/>
              </w:rPr>
              <w:t>0.18</w:t>
            </w:r>
          </w:p>
        </w:tc>
      </w:tr>
      <w:tr w:rsidR="00536A0D">
        <w:trPr>
          <w:jc w:val="center"/>
        </w:trPr>
        <w:tc>
          <w:tcPr>
            <w:tcW w:w="850" w:type="dxa"/>
            <w:vAlign w:val="center"/>
          </w:tcPr>
          <w:p w:rsidR="00536A0D" w:rsidRDefault="00964299">
            <w:pPr>
              <w:jc w:val="center"/>
            </w:pPr>
            <w:r>
              <w:rPr>
                <w:color w:val="000000"/>
                <w:sz w:val="24"/>
              </w:rPr>
              <w:t>7</w:t>
            </w:r>
          </w:p>
        </w:tc>
        <w:tc>
          <w:tcPr>
            <w:tcW w:w="1327" w:type="dxa"/>
            <w:vAlign w:val="center"/>
          </w:tcPr>
          <w:p w:rsidR="00536A0D" w:rsidRDefault="00964299">
            <w:pPr>
              <w:jc w:val="center"/>
            </w:pPr>
            <w:r>
              <w:rPr>
                <w:color w:val="000000"/>
                <w:sz w:val="24"/>
              </w:rPr>
              <w:t>600062</w:t>
            </w:r>
          </w:p>
        </w:tc>
        <w:tc>
          <w:tcPr>
            <w:tcW w:w="1769" w:type="dxa"/>
            <w:vAlign w:val="center"/>
          </w:tcPr>
          <w:p w:rsidR="00536A0D" w:rsidRDefault="00964299">
            <w:pPr>
              <w:jc w:val="center"/>
            </w:pPr>
            <w:r>
              <w:rPr>
                <w:color w:val="000000"/>
                <w:sz w:val="24"/>
              </w:rPr>
              <w:t>华润双鹤</w:t>
            </w:r>
          </w:p>
        </w:tc>
        <w:tc>
          <w:tcPr>
            <w:tcW w:w="1327" w:type="dxa"/>
            <w:vAlign w:val="center"/>
          </w:tcPr>
          <w:p w:rsidR="00536A0D" w:rsidRDefault="00964299">
            <w:pPr>
              <w:jc w:val="right"/>
            </w:pPr>
            <w:r>
              <w:rPr>
                <w:color w:val="000000"/>
                <w:sz w:val="24"/>
              </w:rPr>
              <w:t>100,000</w:t>
            </w:r>
          </w:p>
        </w:tc>
        <w:tc>
          <w:tcPr>
            <w:tcW w:w="1915" w:type="dxa"/>
            <w:vAlign w:val="center"/>
          </w:tcPr>
          <w:p w:rsidR="00536A0D" w:rsidRDefault="00964299">
            <w:pPr>
              <w:jc w:val="right"/>
            </w:pPr>
            <w:r>
              <w:rPr>
                <w:color w:val="000000"/>
                <w:sz w:val="24"/>
              </w:rPr>
              <w:t>1,996,000.00</w:t>
            </w:r>
          </w:p>
        </w:tc>
        <w:tc>
          <w:tcPr>
            <w:tcW w:w="1680" w:type="dxa"/>
            <w:vAlign w:val="center"/>
          </w:tcPr>
          <w:p w:rsidR="00536A0D" w:rsidRDefault="00964299">
            <w:pPr>
              <w:jc w:val="right"/>
            </w:pPr>
            <w:r>
              <w:rPr>
                <w:color w:val="000000"/>
                <w:sz w:val="24"/>
              </w:rPr>
              <w:t>0.16</w:t>
            </w:r>
          </w:p>
        </w:tc>
      </w:tr>
      <w:tr w:rsidR="00536A0D">
        <w:trPr>
          <w:jc w:val="center"/>
        </w:trPr>
        <w:tc>
          <w:tcPr>
            <w:tcW w:w="850" w:type="dxa"/>
            <w:vAlign w:val="center"/>
          </w:tcPr>
          <w:p w:rsidR="00536A0D" w:rsidRDefault="00964299">
            <w:pPr>
              <w:jc w:val="center"/>
            </w:pPr>
            <w:r>
              <w:rPr>
                <w:color w:val="000000"/>
                <w:sz w:val="24"/>
              </w:rPr>
              <w:t>8</w:t>
            </w:r>
          </w:p>
        </w:tc>
        <w:tc>
          <w:tcPr>
            <w:tcW w:w="1327" w:type="dxa"/>
            <w:vAlign w:val="center"/>
          </w:tcPr>
          <w:p w:rsidR="00536A0D" w:rsidRDefault="00964299">
            <w:pPr>
              <w:jc w:val="center"/>
            </w:pPr>
            <w:r>
              <w:rPr>
                <w:color w:val="000000"/>
                <w:sz w:val="24"/>
              </w:rPr>
              <w:t>600066</w:t>
            </w:r>
          </w:p>
        </w:tc>
        <w:tc>
          <w:tcPr>
            <w:tcW w:w="1769" w:type="dxa"/>
            <w:vAlign w:val="center"/>
          </w:tcPr>
          <w:p w:rsidR="00536A0D" w:rsidRDefault="00964299">
            <w:pPr>
              <w:jc w:val="center"/>
            </w:pPr>
            <w:r>
              <w:rPr>
                <w:color w:val="000000"/>
                <w:sz w:val="24"/>
              </w:rPr>
              <w:t>宇通客车</w:t>
            </w:r>
          </w:p>
        </w:tc>
        <w:tc>
          <w:tcPr>
            <w:tcW w:w="1327" w:type="dxa"/>
            <w:vAlign w:val="center"/>
          </w:tcPr>
          <w:p w:rsidR="00536A0D" w:rsidRDefault="00964299">
            <w:pPr>
              <w:jc w:val="right"/>
            </w:pPr>
            <w:r>
              <w:rPr>
                <w:color w:val="000000"/>
                <w:sz w:val="24"/>
              </w:rPr>
              <w:t>80,000</w:t>
            </w:r>
          </w:p>
        </w:tc>
        <w:tc>
          <w:tcPr>
            <w:tcW w:w="1915" w:type="dxa"/>
            <w:vAlign w:val="center"/>
          </w:tcPr>
          <w:p w:rsidR="00536A0D" w:rsidRDefault="00964299">
            <w:pPr>
              <w:jc w:val="right"/>
            </w:pPr>
            <w:r>
              <w:rPr>
                <w:color w:val="000000"/>
                <w:sz w:val="24"/>
              </w:rPr>
              <w:t>1,764,800.00</w:t>
            </w:r>
          </w:p>
        </w:tc>
        <w:tc>
          <w:tcPr>
            <w:tcW w:w="1680" w:type="dxa"/>
            <w:vAlign w:val="center"/>
          </w:tcPr>
          <w:p w:rsidR="00536A0D" w:rsidRDefault="00964299">
            <w:pPr>
              <w:jc w:val="right"/>
            </w:pPr>
            <w:r>
              <w:rPr>
                <w:color w:val="000000"/>
                <w:sz w:val="24"/>
              </w:rPr>
              <w:t>0.14</w:t>
            </w:r>
          </w:p>
        </w:tc>
      </w:tr>
      <w:tr w:rsidR="00536A0D">
        <w:trPr>
          <w:jc w:val="center"/>
        </w:trPr>
        <w:tc>
          <w:tcPr>
            <w:tcW w:w="850" w:type="dxa"/>
            <w:vAlign w:val="center"/>
          </w:tcPr>
          <w:p w:rsidR="00536A0D" w:rsidRDefault="00964299">
            <w:pPr>
              <w:jc w:val="center"/>
            </w:pPr>
            <w:r>
              <w:rPr>
                <w:color w:val="000000"/>
                <w:sz w:val="24"/>
              </w:rPr>
              <w:t>9</w:t>
            </w:r>
          </w:p>
        </w:tc>
        <w:tc>
          <w:tcPr>
            <w:tcW w:w="1327" w:type="dxa"/>
            <w:vAlign w:val="center"/>
          </w:tcPr>
          <w:p w:rsidR="00536A0D" w:rsidRDefault="00964299">
            <w:pPr>
              <w:jc w:val="center"/>
            </w:pPr>
            <w:r>
              <w:rPr>
                <w:color w:val="000000"/>
                <w:sz w:val="24"/>
              </w:rPr>
              <w:t>600521</w:t>
            </w:r>
          </w:p>
        </w:tc>
        <w:tc>
          <w:tcPr>
            <w:tcW w:w="1769" w:type="dxa"/>
            <w:vAlign w:val="center"/>
          </w:tcPr>
          <w:p w:rsidR="00536A0D" w:rsidRDefault="00964299">
            <w:pPr>
              <w:jc w:val="center"/>
            </w:pPr>
            <w:r>
              <w:rPr>
                <w:color w:val="000000"/>
                <w:sz w:val="24"/>
              </w:rPr>
              <w:t>华海药业</w:t>
            </w:r>
          </w:p>
        </w:tc>
        <w:tc>
          <w:tcPr>
            <w:tcW w:w="1327" w:type="dxa"/>
            <w:vAlign w:val="center"/>
          </w:tcPr>
          <w:p w:rsidR="00536A0D" w:rsidRDefault="00964299">
            <w:pPr>
              <w:jc w:val="right"/>
            </w:pPr>
            <w:r>
              <w:rPr>
                <w:color w:val="000000"/>
                <w:sz w:val="24"/>
              </w:rPr>
              <w:t>65,000</w:t>
            </w:r>
          </w:p>
        </w:tc>
        <w:tc>
          <w:tcPr>
            <w:tcW w:w="1915" w:type="dxa"/>
            <w:vAlign w:val="center"/>
          </w:tcPr>
          <w:p w:rsidR="00536A0D" w:rsidRDefault="00964299">
            <w:pPr>
              <w:jc w:val="right"/>
            </w:pPr>
            <w:r>
              <w:rPr>
                <w:color w:val="000000"/>
                <w:sz w:val="24"/>
              </w:rPr>
              <w:t>1,684,800.00</w:t>
            </w:r>
          </w:p>
        </w:tc>
        <w:tc>
          <w:tcPr>
            <w:tcW w:w="1680" w:type="dxa"/>
            <w:vAlign w:val="center"/>
          </w:tcPr>
          <w:p w:rsidR="00536A0D" w:rsidRDefault="00964299">
            <w:pPr>
              <w:jc w:val="right"/>
            </w:pPr>
            <w:r>
              <w:rPr>
                <w:color w:val="000000"/>
                <w:sz w:val="24"/>
              </w:rPr>
              <w:t>0.14</w:t>
            </w:r>
          </w:p>
        </w:tc>
      </w:tr>
      <w:tr w:rsidR="00536A0D">
        <w:trPr>
          <w:jc w:val="center"/>
        </w:trPr>
        <w:tc>
          <w:tcPr>
            <w:tcW w:w="850" w:type="dxa"/>
            <w:vAlign w:val="center"/>
          </w:tcPr>
          <w:p w:rsidR="00536A0D" w:rsidRDefault="00964299">
            <w:pPr>
              <w:jc w:val="center"/>
            </w:pPr>
            <w:r>
              <w:rPr>
                <w:color w:val="000000"/>
                <w:sz w:val="24"/>
              </w:rPr>
              <w:t>10</w:t>
            </w:r>
          </w:p>
        </w:tc>
        <w:tc>
          <w:tcPr>
            <w:tcW w:w="1327" w:type="dxa"/>
            <w:vAlign w:val="center"/>
          </w:tcPr>
          <w:p w:rsidR="00536A0D" w:rsidRDefault="00964299">
            <w:pPr>
              <w:jc w:val="center"/>
            </w:pPr>
            <w:r>
              <w:rPr>
                <w:color w:val="000000"/>
                <w:sz w:val="24"/>
              </w:rPr>
              <w:t>000858</w:t>
            </w:r>
          </w:p>
        </w:tc>
        <w:tc>
          <w:tcPr>
            <w:tcW w:w="1769" w:type="dxa"/>
            <w:vAlign w:val="center"/>
          </w:tcPr>
          <w:p w:rsidR="00536A0D" w:rsidRDefault="0096429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536A0D" w:rsidRDefault="00964299">
            <w:pPr>
              <w:jc w:val="right"/>
            </w:pPr>
            <w:r>
              <w:rPr>
                <w:color w:val="000000"/>
                <w:sz w:val="24"/>
              </w:rPr>
              <w:t>50,000</w:t>
            </w:r>
          </w:p>
        </w:tc>
        <w:tc>
          <w:tcPr>
            <w:tcW w:w="1915" w:type="dxa"/>
            <w:vAlign w:val="center"/>
          </w:tcPr>
          <w:p w:rsidR="00536A0D" w:rsidRDefault="00964299">
            <w:pPr>
              <w:jc w:val="right"/>
            </w:pPr>
            <w:r>
              <w:rPr>
                <w:color w:val="000000"/>
                <w:sz w:val="24"/>
              </w:rPr>
              <w:t>1,668,000.00</w:t>
            </w:r>
          </w:p>
        </w:tc>
        <w:tc>
          <w:tcPr>
            <w:tcW w:w="1680" w:type="dxa"/>
            <w:vAlign w:val="center"/>
          </w:tcPr>
          <w:p w:rsidR="00536A0D" w:rsidRDefault="00964299">
            <w:pPr>
              <w:jc w:val="right"/>
            </w:pPr>
            <w:r>
              <w:rPr>
                <w:color w:val="000000"/>
                <w:sz w:val="24"/>
              </w:rPr>
              <w:t>0.14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117,193,900.00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9.62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80,423,000.00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80,423,000.00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481,370,000.00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39.51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167,740,000.00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13.77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842,358.00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0.07</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847,569,258.00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69.57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36A0D">
        <w:trPr>
          <w:jc w:val="center"/>
        </w:trPr>
        <w:tc>
          <w:tcPr>
            <w:tcW w:w="1075" w:type="dxa"/>
            <w:vAlign w:val="center"/>
          </w:tcPr>
          <w:p w:rsidR="00536A0D" w:rsidRDefault="00964299">
            <w:pPr>
              <w:jc w:val="center"/>
            </w:pPr>
            <w:r>
              <w:rPr>
                <w:color w:val="000000"/>
                <w:sz w:val="24"/>
              </w:rPr>
              <w:t>1</w:t>
            </w:r>
          </w:p>
        </w:tc>
        <w:tc>
          <w:tcPr>
            <w:tcW w:w="1533" w:type="dxa"/>
            <w:vAlign w:val="center"/>
          </w:tcPr>
          <w:p w:rsidR="00536A0D" w:rsidRDefault="00964299">
            <w:pPr>
              <w:jc w:val="center"/>
            </w:pPr>
            <w:r>
              <w:rPr>
                <w:color w:val="000000"/>
                <w:sz w:val="24"/>
              </w:rPr>
              <w:t>160010</w:t>
            </w:r>
          </w:p>
        </w:tc>
        <w:tc>
          <w:tcPr>
            <w:tcW w:w="1533" w:type="dxa"/>
            <w:vAlign w:val="center"/>
          </w:tcPr>
          <w:p w:rsidR="00536A0D" w:rsidRDefault="00964299">
            <w:pPr>
              <w:jc w:val="center"/>
            </w:pPr>
            <w:r>
              <w:rPr>
                <w:color w:val="000000"/>
                <w:sz w:val="24"/>
              </w:rPr>
              <w:t>16</w:t>
            </w:r>
            <w:r>
              <w:rPr>
                <w:color w:val="000000"/>
                <w:sz w:val="24"/>
              </w:rPr>
              <w:t>附息国债</w:t>
            </w:r>
            <w:r>
              <w:rPr>
                <w:color w:val="000000"/>
                <w:sz w:val="24"/>
              </w:rPr>
              <w:t>10</w:t>
            </w:r>
          </w:p>
        </w:tc>
        <w:tc>
          <w:tcPr>
            <w:tcW w:w="1394" w:type="dxa"/>
            <w:vAlign w:val="center"/>
          </w:tcPr>
          <w:p w:rsidR="00536A0D" w:rsidRDefault="00964299">
            <w:pPr>
              <w:jc w:val="right"/>
            </w:pPr>
            <w:r>
              <w:rPr>
                <w:color w:val="000000"/>
                <w:sz w:val="24"/>
              </w:rPr>
              <w:t>1,000,000</w:t>
            </w:r>
          </w:p>
        </w:tc>
        <w:tc>
          <w:tcPr>
            <w:tcW w:w="1944" w:type="dxa"/>
            <w:vAlign w:val="center"/>
          </w:tcPr>
          <w:p w:rsidR="00536A0D" w:rsidRDefault="00964299">
            <w:pPr>
              <w:jc w:val="right"/>
            </w:pPr>
            <w:r>
              <w:rPr>
                <w:color w:val="000000"/>
                <w:sz w:val="24"/>
              </w:rPr>
              <w:t>101,300,000.00</w:t>
            </w:r>
          </w:p>
        </w:tc>
        <w:tc>
          <w:tcPr>
            <w:tcW w:w="1389" w:type="dxa"/>
            <w:vAlign w:val="center"/>
          </w:tcPr>
          <w:p w:rsidR="00536A0D" w:rsidRDefault="00964299">
            <w:pPr>
              <w:jc w:val="right"/>
            </w:pPr>
            <w:r>
              <w:rPr>
                <w:color w:val="000000"/>
                <w:sz w:val="24"/>
              </w:rPr>
              <w:t>8.31</w:t>
            </w:r>
          </w:p>
        </w:tc>
      </w:tr>
      <w:tr w:rsidR="00536A0D">
        <w:trPr>
          <w:jc w:val="center"/>
        </w:trPr>
        <w:tc>
          <w:tcPr>
            <w:tcW w:w="1075" w:type="dxa"/>
            <w:vAlign w:val="center"/>
          </w:tcPr>
          <w:p w:rsidR="00536A0D" w:rsidRDefault="00964299">
            <w:pPr>
              <w:jc w:val="center"/>
            </w:pPr>
            <w:r>
              <w:rPr>
                <w:color w:val="000000"/>
                <w:sz w:val="24"/>
              </w:rPr>
              <w:t>2</w:t>
            </w:r>
          </w:p>
        </w:tc>
        <w:tc>
          <w:tcPr>
            <w:tcW w:w="1533" w:type="dxa"/>
            <w:vAlign w:val="center"/>
          </w:tcPr>
          <w:p w:rsidR="00536A0D" w:rsidRDefault="00964299">
            <w:pPr>
              <w:jc w:val="center"/>
            </w:pPr>
            <w:r>
              <w:rPr>
                <w:color w:val="000000"/>
                <w:sz w:val="24"/>
              </w:rPr>
              <w:t>011699304</w:t>
            </w:r>
          </w:p>
        </w:tc>
        <w:tc>
          <w:tcPr>
            <w:tcW w:w="1533" w:type="dxa"/>
            <w:vAlign w:val="center"/>
          </w:tcPr>
          <w:p w:rsidR="00536A0D" w:rsidRDefault="00964299">
            <w:pPr>
              <w:jc w:val="center"/>
            </w:pPr>
            <w:r>
              <w:rPr>
                <w:color w:val="000000"/>
                <w:sz w:val="24"/>
              </w:rPr>
              <w:t>16</w:t>
            </w:r>
            <w:r>
              <w:rPr>
                <w:color w:val="000000"/>
                <w:sz w:val="24"/>
              </w:rPr>
              <w:t>川高速</w:t>
            </w:r>
            <w:r>
              <w:rPr>
                <w:color w:val="000000"/>
                <w:sz w:val="24"/>
              </w:rPr>
              <w:t>SCP001</w:t>
            </w:r>
          </w:p>
        </w:tc>
        <w:tc>
          <w:tcPr>
            <w:tcW w:w="1394" w:type="dxa"/>
            <w:vAlign w:val="center"/>
          </w:tcPr>
          <w:p w:rsidR="00536A0D" w:rsidRDefault="00964299">
            <w:pPr>
              <w:jc w:val="right"/>
            </w:pPr>
            <w:r>
              <w:rPr>
                <w:color w:val="000000"/>
                <w:sz w:val="24"/>
              </w:rPr>
              <w:t>500,000</w:t>
            </w:r>
          </w:p>
        </w:tc>
        <w:tc>
          <w:tcPr>
            <w:tcW w:w="1944" w:type="dxa"/>
            <w:vAlign w:val="center"/>
          </w:tcPr>
          <w:p w:rsidR="00536A0D" w:rsidRDefault="00964299">
            <w:pPr>
              <w:jc w:val="right"/>
            </w:pPr>
            <w:r>
              <w:rPr>
                <w:color w:val="000000"/>
                <w:sz w:val="24"/>
              </w:rPr>
              <w:t>50,165,000.00</w:t>
            </w:r>
          </w:p>
        </w:tc>
        <w:tc>
          <w:tcPr>
            <w:tcW w:w="1389" w:type="dxa"/>
            <w:vAlign w:val="center"/>
          </w:tcPr>
          <w:p w:rsidR="00536A0D" w:rsidRDefault="00964299">
            <w:pPr>
              <w:jc w:val="right"/>
            </w:pPr>
            <w:r>
              <w:rPr>
                <w:color w:val="000000"/>
                <w:sz w:val="24"/>
              </w:rPr>
              <w:t>4.12</w:t>
            </w:r>
          </w:p>
        </w:tc>
      </w:tr>
      <w:tr w:rsidR="00536A0D">
        <w:trPr>
          <w:jc w:val="center"/>
        </w:trPr>
        <w:tc>
          <w:tcPr>
            <w:tcW w:w="1075" w:type="dxa"/>
            <w:vAlign w:val="center"/>
          </w:tcPr>
          <w:p w:rsidR="00536A0D" w:rsidRDefault="00964299">
            <w:pPr>
              <w:jc w:val="center"/>
            </w:pPr>
            <w:r>
              <w:rPr>
                <w:color w:val="000000"/>
                <w:sz w:val="24"/>
              </w:rPr>
              <w:t>3</w:t>
            </w:r>
          </w:p>
        </w:tc>
        <w:tc>
          <w:tcPr>
            <w:tcW w:w="1533" w:type="dxa"/>
            <w:vAlign w:val="center"/>
          </w:tcPr>
          <w:p w:rsidR="00536A0D" w:rsidRDefault="00964299">
            <w:pPr>
              <w:jc w:val="center"/>
            </w:pPr>
            <w:r>
              <w:rPr>
                <w:color w:val="000000"/>
                <w:sz w:val="24"/>
              </w:rPr>
              <w:t>011699835</w:t>
            </w:r>
          </w:p>
        </w:tc>
        <w:tc>
          <w:tcPr>
            <w:tcW w:w="1533" w:type="dxa"/>
            <w:vAlign w:val="center"/>
          </w:tcPr>
          <w:p w:rsidR="00536A0D" w:rsidRDefault="00964299">
            <w:pPr>
              <w:jc w:val="center"/>
            </w:pPr>
            <w:r>
              <w:rPr>
                <w:color w:val="000000"/>
                <w:sz w:val="24"/>
              </w:rPr>
              <w:t>16</w:t>
            </w:r>
            <w:r>
              <w:rPr>
                <w:color w:val="000000"/>
                <w:sz w:val="24"/>
              </w:rPr>
              <w:t>华能</w:t>
            </w:r>
            <w:r>
              <w:rPr>
                <w:color w:val="000000"/>
                <w:sz w:val="24"/>
              </w:rPr>
              <w:t>SCP006</w:t>
            </w:r>
          </w:p>
        </w:tc>
        <w:tc>
          <w:tcPr>
            <w:tcW w:w="1394" w:type="dxa"/>
            <w:vAlign w:val="center"/>
          </w:tcPr>
          <w:p w:rsidR="00536A0D" w:rsidRDefault="00964299">
            <w:pPr>
              <w:jc w:val="right"/>
            </w:pPr>
            <w:r>
              <w:rPr>
                <w:color w:val="000000"/>
                <w:sz w:val="24"/>
              </w:rPr>
              <w:t>500,000</w:t>
            </w:r>
          </w:p>
        </w:tc>
        <w:tc>
          <w:tcPr>
            <w:tcW w:w="1944" w:type="dxa"/>
            <w:vAlign w:val="center"/>
          </w:tcPr>
          <w:p w:rsidR="00536A0D" w:rsidRDefault="00964299">
            <w:pPr>
              <w:jc w:val="right"/>
            </w:pPr>
            <w:r>
              <w:rPr>
                <w:color w:val="000000"/>
                <w:sz w:val="24"/>
              </w:rPr>
              <w:t>50,085,000.00</w:t>
            </w:r>
          </w:p>
        </w:tc>
        <w:tc>
          <w:tcPr>
            <w:tcW w:w="1389" w:type="dxa"/>
            <w:vAlign w:val="center"/>
          </w:tcPr>
          <w:p w:rsidR="00536A0D" w:rsidRDefault="00964299">
            <w:pPr>
              <w:jc w:val="right"/>
            </w:pPr>
            <w:r>
              <w:rPr>
                <w:color w:val="000000"/>
                <w:sz w:val="24"/>
              </w:rPr>
              <w:t>4.11</w:t>
            </w:r>
          </w:p>
        </w:tc>
      </w:tr>
      <w:tr w:rsidR="00536A0D">
        <w:trPr>
          <w:jc w:val="center"/>
        </w:trPr>
        <w:tc>
          <w:tcPr>
            <w:tcW w:w="1075" w:type="dxa"/>
            <w:vAlign w:val="center"/>
          </w:tcPr>
          <w:p w:rsidR="00536A0D" w:rsidRDefault="00964299">
            <w:pPr>
              <w:jc w:val="center"/>
            </w:pPr>
            <w:r>
              <w:rPr>
                <w:color w:val="000000"/>
                <w:sz w:val="24"/>
              </w:rPr>
              <w:t>4</w:t>
            </w:r>
          </w:p>
        </w:tc>
        <w:tc>
          <w:tcPr>
            <w:tcW w:w="1533" w:type="dxa"/>
            <w:vAlign w:val="center"/>
          </w:tcPr>
          <w:p w:rsidR="00536A0D" w:rsidRDefault="00964299">
            <w:pPr>
              <w:jc w:val="center"/>
            </w:pPr>
            <w:r>
              <w:rPr>
                <w:color w:val="000000"/>
                <w:sz w:val="24"/>
              </w:rPr>
              <w:t>1282423</w:t>
            </w:r>
          </w:p>
        </w:tc>
        <w:tc>
          <w:tcPr>
            <w:tcW w:w="1533" w:type="dxa"/>
            <w:vAlign w:val="center"/>
          </w:tcPr>
          <w:p w:rsidR="00536A0D" w:rsidRDefault="00964299">
            <w:pPr>
              <w:jc w:val="center"/>
            </w:pPr>
            <w:r>
              <w:rPr>
                <w:color w:val="000000"/>
                <w:sz w:val="24"/>
              </w:rPr>
              <w:t>12</w:t>
            </w:r>
            <w:r>
              <w:rPr>
                <w:color w:val="000000"/>
                <w:sz w:val="24"/>
              </w:rPr>
              <w:t>南网</w:t>
            </w:r>
            <w:r>
              <w:rPr>
                <w:color w:val="000000"/>
                <w:sz w:val="24"/>
              </w:rPr>
              <w:t>MTN1</w:t>
            </w:r>
          </w:p>
        </w:tc>
        <w:tc>
          <w:tcPr>
            <w:tcW w:w="1394" w:type="dxa"/>
            <w:vAlign w:val="center"/>
          </w:tcPr>
          <w:p w:rsidR="00536A0D" w:rsidRDefault="00964299">
            <w:pPr>
              <w:jc w:val="right"/>
            </w:pPr>
            <w:r>
              <w:rPr>
                <w:color w:val="000000"/>
                <w:sz w:val="24"/>
              </w:rPr>
              <w:t>400,000</w:t>
            </w:r>
          </w:p>
        </w:tc>
        <w:tc>
          <w:tcPr>
            <w:tcW w:w="1944" w:type="dxa"/>
            <w:vAlign w:val="center"/>
          </w:tcPr>
          <w:p w:rsidR="00536A0D" w:rsidRDefault="00964299">
            <w:pPr>
              <w:jc w:val="right"/>
            </w:pPr>
            <w:r>
              <w:rPr>
                <w:color w:val="000000"/>
                <w:sz w:val="24"/>
              </w:rPr>
              <w:t>41,080,000.00</w:t>
            </w:r>
          </w:p>
        </w:tc>
        <w:tc>
          <w:tcPr>
            <w:tcW w:w="1389" w:type="dxa"/>
            <w:vAlign w:val="center"/>
          </w:tcPr>
          <w:p w:rsidR="00536A0D" w:rsidRDefault="00964299">
            <w:pPr>
              <w:jc w:val="right"/>
            </w:pPr>
            <w:r>
              <w:rPr>
                <w:color w:val="000000"/>
                <w:sz w:val="24"/>
              </w:rPr>
              <w:t>3.37</w:t>
            </w:r>
          </w:p>
        </w:tc>
      </w:tr>
      <w:tr w:rsidR="00536A0D">
        <w:trPr>
          <w:jc w:val="center"/>
        </w:trPr>
        <w:tc>
          <w:tcPr>
            <w:tcW w:w="1075" w:type="dxa"/>
            <w:vAlign w:val="center"/>
          </w:tcPr>
          <w:p w:rsidR="00536A0D" w:rsidRDefault="00964299">
            <w:pPr>
              <w:jc w:val="center"/>
            </w:pPr>
            <w:r>
              <w:rPr>
                <w:color w:val="000000"/>
                <w:sz w:val="24"/>
              </w:rPr>
              <w:t>5</w:t>
            </w:r>
          </w:p>
        </w:tc>
        <w:tc>
          <w:tcPr>
            <w:tcW w:w="1533" w:type="dxa"/>
            <w:vAlign w:val="center"/>
          </w:tcPr>
          <w:p w:rsidR="00536A0D" w:rsidRDefault="00964299">
            <w:pPr>
              <w:jc w:val="center"/>
            </w:pPr>
            <w:r>
              <w:rPr>
                <w:color w:val="000000"/>
                <w:sz w:val="24"/>
              </w:rPr>
              <w:t>011699873</w:t>
            </w:r>
          </w:p>
        </w:tc>
        <w:tc>
          <w:tcPr>
            <w:tcW w:w="1533" w:type="dxa"/>
            <w:vAlign w:val="center"/>
          </w:tcPr>
          <w:p w:rsidR="00536A0D" w:rsidRDefault="00964299">
            <w:pPr>
              <w:jc w:val="center"/>
            </w:pPr>
            <w:r>
              <w:rPr>
                <w:color w:val="000000"/>
                <w:sz w:val="24"/>
              </w:rPr>
              <w:t>16</w:t>
            </w:r>
            <w:r>
              <w:rPr>
                <w:color w:val="000000"/>
                <w:sz w:val="24"/>
              </w:rPr>
              <w:t>深圳能源</w:t>
            </w:r>
            <w:r>
              <w:rPr>
                <w:color w:val="000000"/>
                <w:sz w:val="24"/>
              </w:rPr>
              <w:t>SCP001</w:t>
            </w:r>
          </w:p>
        </w:tc>
        <w:tc>
          <w:tcPr>
            <w:tcW w:w="1394" w:type="dxa"/>
            <w:vAlign w:val="center"/>
          </w:tcPr>
          <w:p w:rsidR="00536A0D" w:rsidRDefault="00964299">
            <w:pPr>
              <w:jc w:val="right"/>
            </w:pPr>
            <w:r>
              <w:rPr>
                <w:color w:val="000000"/>
                <w:sz w:val="24"/>
              </w:rPr>
              <w:t>400,000</w:t>
            </w:r>
          </w:p>
        </w:tc>
        <w:tc>
          <w:tcPr>
            <w:tcW w:w="1944" w:type="dxa"/>
            <w:vAlign w:val="center"/>
          </w:tcPr>
          <w:p w:rsidR="00536A0D" w:rsidRDefault="00964299">
            <w:pPr>
              <w:jc w:val="right"/>
            </w:pPr>
            <w:r>
              <w:rPr>
                <w:color w:val="000000"/>
                <w:sz w:val="24"/>
              </w:rPr>
              <w:t>40,100,000.00</w:t>
            </w:r>
          </w:p>
        </w:tc>
        <w:tc>
          <w:tcPr>
            <w:tcW w:w="1389" w:type="dxa"/>
            <w:vAlign w:val="center"/>
          </w:tcPr>
          <w:p w:rsidR="00536A0D" w:rsidRDefault="00964299">
            <w:pPr>
              <w:jc w:val="right"/>
            </w:pPr>
            <w:r>
              <w:rPr>
                <w:color w:val="000000"/>
                <w:sz w:val="24"/>
              </w:rPr>
              <w:t>3.29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169,120.72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12,191,711.78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12,360,832.50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536A0D">
        <w:trPr>
          <w:jc w:val="center"/>
        </w:trPr>
        <w:tc>
          <w:tcPr>
            <w:tcW w:w="0" w:type="auto"/>
            <w:vAlign w:val="center"/>
          </w:tcPr>
          <w:p w:rsidR="00536A0D" w:rsidRDefault="00964299">
            <w:pPr>
              <w:jc w:val="center"/>
            </w:pPr>
            <w:r>
              <w:rPr>
                <w:rFonts w:eastAsiaTheme="minorEastAsia"/>
                <w:color w:val="000000"/>
                <w:sz w:val="24"/>
              </w:rPr>
              <w:t>1</w:t>
            </w:r>
          </w:p>
        </w:tc>
        <w:tc>
          <w:tcPr>
            <w:tcW w:w="0" w:type="auto"/>
            <w:vAlign w:val="center"/>
          </w:tcPr>
          <w:p w:rsidR="00536A0D" w:rsidRDefault="00964299">
            <w:pPr>
              <w:jc w:val="center"/>
            </w:pPr>
            <w:r>
              <w:rPr>
                <w:rFonts w:eastAsiaTheme="minorEastAsia"/>
                <w:color w:val="000000"/>
                <w:sz w:val="24"/>
              </w:rPr>
              <w:t>113010</w:t>
            </w:r>
          </w:p>
        </w:tc>
        <w:tc>
          <w:tcPr>
            <w:tcW w:w="0" w:type="auto"/>
            <w:vAlign w:val="center"/>
          </w:tcPr>
          <w:p w:rsidR="00536A0D" w:rsidRDefault="00964299">
            <w:pPr>
              <w:jc w:val="center"/>
            </w:pPr>
            <w:r>
              <w:rPr>
                <w:rFonts w:eastAsiaTheme="minorEastAsia"/>
                <w:color w:val="000000"/>
                <w:sz w:val="24"/>
              </w:rPr>
              <w:t>江南转债</w:t>
            </w:r>
          </w:p>
        </w:tc>
        <w:tc>
          <w:tcPr>
            <w:tcW w:w="0" w:type="auto"/>
            <w:vAlign w:val="center"/>
          </w:tcPr>
          <w:p w:rsidR="00536A0D" w:rsidRDefault="00964299">
            <w:pPr>
              <w:jc w:val="right"/>
            </w:pPr>
            <w:r>
              <w:rPr>
                <w:rFonts w:eastAsiaTheme="minorEastAsia"/>
                <w:color w:val="000000"/>
                <w:sz w:val="24"/>
              </w:rPr>
              <w:t>842,358.00</w:t>
            </w:r>
          </w:p>
        </w:tc>
        <w:tc>
          <w:tcPr>
            <w:tcW w:w="0" w:type="auto"/>
            <w:vAlign w:val="center"/>
          </w:tcPr>
          <w:p w:rsidR="00536A0D" w:rsidRDefault="00964299">
            <w:pPr>
              <w:jc w:val="right"/>
            </w:pPr>
            <w:r>
              <w:rPr>
                <w:rFonts w:eastAsiaTheme="minorEastAsia"/>
                <w:color w:val="000000"/>
                <w:sz w:val="24"/>
              </w:rPr>
              <w:t>0.07</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536A0D">
        <w:trPr>
          <w:jc w:val="center"/>
        </w:trPr>
        <w:tc>
          <w:tcPr>
            <w:tcW w:w="1129" w:type="dxa"/>
            <w:vAlign w:val="center"/>
          </w:tcPr>
          <w:p w:rsidR="00536A0D" w:rsidRDefault="00964299">
            <w:pPr>
              <w:jc w:val="center"/>
            </w:pPr>
            <w:r>
              <w:rPr>
                <w:rFonts w:eastAsiaTheme="minorEastAsia"/>
                <w:color w:val="000000"/>
                <w:sz w:val="24"/>
              </w:rPr>
              <w:t>1</w:t>
            </w:r>
          </w:p>
        </w:tc>
        <w:tc>
          <w:tcPr>
            <w:tcW w:w="1356" w:type="dxa"/>
            <w:vAlign w:val="center"/>
          </w:tcPr>
          <w:p w:rsidR="00536A0D" w:rsidRDefault="00964299">
            <w:pPr>
              <w:jc w:val="center"/>
            </w:pPr>
            <w:r>
              <w:rPr>
                <w:rFonts w:eastAsiaTheme="minorEastAsia"/>
                <w:color w:val="000000"/>
                <w:sz w:val="24"/>
              </w:rPr>
              <w:t>300488</w:t>
            </w:r>
          </w:p>
        </w:tc>
        <w:tc>
          <w:tcPr>
            <w:tcW w:w="1355" w:type="dxa"/>
            <w:vAlign w:val="center"/>
          </w:tcPr>
          <w:p w:rsidR="00536A0D" w:rsidRDefault="00964299">
            <w:pPr>
              <w:jc w:val="center"/>
            </w:pPr>
            <w:r>
              <w:rPr>
                <w:rFonts w:eastAsiaTheme="minorEastAsia"/>
                <w:color w:val="000000"/>
                <w:sz w:val="24"/>
              </w:rPr>
              <w:t>恒锋工具</w:t>
            </w:r>
          </w:p>
        </w:tc>
        <w:tc>
          <w:tcPr>
            <w:tcW w:w="1880" w:type="dxa"/>
            <w:vAlign w:val="center"/>
          </w:tcPr>
          <w:p w:rsidR="00536A0D" w:rsidRDefault="00964299">
            <w:pPr>
              <w:jc w:val="right"/>
            </w:pPr>
            <w:r>
              <w:rPr>
                <w:rFonts w:eastAsiaTheme="minorEastAsia"/>
                <w:color w:val="000000"/>
                <w:sz w:val="24"/>
              </w:rPr>
              <w:t>5,143,686.10</w:t>
            </w:r>
          </w:p>
        </w:tc>
        <w:tc>
          <w:tcPr>
            <w:tcW w:w="1724" w:type="dxa"/>
            <w:vAlign w:val="center"/>
          </w:tcPr>
          <w:p w:rsidR="00536A0D" w:rsidRDefault="00964299">
            <w:pPr>
              <w:jc w:val="right"/>
            </w:pPr>
            <w:r>
              <w:rPr>
                <w:rFonts w:eastAsiaTheme="minorEastAsia"/>
                <w:color w:val="000000"/>
                <w:sz w:val="24"/>
              </w:rPr>
              <w:t>0.42</w:t>
            </w:r>
          </w:p>
        </w:tc>
        <w:tc>
          <w:tcPr>
            <w:tcW w:w="1424" w:type="dxa"/>
            <w:vAlign w:val="center"/>
          </w:tcPr>
          <w:p w:rsidR="00536A0D" w:rsidRDefault="007979D6">
            <w:pPr>
              <w:jc w:val="right"/>
            </w:pPr>
            <w:r>
              <w:rPr>
                <w:rFonts w:hint="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1,187,653,518.41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20,372.55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287,103,890.63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309,683,945.65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20,000.00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1,165,073,463.39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382.26</w:t>
            </w:r>
          </w:p>
        </w:tc>
      </w:tr>
    </w:tbl>
    <w:p w:rsidR="00536A0D" w:rsidRDefault="0096429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536A0D" w:rsidRDefault="0096429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536A0D" w:rsidRDefault="0096429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、《交银施罗德新回报灵活配置混合型证券投资基金基金合同》；</w:t>
      </w:r>
    </w:p>
    <w:p w:rsidR="00536A0D" w:rsidRDefault="0096429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536A0D" w:rsidRDefault="0096429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536A0D" w:rsidRDefault="0096429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536A0D" w:rsidRDefault="0096429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536A0D" w:rsidRDefault="0096429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、报告期内交银施罗德新回报灵活配置混合型证券投资基金在指定报刊上各项公告的原稿。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536A0D" w:rsidRDefault="0096429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824" w:rsidRDefault="00097824">
      <w:r>
        <w:separator/>
      </w:r>
    </w:p>
  </w:endnote>
  <w:endnote w:type="continuationSeparator" w:id="0">
    <w:p w:rsidR="00097824" w:rsidRDefault="0009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677D66">
      <w:rPr>
        <w:noProof/>
        <w:kern w:val="0"/>
        <w:szCs w:val="21"/>
      </w:rPr>
      <w:t>14</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677D66">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824" w:rsidRDefault="00097824">
      <w:r>
        <w:separator/>
      </w:r>
    </w:p>
  </w:footnote>
  <w:footnote w:type="continuationSeparator" w:id="0">
    <w:p w:rsidR="00097824" w:rsidRDefault="00097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677D66"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97824"/>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6A0D"/>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77D66"/>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47F7"/>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979D6"/>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4299"/>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574"/>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108"/>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47BE67D4-97D3-42A6-8DF7-BB1A133B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F3860-9E03-43E4-BDA6-1593E507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196</TotalTime>
  <Pages>14</Pages>
  <Words>1168</Words>
  <Characters>6658</Characters>
  <Application>Microsoft Office Word</Application>
  <DocSecurity>0</DocSecurity>
  <Lines>55</Lines>
  <Paragraphs>15</Paragraphs>
  <ScaleCrop>false</ScaleCrop>
  <Company>TRT. Ltd. Co.</Company>
  <LinksUpToDate>false</LinksUpToDate>
  <CharactersWithSpaces>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371</cp:revision>
  <cp:lastPrinted>2007-07-19T00:46:00Z</cp:lastPrinted>
  <dcterms:created xsi:type="dcterms:W3CDTF">2014-01-17T06:19:00Z</dcterms:created>
  <dcterms:modified xsi:type="dcterms:W3CDTF">2016-10-20T11:38:00Z</dcterms:modified>
</cp:coreProperties>
</file>