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bookmarkStart w:id="0" w:name="_GoBack"/>
      <w:bookmarkEnd w:id="0"/>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年第</w:t>
      </w:r>
      <w:r w:rsidRPr="005E324A">
        <w:rPr>
          <w:rFonts w:eastAsiaTheme="minorEastAsia"/>
          <w:b/>
          <w:sz w:val="36"/>
          <w:szCs w:val="36"/>
        </w:rPr>
        <w:t>3</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w:t>
      </w:r>
      <w:r w:rsidRPr="005E324A">
        <w:rPr>
          <w:rFonts w:eastAsiaTheme="minorEastAsia"/>
          <w:b/>
          <w:sz w:val="36"/>
          <w:szCs w:val="36"/>
        </w:rPr>
        <w:t>9</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二〇一六年十月二十五日</w:t>
      </w:r>
    </w:p>
    <w:p w:rsidR="00220542" w:rsidRPr="005E324A" w:rsidRDefault="00220542" w:rsidP="00A21BCA">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A21BCA">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166,708,416.69</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154,099,300.69</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6,304,558.00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6,304,558.00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A21BCA">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34C26" w:rsidRPr="005E324A" w:rsidTr="00234C26">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234C26" w:rsidRPr="005E324A" w:rsidTr="00234C2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A21BCA">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-2,716,653.67</w:t>
            </w:r>
          </w:p>
        </w:tc>
      </w:tr>
      <w:tr w:rsidR="00234C26" w:rsidRPr="005E324A" w:rsidTr="00234C2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A21BCA">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-9,519,275.91</w:t>
            </w:r>
          </w:p>
        </w:tc>
      </w:tr>
      <w:tr w:rsidR="00234C26" w:rsidRPr="005E324A" w:rsidTr="00234C2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A21BCA">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-0.0555</w:t>
            </w:r>
          </w:p>
        </w:tc>
      </w:tr>
      <w:tr w:rsidR="00234C26" w:rsidRPr="005E324A" w:rsidTr="00234C2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A21BCA">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181,450,371.38</w:t>
            </w:r>
          </w:p>
        </w:tc>
      </w:tr>
      <w:tr w:rsidR="00234C26" w:rsidRPr="005E324A" w:rsidTr="00234C26">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A21BCA">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1.088</w:t>
            </w:r>
          </w:p>
        </w:tc>
      </w:tr>
    </w:tbl>
    <w:p w:rsidR="005A466F" w:rsidRDefault="00234C26">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5A466F">
        <w:tc>
          <w:tcPr>
            <w:tcW w:w="1215" w:type="dxa"/>
            <w:vAlign w:val="center"/>
          </w:tcPr>
          <w:p w:rsidR="005A466F" w:rsidRDefault="00234C26">
            <w:pPr>
              <w:jc w:val="left"/>
            </w:pPr>
            <w:r>
              <w:rPr>
                <w:rFonts w:eastAsiaTheme="minorEastAsia"/>
                <w:color w:val="000000"/>
                <w:kern w:val="0"/>
                <w:sz w:val="24"/>
              </w:rPr>
              <w:t>过去三个月</w:t>
            </w:r>
          </w:p>
        </w:tc>
        <w:tc>
          <w:tcPr>
            <w:tcW w:w="1216" w:type="dxa"/>
            <w:vAlign w:val="center"/>
          </w:tcPr>
          <w:p w:rsidR="005A466F" w:rsidRDefault="00234C26">
            <w:pPr>
              <w:jc w:val="center"/>
            </w:pPr>
            <w:r>
              <w:rPr>
                <w:rFonts w:eastAsiaTheme="minorEastAsia"/>
                <w:color w:val="000000"/>
                <w:kern w:val="0"/>
                <w:sz w:val="24"/>
              </w:rPr>
              <w:t>-4.98%</w:t>
            </w:r>
          </w:p>
        </w:tc>
        <w:tc>
          <w:tcPr>
            <w:tcW w:w="1216" w:type="dxa"/>
            <w:vAlign w:val="center"/>
          </w:tcPr>
          <w:p w:rsidR="005A466F" w:rsidRDefault="00234C26">
            <w:pPr>
              <w:jc w:val="center"/>
            </w:pPr>
            <w:r>
              <w:rPr>
                <w:rFonts w:eastAsiaTheme="minorEastAsia"/>
                <w:color w:val="000000"/>
                <w:kern w:val="0"/>
                <w:sz w:val="24"/>
              </w:rPr>
              <w:t>1.15%</w:t>
            </w:r>
          </w:p>
        </w:tc>
        <w:tc>
          <w:tcPr>
            <w:tcW w:w="1216" w:type="dxa"/>
            <w:vAlign w:val="center"/>
          </w:tcPr>
          <w:p w:rsidR="005A466F" w:rsidRDefault="00234C26">
            <w:pPr>
              <w:jc w:val="center"/>
            </w:pPr>
            <w:r>
              <w:rPr>
                <w:rFonts w:eastAsiaTheme="minorEastAsia"/>
                <w:color w:val="000000"/>
                <w:kern w:val="0"/>
                <w:sz w:val="24"/>
              </w:rPr>
              <w:t>-4.71%</w:t>
            </w:r>
          </w:p>
        </w:tc>
        <w:tc>
          <w:tcPr>
            <w:tcW w:w="1216" w:type="dxa"/>
            <w:vAlign w:val="center"/>
          </w:tcPr>
          <w:p w:rsidR="005A466F" w:rsidRDefault="00234C26">
            <w:pPr>
              <w:jc w:val="center"/>
            </w:pPr>
            <w:r>
              <w:rPr>
                <w:rFonts w:eastAsiaTheme="minorEastAsia"/>
                <w:color w:val="000000"/>
                <w:kern w:val="0"/>
                <w:sz w:val="24"/>
              </w:rPr>
              <w:t>1.14%</w:t>
            </w:r>
          </w:p>
        </w:tc>
        <w:tc>
          <w:tcPr>
            <w:tcW w:w="1217" w:type="dxa"/>
            <w:vAlign w:val="center"/>
          </w:tcPr>
          <w:p w:rsidR="005A466F" w:rsidRDefault="00234C26">
            <w:pPr>
              <w:jc w:val="center"/>
            </w:pPr>
            <w:r>
              <w:rPr>
                <w:rFonts w:eastAsiaTheme="minorEastAsia"/>
                <w:color w:val="000000"/>
                <w:kern w:val="0"/>
                <w:sz w:val="24"/>
              </w:rPr>
              <w:t>-0.27%</w:t>
            </w:r>
          </w:p>
        </w:tc>
        <w:tc>
          <w:tcPr>
            <w:tcW w:w="1217" w:type="dxa"/>
            <w:vAlign w:val="center"/>
          </w:tcPr>
          <w:p w:rsidR="005A466F" w:rsidRDefault="00234C26">
            <w:pPr>
              <w:jc w:val="center"/>
            </w:pPr>
            <w:r>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26</w:t>
      </w:r>
      <w:r w:rsidRPr="005E324A">
        <w:rPr>
          <w:rFonts w:eastAsiaTheme="minorEastAsia"/>
          <w:color w:val="000000"/>
          <w:sz w:val="24"/>
        </w:rPr>
        <w:t>日，截至报告期期末，本基金已完成建仓但报告期期末距建仓结束未满一年。本基金建仓期为自基金合同生效日起的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A21BCA">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5A466F">
        <w:tc>
          <w:tcPr>
            <w:tcW w:w="952" w:type="dxa"/>
            <w:vAlign w:val="center"/>
          </w:tcPr>
          <w:p w:rsidR="005A466F" w:rsidRDefault="00234C26">
            <w:pPr>
              <w:jc w:val="center"/>
            </w:pPr>
            <w:r>
              <w:rPr>
                <w:rFonts w:eastAsiaTheme="minorEastAsia"/>
                <w:color w:val="000000"/>
                <w:sz w:val="24"/>
              </w:rPr>
              <w:t>蔡铮</w:t>
            </w:r>
          </w:p>
        </w:tc>
        <w:tc>
          <w:tcPr>
            <w:tcW w:w="930" w:type="dxa"/>
            <w:vAlign w:val="center"/>
          </w:tcPr>
          <w:p w:rsidR="005A466F" w:rsidRDefault="00234C26" w:rsidP="008D0643">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sidR="008D0643">
              <w:rPr>
                <w:rFonts w:eastAsiaTheme="minorEastAsia" w:hint="eastAsia"/>
                <w:color w:val="000000"/>
                <w:sz w:val="24"/>
              </w:rPr>
              <w:t>（</w:t>
            </w:r>
            <w:r w:rsidR="008D0643">
              <w:rPr>
                <w:rFonts w:eastAsiaTheme="minorEastAsia" w:hint="eastAsia"/>
                <w:color w:val="000000"/>
                <w:sz w:val="24"/>
              </w:rPr>
              <w:t>LOF</w:t>
            </w:r>
            <w:r w:rsidR="008D0643">
              <w:rPr>
                <w:rFonts w:eastAsiaTheme="minorEastAsia" w:hint="eastAsia"/>
                <w:color w:val="000000"/>
                <w:sz w:val="24"/>
              </w:rPr>
              <w:t>）</w:t>
            </w:r>
            <w:r>
              <w:rPr>
                <w:rFonts w:eastAsiaTheme="minorEastAsia"/>
                <w:color w:val="000000"/>
                <w:sz w:val="24"/>
              </w:rPr>
              <w:t>的基金经理，公司量化投资部副总经理</w:t>
            </w:r>
          </w:p>
        </w:tc>
        <w:tc>
          <w:tcPr>
            <w:tcW w:w="1210" w:type="dxa"/>
            <w:vAlign w:val="center"/>
          </w:tcPr>
          <w:p w:rsidR="005A466F" w:rsidRDefault="00234C26">
            <w:pPr>
              <w:jc w:val="center"/>
            </w:pPr>
            <w:r>
              <w:rPr>
                <w:rFonts w:eastAsiaTheme="minorEastAsia"/>
                <w:color w:val="000000"/>
                <w:sz w:val="24"/>
              </w:rPr>
              <w:t>2015-06-26</w:t>
            </w:r>
          </w:p>
        </w:tc>
        <w:tc>
          <w:tcPr>
            <w:tcW w:w="1309" w:type="dxa"/>
            <w:vAlign w:val="center"/>
          </w:tcPr>
          <w:p w:rsidR="005A466F" w:rsidRDefault="00234C26">
            <w:pPr>
              <w:jc w:val="center"/>
            </w:pPr>
            <w:r>
              <w:rPr>
                <w:rFonts w:eastAsiaTheme="minorEastAsia"/>
                <w:color w:val="000000"/>
                <w:sz w:val="24"/>
              </w:rPr>
              <w:t>-</w:t>
            </w:r>
          </w:p>
        </w:tc>
        <w:tc>
          <w:tcPr>
            <w:tcW w:w="1254" w:type="dxa"/>
            <w:vAlign w:val="center"/>
          </w:tcPr>
          <w:p w:rsidR="005A466F" w:rsidRDefault="00234C26">
            <w:pPr>
              <w:jc w:val="center"/>
            </w:pPr>
            <w:r>
              <w:rPr>
                <w:rFonts w:eastAsiaTheme="minorEastAsia"/>
                <w:color w:val="000000"/>
                <w:sz w:val="24"/>
              </w:rPr>
              <w:t>7</w:t>
            </w:r>
            <w:r>
              <w:rPr>
                <w:rFonts w:eastAsiaTheme="minorEastAsia"/>
                <w:color w:val="000000"/>
                <w:sz w:val="24"/>
              </w:rPr>
              <w:t>年</w:t>
            </w:r>
          </w:p>
        </w:tc>
        <w:tc>
          <w:tcPr>
            <w:tcW w:w="3276" w:type="dxa"/>
            <w:vAlign w:val="center"/>
          </w:tcPr>
          <w:p w:rsidR="005A466F" w:rsidRDefault="00234C26">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sidR="004926B7">
              <w:rPr>
                <w:rFonts w:eastAsiaTheme="minorEastAsia" w:hint="eastAsia"/>
                <w:color w:val="000000"/>
                <w:sz w:val="24"/>
              </w:rPr>
              <w:t>。</w:t>
            </w:r>
            <w:r w:rsidR="008D0643" w:rsidRPr="00934F5D">
              <w:rPr>
                <w:rFonts w:eastAsiaTheme="minorEastAsia"/>
                <w:color w:val="000000"/>
                <w:sz w:val="24"/>
              </w:rPr>
              <w:t>2015</w:t>
            </w:r>
            <w:r w:rsidR="008D0643" w:rsidRPr="00934F5D">
              <w:rPr>
                <w:rFonts w:eastAsiaTheme="minorEastAsia" w:hint="eastAsia"/>
                <w:color w:val="000000"/>
                <w:sz w:val="24"/>
              </w:rPr>
              <w:t>年</w:t>
            </w:r>
            <w:r w:rsidR="008D0643" w:rsidRPr="00934F5D">
              <w:rPr>
                <w:rFonts w:eastAsiaTheme="minorEastAsia"/>
                <w:color w:val="000000"/>
                <w:sz w:val="24"/>
              </w:rPr>
              <w:t>8</w:t>
            </w:r>
            <w:r w:rsidR="008D0643" w:rsidRPr="00934F5D">
              <w:rPr>
                <w:rFonts w:eastAsiaTheme="minorEastAsia" w:hint="eastAsia"/>
                <w:color w:val="000000"/>
                <w:sz w:val="24"/>
              </w:rPr>
              <w:t>月</w:t>
            </w:r>
            <w:r w:rsidR="008D0643" w:rsidRPr="00934F5D">
              <w:rPr>
                <w:rFonts w:eastAsiaTheme="minorEastAsia"/>
                <w:color w:val="000000"/>
                <w:sz w:val="24"/>
              </w:rPr>
              <w:t>13</w:t>
            </w:r>
            <w:r w:rsidR="008D0643" w:rsidRPr="00934F5D">
              <w:rPr>
                <w:rFonts w:eastAsiaTheme="minorEastAsia" w:hint="eastAsia"/>
                <w:color w:val="000000"/>
                <w:sz w:val="24"/>
              </w:rPr>
              <w:t>日至</w:t>
            </w:r>
            <w:r w:rsidR="008D0643" w:rsidRPr="00934F5D">
              <w:rPr>
                <w:rFonts w:eastAsiaTheme="minorEastAsia"/>
                <w:color w:val="000000"/>
                <w:sz w:val="24"/>
              </w:rPr>
              <w:t>2016</w:t>
            </w:r>
            <w:r w:rsidR="008D0643" w:rsidRPr="00934F5D">
              <w:rPr>
                <w:rFonts w:eastAsiaTheme="minorEastAsia" w:hint="eastAsia"/>
                <w:color w:val="000000"/>
                <w:sz w:val="24"/>
              </w:rPr>
              <w:t>年</w:t>
            </w:r>
            <w:r w:rsidR="008D0643" w:rsidRPr="00934F5D">
              <w:rPr>
                <w:rFonts w:eastAsiaTheme="minorEastAsia"/>
                <w:color w:val="000000"/>
                <w:sz w:val="24"/>
              </w:rPr>
              <w:t>7</w:t>
            </w:r>
            <w:r w:rsidR="008D0643" w:rsidRPr="00934F5D">
              <w:rPr>
                <w:rFonts w:eastAsiaTheme="minorEastAsia" w:hint="eastAsia"/>
                <w:color w:val="000000"/>
                <w:sz w:val="24"/>
              </w:rPr>
              <w:t>月</w:t>
            </w:r>
            <w:r w:rsidR="008D0643" w:rsidRPr="00934F5D">
              <w:rPr>
                <w:rFonts w:eastAsiaTheme="minorEastAsia"/>
                <w:color w:val="000000"/>
                <w:sz w:val="24"/>
              </w:rPr>
              <w:t>18</w:t>
            </w:r>
            <w:r w:rsidR="008D0643" w:rsidRPr="00934F5D">
              <w:rPr>
                <w:rFonts w:eastAsiaTheme="minorEastAsia" w:hint="eastAsia"/>
                <w:color w:val="000000"/>
                <w:sz w:val="24"/>
              </w:rPr>
              <w:t>日担任交银施罗德中证环境治理指数分级证券投资基金基金经理</w:t>
            </w:r>
            <w:r>
              <w:rPr>
                <w:rFonts w:eastAsiaTheme="minorEastAsia"/>
                <w:color w:val="000000"/>
                <w:sz w:val="24"/>
              </w:rPr>
              <w:t>。</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5A466F" w:rsidRDefault="00234C26">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466F" w:rsidRDefault="00234C26">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5A466F" w:rsidRDefault="00234C26">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B86621" w:rsidRPr="00934F5D" w:rsidRDefault="00B86621" w:rsidP="00934F5D">
      <w:pPr>
        <w:spacing w:line="360" w:lineRule="auto"/>
        <w:ind w:firstLineChars="200" w:firstLine="480"/>
        <w:rPr>
          <w:rFonts w:eastAsiaTheme="minorEastAsia"/>
          <w:color w:val="000000"/>
          <w:kern w:val="0"/>
          <w:sz w:val="24"/>
        </w:rPr>
      </w:pPr>
      <w:r w:rsidRPr="00934F5D">
        <w:rPr>
          <w:rFonts w:eastAsiaTheme="minorEastAsia"/>
          <w:color w:val="000000"/>
          <w:kern w:val="0"/>
          <w:sz w:val="24"/>
        </w:rPr>
        <w:t>2016</w:t>
      </w:r>
      <w:r w:rsidRPr="00934F5D">
        <w:rPr>
          <w:rFonts w:eastAsiaTheme="minorEastAsia" w:hint="eastAsia"/>
          <w:color w:val="000000"/>
          <w:kern w:val="0"/>
          <w:sz w:val="24"/>
        </w:rPr>
        <w:t>年三季度，国内宏观经济略有回升，通胀预期有所消退，货币政策仍然保持相对宽松的局面，但经济基本面对资本市场的支持力度较为有限。</w:t>
      </w:r>
      <w:r w:rsidRPr="00934F5D">
        <w:rPr>
          <w:rFonts w:eastAsiaTheme="minorEastAsia"/>
          <w:color w:val="000000"/>
          <w:kern w:val="0"/>
          <w:sz w:val="24"/>
        </w:rPr>
        <w:t>A</w:t>
      </w:r>
      <w:r w:rsidRPr="00934F5D">
        <w:rPr>
          <w:rFonts w:eastAsiaTheme="minorEastAsia" w:hint="eastAsia"/>
          <w:color w:val="000000"/>
          <w:kern w:val="0"/>
          <w:sz w:val="24"/>
        </w:rPr>
        <w:t>股市场呈现出震荡格局，先扬后抑。随着无风险利率进一步下行，市场</w:t>
      </w:r>
      <w:r w:rsidRPr="00934F5D">
        <w:rPr>
          <w:rFonts w:eastAsiaTheme="minorEastAsia"/>
          <w:color w:val="000000"/>
          <w:kern w:val="0"/>
          <w:sz w:val="24"/>
        </w:rPr>
        <w:t>7</w:t>
      </w:r>
      <w:r w:rsidRPr="00934F5D">
        <w:rPr>
          <w:rFonts w:eastAsiaTheme="minorEastAsia" w:hint="eastAsia"/>
          <w:color w:val="000000"/>
          <w:kern w:val="0"/>
          <w:sz w:val="24"/>
        </w:rPr>
        <w:t>月整体表现较强，行至</w:t>
      </w:r>
      <w:r w:rsidRPr="00934F5D">
        <w:rPr>
          <w:rFonts w:eastAsiaTheme="minorEastAsia"/>
          <w:color w:val="000000"/>
          <w:kern w:val="0"/>
          <w:sz w:val="24"/>
        </w:rPr>
        <w:t>8</w:t>
      </w:r>
      <w:r w:rsidRPr="00934F5D">
        <w:rPr>
          <w:rFonts w:eastAsiaTheme="minorEastAsia" w:hint="eastAsia"/>
          <w:color w:val="000000"/>
          <w:kern w:val="0"/>
          <w:sz w:val="24"/>
        </w:rPr>
        <w:t>月中旬十年期国债收益率阶段性见底，市场随之出现一定程度的调整。作为跟踪中证互联网金融指数的指数基金，在本季度总体呈现出震荡的走势。</w:t>
      </w:r>
    </w:p>
    <w:p w:rsidR="00414CF1" w:rsidRPr="00934F5D" w:rsidRDefault="00B86621" w:rsidP="00934F5D">
      <w:pPr>
        <w:spacing w:line="360" w:lineRule="auto"/>
        <w:ind w:firstLineChars="200" w:firstLine="480"/>
        <w:rPr>
          <w:rFonts w:eastAsiaTheme="minorEastAsia"/>
          <w:color w:val="000000"/>
          <w:kern w:val="0"/>
          <w:sz w:val="24"/>
        </w:rPr>
      </w:pPr>
      <w:r w:rsidRPr="00934F5D">
        <w:rPr>
          <w:rFonts w:eastAsiaTheme="minorEastAsia" w:hint="eastAsia"/>
          <w:color w:val="000000"/>
          <w:kern w:val="0"/>
          <w:sz w:val="24"/>
        </w:rPr>
        <w:t>展望四季度，国内经济已有所企稳，处于阶段性弱复苏期间，预计将继续维持温和增长的态势。四季度的</w:t>
      </w:r>
      <w:r w:rsidRPr="00934F5D">
        <w:rPr>
          <w:rFonts w:eastAsiaTheme="minorEastAsia"/>
          <w:color w:val="000000"/>
          <w:kern w:val="0"/>
          <w:sz w:val="24"/>
        </w:rPr>
        <w:t>A</w:t>
      </w:r>
      <w:r w:rsidRPr="00934F5D">
        <w:rPr>
          <w:rFonts w:eastAsiaTheme="minorEastAsia" w:hint="eastAsia"/>
          <w:color w:val="000000"/>
          <w:kern w:val="0"/>
          <w:sz w:val="24"/>
        </w:rPr>
        <w:t>股市场有望阶段性好转，我们总体维持谨慎但不悲观的看法。</w:t>
      </w:r>
    </w:p>
    <w:p w:rsidR="00B86621" w:rsidRPr="005E324A" w:rsidRDefault="00B86621" w:rsidP="00B86621">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日，本基金份额净值为</w:t>
      </w:r>
      <w:r w:rsidRPr="005E324A">
        <w:rPr>
          <w:rFonts w:eastAsiaTheme="minorEastAsia"/>
          <w:color w:val="000000"/>
          <w:kern w:val="0"/>
          <w:sz w:val="24"/>
        </w:rPr>
        <w:t>1.088</w:t>
      </w:r>
      <w:r w:rsidRPr="005E324A">
        <w:rPr>
          <w:rFonts w:eastAsiaTheme="minorEastAsia"/>
          <w:color w:val="000000"/>
          <w:kern w:val="0"/>
          <w:sz w:val="24"/>
        </w:rPr>
        <w:t>元，本报告期份额净值增长率为</w:t>
      </w:r>
      <w:r w:rsidRPr="005E324A">
        <w:rPr>
          <w:rFonts w:eastAsiaTheme="minorEastAsia"/>
          <w:color w:val="000000"/>
          <w:kern w:val="0"/>
          <w:sz w:val="24"/>
        </w:rPr>
        <w:t>-4.98%</w:t>
      </w:r>
      <w:r w:rsidRPr="005E324A">
        <w:rPr>
          <w:rFonts w:eastAsiaTheme="minorEastAsia"/>
          <w:color w:val="000000"/>
          <w:kern w:val="0"/>
          <w:sz w:val="24"/>
        </w:rPr>
        <w:t>，同期业绩比较基准增长率为</w:t>
      </w:r>
      <w:r w:rsidRPr="005E324A">
        <w:rPr>
          <w:rFonts w:eastAsiaTheme="minorEastAsia"/>
          <w:color w:val="000000"/>
          <w:kern w:val="0"/>
          <w:sz w:val="24"/>
        </w:rPr>
        <w:t>-4.71%</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A21BCA">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171,642,865.52</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93.91</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171,642,865.52</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93.91</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11,119,822.71</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6.08</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9,176.72</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0.01</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182,771,864.95</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3114A1" w:rsidRPr="005E324A" w:rsidRDefault="003114A1"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38,832,078.11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21.40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6,473,992.00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3.57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1,003,910.60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0.55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60,428,572.70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33.30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40,685,618.61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22.42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17,079,459.50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7,139,234.00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3.93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81A27">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81A27">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81A27">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81A27">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81A27">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81A27">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F81A27">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171,642,865.52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94.59</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3114A1" w:rsidRPr="007674F7" w:rsidRDefault="003114A1" w:rsidP="0019563C">
      <w:pPr>
        <w:autoSpaceDE w:val="0"/>
        <w:autoSpaceDN w:val="0"/>
        <w:adjustRightInd w:val="0"/>
        <w:spacing w:line="360" w:lineRule="auto"/>
        <w:jc w:val="left"/>
        <w:rPr>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5A466F">
        <w:tc>
          <w:tcPr>
            <w:tcW w:w="817" w:type="dxa"/>
            <w:vAlign w:val="center"/>
          </w:tcPr>
          <w:p w:rsidR="005A466F" w:rsidRDefault="00234C26">
            <w:pPr>
              <w:jc w:val="center"/>
            </w:pPr>
            <w:r>
              <w:rPr>
                <w:rFonts w:eastAsiaTheme="minorEastAsia"/>
                <w:color w:val="000000"/>
                <w:sz w:val="24"/>
              </w:rPr>
              <w:t>1</w:t>
            </w:r>
          </w:p>
        </w:tc>
        <w:tc>
          <w:tcPr>
            <w:tcW w:w="1276" w:type="dxa"/>
            <w:vAlign w:val="center"/>
          </w:tcPr>
          <w:p w:rsidR="005A466F" w:rsidRDefault="00234C26">
            <w:pPr>
              <w:jc w:val="center"/>
            </w:pPr>
            <w:r>
              <w:rPr>
                <w:rFonts w:eastAsiaTheme="minorEastAsia"/>
                <w:color w:val="000000"/>
                <w:sz w:val="24"/>
              </w:rPr>
              <w:t>000609</w:t>
            </w:r>
          </w:p>
        </w:tc>
        <w:tc>
          <w:tcPr>
            <w:tcW w:w="1701" w:type="dxa"/>
            <w:vAlign w:val="center"/>
          </w:tcPr>
          <w:p w:rsidR="005A466F" w:rsidRDefault="00234C26">
            <w:pPr>
              <w:jc w:val="center"/>
            </w:pPr>
            <w:r>
              <w:rPr>
                <w:rFonts w:eastAsiaTheme="minorEastAsia"/>
                <w:color w:val="000000"/>
                <w:sz w:val="24"/>
              </w:rPr>
              <w:t>绵石投资</w:t>
            </w:r>
          </w:p>
        </w:tc>
        <w:tc>
          <w:tcPr>
            <w:tcW w:w="1276" w:type="dxa"/>
            <w:vAlign w:val="center"/>
          </w:tcPr>
          <w:p w:rsidR="005A466F" w:rsidRDefault="00234C26">
            <w:pPr>
              <w:jc w:val="right"/>
            </w:pPr>
            <w:r>
              <w:rPr>
                <w:rFonts w:eastAsiaTheme="minorEastAsia"/>
                <w:color w:val="000000"/>
                <w:sz w:val="24"/>
              </w:rPr>
              <w:t>458,820</w:t>
            </w:r>
          </w:p>
        </w:tc>
        <w:tc>
          <w:tcPr>
            <w:tcW w:w="1842" w:type="dxa"/>
            <w:vAlign w:val="center"/>
          </w:tcPr>
          <w:p w:rsidR="005A466F" w:rsidRDefault="00234C26">
            <w:pPr>
              <w:jc w:val="right"/>
            </w:pPr>
            <w:r>
              <w:rPr>
                <w:rFonts w:eastAsiaTheme="minorEastAsia"/>
                <w:color w:val="000000"/>
                <w:sz w:val="24"/>
              </w:rPr>
              <w:t>6,565,714.20</w:t>
            </w:r>
          </w:p>
        </w:tc>
        <w:tc>
          <w:tcPr>
            <w:tcW w:w="1616" w:type="dxa"/>
            <w:vAlign w:val="center"/>
          </w:tcPr>
          <w:p w:rsidR="005A466F" w:rsidRDefault="00234C26">
            <w:pPr>
              <w:jc w:val="right"/>
            </w:pPr>
            <w:r>
              <w:rPr>
                <w:rFonts w:eastAsiaTheme="minorEastAsia"/>
                <w:color w:val="000000"/>
                <w:sz w:val="24"/>
              </w:rPr>
              <w:t>3.62</w:t>
            </w:r>
          </w:p>
        </w:tc>
      </w:tr>
      <w:tr w:rsidR="005A466F">
        <w:tc>
          <w:tcPr>
            <w:tcW w:w="817" w:type="dxa"/>
            <w:vAlign w:val="center"/>
          </w:tcPr>
          <w:p w:rsidR="005A466F" w:rsidRDefault="00234C26">
            <w:pPr>
              <w:jc w:val="center"/>
            </w:pPr>
            <w:r>
              <w:rPr>
                <w:rFonts w:eastAsiaTheme="minorEastAsia"/>
                <w:color w:val="000000"/>
                <w:sz w:val="24"/>
              </w:rPr>
              <w:t>2</w:t>
            </w:r>
          </w:p>
        </w:tc>
        <w:tc>
          <w:tcPr>
            <w:tcW w:w="1276" w:type="dxa"/>
            <w:vAlign w:val="center"/>
          </w:tcPr>
          <w:p w:rsidR="005A466F" w:rsidRDefault="00234C26">
            <w:pPr>
              <w:jc w:val="center"/>
            </w:pPr>
            <w:r>
              <w:rPr>
                <w:rFonts w:eastAsiaTheme="minorEastAsia"/>
                <w:color w:val="000000"/>
                <w:sz w:val="24"/>
              </w:rPr>
              <w:t>601318</w:t>
            </w:r>
          </w:p>
        </w:tc>
        <w:tc>
          <w:tcPr>
            <w:tcW w:w="1701" w:type="dxa"/>
            <w:vAlign w:val="center"/>
          </w:tcPr>
          <w:p w:rsidR="005A466F" w:rsidRDefault="00234C26">
            <w:pPr>
              <w:jc w:val="center"/>
            </w:pPr>
            <w:r>
              <w:rPr>
                <w:rFonts w:eastAsiaTheme="minorEastAsia"/>
                <w:color w:val="000000"/>
                <w:sz w:val="24"/>
              </w:rPr>
              <w:t>中国平安</w:t>
            </w:r>
          </w:p>
        </w:tc>
        <w:tc>
          <w:tcPr>
            <w:tcW w:w="1276" w:type="dxa"/>
            <w:vAlign w:val="center"/>
          </w:tcPr>
          <w:p w:rsidR="005A466F" w:rsidRDefault="00234C26">
            <w:pPr>
              <w:jc w:val="right"/>
            </w:pPr>
            <w:r>
              <w:rPr>
                <w:rFonts w:eastAsiaTheme="minorEastAsia"/>
                <w:color w:val="000000"/>
                <w:sz w:val="24"/>
              </w:rPr>
              <w:t>164,600</w:t>
            </w:r>
          </w:p>
        </w:tc>
        <w:tc>
          <w:tcPr>
            <w:tcW w:w="1842" w:type="dxa"/>
            <w:vAlign w:val="center"/>
          </w:tcPr>
          <w:p w:rsidR="005A466F" w:rsidRDefault="00234C26">
            <w:pPr>
              <w:jc w:val="right"/>
            </w:pPr>
            <w:r>
              <w:rPr>
                <w:rFonts w:eastAsiaTheme="minorEastAsia"/>
                <w:color w:val="000000"/>
                <w:sz w:val="24"/>
              </w:rPr>
              <w:t>5,622,736.00</w:t>
            </w:r>
          </w:p>
        </w:tc>
        <w:tc>
          <w:tcPr>
            <w:tcW w:w="1616" w:type="dxa"/>
            <w:vAlign w:val="center"/>
          </w:tcPr>
          <w:p w:rsidR="005A466F" w:rsidRDefault="00234C26">
            <w:pPr>
              <w:jc w:val="right"/>
            </w:pPr>
            <w:r>
              <w:rPr>
                <w:rFonts w:eastAsiaTheme="minorEastAsia"/>
                <w:color w:val="000000"/>
                <w:sz w:val="24"/>
              </w:rPr>
              <w:t>3.10</w:t>
            </w:r>
          </w:p>
        </w:tc>
      </w:tr>
      <w:tr w:rsidR="005A466F">
        <w:tc>
          <w:tcPr>
            <w:tcW w:w="817" w:type="dxa"/>
            <w:vAlign w:val="center"/>
          </w:tcPr>
          <w:p w:rsidR="005A466F" w:rsidRDefault="00234C26">
            <w:pPr>
              <w:jc w:val="center"/>
            </w:pPr>
            <w:r>
              <w:rPr>
                <w:rFonts w:eastAsiaTheme="minorEastAsia"/>
                <w:color w:val="000000"/>
                <w:sz w:val="24"/>
              </w:rPr>
              <w:t>3</w:t>
            </w:r>
          </w:p>
        </w:tc>
        <w:tc>
          <w:tcPr>
            <w:tcW w:w="1276" w:type="dxa"/>
            <w:vAlign w:val="center"/>
          </w:tcPr>
          <w:p w:rsidR="005A466F" w:rsidRDefault="00234C26">
            <w:pPr>
              <w:jc w:val="center"/>
            </w:pPr>
            <w:r>
              <w:rPr>
                <w:rFonts w:eastAsiaTheme="minorEastAsia"/>
                <w:color w:val="000000"/>
                <w:sz w:val="24"/>
              </w:rPr>
              <w:t>002285</w:t>
            </w:r>
          </w:p>
        </w:tc>
        <w:tc>
          <w:tcPr>
            <w:tcW w:w="1701" w:type="dxa"/>
            <w:vAlign w:val="center"/>
          </w:tcPr>
          <w:p w:rsidR="005A466F" w:rsidRDefault="00234C26">
            <w:pPr>
              <w:jc w:val="center"/>
            </w:pPr>
            <w:r>
              <w:rPr>
                <w:rFonts w:eastAsiaTheme="minorEastAsia"/>
                <w:color w:val="000000"/>
                <w:sz w:val="24"/>
              </w:rPr>
              <w:t>世联行</w:t>
            </w:r>
          </w:p>
        </w:tc>
        <w:tc>
          <w:tcPr>
            <w:tcW w:w="1276" w:type="dxa"/>
            <w:vAlign w:val="center"/>
          </w:tcPr>
          <w:p w:rsidR="005A466F" w:rsidRDefault="00234C26">
            <w:pPr>
              <w:jc w:val="right"/>
            </w:pPr>
            <w:r>
              <w:rPr>
                <w:rFonts w:eastAsiaTheme="minorEastAsia"/>
                <w:color w:val="000000"/>
                <w:sz w:val="24"/>
              </w:rPr>
              <w:t>687,282</w:t>
            </w:r>
          </w:p>
        </w:tc>
        <w:tc>
          <w:tcPr>
            <w:tcW w:w="1842" w:type="dxa"/>
            <w:vAlign w:val="center"/>
          </w:tcPr>
          <w:p w:rsidR="005A466F" w:rsidRDefault="00234C26">
            <w:pPr>
              <w:jc w:val="right"/>
            </w:pPr>
            <w:r>
              <w:rPr>
                <w:rFonts w:eastAsiaTheme="minorEastAsia"/>
                <w:color w:val="000000"/>
                <w:sz w:val="24"/>
              </w:rPr>
              <w:t>5,601,348.30</w:t>
            </w:r>
          </w:p>
        </w:tc>
        <w:tc>
          <w:tcPr>
            <w:tcW w:w="1616" w:type="dxa"/>
            <w:vAlign w:val="center"/>
          </w:tcPr>
          <w:p w:rsidR="005A466F" w:rsidRDefault="00234C26">
            <w:pPr>
              <w:jc w:val="right"/>
            </w:pPr>
            <w:r>
              <w:rPr>
                <w:rFonts w:eastAsiaTheme="minorEastAsia"/>
                <w:color w:val="000000"/>
                <w:sz w:val="24"/>
              </w:rPr>
              <w:t>3.09</w:t>
            </w:r>
          </w:p>
        </w:tc>
      </w:tr>
      <w:tr w:rsidR="005A466F">
        <w:tc>
          <w:tcPr>
            <w:tcW w:w="817" w:type="dxa"/>
            <w:vAlign w:val="center"/>
          </w:tcPr>
          <w:p w:rsidR="005A466F" w:rsidRDefault="00234C26">
            <w:pPr>
              <w:jc w:val="center"/>
            </w:pPr>
            <w:r>
              <w:rPr>
                <w:rFonts w:eastAsiaTheme="minorEastAsia"/>
                <w:color w:val="000000"/>
                <w:sz w:val="24"/>
              </w:rPr>
              <w:t>4</w:t>
            </w:r>
          </w:p>
        </w:tc>
        <w:tc>
          <w:tcPr>
            <w:tcW w:w="1276" w:type="dxa"/>
            <w:vAlign w:val="center"/>
          </w:tcPr>
          <w:p w:rsidR="005A466F" w:rsidRDefault="00234C26">
            <w:pPr>
              <w:jc w:val="center"/>
            </w:pPr>
            <w:r>
              <w:rPr>
                <w:rFonts w:eastAsiaTheme="minorEastAsia"/>
                <w:color w:val="000000"/>
                <w:sz w:val="24"/>
              </w:rPr>
              <w:t>601998</w:t>
            </w:r>
          </w:p>
        </w:tc>
        <w:tc>
          <w:tcPr>
            <w:tcW w:w="1701" w:type="dxa"/>
            <w:vAlign w:val="center"/>
          </w:tcPr>
          <w:p w:rsidR="005A466F" w:rsidRDefault="00234C26">
            <w:pPr>
              <w:jc w:val="center"/>
            </w:pPr>
            <w:r>
              <w:rPr>
                <w:rFonts w:eastAsiaTheme="minorEastAsia"/>
                <w:color w:val="000000"/>
                <w:sz w:val="24"/>
              </w:rPr>
              <w:t>中信银行</w:t>
            </w:r>
          </w:p>
        </w:tc>
        <w:tc>
          <w:tcPr>
            <w:tcW w:w="1276" w:type="dxa"/>
            <w:vAlign w:val="center"/>
          </w:tcPr>
          <w:p w:rsidR="005A466F" w:rsidRDefault="00234C26">
            <w:pPr>
              <w:jc w:val="right"/>
            </w:pPr>
            <w:r>
              <w:rPr>
                <w:rFonts w:eastAsiaTheme="minorEastAsia"/>
                <w:color w:val="000000"/>
                <w:sz w:val="24"/>
              </w:rPr>
              <w:t>924,846</w:t>
            </w:r>
          </w:p>
        </w:tc>
        <w:tc>
          <w:tcPr>
            <w:tcW w:w="1842" w:type="dxa"/>
            <w:vAlign w:val="center"/>
          </w:tcPr>
          <w:p w:rsidR="005A466F" w:rsidRDefault="00234C26">
            <w:pPr>
              <w:jc w:val="right"/>
            </w:pPr>
            <w:r>
              <w:rPr>
                <w:rFonts w:eastAsiaTheme="minorEastAsia"/>
                <w:color w:val="000000"/>
                <w:sz w:val="24"/>
              </w:rPr>
              <w:t>5,530,579.08</w:t>
            </w:r>
          </w:p>
        </w:tc>
        <w:tc>
          <w:tcPr>
            <w:tcW w:w="1616" w:type="dxa"/>
            <w:vAlign w:val="center"/>
          </w:tcPr>
          <w:p w:rsidR="005A466F" w:rsidRDefault="00234C26">
            <w:pPr>
              <w:jc w:val="right"/>
            </w:pPr>
            <w:r>
              <w:rPr>
                <w:rFonts w:eastAsiaTheme="minorEastAsia"/>
                <w:color w:val="000000"/>
                <w:sz w:val="24"/>
              </w:rPr>
              <w:t>3.05</w:t>
            </w:r>
          </w:p>
        </w:tc>
      </w:tr>
      <w:tr w:rsidR="005A466F">
        <w:tc>
          <w:tcPr>
            <w:tcW w:w="817" w:type="dxa"/>
            <w:vAlign w:val="center"/>
          </w:tcPr>
          <w:p w:rsidR="005A466F" w:rsidRDefault="00234C26">
            <w:pPr>
              <w:jc w:val="center"/>
            </w:pPr>
            <w:r>
              <w:rPr>
                <w:rFonts w:eastAsiaTheme="minorEastAsia"/>
                <w:color w:val="000000"/>
                <w:sz w:val="24"/>
              </w:rPr>
              <w:t>5</w:t>
            </w:r>
          </w:p>
        </w:tc>
        <w:tc>
          <w:tcPr>
            <w:tcW w:w="1276" w:type="dxa"/>
            <w:vAlign w:val="center"/>
          </w:tcPr>
          <w:p w:rsidR="005A466F" w:rsidRDefault="00234C26">
            <w:pPr>
              <w:jc w:val="center"/>
            </w:pPr>
            <w:r>
              <w:rPr>
                <w:rFonts w:eastAsiaTheme="minorEastAsia"/>
                <w:color w:val="000000"/>
                <w:sz w:val="24"/>
              </w:rPr>
              <w:t>000001</w:t>
            </w:r>
          </w:p>
        </w:tc>
        <w:tc>
          <w:tcPr>
            <w:tcW w:w="1701" w:type="dxa"/>
            <w:vAlign w:val="center"/>
          </w:tcPr>
          <w:p w:rsidR="005A466F" w:rsidRDefault="00234C26">
            <w:pPr>
              <w:jc w:val="center"/>
            </w:pPr>
            <w:r>
              <w:rPr>
                <w:rFonts w:eastAsiaTheme="minorEastAsia"/>
                <w:color w:val="000000"/>
                <w:sz w:val="24"/>
              </w:rPr>
              <w:t>平安银行</w:t>
            </w:r>
          </w:p>
        </w:tc>
        <w:tc>
          <w:tcPr>
            <w:tcW w:w="1276" w:type="dxa"/>
            <w:vAlign w:val="center"/>
          </w:tcPr>
          <w:p w:rsidR="005A466F" w:rsidRDefault="00234C26">
            <w:pPr>
              <w:jc w:val="right"/>
            </w:pPr>
            <w:r>
              <w:rPr>
                <w:rFonts w:eastAsiaTheme="minorEastAsia"/>
                <w:color w:val="000000"/>
                <w:sz w:val="24"/>
              </w:rPr>
              <w:t>607,900</w:t>
            </w:r>
          </w:p>
        </w:tc>
        <w:tc>
          <w:tcPr>
            <w:tcW w:w="1842" w:type="dxa"/>
            <w:vAlign w:val="center"/>
          </w:tcPr>
          <w:p w:rsidR="005A466F" w:rsidRDefault="00234C26">
            <w:pPr>
              <w:jc w:val="right"/>
            </w:pPr>
            <w:r>
              <w:rPr>
                <w:rFonts w:eastAsiaTheme="minorEastAsia"/>
                <w:color w:val="000000"/>
                <w:sz w:val="24"/>
              </w:rPr>
              <w:t>5,513,653.00</w:t>
            </w:r>
          </w:p>
        </w:tc>
        <w:tc>
          <w:tcPr>
            <w:tcW w:w="1616" w:type="dxa"/>
            <w:vAlign w:val="center"/>
          </w:tcPr>
          <w:p w:rsidR="005A466F" w:rsidRDefault="00234C26">
            <w:pPr>
              <w:jc w:val="right"/>
            </w:pPr>
            <w:r>
              <w:rPr>
                <w:rFonts w:eastAsiaTheme="minorEastAsia"/>
                <w:color w:val="000000"/>
                <w:sz w:val="24"/>
              </w:rPr>
              <w:t>3.04</w:t>
            </w:r>
          </w:p>
        </w:tc>
      </w:tr>
      <w:tr w:rsidR="005A466F">
        <w:tc>
          <w:tcPr>
            <w:tcW w:w="817" w:type="dxa"/>
            <w:vAlign w:val="center"/>
          </w:tcPr>
          <w:p w:rsidR="005A466F" w:rsidRDefault="00234C26">
            <w:pPr>
              <w:jc w:val="center"/>
            </w:pPr>
            <w:r>
              <w:rPr>
                <w:rFonts w:eastAsiaTheme="minorEastAsia"/>
                <w:color w:val="000000"/>
                <w:sz w:val="24"/>
              </w:rPr>
              <w:t>6</w:t>
            </w:r>
          </w:p>
        </w:tc>
        <w:tc>
          <w:tcPr>
            <w:tcW w:w="1276" w:type="dxa"/>
            <w:vAlign w:val="center"/>
          </w:tcPr>
          <w:p w:rsidR="005A466F" w:rsidRDefault="00234C26">
            <w:pPr>
              <w:jc w:val="center"/>
            </w:pPr>
            <w:r>
              <w:rPr>
                <w:rFonts w:eastAsiaTheme="minorEastAsia"/>
                <w:color w:val="000000"/>
                <w:sz w:val="24"/>
              </w:rPr>
              <w:t>601555</w:t>
            </w:r>
          </w:p>
        </w:tc>
        <w:tc>
          <w:tcPr>
            <w:tcW w:w="1701" w:type="dxa"/>
            <w:vAlign w:val="center"/>
          </w:tcPr>
          <w:p w:rsidR="005A466F" w:rsidRDefault="00234C26">
            <w:pPr>
              <w:jc w:val="center"/>
            </w:pPr>
            <w:r>
              <w:rPr>
                <w:rFonts w:eastAsiaTheme="minorEastAsia"/>
                <w:color w:val="000000"/>
                <w:sz w:val="24"/>
              </w:rPr>
              <w:t>东吴证券</w:t>
            </w:r>
          </w:p>
        </w:tc>
        <w:tc>
          <w:tcPr>
            <w:tcW w:w="1276" w:type="dxa"/>
            <w:vAlign w:val="center"/>
          </w:tcPr>
          <w:p w:rsidR="005A466F" w:rsidRDefault="00234C26">
            <w:pPr>
              <w:jc w:val="right"/>
            </w:pPr>
            <w:r>
              <w:rPr>
                <w:rFonts w:eastAsiaTheme="minorEastAsia"/>
                <w:color w:val="000000"/>
                <w:sz w:val="24"/>
              </w:rPr>
              <w:t>423,323</w:t>
            </w:r>
          </w:p>
        </w:tc>
        <w:tc>
          <w:tcPr>
            <w:tcW w:w="1842" w:type="dxa"/>
            <w:vAlign w:val="center"/>
          </w:tcPr>
          <w:p w:rsidR="005A466F" w:rsidRDefault="00234C26">
            <w:pPr>
              <w:jc w:val="right"/>
            </w:pPr>
            <w:r>
              <w:rPr>
                <w:rFonts w:eastAsiaTheme="minorEastAsia"/>
                <w:color w:val="000000"/>
                <w:sz w:val="24"/>
              </w:rPr>
              <w:t>5,498,965.77</w:t>
            </w:r>
          </w:p>
        </w:tc>
        <w:tc>
          <w:tcPr>
            <w:tcW w:w="1616" w:type="dxa"/>
            <w:vAlign w:val="center"/>
          </w:tcPr>
          <w:p w:rsidR="005A466F" w:rsidRDefault="00234C26">
            <w:pPr>
              <w:jc w:val="right"/>
            </w:pPr>
            <w:r>
              <w:rPr>
                <w:rFonts w:eastAsiaTheme="minorEastAsia"/>
                <w:color w:val="000000"/>
                <w:sz w:val="24"/>
              </w:rPr>
              <w:t>3.03</w:t>
            </w:r>
          </w:p>
        </w:tc>
      </w:tr>
      <w:tr w:rsidR="005A466F">
        <w:tc>
          <w:tcPr>
            <w:tcW w:w="817" w:type="dxa"/>
            <w:vAlign w:val="center"/>
          </w:tcPr>
          <w:p w:rsidR="005A466F" w:rsidRDefault="00234C26">
            <w:pPr>
              <w:jc w:val="center"/>
            </w:pPr>
            <w:r>
              <w:rPr>
                <w:rFonts w:eastAsiaTheme="minorEastAsia"/>
                <w:color w:val="000000"/>
                <w:sz w:val="24"/>
              </w:rPr>
              <w:t>7</w:t>
            </w:r>
          </w:p>
        </w:tc>
        <w:tc>
          <w:tcPr>
            <w:tcW w:w="1276" w:type="dxa"/>
            <w:vAlign w:val="center"/>
          </w:tcPr>
          <w:p w:rsidR="005A466F" w:rsidRDefault="00234C26">
            <w:pPr>
              <w:jc w:val="center"/>
            </w:pPr>
            <w:r>
              <w:rPr>
                <w:rFonts w:eastAsiaTheme="minorEastAsia"/>
                <w:color w:val="000000"/>
                <w:sz w:val="24"/>
              </w:rPr>
              <w:t>000712</w:t>
            </w:r>
          </w:p>
        </w:tc>
        <w:tc>
          <w:tcPr>
            <w:tcW w:w="1701" w:type="dxa"/>
            <w:vAlign w:val="center"/>
          </w:tcPr>
          <w:p w:rsidR="005A466F" w:rsidRDefault="00234C26">
            <w:pPr>
              <w:jc w:val="center"/>
            </w:pPr>
            <w:r>
              <w:rPr>
                <w:rFonts w:eastAsiaTheme="minorEastAsia"/>
                <w:color w:val="000000"/>
                <w:sz w:val="24"/>
              </w:rPr>
              <w:t>锦龙股份</w:t>
            </w:r>
          </w:p>
        </w:tc>
        <w:tc>
          <w:tcPr>
            <w:tcW w:w="1276" w:type="dxa"/>
            <w:vAlign w:val="center"/>
          </w:tcPr>
          <w:p w:rsidR="005A466F" w:rsidRDefault="00234C26">
            <w:pPr>
              <w:jc w:val="right"/>
            </w:pPr>
            <w:r>
              <w:rPr>
                <w:rFonts w:eastAsiaTheme="minorEastAsia"/>
                <w:color w:val="000000"/>
                <w:sz w:val="24"/>
              </w:rPr>
              <w:t>274,900</w:t>
            </w:r>
          </w:p>
        </w:tc>
        <w:tc>
          <w:tcPr>
            <w:tcW w:w="1842" w:type="dxa"/>
            <w:vAlign w:val="center"/>
          </w:tcPr>
          <w:p w:rsidR="005A466F" w:rsidRDefault="00234C26">
            <w:pPr>
              <w:jc w:val="right"/>
            </w:pPr>
            <w:r>
              <w:rPr>
                <w:rFonts w:eastAsiaTheme="minorEastAsia"/>
                <w:color w:val="000000"/>
                <w:sz w:val="24"/>
              </w:rPr>
              <w:t>5,316,566.00</w:t>
            </w:r>
          </w:p>
        </w:tc>
        <w:tc>
          <w:tcPr>
            <w:tcW w:w="1616" w:type="dxa"/>
            <w:vAlign w:val="center"/>
          </w:tcPr>
          <w:p w:rsidR="005A466F" w:rsidRDefault="00234C26">
            <w:pPr>
              <w:jc w:val="right"/>
            </w:pPr>
            <w:r>
              <w:rPr>
                <w:rFonts w:eastAsiaTheme="minorEastAsia"/>
                <w:color w:val="000000"/>
                <w:sz w:val="24"/>
              </w:rPr>
              <w:t>2.93</w:t>
            </w:r>
          </w:p>
        </w:tc>
      </w:tr>
      <w:tr w:rsidR="005A466F">
        <w:tc>
          <w:tcPr>
            <w:tcW w:w="817" w:type="dxa"/>
            <w:vAlign w:val="center"/>
          </w:tcPr>
          <w:p w:rsidR="005A466F" w:rsidRDefault="00234C26">
            <w:pPr>
              <w:jc w:val="center"/>
            </w:pPr>
            <w:r>
              <w:rPr>
                <w:rFonts w:eastAsiaTheme="minorEastAsia"/>
                <w:color w:val="000000"/>
                <w:sz w:val="24"/>
              </w:rPr>
              <w:t>8</w:t>
            </w:r>
          </w:p>
        </w:tc>
        <w:tc>
          <w:tcPr>
            <w:tcW w:w="1276" w:type="dxa"/>
            <w:vAlign w:val="center"/>
          </w:tcPr>
          <w:p w:rsidR="005A466F" w:rsidRDefault="00234C26">
            <w:pPr>
              <w:jc w:val="center"/>
            </w:pPr>
            <w:r>
              <w:rPr>
                <w:rFonts w:eastAsiaTheme="minorEastAsia"/>
                <w:color w:val="000000"/>
                <w:sz w:val="24"/>
              </w:rPr>
              <w:t>601166</w:t>
            </w:r>
          </w:p>
        </w:tc>
        <w:tc>
          <w:tcPr>
            <w:tcW w:w="1701" w:type="dxa"/>
            <w:vAlign w:val="center"/>
          </w:tcPr>
          <w:p w:rsidR="005A466F" w:rsidRDefault="00234C26">
            <w:pPr>
              <w:jc w:val="center"/>
            </w:pPr>
            <w:r>
              <w:rPr>
                <w:rFonts w:eastAsiaTheme="minorEastAsia"/>
                <w:color w:val="000000"/>
                <w:sz w:val="24"/>
              </w:rPr>
              <w:t>兴业银行</w:t>
            </w:r>
          </w:p>
        </w:tc>
        <w:tc>
          <w:tcPr>
            <w:tcW w:w="1276" w:type="dxa"/>
            <w:vAlign w:val="center"/>
          </w:tcPr>
          <w:p w:rsidR="005A466F" w:rsidRDefault="00234C26">
            <w:pPr>
              <w:jc w:val="right"/>
            </w:pPr>
            <w:r>
              <w:rPr>
                <w:rFonts w:eastAsiaTheme="minorEastAsia"/>
                <w:color w:val="000000"/>
                <w:sz w:val="24"/>
              </w:rPr>
              <w:t>329,600</w:t>
            </w:r>
          </w:p>
        </w:tc>
        <w:tc>
          <w:tcPr>
            <w:tcW w:w="1842" w:type="dxa"/>
            <w:vAlign w:val="center"/>
          </w:tcPr>
          <w:p w:rsidR="005A466F" w:rsidRDefault="00234C26">
            <w:pPr>
              <w:jc w:val="right"/>
            </w:pPr>
            <w:r>
              <w:rPr>
                <w:rFonts w:eastAsiaTheme="minorEastAsia"/>
                <w:color w:val="000000"/>
                <w:sz w:val="24"/>
              </w:rPr>
              <w:t>5,263,712.00</w:t>
            </w:r>
          </w:p>
        </w:tc>
        <w:tc>
          <w:tcPr>
            <w:tcW w:w="1616" w:type="dxa"/>
            <w:vAlign w:val="center"/>
          </w:tcPr>
          <w:p w:rsidR="005A466F" w:rsidRDefault="00234C26">
            <w:pPr>
              <w:jc w:val="right"/>
            </w:pPr>
            <w:r>
              <w:rPr>
                <w:rFonts w:eastAsiaTheme="minorEastAsia"/>
                <w:color w:val="000000"/>
                <w:sz w:val="24"/>
              </w:rPr>
              <w:t>2.90</w:t>
            </w:r>
          </w:p>
        </w:tc>
      </w:tr>
      <w:tr w:rsidR="005A466F">
        <w:tc>
          <w:tcPr>
            <w:tcW w:w="817" w:type="dxa"/>
            <w:vAlign w:val="center"/>
          </w:tcPr>
          <w:p w:rsidR="005A466F" w:rsidRDefault="00234C26">
            <w:pPr>
              <w:jc w:val="center"/>
            </w:pPr>
            <w:r>
              <w:rPr>
                <w:rFonts w:eastAsiaTheme="minorEastAsia"/>
                <w:color w:val="000000"/>
                <w:sz w:val="24"/>
              </w:rPr>
              <w:t>9</w:t>
            </w:r>
          </w:p>
        </w:tc>
        <w:tc>
          <w:tcPr>
            <w:tcW w:w="1276" w:type="dxa"/>
            <w:vAlign w:val="center"/>
          </w:tcPr>
          <w:p w:rsidR="005A466F" w:rsidRDefault="00234C26">
            <w:pPr>
              <w:jc w:val="center"/>
            </w:pPr>
            <w:r>
              <w:rPr>
                <w:rFonts w:eastAsiaTheme="minorEastAsia"/>
                <w:color w:val="000000"/>
                <w:sz w:val="24"/>
              </w:rPr>
              <w:t>002024</w:t>
            </w:r>
          </w:p>
        </w:tc>
        <w:tc>
          <w:tcPr>
            <w:tcW w:w="1701" w:type="dxa"/>
            <w:vAlign w:val="center"/>
          </w:tcPr>
          <w:p w:rsidR="005A466F" w:rsidRDefault="00234C26">
            <w:pPr>
              <w:jc w:val="center"/>
            </w:pPr>
            <w:r>
              <w:rPr>
                <w:rFonts w:eastAsiaTheme="minorEastAsia"/>
                <w:color w:val="000000"/>
                <w:sz w:val="24"/>
              </w:rPr>
              <w:t>苏宁云商</w:t>
            </w:r>
          </w:p>
        </w:tc>
        <w:tc>
          <w:tcPr>
            <w:tcW w:w="1276" w:type="dxa"/>
            <w:vAlign w:val="center"/>
          </w:tcPr>
          <w:p w:rsidR="005A466F" w:rsidRDefault="00234C26">
            <w:pPr>
              <w:jc w:val="right"/>
            </w:pPr>
            <w:r>
              <w:rPr>
                <w:rFonts w:eastAsiaTheme="minorEastAsia"/>
                <w:color w:val="000000"/>
                <w:sz w:val="24"/>
              </w:rPr>
              <w:t>483,400</w:t>
            </w:r>
          </w:p>
        </w:tc>
        <w:tc>
          <w:tcPr>
            <w:tcW w:w="1842" w:type="dxa"/>
            <w:vAlign w:val="center"/>
          </w:tcPr>
          <w:p w:rsidR="005A466F" w:rsidRDefault="00234C26">
            <w:pPr>
              <w:jc w:val="right"/>
            </w:pPr>
            <w:r>
              <w:rPr>
                <w:rFonts w:eastAsiaTheme="minorEastAsia"/>
                <w:color w:val="000000"/>
                <w:sz w:val="24"/>
              </w:rPr>
              <w:t>5,240,056.00</w:t>
            </w:r>
          </w:p>
        </w:tc>
        <w:tc>
          <w:tcPr>
            <w:tcW w:w="1616" w:type="dxa"/>
            <w:vAlign w:val="center"/>
          </w:tcPr>
          <w:p w:rsidR="005A466F" w:rsidRDefault="00234C26">
            <w:pPr>
              <w:jc w:val="right"/>
            </w:pPr>
            <w:r>
              <w:rPr>
                <w:rFonts w:eastAsiaTheme="minorEastAsia"/>
                <w:color w:val="000000"/>
                <w:sz w:val="24"/>
              </w:rPr>
              <w:t>2.89</w:t>
            </w:r>
          </w:p>
        </w:tc>
      </w:tr>
      <w:tr w:rsidR="005A466F">
        <w:tc>
          <w:tcPr>
            <w:tcW w:w="817" w:type="dxa"/>
            <w:vAlign w:val="center"/>
          </w:tcPr>
          <w:p w:rsidR="005A466F" w:rsidRDefault="00234C26">
            <w:pPr>
              <w:jc w:val="center"/>
            </w:pPr>
            <w:r>
              <w:rPr>
                <w:rFonts w:eastAsiaTheme="minorEastAsia"/>
                <w:color w:val="000000"/>
                <w:sz w:val="24"/>
              </w:rPr>
              <w:t>10</w:t>
            </w:r>
          </w:p>
        </w:tc>
        <w:tc>
          <w:tcPr>
            <w:tcW w:w="1276" w:type="dxa"/>
            <w:vAlign w:val="center"/>
          </w:tcPr>
          <w:p w:rsidR="005A466F" w:rsidRDefault="00234C26">
            <w:pPr>
              <w:jc w:val="center"/>
            </w:pPr>
            <w:r>
              <w:rPr>
                <w:rFonts w:eastAsiaTheme="minorEastAsia"/>
                <w:color w:val="000000"/>
                <w:sz w:val="24"/>
              </w:rPr>
              <w:t>600109</w:t>
            </w:r>
          </w:p>
        </w:tc>
        <w:tc>
          <w:tcPr>
            <w:tcW w:w="1701" w:type="dxa"/>
            <w:vAlign w:val="center"/>
          </w:tcPr>
          <w:p w:rsidR="005A466F" w:rsidRDefault="00234C26">
            <w:pPr>
              <w:jc w:val="center"/>
            </w:pPr>
            <w:r>
              <w:rPr>
                <w:rFonts w:eastAsiaTheme="minorEastAsia"/>
                <w:color w:val="000000"/>
                <w:sz w:val="24"/>
              </w:rPr>
              <w:t>国金证券</w:t>
            </w:r>
          </w:p>
        </w:tc>
        <w:tc>
          <w:tcPr>
            <w:tcW w:w="1276" w:type="dxa"/>
            <w:vAlign w:val="center"/>
          </w:tcPr>
          <w:p w:rsidR="005A466F" w:rsidRDefault="00234C26">
            <w:pPr>
              <w:jc w:val="right"/>
            </w:pPr>
            <w:r>
              <w:rPr>
                <w:rFonts w:eastAsiaTheme="minorEastAsia"/>
                <w:color w:val="000000"/>
                <w:sz w:val="24"/>
              </w:rPr>
              <w:t>404,858</w:t>
            </w:r>
          </w:p>
        </w:tc>
        <w:tc>
          <w:tcPr>
            <w:tcW w:w="1842" w:type="dxa"/>
            <w:vAlign w:val="center"/>
          </w:tcPr>
          <w:p w:rsidR="005A466F" w:rsidRDefault="00234C26">
            <w:pPr>
              <w:jc w:val="right"/>
            </w:pPr>
            <w:r>
              <w:rPr>
                <w:rFonts w:eastAsiaTheme="minorEastAsia"/>
                <w:color w:val="000000"/>
                <w:sz w:val="24"/>
              </w:rPr>
              <w:t>5,170,036.66</w:t>
            </w:r>
          </w:p>
        </w:tc>
        <w:tc>
          <w:tcPr>
            <w:tcW w:w="1616" w:type="dxa"/>
            <w:vAlign w:val="center"/>
          </w:tcPr>
          <w:p w:rsidR="005A466F" w:rsidRDefault="00234C26">
            <w:pPr>
              <w:jc w:val="right"/>
            </w:pPr>
            <w:r>
              <w:rPr>
                <w:rFonts w:eastAsiaTheme="minorEastAsia"/>
                <w:color w:val="000000"/>
                <w:sz w:val="24"/>
              </w:rPr>
              <w:t>2.85</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34C26" w:rsidRPr="00234C26" w:rsidRDefault="00234C26"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4,780.78</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2,100.69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2,295.25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9,176.72</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3114A1" w:rsidRPr="005E324A" w:rsidRDefault="003114A1"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5A466F">
        <w:tc>
          <w:tcPr>
            <w:tcW w:w="1083" w:type="dxa"/>
            <w:vAlign w:val="center"/>
          </w:tcPr>
          <w:p w:rsidR="005A466F" w:rsidRDefault="00234C26">
            <w:pPr>
              <w:jc w:val="center"/>
            </w:pPr>
            <w:r>
              <w:rPr>
                <w:rFonts w:eastAsiaTheme="minorEastAsia"/>
                <w:color w:val="000000"/>
                <w:sz w:val="24"/>
              </w:rPr>
              <w:t>1</w:t>
            </w:r>
          </w:p>
        </w:tc>
        <w:tc>
          <w:tcPr>
            <w:tcW w:w="1302" w:type="dxa"/>
            <w:vAlign w:val="center"/>
          </w:tcPr>
          <w:p w:rsidR="005A466F" w:rsidRDefault="00234C26">
            <w:pPr>
              <w:jc w:val="center"/>
            </w:pPr>
            <w:r>
              <w:rPr>
                <w:rFonts w:eastAsiaTheme="minorEastAsia"/>
                <w:color w:val="000000"/>
                <w:sz w:val="24"/>
              </w:rPr>
              <w:t>000609</w:t>
            </w:r>
          </w:p>
        </w:tc>
        <w:tc>
          <w:tcPr>
            <w:tcW w:w="1301" w:type="dxa"/>
            <w:vAlign w:val="center"/>
          </w:tcPr>
          <w:p w:rsidR="005A466F" w:rsidRDefault="00234C26">
            <w:pPr>
              <w:jc w:val="center"/>
            </w:pPr>
            <w:r>
              <w:rPr>
                <w:rFonts w:eastAsiaTheme="minorEastAsia"/>
                <w:color w:val="000000"/>
                <w:sz w:val="24"/>
              </w:rPr>
              <w:t>绵石投资</w:t>
            </w:r>
          </w:p>
        </w:tc>
        <w:tc>
          <w:tcPr>
            <w:tcW w:w="1805" w:type="dxa"/>
            <w:vAlign w:val="center"/>
          </w:tcPr>
          <w:p w:rsidR="005A466F" w:rsidRDefault="00234C26">
            <w:pPr>
              <w:jc w:val="right"/>
            </w:pPr>
            <w:r>
              <w:rPr>
                <w:rFonts w:eastAsiaTheme="minorEastAsia"/>
                <w:color w:val="000000"/>
                <w:sz w:val="24"/>
              </w:rPr>
              <w:t>6,565,714.20</w:t>
            </w:r>
          </w:p>
        </w:tc>
        <w:tc>
          <w:tcPr>
            <w:tcW w:w="1655" w:type="dxa"/>
            <w:vAlign w:val="center"/>
          </w:tcPr>
          <w:p w:rsidR="005A466F" w:rsidRDefault="00234C26">
            <w:pPr>
              <w:jc w:val="right"/>
            </w:pPr>
            <w:r>
              <w:rPr>
                <w:rFonts w:eastAsiaTheme="minorEastAsia"/>
                <w:color w:val="000000"/>
                <w:sz w:val="24"/>
              </w:rPr>
              <w:t>3.62</w:t>
            </w:r>
          </w:p>
        </w:tc>
        <w:tc>
          <w:tcPr>
            <w:tcW w:w="1367" w:type="dxa"/>
            <w:vAlign w:val="center"/>
          </w:tcPr>
          <w:p w:rsidR="005A466F" w:rsidRDefault="00234C26">
            <w:pPr>
              <w:jc w:val="right"/>
            </w:pPr>
            <w:r>
              <w:rPr>
                <w:rFonts w:eastAsiaTheme="minorEastAsia"/>
                <w:color w:val="000000"/>
                <w:sz w:val="24"/>
              </w:rPr>
              <w:t>重大事项</w:t>
            </w:r>
          </w:p>
        </w:tc>
      </w:tr>
    </w:tbl>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Default="007A6BEA" w:rsidP="00576862">
      <w:pPr>
        <w:spacing w:line="360" w:lineRule="auto"/>
        <w:ind w:firstLineChars="200" w:firstLine="480"/>
        <w:rPr>
          <w:rFonts w:eastAsiaTheme="minorEastAsia"/>
          <w:color w:val="000000"/>
          <w:kern w:val="0"/>
          <w:sz w:val="24"/>
        </w:rPr>
      </w:pPr>
      <w:r w:rsidRPr="005E324A">
        <w:rPr>
          <w:rFonts w:eastAsiaTheme="minorEastAsia"/>
          <w:color w:val="000000"/>
          <w:kern w:val="0"/>
          <w:sz w:val="24"/>
        </w:rPr>
        <w:t>由于四舍五入的原因，分项之和与合计项之间可能存在尾差。</w:t>
      </w:r>
    </w:p>
    <w:p w:rsidR="003114A1" w:rsidRPr="005E324A" w:rsidRDefault="003114A1" w:rsidP="00576862">
      <w:pPr>
        <w:spacing w:line="360" w:lineRule="auto"/>
        <w:ind w:firstLineChars="200" w:firstLine="480"/>
        <w:rPr>
          <w:rFonts w:eastAsiaTheme="minorEastAsia"/>
          <w:color w:val="000000"/>
          <w:sz w:val="24"/>
        </w:rPr>
      </w:pPr>
    </w:p>
    <w:p w:rsidR="00220542" w:rsidRPr="005E324A" w:rsidRDefault="00220542" w:rsidP="00A21BCA">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160,780,910.83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7,243,995.00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7,243,995.00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4,254,884.32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12,815,368.46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1,878,874.00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-939,437.00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-939,437.00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154,099,300.69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6,304,558.00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6,304,558.00</w:t>
            </w:r>
          </w:p>
        </w:tc>
      </w:tr>
    </w:tbl>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114A1" w:rsidRPr="005E324A" w:rsidRDefault="003114A1" w:rsidP="006B10DA">
      <w:pPr>
        <w:autoSpaceDE w:val="0"/>
        <w:autoSpaceDN w:val="0"/>
        <w:adjustRightInd w:val="0"/>
        <w:spacing w:line="360" w:lineRule="auto"/>
        <w:jc w:val="left"/>
        <w:rPr>
          <w:rFonts w:eastAsiaTheme="minorEastAsia"/>
          <w:color w:val="000000"/>
          <w:sz w:val="24"/>
        </w:rPr>
      </w:pPr>
    </w:p>
    <w:p w:rsidR="003D4E5A" w:rsidRPr="005E324A" w:rsidRDefault="003D4E5A" w:rsidP="00A21BCA">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114A1" w:rsidRPr="005E324A" w:rsidRDefault="003114A1" w:rsidP="003D4E5A">
      <w:pPr>
        <w:autoSpaceDE w:val="0"/>
        <w:autoSpaceDN w:val="0"/>
        <w:adjustRightInd w:val="0"/>
        <w:spacing w:line="360" w:lineRule="auto"/>
        <w:jc w:val="left"/>
        <w:rPr>
          <w:rFonts w:eastAsiaTheme="minorEastAsia"/>
          <w:color w:val="00000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A21BCA">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5A466F" w:rsidRDefault="00234C26">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D43" w:rsidRDefault="005B2D43">
      <w:r>
        <w:separator/>
      </w:r>
    </w:p>
  </w:endnote>
  <w:endnote w:type="continuationSeparator" w:id="0">
    <w:p w:rsidR="005B2D43" w:rsidRDefault="005B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C840D0">
      <w:rPr>
        <w:kern w:val="0"/>
        <w:szCs w:val="21"/>
      </w:rPr>
      <w:fldChar w:fldCharType="begin"/>
    </w:r>
    <w:r>
      <w:rPr>
        <w:kern w:val="0"/>
        <w:szCs w:val="21"/>
      </w:rPr>
      <w:instrText xml:space="preserve"> PAGE </w:instrText>
    </w:r>
    <w:r w:rsidR="00C840D0">
      <w:rPr>
        <w:kern w:val="0"/>
        <w:szCs w:val="21"/>
      </w:rPr>
      <w:fldChar w:fldCharType="separate"/>
    </w:r>
    <w:r w:rsidR="00934F5D">
      <w:rPr>
        <w:noProof/>
        <w:kern w:val="0"/>
        <w:szCs w:val="21"/>
      </w:rPr>
      <w:t>1</w:t>
    </w:r>
    <w:r w:rsidR="00C840D0">
      <w:rPr>
        <w:kern w:val="0"/>
        <w:szCs w:val="21"/>
      </w:rPr>
      <w:fldChar w:fldCharType="end"/>
    </w:r>
    <w:r>
      <w:rPr>
        <w:rFonts w:hint="eastAsia"/>
        <w:kern w:val="0"/>
        <w:szCs w:val="21"/>
      </w:rPr>
      <w:t>页共</w:t>
    </w:r>
    <w:r w:rsidR="00C840D0">
      <w:rPr>
        <w:kern w:val="0"/>
        <w:szCs w:val="21"/>
      </w:rPr>
      <w:fldChar w:fldCharType="begin"/>
    </w:r>
    <w:r>
      <w:rPr>
        <w:kern w:val="0"/>
        <w:szCs w:val="21"/>
      </w:rPr>
      <w:instrText xml:space="preserve"> NUMPAGES </w:instrText>
    </w:r>
    <w:r w:rsidR="00C840D0">
      <w:rPr>
        <w:kern w:val="0"/>
        <w:szCs w:val="21"/>
      </w:rPr>
      <w:fldChar w:fldCharType="separate"/>
    </w:r>
    <w:r w:rsidR="00934F5D">
      <w:rPr>
        <w:noProof/>
        <w:kern w:val="0"/>
        <w:szCs w:val="21"/>
      </w:rPr>
      <w:t>14</w:t>
    </w:r>
    <w:r w:rsidR="00C840D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C840D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C840D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934F5D">
      <w:rPr>
        <w:rStyle w:val="a7"/>
        <w:noProof/>
      </w:rPr>
      <w:t>14</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D43" w:rsidRDefault="005B2D43">
      <w:r>
        <w:separator/>
      </w:r>
    </w:p>
  </w:footnote>
  <w:footnote w:type="continuationSeparator" w:id="0">
    <w:p w:rsidR="005B2D43" w:rsidRDefault="005B2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4C26"/>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26CA"/>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114A1"/>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6B7"/>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6F"/>
    <w:rsid w:val="005A46FF"/>
    <w:rsid w:val="005A5AE2"/>
    <w:rsid w:val="005B011E"/>
    <w:rsid w:val="005B14F0"/>
    <w:rsid w:val="005B2D43"/>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4FA1"/>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0643"/>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4F5D"/>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35E0"/>
    <w:rsid w:val="009E41E9"/>
    <w:rsid w:val="009E4465"/>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BCA"/>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86621"/>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40D0"/>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4E53"/>
    <w:rsid w:val="00F556B2"/>
    <w:rsid w:val="00F5754B"/>
    <w:rsid w:val="00F576DE"/>
    <w:rsid w:val="00F63BF7"/>
    <w:rsid w:val="00F65617"/>
    <w:rsid w:val="00F65D71"/>
    <w:rsid w:val="00F70112"/>
    <w:rsid w:val="00F710BE"/>
    <w:rsid w:val="00F723B1"/>
    <w:rsid w:val="00F736D2"/>
    <w:rsid w:val="00F7564C"/>
    <w:rsid w:val="00F76220"/>
    <w:rsid w:val="00F769BE"/>
    <w:rsid w:val="00F81A27"/>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DC8BC33-B1F9-4447-8729-0CE011D2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14</Pages>
  <Words>1081</Words>
  <Characters>6168</Characters>
  <Application>Microsoft Office Word</Application>
  <DocSecurity>0</DocSecurity>
  <Lines>51</Lines>
  <Paragraphs>14</Paragraphs>
  <ScaleCrop>false</ScaleCrop>
  <Company>TRT. Ltd. Co.</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171</cp:revision>
  <cp:lastPrinted>2007-07-19T00:46:00Z</cp:lastPrinted>
  <dcterms:created xsi:type="dcterms:W3CDTF">2012-11-28T02:28:00Z</dcterms:created>
  <dcterms:modified xsi:type="dcterms:W3CDTF">2016-10-20T11:40:00Z</dcterms:modified>
</cp:coreProperties>
</file>