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交银施罗德卓越回报灵活配置混合型证券投资基金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二〇一六年十月二十五日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53C8F" w:rsidRDefault="005C67A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53C8F" w:rsidRDefault="005C67A2">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53C8F" w:rsidRDefault="005C67A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53C8F" w:rsidRDefault="005C67A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53C8F" w:rsidRDefault="005C67A2">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交银卓越回报灵活配置混合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17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681,651,621.48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确定债券组合久期和债券类别配置；在严谨深入的股票和债券研究分析基础上，自下而上精选股票和债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C67A2" w:rsidRPr="00414345" w:rsidTr="005C67A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5C67A2" w:rsidRPr="00414345" w:rsidTr="005C67A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9,527,069.05</w:t>
            </w:r>
          </w:p>
        </w:tc>
      </w:tr>
      <w:tr w:rsidR="005C67A2" w:rsidRPr="00414345" w:rsidTr="005C67A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9,110,662.91</w:t>
            </w:r>
          </w:p>
        </w:tc>
      </w:tr>
      <w:tr w:rsidR="005C67A2" w:rsidRPr="00414345" w:rsidTr="005C67A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0.0128</w:t>
            </w:r>
          </w:p>
        </w:tc>
      </w:tr>
      <w:tr w:rsidR="005C67A2" w:rsidRPr="00414345" w:rsidTr="005C67A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696,808,235.28</w:t>
            </w:r>
          </w:p>
        </w:tc>
      </w:tr>
      <w:tr w:rsidR="005C67A2" w:rsidRPr="00414345" w:rsidTr="005C67A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1.022</w:t>
            </w:r>
          </w:p>
        </w:tc>
      </w:tr>
    </w:tbl>
    <w:p w:rsidR="00753C8F" w:rsidRDefault="005C67A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993"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1023"/>
      </w:tblGrid>
      <w:tr w:rsidR="00EF6FA5" w:rsidRPr="00414345" w:rsidTr="000849E3">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2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53C8F" w:rsidTr="000849E3">
        <w:trPr>
          <w:jc w:val="center"/>
        </w:trPr>
        <w:tc>
          <w:tcPr>
            <w:tcW w:w="1701" w:type="dxa"/>
            <w:vAlign w:val="center"/>
          </w:tcPr>
          <w:p w:rsidR="00753C8F" w:rsidRDefault="005C67A2">
            <w:pPr>
              <w:jc w:val="left"/>
            </w:pPr>
            <w:r>
              <w:rPr>
                <w:color w:val="000000"/>
                <w:sz w:val="24"/>
                <w:szCs w:val="24"/>
              </w:rPr>
              <w:t>过去三个月</w:t>
            </w:r>
          </w:p>
        </w:tc>
        <w:tc>
          <w:tcPr>
            <w:tcW w:w="1045" w:type="dxa"/>
            <w:vAlign w:val="center"/>
          </w:tcPr>
          <w:p w:rsidR="00753C8F" w:rsidRDefault="005C67A2">
            <w:pPr>
              <w:jc w:val="center"/>
            </w:pPr>
            <w:r>
              <w:rPr>
                <w:color w:val="000000"/>
                <w:sz w:val="24"/>
                <w:szCs w:val="24"/>
              </w:rPr>
              <w:t>1.19%</w:t>
            </w:r>
          </w:p>
        </w:tc>
        <w:tc>
          <w:tcPr>
            <w:tcW w:w="1344" w:type="dxa"/>
            <w:vAlign w:val="center"/>
          </w:tcPr>
          <w:p w:rsidR="00753C8F" w:rsidRDefault="005C67A2">
            <w:pPr>
              <w:jc w:val="center"/>
            </w:pPr>
            <w:r>
              <w:rPr>
                <w:color w:val="000000"/>
                <w:sz w:val="24"/>
                <w:szCs w:val="24"/>
              </w:rPr>
              <w:t>0.06%</w:t>
            </w:r>
          </w:p>
        </w:tc>
        <w:tc>
          <w:tcPr>
            <w:tcW w:w="1194" w:type="dxa"/>
            <w:vAlign w:val="center"/>
          </w:tcPr>
          <w:p w:rsidR="00753C8F" w:rsidRDefault="005C67A2">
            <w:pPr>
              <w:jc w:val="center"/>
            </w:pPr>
            <w:r>
              <w:rPr>
                <w:color w:val="000000"/>
                <w:sz w:val="24"/>
                <w:szCs w:val="24"/>
              </w:rPr>
              <w:t>2.08%</w:t>
            </w:r>
          </w:p>
        </w:tc>
        <w:tc>
          <w:tcPr>
            <w:tcW w:w="1492" w:type="dxa"/>
            <w:vAlign w:val="center"/>
          </w:tcPr>
          <w:p w:rsidR="00753C8F" w:rsidRDefault="005C67A2">
            <w:pPr>
              <w:jc w:val="center"/>
            </w:pPr>
            <w:r>
              <w:rPr>
                <w:color w:val="000000"/>
                <w:sz w:val="24"/>
                <w:szCs w:val="24"/>
              </w:rPr>
              <w:t>0.41%</w:t>
            </w:r>
          </w:p>
        </w:tc>
        <w:tc>
          <w:tcPr>
            <w:tcW w:w="1194" w:type="dxa"/>
            <w:vAlign w:val="center"/>
          </w:tcPr>
          <w:p w:rsidR="00753C8F" w:rsidRDefault="005C67A2">
            <w:pPr>
              <w:jc w:val="center"/>
            </w:pPr>
            <w:r>
              <w:rPr>
                <w:color w:val="000000"/>
                <w:sz w:val="24"/>
                <w:szCs w:val="24"/>
              </w:rPr>
              <w:t>-0.89%</w:t>
            </w:r>
          </w:p>
        </w:tc>
        <w:tc>
          <w:tcPr>
            <w:tcW w:w="1023" w:type="dxa"/>
            <w:vAlign w:val="center"/>
          </w:tcPr>
          <w:p w:rsidR="00753C8F" w:rsidRDefault="005C67A2">
            <w:pPr>
              <w:jc w:val="center"/>
            </w:pPr>
            <w:r>
              <w:rPr>
                <w:color w:val="000000"/>
                <w:sz w:val="24"/>
                <w:szCs w:val="24"/>
              </w:rPr>
              <w:t>-0.35%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交银施罗德卓越回报灵活配置混合型证券投资基金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17</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53C8F">
        <w:trPr>
          <w:jc w:val="center"/>
        </w:trPr>
        <w:tc>
          <w:tcPr>
            <w:tcW w:w="846" w:type="dxa"/>
            <w:vAlign w:val="center"/>
          </w:tcPr>
          <w:p w:rsidR="00753C8F" w:rsidRDefault="005C67A2">
            <w:pPr>
              <w:jc w:val="center"/>
            </w:pPr>
            <w:r>
              <w:rPr>
                <w:color w:val="000000"/>
                <w:sz w:val="24"/>
                <w:szCs w:val="24"/>
              </w:rPr>
              <w:t>李娜</w:t>
            </w:r>
          </w:p>
        </w:tc>
        <w:tc>
          <w:tcPr>
            <w:tcW w:w="845" w:type="dxa"/>
            <w:vAlign w:val="center"/>
          </w:tcPr>
          <w:p w:rsidR="00753C8F" w:rsidRDefault="005C67A2">
            <w:pPr>
              <w:jc w:val="center"/>
            </w:pPr>
            <w:r>
              <w:rPr>
                <w:color w:val="000000"/>
                <w:sz w:val="24"/>
                <w:szCs w:val="24"/>
              </w:rPr>
              <w:t>交银周期回报灵活配置混合、交银新回报灵活配置混合、交银多策略回报灵活配置混合、交银卓越回报灵活配置混合、交银优选回报灵活配置混合、交银优择回报灵活配置混合、交银领先回报灵活配置混合的基金经理</w:t>
            </w:r>
          </w:p>
        </w:tc>
        <w:tc>
          <w:tcPr>
            <w:tcW w:w="1549" w:type="dxa"/>
            <w:vAlign w:val="center"/>
          </w:tcPr>
          <w:p w:rsidR="00753C8F" w:rsidRDefault="005C67A2">
            <w:pPr>
              <w:jc w:val="center"/>
            </w:pPr>
            <w:r>
              <w:rPr>
                <w:color w:val="000000"/>
                <w:sz w:val="24"/>
                <w:szCs w:val="24"/>
              </w:rPr>
              <w:t>2016-02-17</w:t>
            </w:r>
          </w:p>
        </w:tc>
        <w:tc>
          <w:tcPr>
            <w:tcW w:w="1548" w:type="dxa"/>
            <w:vAlign w:val="center"/>
          </w:tcPr>
          <w:p w:rsidR="00753C8F" w:rsidRDefault="005C67A2">
            <w:pPr>
              <w:jc w:val="center"/>
            </w:pPr>
            <w:r>
              <w:rPr>
                <w:color w:val="000000"/>
                <w:sz w:val="24"/>
                <w:szCs w:val="24"/>
              </w:rPr>
              <w:t>-</w:t>
            </w:r>
          </w:p>
        </w:tc>
        <w:tc>
          <w:tcPr>
            <w:tcW w:w="1407" w:type="dxa"/>
            <w:vAlign w:val="center"/>
          </w:tcPr>
          <w:p w:rsidR="00753C8F" w:rsidRDefault="005C67A2">
            <w:pPr>
              <w:jc w:val="center"/>
            </w:pPr>
            <w:r>
              <w:rPr>
                <w:color w:val="000000"/>
                <w:sz w:val="24"/>
                <w:szCs w:val="24"/>
              </w:rPr>
              <w:t>6</w:t>
            </w:r>
            <w:r>
              <w:rPr>
                <w:color w:val="000000"/>
                <w:sz w:val="24"/>
                <w:szCs w:val="24"/>
              </w:rPr>
              <w:t>年</w:t>
            </w:r>
          </w:p>
        </w:tc>
        <w:tc>
          <w:tcPr>
            <w:tcW w:w="2673" w:type="dxa"/>
            <w:vAlign w:val="center"/>
          </w:tcPr>
          <w:p w:rsidR="00753C8F" w:rsidRDefault="005C67A2">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53C8F" w:rsidRDefault="005C67A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53C8F" w:rsidRDefault="005C67A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53C8F" w:rsidRDefault="005C67A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5C67A2" w:rsidP="005C67A2">
      <w:pPr>
        <w:spacing w:before="29" w:line="288" w:lineRule="auto"/>
        <w:ind w:firstLineChars="200" w:firstLine="48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szCs w:val="24"/>
        </w:rPr>
        <w:t>5%</w:t>
      </w:r>
      <w:r>
        <w:rPr>
          <w:color w:val="000000"/>
          <w:sz w:val="24"/>
          <w:szCs w:val="24"/>
        </w:rPr>
        <w:t>的情形，本基金与本公司管理的其他投资组合在不同时间窗下（如日内、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日内）同向交易的交易价差未出现异常。</w:t>
      </w:r>
    </w:p>
    <w:p w:rsidR="004061AC" w:rsidRPr="005C67A2" w:rsidRDefault="004061AC" w:rsidP="005C67A2">
      <w:pPr>
        <w:spacing w:before="29" w:line="288" w:lineRule="auto"/>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03432" w:rsidRPr="00DF5BC0" w:rsidRDefault="00403432" w:rsidP="00DF5BC0">
      <w:pPr>
        <w:spacing w:before="29" w:line="288" w:lineRule="auto"/>
        <w:ind w:firstLineChars="200" w:firstLine="480"/>
        <w:rPr>
          <w:color w:val="000000"/>
          <w:sz w:val="24"/>
          <w:szCs w:val="24"/>
        </w:rPr>
      </w:pPr>
      <w:r w:rsidRPr="00DF5BC0">
        <w:rPr>
          <w:rFonts w:hint="eastAsia"/>
          <w:color w:val="000000"/>
          <w:sz w:val="24"/>
          <w:szCs w:val="24"/>
        </w:rPr>
        <w:t>本报告期内，平稳运行的经济和如期回落的通胀数据符合市场预期，去产能去杠杆背景下货币政策维持中性，银行间流动性依赖央行政策工具持续投放而呈现紧平衡。股票市场呈现震荡走势，同期债券收益率则是震荡中下行，其中合意资产（符合机构风险收益特征的适宜投资的资产）缺乏成为债券收益率下行的主要驱动力，而央行增加投放</w:t>
      </w:r>
      <w:r w:rsidRPr="00DF5BC0">
        <w:rPr>
          <w:color w:val="000000"/>
          <w:sz w:val="24"/>
          <w:szCs w:val="24"/>
        </w:rPr>
        <w:t>14</w:t>
      </w:r>
      <w:r w:rsidRPr="00DF5BC0">
        <w:rPr>
          <w:rFonts w:hint="eastAsia"/>
          <w:color w:val="000000"/>
          <w:sz w:val="24"/>
          <w:szCs w:val="24"/>
        </w:rPr>
        <w:t>天和</w:t>
      </w:r>
      <w:r w:rsidRPr="00DF5BC0">
        <w:rPr>
          <w:color w:val="000000"/>
          <w:sz w:val="24"/>
          <w:szCs w:val="24"/>
        </w:rPr>
        <w:t>28</w:t>
      </w:r>
      <w:r w:rsidRPr="00DF5BC0">
        <w:rPr>
          <w:rFonts w:hint="eastAsia"/>
          <w:color w:val="000000"/>
          <w:sz w:val="24"/>
          <w:szCs w:val="24"/>
        </w:rPr>
        <w:t>天逆回购则给市场带来了一定的预期扰动。报告期内，上证综指和创业板指分别为上涨</w:t>
      </w:r>
      <w:r w:rsidRPr="00DF5BC0">
        <w:rPr>
          <w:color w:val="000000"/>
          <w:sz w:val="24"/>
          <w:szCs w:val="24"/>
        </w:rPr>
        <w:t>2.56%</w:t>
      </w:r>
      <w:r w:rsidRPr="00DF5BC0">
        <w:rPr>
          <w:rFonts w:hint="eastAsia"/>
          <w:color w:val="000000"/>
          <w:sz w:val="24"/>
          <w:szCs w:val="24"/>
        </w:rPr>
        <w:t>和下跌</w:t>
      </w:r>
      <w:r w:rsidRPr="00DF5BC0">
        <w:rPr>
          <w:color w:val="000000"/>
          <w:sz w:val="24"/>
          <w:szCs w:val="24"/>
        </w:rPr>
        <w:t>3.50%</w:t>
      </w:r>
      <w:r w:rsidRPr="00DF5BC0">
        <w:rPr>
          <w:rFonts w:hint="eastAsia"/>
          <w:color w:val="000000"/>
          <w:sz w:val="24"/>
          <w:szCs w:val="24"/>
        </w:rPr>
        <w:t>，</w:t>
      </w:r>
      <w:r w:rsidRPr="00DF5BC0">
        <w:rPr>
          <w:color w:val="000000"/>
          <w:sz w:val="24"/>
          <w:szCs w:val="24"/>
        </w:rPr>
        <w:t>10</w:t>
      </w:r>
      <w:r w:rsidRPr="00DF5BC0">
        <w:rPr>
          <w:rFonts w:hint="eastAsia"/>
          <w:color w:val="000000"/>
          <w:sz w:val="24"/>
          <w:szCs w:val="24"/>
        </w:rPr>
        <w:t>年期国债收益率下行</w:t>
      </w:r>
      <w:r w:rsidRPr="00DF5BC0">
        <w:rPr>
          <w:color w:val="000000"/>
          <w:sz w:val="24"/>
          <w:szCs w:val="24"/>
        </w:rPr>
        <w:t>12bp</w:t>
      </w:r>
      <w:r w:rsidRPr="00DF5BC0">
        <w:rPr>
          <w:rFonts w:hint="eastAsia"/>
          <w:color w:val="000000"/>
          <w:sz w:val="24"/>
          <w:szCs w:val="24"/>
        </w:rPr>
        <w:t>至</w:t>
      </w:r>
      <w:r w:rsidRPr="00DF5BC0">
        <w:rPr>
          <w:color w:val="000000"/>
          <w:sz w:val="24"/>
          <w:szCs w:val="24"/>
        </w:rPr>
        <w:t>2.73%</w:t>
      </w:r>
      <w:r w:rsidRPr="00DF5BC0">
        <w:rPr>
          <w:rFonts w:hint="eastAsia"/>
          <w:color w:val="000000"/>
          <w:sz w:val="24"/>
          <w:szCs w:val="24"/>
        </w:rPr>
        <w:t>，</w:t>
      </w:r>
      <w:r w:rsidRPr="00DF5BC0">
        <w:rPr>
          <w:color w:val="000000"/>
          <w:sz w:val="24"/>
          <w:szCs w:val="24"/>
        </w:rPr>
        <w:t>10</w:t>
      </w:r>
      <w:r w:rsidRPr="00DF5BC0">
        <w:rPr>
          <w:rFonts w:hint="eastAsia"/>
          <w:color w:val="000000"/>
          <w:sz w:val="24"/>
          <w:szCs w:val="24"/>
        </w:rPr>
        <w:t>年期国开债收益率下行</w:t>
      </w:r>
      <w:r w:rsidRPr="00DF5BC0">
        <w:rPr>
          <w:color w:val="000000"/>
          <w:sz w:val="24"/>
          <w:szCs w:val="24"/>
        </w:rPr>
        <w:t>13bp</w:t>
      </w:r>
      <w:r w:rsidRPr="00DF5BC0">
        <w:rPr>
          <w:rFonts w:hint="eastAsia"/>
          <w:color w:val="000000"/>
          <w:sz w:val="24"/>
          <w:szCs w:val="24"/>
        </w:rPr>
        <w:t>至</w:t>
      </w:r>
      <w:r w:rsidRPr="00DF5BC0">
        <w:rPr>
          <w:color w:val="000000"/>
          <w:sz w:val="24"/>
          <w:szCs w:val="24"/>
        </w:rPr>
        <w:t>3.06%</w:t>
      </w:r>
      <w:r w:rsidRPr="00DF5BC0">
        <w:rPr>
          <w:rFonts w:hint="eastAsia"/>
          <w:color w:val="000000"/>
          <w:sz w:val="24"/>
          <w:szCs w:val="24"/>
        </w:rPr>
        <w:t>。</w:t>
      </w:r>
    </w:p>
    <w:p w:rsidR="00403432" w:rsidRPr="00DF5BC0" w:rsidRDefault="00403432" w:rsidP="00DF5BC0">
      <w:pPr>
        <w:spacing w:before="29" w:line="288" w:lineRule="auto"/>
        <w:ind w:firstLineChars="200" w:firstLine="480"/>
        <w:rPr>
          <w:color w:val="000000"/>
          <w:sz w:val="24"/>
          <w:szCs w:val="24"/>
        </w:rPr>
      </w:pPr>
      <w:r w:rsidRPr="00DF5BC0">
        <w:rPr>
          <w:rFonts w:hint="eastAsia"/>
          <w:color w:val="000000"/>
          <w:sz w:val="24"/>
          <w:szCs w:val="24"/>
        </w:rPr>
        <w:t>策略层面，本基金重点关注短久期信用债的配置价值和长久期利率债的波段交易机会，保持组合流动性。</w:t>
      </w:r>
      <w:r w:rsidRPr="00DF5BC0">
        <w:rPr>
          <w:color w:val="000000"/>
          <w:sz w:val="24"/>
          <w:szCs w:val="24"/>
        </w:rPr>
        <w:t>IPO</w:t>
      </w:r>
      <w:r w:rsidRPr="00DF5BC0">
        <w:rPr>
          <w:rFonts w:hint="eastAsia"/>
          <w:color w:val="000000"/>
          <w:sz w:val="24"/>
          <w:szCs w:val="24"/>
        </w:rPr>
        <w:t>新规下，关注规则微调，积极进行权益一级市场投资，同时也关注二级市场的投资机会，努力为基金份额持有人赚取回报。</w:t>
      </w:r>
    </w:p>
    <w:p w:rsidR="00627E2D" w:rsidRPr="00DF5BC0" w:rsidRDefault="00403432" w:rsidP="00DF5BC0">
      <w:pPr>
        <w:spacing w:before="29" w:line="288" w:lineRule="auto"/>
        <w:ind w:firstLineChars="200" w:firstLine="480"/>
        <w:rPr>
          <w:color w:val="000000"/>
          <w:sz w:val="24"/>
          <w:szCs w:val="24"/>
        </w:rPr>
      </w:pPr>
      <w:r w:rsidRPr="00DF5BC0">
        <w:rPr>
          <w:rFonts w:hint="eastAsia"/>
          <w:color w:val="000000"/>
          <w:sz w:val="24"/>
          <w:szCs w:val="24"/>
        </w:rPr>
        <w:t>展望四季度，对经济增长潜在下行压力的释放需保持观察，</w:t>
      </w:r>
      <w:r w:rsidRPr="00DF5BC0">
        <w:rPr>
          <w:color w:val="000000"/>
          <w:sz w:val="24"/>
          <w:szCs w:val="24"/>
        </w:rPr>
        <w:t>CPI</w:t>
      </w:r>
      <w:r w:rsidRPr="00DF5BC0">
        <w:rPr>
          <w:rFonts w:hint="eastAsia"/>
          <w:color w:val="000000"/>
          <w:sz w:val="24"/>
          <w:szCs w:val="24"/>
        </w:rPr>
        <w:t>受基数效应影响可能将有所推升，基本面对债市的影响整体处于中性范畴。市场预期的变化需要观察房地产销售退热、公开市场操作等货币政策工具动向、去杠杆政策指导、美联储年内加息的兑现等因素。股票方面，维持“资产荒”格局下无需过度悲观的观点，保持审慎、灵活，积极关注一级市场动态及规则微调。债券方面，保持流动性的前提下关注交易窗口，同时特别重视信用风险。</w:t>
      </w:r>
    </w:p>
    <w:p w:rsidR="00403432" w:rsidRPr="00403432" w:rsidRDefault="00403432" w:rsidP="00403432">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日，本基金基金份额净值为</w:t>
      </w:r>
      <w:r w:rsidRPr="00414345">
        <w:rPr>
          <w:color w:val="000000"/>
          <w:sz w:val="24"/>
          <w:szCs w:val="24"/>
        </w:rPr>
        <w:t>1.022</w:t>
      </w:r>
      <w:r w:rsidRPr="00414345">
        <w:rPr>
          <w:color w:val="000000"/>
          <w:sz w:val="24"/>
          <w:szCs w:val="24"/>
        </w:rPr>
        <w:t>元，本报告期份额净值增长率为</w:t>
      </w:r>
      <w:r w:rsidRPr="00414345">
        <w:rPr>
          <w:color w:val="000000"/>
          <w:sz w:val="24"/>
          <w:szCs w:val="24"/>
        </w:rPr>
        <w:t>1.19%</w:t>
      </w:r>
      <w:r w:rsidRPr="00414345">
        <w:rPr>
          <w:color w:val="000000"/>
          <w:sz w:val="24"/>
          <w:szCs w:val="24"/>
        </w:rPr>
        <w:t>，同期业绩比较基准增长率为</w:t>
      </w:r>
      <w:r w:rsidRPr="00414345">
        <w:rPr>
          <w:color w:val="000000"/>
          <w:sz w:val="24"/>
          <w:szCs w:val="24"/>
        </w:rPr>
        <w:t>2.08%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403432">
        <w:rPr>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A465FE" w:rsidRDefault="00A465FE" w:rsidP="00421CD2">
      <w:pPr>
        <w:spacing w:before="29" w:line="288" w:lineRule="auto"/>
        <w:ind w:firstLineChars="200" w:firstLine="480"/>
        <w:rPr>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52,941,458.42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52,941,458.42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633,077,574.20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90.63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633,077,574.20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90.63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4,485,293.82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0.64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8,048,105.10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698,552,431.54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6D48" w:rsidRPr="00414345" w:rsidTr="00B171E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6D48" w:rsidRPr="00414345" w:rsidRDefault="00536D48" w:rsidP="00B171E2">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sz w:val="24"/>
                <w:szCs w:val="24"/>
              </w:rPr>
            </w:pPr>
            <w:r w:rsidRPr="00414345">
              <w:rPr>
                <w:sz w:val="24"/>
                <w:szCs w:val="24"/>
              </w:rPr>
              <w:t>占基金资产净值比例（％）</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autoSpaceDE w:val="0"/>
              <w:autoSpaceDN w:val="0"/>
              <w:adjustRightInd w:val="0"/>
              <w:spacing w:before="29" w:line="288" w:lineRule="auto"/>
              <w:ind w:left="15"/>
              <w:jc w:val="right"/>
              <w:rPr>
                <w:sz w:val="24"/>
                <w:szCs w:val="24"/>
              </w:rPr>
            </w:pPr>
            <w:r w:rsidRPr="00414345">
              <w:rPr>
                <w:sz w:val="24"/>
                <w:szCs w:val="24"/>
              </w:rPr>
              <w:t>1,563,800.00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utoSpaceDE w:val="0"/>
              <w:autoSpaceDN w:val="0"/>
              <w:adjustRightInd w:val="0"/>
              <w:spacing w:before="29" w:line="288" w:lineRule="auto"/>
              <w:ind w:left="15"/>
              <w:jc w:val="right"/>
              <w:rPr>
                <w:sz w:val="24"/>
                <w:szCs w:val="24"/>
              </w:rPr>
            </w:pPr>
            <w:r w:rsidRPr="00414345">
              <w:rPr>
                <w:sz w:val="24"/>
                <w:szCs w:val="24"/>
              </w:rPr>
              <w:t>0.22</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1,201,500.00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0.17</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28,296,386.57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4.06</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1,606,510.48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0.23</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3,124,047.63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0.45</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362,000.00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0.05</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463,800.00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0.07</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14,247,213.74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2.04</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1,341,200.00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0.19</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735,000.00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0.11</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w:t>
            </w:r>
          </w:p>
        </w:tc>
      </w:tr>
      <w:tr w:rsidR="00536D48" w:rsidRPr="00414345" w:rsidTr="00B171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6D48" w:rsidRPr="00414345" w:rsidRDefault="00536D48" w:rsidP="00B171E2">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52,941,458.42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6D48" w:rsidRPr="00414345" w:rsidRDefault="00536D48" w:rsidP="00B171E2">
            <w:pPr>
              <w:spacing w:before="29" w:line="288" w:lineRule="auto"/>
              <w:jc w:val="right"/>
              <w:rPr>
                <w:sz w:val="24"/>
                <w:szCs w:val="24"/>
              </w:rPr>
            </w:pPr>
            <w:r w:rsidRPr="00414345">
              <w:rPr>
                <w:sz w:val="24"/>
                <w:szCs w:val="24"/>
              </w:rPr>
              <w:t>7.60</w:t>
            </w:r>
          </w:p>
        </w:tc>
      </w:tr>
    </w:tbl>
    <w:p w:rsidR="00A465FE" w:rsidRDefault="00A465FE"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53C8F">
        <w:trPr>
          <w:jc w:val="center"/>
        </w:trPr>
        <w:tc>
          <w:tcPr>
            <w:tcW w:w="855" w:type="dxa"/>
            <w:vAlign w:val="center"/>
          </w:tcPr>
          <w:p w:rsidR="00753C8F" w:rsidRDefault="005C67A2">
            <w:pPr>
              <w:jc w:val="center"/>
            </w:pPr>
            <w:r>
              <w:rPr>
                <w:color w:val="000000"/>
                <w:sz w:val="24"/>
                <w:szCs w:val="24"/>
              </w:rPr>
              <w:t>1</w:t>
            </w:r>
          </w:p>
        </w:tc>
        <w:tc>
          <w:tcPr>
            <w:tcW w:w="1334" w:type="dxa"/>
            <w:vAlign w:val="center"/>
          </w:tcPr>
          <w:p w:rsidR="00753C8F" w:rsidRDefault="005C67A2">
            <w:pPr>
              <w:jc w:val="center"/>
            </w:pPr>
            <w:r>
              <w:rPr>
                <w:color w:val="000000"/>
                <w:sz w:val="24"/>
                <w:szCs w:val="24"/>
              </w:rPr>
              <w:t>600519</w:t>
            </w:r>
          </w:p>
        </w:tc>
        <w:tc>
          <w:tcPr>
            <w:tcW w:w="1777" w:type="dxa"/>
            <w:vAlign w:val="center"/>
          </w:tcPr>
          <w:p w:rsidR="00753C8F" w:rsidRDefault="005C67A2">
            <w:pPr>
              <w:jc w:val="center"/>
            </w:pPr>
            <w:r>
              <w:rPr>
                <w:color w:val="000000"/>
                <w:sz w:val="24"/>
                <w:szCs w:val="24"/>
              </w:rPr>
              <w:t>贵州茅台</w:t>
            </w:r>
          </w:p>
        </w:tc>
        <w:tc>
          <w:tcPr>
            <w:tcW w:w="1334" w:type="dxa"/>
            <w:vAlign w:val="center"/>
          </w:tcPr>
          <w:p w:rsidR="00753C8F" w:rsidRDefault="005C67A2">
            <w:pPr>
              <w:jc w:val="right"/>
            </w:pPr>
            <w:r>
              <w:rPr>
                <w:color w:val="000000"/>
                <w:sz w:val="24"/>
                <w:szCs w:val="24"/>
              </w:rPr>
              <w:t>20,000</w:t>
            </w:r>
          </w:p>
        </w:tc>
        <w:tc>
          <w:tcPr>
            <w:tcW w:w="1924" w:type="dxa"/>
            <w:vAlign w:val="center"/>
          </w:tcPr>
          <w:p w:rsidR="00753C8F" w:rsidRDefault="005C67A2">
            <w:pPr>
              <w:jc w:val="right"/>
            </w:pPr>
            <w:r>
              <w:rPr>
                <w:color w:val="000000"/>
                <w:sz w:val="24"/>
                <w:szCs w:val="24"/>
              </w:rPr>
              <w:t>5,958,200.00</w:t>
            </w:r>
          </w:p>
        </w:tc>
        <w:tc>
          <w:tcPr>
            <w:tcW w:w="1644" w:type="dxa"/>
            <w:vAlign w:val="center"/>
          </w:tcPr>
          <w:p w:rsidR="00753C8F" w:rsidRDefault="005C67A2">
            <w:pPr>
              <w:jc w:val="right"/>
            </w:pPr>
            <w:r>
              <w:rPr>
                <w:color w:val="000000"/>
                <w:sz w:val="24"/>
                <w:szCs w:val="24"/>
              </w:rPr>
              <w:t>0.86</w:t>
            </w:r>
          </w:p>
        </w:tc>
      </w:tr>
      <w:tr w:rsidR="00753C8F">
        <w:trPr>
          <w:jc w:val="center"/>
        </w:trPr>
        <w:tc>
          <w:tcPr>
            <w:tcW w:w="855" w:type="dxa"/>
            <w:vAlign w:val="center"/>
          </w:tcPr>
          <w:p w:rsidR="00753C8F" w:rsidRDefault="005C67A2">
            <w:pPr>
              <w:jc w:val="center"/>
            </w:pPr>
            <w:r>
              <w:rPr>
                <w:color w:val="000000"/>
                <w:sz w:val="24"/>
                <w:szCs w:val="24"/>
              </w:rPr>
              <w:t>2</w:t>
            </w:r>
          </w:p>
        </w:tc>
        <w:tc>
          <w:tcPr>
            <w:tcW w:w="1334" w:type="dxa"/>
            <w:vAlign w:val="center"/>
          </w:tcPr>
          <w:p w:rsidR="00753C8F" w:rsidRDefault="005C67A2">
            <w:pPr>
              <w:jc w:val="center"/>
            </w:pPr>
            <w:r>
              <w:rPr>
                <w:color w:val="000000"/>
                <w:sz w:val="24"/>
                <w:szCs w:val="24"/>
              </w:rPr>
              <w:t>601318</w:t>
            </w:r>
          </w:p>
        </w:tc>
        <w:tc>
          <w:tcPr>
            <w:tcW w:w="1777" w:type="dxa"/>
            <w:vAlign w:val="center"/>
          </w:tcPr>
          <w:p w:rsidR="00753C8F" w:rsidRDefault="005C67A2">
            <w:pPr>
              <w:jc w:val="center"/>
            </w:pPr>
            <w:r>
              <w:rPr>
                <w:color w:val="000000"/>
                <w:sz w:val="24"/>
                <w:szCs w:val="24"/>
              </w:rPr>
              <w:t>中国平安</w:t>
            </w:r>
          </w:p>
        </w:tc>
        <w:tc>
          <w:tcPr>
            <w:tcW w:w="1334" w:type="dxa"/>
            <w:vAlign w:val="center"/>
          </w:tcPr>
          <w:p w:rsidR="00753C8F" w:rsidRDefault="005C67A2">
            <w:pPr>
              <w:jc w:val="right"/>
            </w:pPr>
            <w:r>
              <w:rPr>
                <w:color w:val="000000"/>
                <w:sz w:val="24"/>
                <w:szCs w:val="24"/>
              </w:rPr>
              <w:t>140,000</w:t>
            </w:r>
          </w:p>
        </w:tc>
        <w:tc>
          <w:tcPr>
            <w:tcW w:w="1924" w:type="dxa"/>
            <w:vAlign w:val="center"/>
          </w:tcPr>
          <w:p w:rsidR="00753C8F" w:rsidRDefault="005C67A2">
            <w:pPr>
              <w:jc w:val="right"/>
            </w:pPr>
            <w:r>
              <w:rPr>
                <w:color w:val="000000"/>
                <w:sz w:val="24"/>
                <w:szCs w:val="24"/>
              </w:rPr>
              <w:t>4,782,400.00</w:t>
            </w:r>
          </w:p>
        </w:tc>
        <w:tc>
          <w:tcPr>
            <w:tcW w:w="1644" w:type="dxa"/>
            <w:vAlign w:val="center"/>
          </w:tcPr>
          <w:p w:rsidR="00753C8F" w:rsidRDefault="005C67A2">
            <w:pPr>
              <w:jc w:val="right"/>
            </w:pPr>
            <w:r>
              <w:rPr>
                <w:color w:val="000000"/>
                <w:sz w:val="24"/>
                <w:szCs w:val="24"/>
              </w:rPr>
              <w:t>0.69</w:t>
            </w:r>
          </w:p>
        </w:tc>
      </w:tr>
      <w:tr w:rsidR="00753C8F">
        <w:trPr>
          <w:jc w:val="center"/>
        </w:trPr>
        <w:tc>
          <w:tcPr>
            <w:tcW w:w="855" w:type="dxa"/>
            <w:vAlign w:val="center"/>
          </w:tcPr>
          <w:p w:rsidR="00753C8F" w:rsidRDefault="005C67A2">
            <w:pPr>
              <w:jc w:val="center"/>
            </w:pPr>
            <w:r>
              <w:rPr>
                <w:color w:val="000000"/>
                <w:sz w:val="24"/>
                <w:szCs w:val="24"/>
              </w:rPr>
              <w:t>3</w:t>
            </w:r>
          </w:p>
        </w:tc>
        <w:tc>
          <w:tcPr>
            <w:tcW w:w="1334" w:type="dxa"/>
            <w:vAlign w:val="center"/>
          </w:tcPr>
          <w:p w:rsidR="00753C8F" w:rsidRDefault="005C67A2">
            <w:pPr>
              <w:jc w:val="center"/>
            </w:pPr>
            <w:r>
              <w:rPr>
                <w:color w:val="000000"/>
                <w:sz w:val="24"/>
                <w:szCs w:val="24"/>
              </w:rPr>
              <w:t>600276</w:t>
            </w:r>
          </w:p>
        </w:tc>
        <w:tc>
          <w:tcPr>
            <w:tcW w:w="1777" w:type="dxa"/>
            <w:vAlign w:val="center"/>
          </w:tcPr>
          <w:p w:rsidR="00753C8F" w:rsidRDefault="005C67A2">
            <w:pPr>
              <w:jc w:val="center"/>
            </w:pPr>
            <w:r>
              <w:rPr>
                <w:color w:val="000000"/>
                <w:sz w:val="24"/>
                <w:szCs w:val="24"/>
              </w:rPr>
              <w:t>恒瑞医药</w:t>
            </w:r>
          </w:p>
        </w:tc>
        <w:tc>
          <w:tcPr>
            <w:tcW w:w="1334" w:type="dxa"/>
            <w:vAlign w:val="center"/>
          </w:tcPr>
          <w:p w:rsidR="00753C8F" w:rsidRDefault="005C67A2">
            <w:pPr>
              <w:jc w:val="right"/>
            </w:pPr>
            <w:r>
              <w:rPr>
                <w:color w:val="000000"/>
                <w:sz w:val="24"/>
                <w:szCs w:val="24"/>
              </w:rPr>
              <w:t>99,911</w:t>
            </w:r>
          </w:p>
        </w:tc>
        <w:tc>
          <w:tcPr>
            <w:tcW w:w="1924" w:type="dxa"/>
            <w:vAlign w:val="center"/>
          </w:tcPr>
          <w:p w:rsidR="00753C8F" w:rsidRDefault="005C67A2">
            <w:pPr>
              <w:jc w:val="right"/>
            </w:pPr>
            <w:r>
              <w:rPr>
                <w:color w:val="000000"/>
                <w:sz w:val="24"/>
                <w:szCs w:val="24"/>
              </w:rPr>
              <w:t>4,401,079.55</w:t>
            </w:r>
          </w:p>
        </w:tc>
        <w:tc>
          <w:tcPr>
            <w:tcW w:w="1644" w:type="dxa"/>
            <w:vAlign w:val="center"/>
          </w:tcPr>
          <w:p w:rsidR="00753C8F" w:rsidRDefault="005C67A2">
            <w:pPr>
              <w:jc w:val="right"/>
            </w:pPr>
            <w:r>
              <w:rPr>
                <w:color w:val="000000"/>
                <w:sz w:val="24"/>
                <w:szCs w:val="24"/>
              </w:rPr>
              <w:t>0.63</w:t>
            </w:r>
          </w:p>
        </w:tc>
      </w:tr>
      <w:tr w:rsidR="00753C8F">
        <w:trPr>
          <w:jc w:val="center"/>
        </w:trPr>
        <w:tc>
          <w:tcPr>
            <w:tcW w:w="855" w:type="dxa"/>
            <w:vAlign w:val="center"/>
          </w:tcPr>
          <w:p w:rsidR="00753C8F" w:rsidRDefault="005C67A2">
            <w:pPr>
              <w:jc w:val="center"/>
            </w:pPr>
            <w:r>
              <w:rPr>
                <w:color w:val="000000"/>
                <w:sz w:val="24"/>
                <w:szCs w:val="24"/>
              </w:rPr>
              <w:t>4</w:t>
            </w:r>
          </w:p>
        </w:tc>
        <w:tc>
          <w:tcPr>
            <w:tcW w:w="1334" w:type="dxa"/>
            <w:vAlign w:val="center"/>
          </w:tcPr>
          <w:p w:rsidR="00753C8F" w:rsidRDefault="005C67A2">
            <w:pPr>
              <w:jc w:val="center"/>
            </w:pPr>
            <w:r>
              <w:rPr>
                <w:color w:val="000000"/>
                <w:sz w:val="24"/>
                <w:szCs w:val="24"/>
              </w:rPr>
              <w:t>000001</w:t>
            </w:r>
          </w:p>
        </w:tc>
        <w:tc>
          <w:tcPr>
            <w:tcW w:w="1777" w:type="dxa"/>
            <w:vAlign w:val="center"/>
          </w:tcPr>
          <w:p w:rsidR="00753C8F" w:rsidRDefault="005C67A2">
            <w:pPr>
              <w:jc w:val="center"/>
            </w:pPr>
            <w:r>
              <w:rPr>
                <w:color w:val="000000"/>
                <w:sz w:val="24"/>
                <w:szCs w:val="24"/>
              </w:rPr>
              <w:t>平安银行</w:t>
            </w:r>
          </w:p>
        </w:tc>
        <w:tc>
          <w:tcPr>
            <w:tcW w:w="1334" w:type="dxa"/>
            <w:vAlign w:val="center"/>
          </w:tcPr>
          <w:p w:rsidR="00753C8F" w:rsidRDefault="005C67A2">
            <w:pPr>
              <w:jc w:val="right"/>
            </w:pPr>
            <w:r>
              <w:rPr>
                <w:color w:val="000000"/>
                <w:sz w:val="24"/>
                <w:szCs w:val="24"/>
              </w:rPr>
              <w:t>400,000</w:t>
            </w:r>
          </w:p>
        </w:tc>
        <w:tc>
          <w:tcPr>
            <w:tcW w:w="1924" w:type="dxa"/>
            <w:vAlign w:val="center"/>
          </w:tcPr>
          <w:p w:rsidR="00753C8F" w:rsidRDefault="005C67A2">
            <w:pPr>
              <w:jc w:val="right"/>
            </w:pPr>
            <w:r>
              <w:rPr>
                <w:color w:val="000000"/>
                <w:sz w:val="24"/>
                <w:szCs w:val="24"/>
              </w:rPr>
              <w:t>3,628,000.00</w:t>
            </w:r>
          </w:p>
        </w:tc>
        <w:tc>
          <w:tcPr>
            <w:tcW w:w="1644" w:type="dxa"/>
            <w:vAlign w:val="center"/>
          </w:tcPr>
          <w:p w:rsidR="00753C8F" w:rsidRDefault="005C67A2">
            <w:pPr>
              <w:jc w:val="right"/>
            </w:pPr>
            <w:r>
              <w:rPr>
                <w:color w:val="000000"/>
                <w:sz w:val="24"/>
                <w:szCs w:val="24"/>
              </w:rPr>
              <w:t>0.52</w:t>
            </w:r>
          </w:p>
        </w:tc>
      </w:tr>
      <w:tr w:rsidR="00753C8F">
        <w:trPr>
          <w:jc w:val="center"/>
        </w:trPr>
        <w:tc>
          <w:tcPr>
            <w:tcW w:w="855" w:type="dxa"/>
            <w:vAlign w:val="center"/>
          </w:tcPr>
          <w:p w:rsidR="00753C8F" w:rsidRDefault="005C67A2">
            <w:pPr>
              <w:jc w:val="center"/>
            </w:pPr>
            <w:r>
              <w:rPr>
                <w:color w:val="000000"/>
                <w:sz w:val="24"/>
                <w:szCs w:val="24"/>
              </w:rPr>
              <w:t>5</w:t>
            </w:r>
          </w:p>
        </w:tc>
        <w:tc>
          <w:tcPr>
            <w:tcW w:w="1334" w:type="dxa"/>
            <w:vAlign w:val="center"/>
          </w:tcPr>
          <w:p w:rsidR="00753C8F" w:rsidRDefault="005C67A2">
            <w:pPr>
              <w:jc w:val="center"/>
            </w:pPr>
            <w:r>
              <w:rPr>
                <w:color w:val="000000"/>
                <w:sz w:val="24"/>
                <w:szCs w:val="24"/>
              </w:rPr>
              <w:t>600104</w:t>
            </w:r>
          </w:p>
        </w:tc>
        <w:tc>
          <w:tcPr>
            <w:tcW w:w="1777" w:type="dxa"/>
            <w:vAlign w:val="center"/>
          </w:tcPr>
          <w:p w:rsidR="00753C8F" w:rsidRDefault="005C67A2">
            <w:pPr>
              <w:jc w:val="center"/>
            </w:pPr>
            <w:r>
              <w:rPr>
                <w:color w:val="000000"/>
                <w:sz w:val="24"/>
                <w:szCs w:val="24"/>
              </w:rPr>
              <w:t>上汽集团</w:t>
            </w:r>
          </w:p>
        </w:tc>
        <w:tc>
          <w:tcPr>
            <w:tcW w:w="1334" w:type="dxa"/>
            <w:vAlign w:val="center"/>
          </w:tcPr>
          <w:p w:rsidR="00753C8F" w:rsidRDefault="005C67A2">
            <w:pPr>
              <w:jc w:val="right"/>
            </w:pPr>
            <w:r>
              <w:rPr>
                <w:color w:val="000000"/>
                <w:sz w:val="24"/>
                <w:szCs w:val="24"/>
              </w:rPr>
              <w:t>150,000</w:t>
            </w:r>
          </w:p>
        </w:tc>
        <w:tc>
          <w:tcPr>
            <w:tcW w:w="1924" w:type="dxa"/>
            <w:vAlign w:val="center"/>
          </w:tcPr>
          <w:p w:rsidR="00753C8F" w:rsidRDefault="005C67A2">
            <w:pPr>
              <w:jc w:val="right"/>
            </w:pPr>
            <w:r>
              <w:rPr>
                <w:color w:val="000000"/>
                <w:sz w:val="24"/>
                <w:szCs w:val="24"/>
              </w:rPr>
              <w:t>3,277,500.00</w:t>
            </w:r>
          </w:p>
        </w:tc>
        <w:tc>
          <w:tcPr>
            <w:tcW w:w="1644" w:type="dxa"/>
            <w:vAlign w:val="center"/>
          </w:tcPr>
          <w:p w:rsidR="00753C8F" w:rsidRDefault="005C67A2">
            <w:pPr>
              <w:jc w:val="right"/>
            </w:pPr>
            <w:r>
              <w:rPr>
                <w:color w:val="000000"/>
                <w:sz w:val="24"/>
                <w:szCs w:val="24"/>
              </w:rPr>
              <w:t>0.47</w:t>
            </w:r>
          </w:p>
        </w:tc>
      </w:tr>
      <w:tr w:rsidR="00753C8F">
        <w:trPr>
          <w:jc w:val="center"/>
        </w:trPr>
        <w:tc>
          <w:tcPr>
            <w:tcW w:w="855" w:type="dxa"/>
            <w:vAlign w:val="center"/>
          </w:tcPr>
          <w:p w:rsidR="00753C8F" w:rsidRDefault="005C67A2">
            <w:pPr>
              <w:jc w:val="center"/>
            </w:pPr>
            <w:r>
              <w:rPr>
                <w:color w:val="000000"/>
                <w:sz w:val="24"/>
                <w:szCs w:val="24"/>
              </w:rPr>
              <w:t>6</w:t>
            </w:r>
          </w:p>
        </w:tc>
        <w:tc>
          <w:tcPr>
            <w:tcW w:w="1334" w:type="dxa"/>
            <w:vAlign w:val="center"/>
          </w:tcPr>
          <w:p w:rsidR="00753C8F" w:rsidRDefault="005C67A2">
            <w:pPr>
              <w:jc w:val="center"/>
            </w:pPr>
            <w:r>
              <w:rPr>
                <w:color w:val="000000"/>
                <w:sz w:val="24"/>
                <w:szCs w:val="24"/>
              </w:rPr>
              <w:t>000963</w:t>
            </w:r>
          </w:p>
        </w:tc>
        <w:tc>
          <w:tcPr>
            <w:tcW w:w="1777" w:type="dxa"/>
            <w:vAlign w:val="center"/>
          </w:tcPr>
          <w:p w:rsidR="00753C8F" w:rsidRDefault="005C67A2">
            <w:pPr>
              <w:jc w:val="center"/>
            </w:pPr>
            <w:r>
              <w:rPr>
                <w:color w:val="000000"/>
                <w:sz w:val="24"/>
                <w:szCs w:val="24"/>
              </w:rPr>
              <w:t>华东医药</w:t>
            </w:r>
          </w:p>
        </w:tc>
        <w:tc>
          <w:tcPr>
            <w:tcW w:w="1334" w:type="dxa"/>
            <w:vAlign w:val="center"/>
          </w:tcPr>
          <w:p w:rsidR="00753C8F" w:rsidRDefault="005C67A2">
            <w:pPr>
              <w:jc w:val="right"/>
            </w:pPr>
            <w:r>
              <w:rPr>
                <w:color w:val="000000"/>
                <w:sz w:val="24"/>
                <w:szCs w:val="24"/>
              </w:rPr>
              <w:t>45,000</w:t>
            </w:r>
          </w:p>
        </w:tc>
        <w:tc>
          <w:tcPr>
            <w:tcW w:w="1924" w:type="dxa"/>
            <w:vAlign w:val="center"/>
          </w:tcPr>
          <w:p w:rsidR="00753C8F" w:rsidRDefault="005C67A2">
            <w:pPr>
              <w:jc w:val="right"/>
            </w:pPr>
            <w:r>
              <w:rPr>
                <w:color w:val="000000"/>
                <w:sz w:val="24"/>
                <w:szCs w:val="24"/>
              </w:rPr>
              <w:t>3,091,500.00</w:t>
            </w:r>
          </w:p>
        </w:tc>
        <w:tc>
          <w:tcPr>
            <w:tcW w:w="1644" w:type="dxa"/>
            <w:vAlign w:val="center"/>
          </w:tcPr>
          <w:p w:rsidR="00753C8F" w:rsidRDefault="005C67A2">
            <w:pPr>
              <w:jc w:val="right"/>
            </w:pPr>
            <w:r>
              <w:rPr>
                <w:color w:val="000000"/>
                <w:sz w:val="24"/>
                <w:szCs w:val="24"/>
              </w:rPr>
              <w:t>0.44</w:t>
            </w:r>
          </w:p>
        </w:tc>
      </w:tr>
      <w:tr w:rsidR="00753C8F">
        <w:trPr>
          <w:jc w:val="center"/>
        </w:trPr>
        <w:tc>
          <w:tcPr>
            <w:tcW w:w="855" w:type="dxa"/>
            <w:vAlign w:val="center"/>
          </w:tcPr>
          <w:p w:rsidR="00753C8F" w:rsidRDefault="005C67A2">
            <w:pPr>
              <w:jc w:val="center"/>
            </w:pPr>
            <w:r>
              <w:rPr>
                <w:color w:val="000000"/>
                <w:sz w:val="24"/>
                <w:szCs w:val="24"/>
              </w:rPr>
              <w:t>7</w:t>
            </w:r>
          </w:p>
        </w:tc>
        <w:tc>
          <w:tcPr>
            <w:tcW w:w="1334" w:type="dxa"/>
            <w:vAlign w:val="center"/>
          </w:tcPr>
          <w:p w:rsidR="00753C8F" w:rsidRDefault="005C67A2">
            <w:pPr>
              <w:jc w:val="center"/>
            </w:pPr>
            <w:r>
              <w:rPr>
                <w:color w:val="000000"/>
                <w:sz w:val="24"/>
                <w:szCs w:val="24"/>
              </w:rPr>
              <w:t>002142</w:t>
            </w:r>
          </w:p>
        </w:tc>
        <w:tc>
          <w:tcPr>
            <w:tcW w:w="1777" w:type="dxa"/>
            <w:vAlign w:val="center"/>
          </w:tcPr>
          <w:p w:rsidR="00753C8F" w:rsidRDefault="005C67A2">
            <w:pPr>
              <w:jc w:val="center"/>
            </w:pPr>
            <w:r>
              <w:rPr>
                <w:color w:val="000000"/>
                <w:sz w:val="24"/>
                <w:szCs w:val="24"/>
              </w:rPr>
              <w:t>宁波银行</w:t>
            </w:r>
          </w:p>
        </w:tc>
        <w:tc>
          <w:tcPr>
            <w:tcW w:w="1334" w:type="dxa"/>
            <w:vAlign w:val="center"/>
          </w:tcPr>
          <w:p w:rsidR="00753C8F" w:rsidRDefault="005C67A2">
            <w:pPr>
              <w:jc w:val="right"/>
            </w:pPr>
            <w:r>
              <w:rPr>
                <w:color w:val="000000"/>
                <w:sz w:val="24"/>
                <w:szCs w:val="24"/>
              </w:rPr>
              <w:t>150,000</w:t>
            </w:r>
          </w:p>
        </w:tc>
        <w:tc>
          <w:tcPr>
            <w:tcW w:w="1924" w:type="dxa"/>
            <w:vAlign w:val="center"/>
          </w:tcPr>
          <w:p w:rsidR="00753C8F" w:rsidRDefault="005C67A2">
            <w:pPr>
              <w:jc w:val="right"/>
            </w:pPr>
            <w:r>
              <w:rPr>
                <w:color w:val="000000"/>
                <w:sz w:val="24"/>
                <w:szCs w:val="24"/>
              </w:rPr>
              <w:t>2,347,500.00</w:t>
            </w:r>
          </w:p>
        </w:tc>
        <w:tc>
          <w:tcPr>
            <w:tcW w:w="1644" w:type="dxa"/>
            <w:vAlign w:val="center"/>
          </w:tcPr>
          <w:p w:rsidR="00753C8F" w:rsidRDefault="005C67A2">
            <w:pPr>
              <w:jc w:val="right"/>
            </w:pPr>
            <w:r>
              <w:rPr>
                <w:color w:val="000000"/>
                <w:sz w:val="24"/>
                <w:szCs w:val="24"/>
              </w:rPr>
              <w:t>0.34</w:t>
            </w:r>
          </w:p>
        </w:tc>
      </w:tr>
      <w:tr w:rsidR="00753C8F">
        <w:trPr>
          <w:jc w:val="center"/>
        </w:trPr>
        <w:tc>
          <w:tcPr>
            <w:tcW w:w="855" w:type="dxa"/>
            <w:vAlign w:val="center"/>
          </w:tcPr>
          <w:p w:rsidR="00753C8F" w:rsidRDefault="005C67A2">
            <w:pPr>
              <w:jc w:val="center"/>
            </w:pPr>
            <w:r>
              <w:rPr>
                <w:color w:val="000000"/>
                <w:sz w:val="24"/>
                <w:szCs w:val="24"/>
              </w:rPr>
              <w:t>8</w:t>
            </w:r>
          </w:p>
        </w:tc>
        <w:tc>
          <w:tcPr>
            <w:tcW w:w="1334" w:type="dxa"/>
            <w:vAlign w:val="center"/>
          </w:tcPr>
          <w:p w:rsidR="00753C8F" w:rsidRDefault="005C67A2">
            <w:pPr>
              <w:jc w:val="center"/>
            </w:pPr>
            <w:r>
              <w:rPr>
                <w:color w:val="000000"/>
                <w:sz w:val="24"/>
                <w:szCs w:val="24"/>
              </w:rPr>
              <w:t>600521</w:t>
            </w:r>
          </w:p>
        </w:tc>
        <w:tc>
          <w:tcPr>
            <w:tcW w:w="1777" w:type="dxa"/>
            <w:vAlign w:val="center"/>
          </w:tcPr>
          <w:p w:rsidR="00753C8F" w:rsidRDefault="005C67A2">
            <w:pPr>
              <w:jc w:val="center"/>
            </w:pPr>
            <w:r>
              <w:rPr>
                <w:color w:val="000000"/>
                <w:sz w:val="24"/>
                <w:szCs w:val="24"/>
              </w:rPr>
              <w:t>华海药业</w:t>
            </w:r>
          </w:p>
        </w:tc>
        <w:tc>
          <w:tcPr>
            <w:tcW w:w="1334" w:type="dxa"/>
            <w:vAlign w:val="center"/>
          </w:tcPr>
          <w:p w:rsidR="00753C8F" w:rsidRDefault="005C67A2">
            <w:pPr>
              <w:jc w:val="right"/>
            </w:pPr>
            <w:r>
              <w:rPr>
                <w:color w:val="000000"/>
                <w:sz w:val="24"/>
                <w:szCs w:val="24"/>
              </w:rPr>
              <w:t>90,000</w:t>
            </w:r>
          </w:p>
        </w:tc>
        <w:tc>
          <w:tcPr>
            <w:tcW w:w="1924" w:type="dxa"/>
            <w:vAlign w:val="center"/>
          </w:tcPr>
          <w:p w:rsidR="00753C8F" w:rsidRDefault="005C67A2">
            <w:pPr>
              <w:jc w:val="right"/>
            </w:pPr>
            <w:r>
              <w:rPr>
                <w:color w:val="000000"/>
                <w:sz w:val="24"/>
                <w:szCs w:val="24"/>
              </w:rPr>
              <w:t>2,332,800.00</w:t>
            </w:r>
          </w:p>
        </w:tc>
        <w:tc>
          <w:tcPr>
            <w:tcW w:w="1644" w:type="dxa"/>
            <w:vAlign w:val="center"/>
          </w:tcPr>
          <w:p w:rsidR="00753C8F" w:rsidRDefault="005C67A2">
            <w:pPr>
              <w:jc w:val="right"/>
            </w:pPr>
            <w:r>
              <w:rPr>
                <w:color w:val="000000"/>
                <w:sz w:val="24"/>
                <w:szCs w:val="24"/>
              </w:rPr>
              <w:t>0.33</w:t>
            </w:r>
          </w:p>
        </w:tc>
      </w:tr>
      <w:tr w:rsidR="00753C8F">
        <w:trPr>
          <w:jc w:val="center"/>
        </w:trPr>
        <w:tc>
          <w:tcPr>
            <w:tcW w:w="855" w:type="dxa"/>
            <w:vAlign w:val="center"/>
          </w:tcPr>
          <w:p w:rsidR="00753C8F" w:rsidRDefault="005C67A2">
            <w:pPr>
              <w:jc w:val="center"/>
            </w:pPr>
            <w:r>
              <w:rPr>
                <w:color w:val="000000"/>
                <w:sz w:val="24"/>
                <w:szCs w:val="24"/>
              </w:rPr>
              <w:t>9</w:t>
            </w:r>
          </w:p>
        </w:tc>
        <w:tc>
          <w:tcPr>
            <w:tcW w:w="1334" w:type="dxa"/>
            <w:vAlign w:val="center"/>
          </w:tcPr>
          <w:p w:rsidR="00753C8F" w:rsidRDefault="005C67A2">
            <w:pPr>
              <w:jc w:val="center"/>
            </w:pPr>
            <w:r>
              <w:rPr>
                <w:color w:val="000000"/>
                <w:sz w:val="24"/>
                <w:szCs w:val="24"/>
              </w:rPr>
              <w:t>600036</w:t>
            </w:r>
          </w:p>
        </w:tc>
        <w:tc>
          <w:tcPr>
            <w:tcW w:w="1777" w:type="dxa"/>
            <w:vAlign w:val="center"/>
          </w:tcPr>
          <w:p w:rsidR="00753C8F" w:rsidRDefault="005C67A2">
            <w:pPr>
              <w:jc w:val="center"/>
            </w:pPr>
            <w:r>
              <w:rPr>
                <w:color w:val="000000"/>
                <w:sz w:val="24"/>
                <w:szCs w:val="24"/>
              </w:rPr>
              <w:t>招商银行</w:t>
            </w:r>
          </w:p>
        </w:tc>
        <w:tc>
          <w:tcPr>
            <w:tcW w:w="1334" w:type="dxa"/>
            <w:vAlign w:val="center"/>
          </w:tcPr>
          <w:p w:rsidR="00753C8F" w:rsidRDefault="005C67A2">
            <w:pPr>
              <w:jc w:val="right"/>
            </w:pPr>
            <w:r>
              <w:rPr>
                <w:color w:val="000000"/>
                <w:sz w:val="24"/>
                <w:szCs w:val="24"/>
              </w:rPr>
              <w:t>100,000</w:t>
            </w:r>
          </w:p>
        </w:tc>
        <w:tc>
          <w:tcPr>
            <w:tcW w:w="1924" w:type="dxa"/>
            <w:vAlign w:val="center"/>
          </w:tcPr>
          <w:p w:rsidR="00753C8F" w:rsidRDefault="005C67A2">
            <w:pPr>
              <w:jc w:val="right"/>
            </w:pPr>
            <w:r>
              <w:rPr>
                <w:color w:val="000000"/>
                <w:sz w:val="24"/>
                <w:szCs w:val="24"/>
              </w:rPr>
              <w:t>1,800,000.00</w:t>
            </w:r>
          </w:p>
        </w:tc>
        <w:tc>
          <w:tcPr>
            <w:tcW w:w="1644" w:type="dxa"/>
            <w:vAlign w:val="center"/>
          </w:tcPr>
          <w:p w:rsidR="00753C8F" w:rsidRDefault="005C67A2">
            <w:pPr>
              <w:jc w:val="right"/>
            </w:pPr>
            <w:r>
              <w:rPr>
                <w:color w:val="000000"/>
                <w:sz w:val="24"/>
                <w:szCs w:val="24"/>
              </w:rPr>
              <w:t>0.26</w:t>
            </w:r>
          </w:p>
        </w:tc>
      </w:tr>
      <w:tr w:rsidR="00753C8F">
        <w:trPr>
          <w:jc w:val="center"/>
        </w:trPr>
        <w:tc>
          <w:tcPr>
            <w:tcW w:w="855" w:type="dxa"/>
            <w:vAlign w:val="center"/>
          </w:tcPr>
          <w:p w:rsidR="00753C8F" w:rsidRDefault="005C67A2">
            <w:pPr>
              <w:jc w:val="center"/>
            </w:pPr>
            <w:r>
              <w:rPr>
                <w:color w:val="000000"/>
                <w:sz w:val="24"/>
                <w:szCs w:val="24"/>
              </w:rPr>
              <w:t>10</w:t>
            </w:r>
          </w:p>
        </w:tc>
        <w:tc>
          <w:tcPr>
            <w:tcW w:w="1334" w:type="dxa"/>
            <w:vAlign w:val="center"/>
          </w:tcPr>
          <w:p w:rsidR="00753C8F" w:rsidRDefault="005C67A2">
            <w:pPr>
              <w:jc w:val="center"/>
            </w:pPr>
            <w:r>
              <w:rPr>
                <w:color w:val="000000"/>
                <w:sz w:val="24"/>
                <w:szCs w:val="24"/>
              </w:rPr>
              <w:t>600887</w:t>
            </w:r>
          </w:p>
        </w:tc>
        <w:tc>
          <w:tcPr>
            <w:tcW w:w="1777" w:type="dxa"/>
            <w:vAlign w:val="center"/>
          </w:tcPr>
          <w:p w:rsidR="00753C8F" w:rsidRDefault="005C67A2">
            <w:pPr>
              <w:jc w:val="center"/>
            </w:pPr>
            <w:r>
              <w:rPr>
                <w:color w:val="000000"/>
                <w:sz w:val="24"/>
                <w:szCs w:val="24"/>
              </w:rPr>
              <w:t>伊利股份</w:t>
            </w:r>
          </w:p>
        </w:tc>
        <w:tc>
          <w:tcPr>
            <w:tcW w:w="1334" w:type="dxa"/>
            <w:vAlign w:val="center"/>
          </w:tcPr>
          <w:p w:rsidR="00753C8F" w:rsidRDefault="005C67A2">
            <w:pPr>
              <w:jc w:val="right"/>
            </w:pPr>
            <w:r>
              <w:rPr>
                <w:color w:val="000000"/>
                <w:sz w:val="24"/>
                <w:szCs w:val="24"/>
              </w:rPr>
              <w:t>100,000</w:t>
            </w:r>
          </w:p>
        </w:tc>
        <w:tc>
          <w:tcPr>
            <w:tcW w:w="1924" w:type="dxa"/>
            <w:vAlign w:val="center"/>
          </w:tcPr>
          <w:p w:rsidR="00753C8F" w:rsidRDefault="005C67A2">
            <w:pPr>
              <w:jc w:val="right"/>
            </w:pPr>
            <w:r>
              <w:rPr>
                <w:color w:val="000000"/>
                <w:sz w:val="24"/>
                <w:szCs w:val="24"/>
              </w:rPr>
              <w:t>1,611,000.00</w:t>
            </w:r>
          </w:p>
        </w:tc>
        <w:tc>
          <w:tcPr>
            <w:tcW w:w="1644" w:type="dxa"/>
            <w:vAlign w:val="center"/>
          </w:tcPr>
          <w:p w:rsidR="00753C8F" w:rsidRDefault="005C67A2">
            <w:pPr>
              <w:jc w:val="right"/>
            </w:pPr>
            <w:r>
              <w:rPr>
                <w:color w:val="000000"/>
                <w:sz w:val="24"/>
                <w:szCs w:val="24"/>
              </w:rPr>
              <w:t>0.23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0.72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100,289,000.00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14.39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100,289,000.00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14.39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43,101,574.20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6.19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360,952,000.00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51.80</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123,730,000.00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17.76</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633,077,574.20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90.85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753C8F">
        <w:trPr>
          <w:jc w:val="center"/>
        </w:trPr>
        <w:tc>
          <w:tcPr>
            <w:tcW w:w="850" w:type="dxa"/>
            <w:vAlign w:val="center"/>
          </w:tcPr>
          <w:p w:rsidR="00753C8F" w:rsidRDefault="005C67A2">
            <w:pPr>
              <w:jc w:val="center"/>
            </w:pPr>
            <w:r>
              <w:rPr>
                <w:color w:val="000000"/>
                <w:sz w:val="24"/>
                <w:szCs w:val="24"/>
              </w:rPr>
              <w:t>1</w:t>
            </w:r>
          </w:p>
        </w:tc>
        <w:tc>
          <w:tcPr>
            <w:tcW w:w="1475" w:type="dxa"/>
            <w:vAlign w:val="center"/>
          </w:tcPr>
          <w:p w:rsidR="00753C8F" w:rsidRDefault="005C67A2">
            <w:pPr>
              <w:jc w:val="center"/>
            </w:pPr>
            <w:r>
              <w:rPr>
                <w:color w:val="000000"/>
                <w:sz w:val="24"/>
                <w:szCs w:val="24"/>
              </w:rPr>
              <w:t>160210</w:t>
            </w:r>
          </w:p>
        </w:tc>
        <w:tc>
          <w:tcPr>
            <w:tcW w:w="1769" w:type="dxa"/>
            <w:vAlign w:val="center"/>
          </w:tcPr>
          <w:p w:rsidR="00753C8F" w:rsidRDefault="005C67A2">
            <w:pPr>
              <w:jc w:val="center"/>
            </w:pPr>
            <w:r>
              <w:rPr>
                <w:color w:val="000000"/>
                <w:sz w:val="24"/>
                <w:szCs w:val="24"/>
              </w:rPr>
              <w:t>16</w:t>
            </w:r>
            <w:r>
              <w:rPr>
                <w:color w:val="000000"/>
                <w:sz w:val="24"/>
                <w:szCs w:val="24"/>
              </w:rPr>
              <w:t>国开</w:t>
            </w:r>
            <w:r>
              <w:rPr>
                <w:color w:val="000000"/>
                <w:sz w:val="24"/>
                <w:szCs w:val="24"/>
              </w:rPr>
              <w:t>10</w:t>
            </w:r>
          </w:p>
        </w:tc>
        <w:tc>
          <w:tcPr>
            <w:tcW w:w="1387" w:type="dxa"/>
            <w:vAlign w:val="center"/>
          </w:tcPr>
          <w:p w:rsidR="00753C8F" w:rsidRDefault="005C67A2">
            <w:pPr>
              <w:jc w:val="right"/>
            </w:pPr>
            <w:r>
              <w:rPr>
                <w:color w:val="000000"/>
                <w:sz w:val="24"/>
                <w:szCs w:val="24"/>
              </w:rPr>
              <w:t>700,000</w:t>
            </w:r>
          </w:p>
        </w:tc>
        <w:tc>
          <w:tcPr>
            <w:tcW w:w="2150" w:type="dxa"/>
            <w:vAlign w:val="center"/>
          </w:tcPr>
          <w:p w:rsidR="00753C8F" w:rsidRDefault="005C67A2">
            <w:pPr>
              <w:jc w:val="right"/>
            </w:pPr>
            <w:r>
              <w:rPr>
                <w:color w:val="000000"/>
                <w:sz w:val="24"/>
                <w:szCs w:val="24"/>
              </w:rPr>
              <w:t>70,273,000.00</w:t>
            </w:r>
          </w:p>
        </w:tc>
        <w:tc>
          <w:tcPr>
            <w:tcW w:w="1237" w:type="dxa"/>
            <w:vAlign w:val="center"/>
          </w:tcPr>
          <w:p w:rsidR="00753C8F" w:rsidRDefault="005C67A2">
            <w:pPr>
              <w:jc w:val="right"/>
            </w:pPr>
            <w:r>
              <w:rPr>
                <w:color w:val="000000"/>
                <w:sz w:val="24"/>
                <w:szCs w:val="24"/>
              </w:rPr>
              <w:t>10.08</w:t>
            </w:r>
          </w:p>
        </w:tc>
      </w:tr>
      <w:tr w:rsidR="00753C8F">
        <w:trPr>
          <w:jc w:val="center"/>
        </w:trPr>
        <w:tc>
          <w:tcPr>
            <w:tcW w:w="850" w:type="dxa"/>
            <w:vAlign w:val="center"/>
          </w:tcPr>
          <w:p w:rsidR="00753C8F" w:rsidRDefault="005C67A2">
            <w:pPr>
              <w:jc w:val="center"/>
            </w:pPr>
            <w:r>
              <w:rPr>
                <w:color w:val="000000"/>
                <w:sz w:val="24"/>
                <w:szCs w:val="24"/>
              </w:rPr>
              <w:t>2</w:t>
            </w:r>
          </w:p>
        </w:tc>
        <w:tc>
          <w:tcPr>
            <w:tcW w:w="1475" w:type="dxa"/>
            <w:vAlign w:val="center"/>
          </w:tcPr>
          <w:p w:rsidR="00753C8F" w:rsidRDefault="005C67A2">
            <w:pPr>
              <w:jc w:val="center"/>
            </w:pPr>
            <w:r>
              <w:rPr>
                <w:color w:val="000000"/>
                <w:sz w:val="24"/>
                <w:szCs w:val="24"/>
              </w:rPr>
              <w:t>101354015</w:t>
            </w:r>
          </w:p>
        </w:tc>
        <w:tc>
          <w:tcPr>
            <w:tcW w:w="1769" w:type="dxa"/>
            <w:vAlign w:val="center"/>
          </w:tcPr>
          <w:p w:rsidR="00753C8F" w:rsidRDefault="005C67A2">
            <w:pPr>
              <w:jc w:val="center"/>
            </w:pPr>
            <w:r>
              <w:rPr>
                <w:color w:val="000000"/>
                <w:sz w:val="24"/>
                <w:szCs w:val="24"/>
              </w:rPr>
              <w:t>13</w:t>
            </w:r>
            <w:r>
              <w:rPr>
                <w:color w:val="000000"/>
                <w:sz w:val="24"/>
                <w:szCs w:val="24"/>
              </w:rPr>
              <w:t>南电</w:t>
            </w:r>
            <w:r>
              <w:rPr>
                <w:color w:val="000000"/>
                <w:sz w:val="24"/>
                <w:szCs w:val="24"/>
              </w:rPr>
              <w:t>MTN002</w:t>
            </w:r>
          </w:p>
        </w:tc>
        <w:tc>
          <w:tcPr>
            <w:tcW w:w="1387" w:type="dxa"/>
            <w:vAlign w:val="center"/>
          </w:tcPr>
          <w:p w:rsidR="00753C8F" w:rsidRDefault="005C67A2">
            <w:pPr>
              <w:jc w:val="right"/>
            </w:pPr>
            <w:r>
              <w:rPr>
                <w:color w:val="000000"/>
                <w:sz w:val="24"/>
                <w:szCs w:val="24"/>
              </w:rPr>
              <w:t>500,000</w:t>
            </w:r>
          </w:p>
        </w:tc>
        <w:tc>
          <w:tcPr>
            <w:tcW w:w="2150" w:type="dxa"/>
            <w:vAlign w:val="center"/>
          </w:tcPr>
          <w:p w:rsidR="00753C8F" w:rsidRDefault="005C67A2">
            <w:pPr>
              <w:jc w:val="right"/>
            </w:pPr>
            <w:r>
              <w:rPr>
                <w:color w:val="000000"/>
                <w:sz w:val="24"/>
                <w:szCs w:val="24"/>
              </w:rPr>
              <w:t>52,085,000.00</w:t>
            </w:r>
          </w:p>
        </w:tc>
        <w:tc>
          <w:tcPr>
            <w:tcW w:w="1237" w:type="dxa"/>
            <w:vAlign w:val="center"/>
          </w:tcPr>
          <w:p w:rsidR="00753C8F" w:rsidRDefault="005C67A2">
            <w:pPr>
              <w:jc w:val="right"/>
            </w:pPr>
            <w:r>
              <w:rPr>
                <w:color w:val="000000"/>
                <w:sz w:val="24"/>
                <w:szCs w:val="24"/>
              </w:rPr>
              <w:t>7.47</w:t>
            </w:r>
          </w:p>
        </w:tc>
      </w:tr>
      <w:tr w:rsidR="00753C8F">
        <w:trPr>
          <w:jc w:val="center"/>
        </w:trPr>
        <w:tc>
          <w:tcPr>
            <w:tcW w:w="850" w:type="dxa"/>
            <w:vAlign w:val="center"/>
          </w:tcPr>
          <w:p w:rsidR="00753C8F" w:rsidRDefault="005C67A2">
            <w:pPr>
              <w:jc w:val="center"/>
            </w:pPr>
            <w:r>
              <w:rPr>
                <w:color w:val="000000"/>
                <w:sz w:val="24"/>
                <w:szCs w:val="24"/>
              </w:rPr>
              <w:t>3</w:t>
            </w:r>
          </w:p>
        </w:tc>
        <w:tc>
          <w:tcPr>
            <w:tcW w:w="1475" w:type="dxa"/>
            <w:vAlign w:val="center"/>
          </w:tcPr>
          <w:p w:rsidR="00753C8F" w:rsidRDefault="005C67A2">
            <w:pPr>
              <w:jc w:val="center"/>
            </w:pPr>
            <w:r>
              <w:rPr>
                <w:color w:val="000000"/>
                <w:sz w:val="24"/>
                <w:szCs w:val="24"/>
              </w:rPr>
              <w:t>101551020</w:t>
            </w:r>
          </w:p>
        </w:tc>
        <w:tc>
          <w:tcPr>
            <w:tcW w:w="1769" w:type="dxa"/>
            <w:vAlign w:val="center"/>
          </w:tcPr>
          <w:p w:rsidR="00753C8F" w:rsidRDefault="005C67A2">
            <w:pPr>
              <w:jc w:val="center"/>
            </w:pPr>
            <w:r>
              <w:rPr>
                <w:color w:val="000000"/>
                <w:sz w:val="24"/>
                <w:szCs w:val="24"/>
              </w:rPr>
              <w:t>15</w:t>
            </w:r>
            <w:r>
              <w:rPr>
                <w:color w:val="000000"/>
                <w:sz w:val="24"/>
                <w:szCs w:val="24"/>
              </w:rPr>
              <w:t>中油股</w:t>
            </w:r>
            <w:r>
              <w:rPr>
                <w:color w:val="000000"/>
                <w:sz w:val="24"/>
                <w:szCs w:val="24"/>
              </w:rPr>
              <w:t>MTN001</w:t>
            </w:r>
          </w:p>
        </w:tc>
        <w:tc>
          <w:tcPr>
            <w:tcW w:w="1387" w:type="dxa"/>
            <w:vAlign w:val="center"/>
          </w:tcPr>
          <w:p w:rsidR="00753C8F" w:rsidRDefault="005C67A2">
            <w:pPr>
              <w:jc w:val="right"/>
            </w:pPr>
            <w:r>
              <w:rPr>
                <w:color w:val="000000"/>
                <w:sz w:val="24"/>
                <w:szCs w:val="24"/>
              </w:rPr>
              <w:t>500,000</w:t>
            </w:r>
          </w:p>
        </w:tc>
        <w:tc>
          <w:tcPr>
            <w:tcW w:w="2150" w:type="dxa"/>
            <w:vAlign w:val="center"/>
          </w:tcPr>
          <w:p w:rsidR="00753C8F" w:rsidRDefault="005C67A2">
            <w:pPr>
              <w:jc w:val="right"/>
            </w:pPr>
            <w:r>
              <w:rPr>
                <w:color w:val="000000"/>
                <w:sz w:val="24"/>
                <w:szCs w:val="24"/>
              </w:rPr>
              <w:t>51,035,000.00</w:t>
            </w:r>
          </w:p>
        </w:tc>
        <w:tc>
          <w:tcPr>
            <w:tcW w:w="1237" w:type="dxa"/>
            <w:vAlign w:val="center"/>
          </w:tcPr>
          <w:p w:rsidR="00753C8F" w:rsidRDefault="005C67A2">
            <w:pPr>
              <w:jc w:val="right"/>
            </w:pPr>
            <w:r>
              <w:rPr>
                <w:color w:val="000000"/>
                <w:sz w:val="24"/>
                <w:szCs w:val="24"/>
              </w:rPr>
              <w:t>7.32</w:t>
            </w:r>
          </w:p>
        </w:tc>
      </w:tr>
      <w:tr w:rsidR="00753C8F">
        <w:trPr>
          <w:jc w:val="center"/>
        </w:trPr>
        <w:tc>
          <w:tcPr>
            <w:tcW w:w="850" w:type="dxa"/>
            <w:vAlign w:val="center"/>
          </w:tcPr>
          <w:p w:rsidR="00753C8F" w:rsidRDefault="005C67A2">
            <w:pPr>
              <w:jc w:val="center"/>
            </w:pPr>
            <w:r>
              <w:rPr>
                <w:color w:val="000000"/>
                <w:sz w:val="24"/>
                <w:szCs w:val="24"/>
              </w:rPr>
              <w:t>4</w:t>
            </w:r>
          </w:p>
        </w:tc>
        <w:tc>
          <w:tcPr>
            <w:tcW w:w="1475" w:type="dxa"/>
            <w:vAlign w:val="center"/>
          </w:tcPr>
          <w:p w:rsidR="00753C8F" w:rsidRDefault="005C67A2">
            <w:pPr>
              <w:jc w:val="center"/>
            </w:pPr>
            <w:r>
              <w:rPr>
                <w:color w:val="000000"/>
                <w:sz w:val="24"/>
                <w:szCs w:val="24"/>
              </w:rPr>
              <w:t>011699501</w:t>
            </w:r>
          </w:p>
        </w:tc>
        <w:tc>
          <w:tcPr>
            <w:tcW w:w="1769" w:type="dxa"/>
            <w:vAlign w:val="center"/>
          </w:tcPr>
          <w:p w:rsidR="00753C8F" w:rsidRDefault="005C67A2">
            <w:pPr>
              <w:jc w:val="center"/>
            </w:pPr>
            <w:r>
              <w:rPr>
                <w:color w:val="000000"/>
                <w:sz w:val="24"/>
                <w:szCs w:val="24"/>
              </w:rPr>
              <w:t>16</w:t>
            </w:r>
            <w:r>
              <w:rPr>
                <w:color w:val="000000"/>
                <w:sz w:val="24"/>
                <w:szCs w:val="24"/>
              </w:rPr>
              <w:t>日照港</w:t>
            </w:r>
            <w:r>
              <w:rPr>
                <w:color w:val="000000"/>
                <w:sz w:val="24"/>
                <w:szCs w:val="24"/>
              </w:rPr>
              <w:t>SCP002</w:t>
            </w:r>
          </w:p>
        </w:tc>
        <w:tc>
          <w:tcPr>
            <w:tcW w:w="1387" w:type="dxa"/>
            <w:vAlign w:val="center"/>
          </w:tcPr>
          <w:p w:rsidR="00753C8F" w:rsidRDefault="005C67A2">
            <w:pPr>
              <w:jc w:val="right"/>
            </w:pPr>
            <w:r>
              <w:rPr>
                <w:color w:val="000000"/>
                <w:sz w:val="24"/>
                <w:szCs w:val="24"/>
              </w:rPr>
              <w:t>500,000</w:t>
            </w:r>
          </w:p>
        </w:tc>
        <w:tc>
          <w:tcPr>
            <w:tcW w:w="2150" w:type="dxa"/>
            <w:vAlign w:val="center"/>
          </w:tcPr>
          <w:p w:rsidR="00753C8F" w:rsidRDefault="005C67A2">
            <w:pPr>
              <w:jc w:val="right"/>
            </w:pPr>
            <w:r>
              <w:rPr>
                <w:color w:val="000000"/>
                <w:sz w:val="24"/>
                <w:szCs w:val="24"/>
              </w:rPr>
              <w:t>50,135,000.00</w:t>
            </w:r>
          </w:p>
        </w:tc>
        <w:tc>
          <w:tcPr>
            <w:tcW w:w="1237" w:type="dxa"/>
            <w:vAlign w:val="center"/>
          </w:tcPr>
          <w:p w:rsidR="00753C8F" w:rsidRDefault="005C67A2">
            <w:pPr>
              <w:jc w:val="right"/>
            </w:pPr>
            <w:r>
              <w:rPr>
                <w:color w:val="000000"/>
                <w:sz w:val="24"/>
                <w:szCs w:val="24"/>
              </w:rPr>
              <w:t>7.19</w:t>
            </w:r>
          </w:p>
        </w:tc>
      </w:tr>
      <w:tr w:rsidR="00753C8F">
        <w:trPr>
          <w:jc w:val="center"/>
        </w:trPr>
        <w:tc>
          <w:tcPr>
            <w:tcW w:w="850" w:type="dxa"/>
            <w:vAlign w:val="center"/>
          </w:tcPr>
          <w:p w:rsidR="00753C8F" w:rsidRDefault="005C67A2">
            <w:pPr>
              <w:jc w:val="center"/>
            </w:pPr>
            <w:r>
              <w:rPr>
                <w:color w:val="000000"/>
                <w:sz w:val="24"/>
                <w:szCs w:val="24"/>
              </w:rPr>
              <w:t>5</w:t>
            </w:r>
          </w:p>
        </w:tc>
        <w:tc>
          <w:tcPr>
            <w:tcW w:w="1475" w:type="dxa"/>
            <w:vAlign w:val="center"/>
          </w:tcPr>
          <w:p w:rsidR="00753C8F" w:rsidRDefault="005C67A2">
            <w:pPr>
              <w:jc w:val="center"/>
            </w:pPr>
            <w:r>
              <w:rPr>
                <w:color w:val="000000"/>
                <w:sz w:val="24"/>
                <w:szCs w:val="24"/>
              </w:rPr>
              <w:t>011699517</w:t>
            </w:r>
          </w:p>
        </w:tc>
        <w:tc>
          <w:tcPr>
            <w:tcW w:w="1769" w:type="dxa"/>
            <w:vAlign w:val="center"/>
          </w:tcPr>
          <w:p w:rsidR="00753C8F" w:rsidRDefault="005C67A2">
            <w:pPr>
              <w:jc w:val="center"/>
            </w:pPr>
            <w:r>
              <w:rPr>
                <w:color w:val="000000"/>
                <w:sz w:val="24"/>
                <w:szCs w:val="24"/>
              </w:rPr>
              <w:t>16</w:t>
            </w:r>
            <w:r>
              <w:rPr>
                <w:color w:val="000000"/>
                <w:sz w:val="24"/>
                <w:szCs w:val="24"/>
              </w:rPr>
              <w:t>物产中大</w:t>
            </w:r>
            <w:r>
              <w:rPr>
                <w:color w:val="000000"/>
                <w:sz w:val="24"/>
                <w:szCs w:val="24"/>
              </w:rPr>
              <w:t>SCP002</w:t>
            </w:r>
          </w:p>
        </w:tc>
        <w:tc>
          <w:tcPr>
            <w:tcW w:w="1387" w:type="dxa"/>
            <w:vAlign w:val="center"/>
          </w:tcPr>
          <w:p w:rsidR="00753C8F" w:rsidRDefault="005C67A2">
            <w:pPr>
              <w:jc w:val="right"/>
            </w:pPr>
            <w:r>
              <w:rPr>
                <w:color w:val="000000"/>
                <w:sz w:val="24"/>
                <w:szCs w:val="24"/>
              </w:rPr>
              <w:t>500,000</w:t>
            </w:r>
          </w:p>
        </w:tc>
        <w:tc>
          <w:tcPr>
            <w:tcW w:w="2150" w:type="dxa"/>
            <w:vAlign w:val="center"/>
          </w:tcPr>
          <w:p w:rsidR="00753C8F" w:rsidRDefault="005C67A2">
            <w:pPr>
              <w:jc w:val="right"/>
            </w:pPr>
            <w:r>
              <w:rPr>
                <w:color w:val="000000"/>
                <w:sz w:val="24"/>
                <w:szCs w:val="24"/>
              </w:rPr>
              <w:t>50,135,000.00</w:t>
            </w:r>
          </w:p>
        </w:tc>
        <w:tc>
          <w:tcPr>
            <w:tcW w:w="1237" w:type="dxa"/>
            <w:vAlign w:val="center"/>
          </w:tcPr>
          <w:p w:rsidR="00753C8F" w:rsidRDefault="005C67A2">
            <w:pPr>
              <w:jc w:val="right"/>
            </w:pPr>
            <w:r>
              <w:rPr>
                <w:color w:val="000000"/>
                <w:sz w:val="24"/>
                <w:szCs w:val="24"/>
              </w:rPr>
              <w:t>7.19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56,307.92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7,991,797.18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8,048,105.10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753C8F">
        <w:trPr>
          <w:jc w:val="center"/>
        </w:trPr>
        <w:tc>
          <w:tcPr>
            <w:tcW w:w="1129" w:type="dxa"/>
            <w:vAlign w:val="center"/>
          </w:tcPr>
          <w:p w:rsidR="00753C8F" w:rsidRDefault="005C67A2">
            <w:pPr>
              <w:jc w:val="center"/>
            </w:pPr>
            <w:r>
              <w:rPr>
                <w:color w:val="000000"/>
                <w:sz w:val="24"/>
                <w:szCs w:val="24"/>
              </w:rPr>
              <w:t>1</w:t>
            </w:r>
          </w:p>
        </w:tc>
        <w:tc>
          <w:tcPr>
            <w:tcW w:w="1356" w:type="dxa"/>
            <w:vAlign w:val="center"/>
          </w:tcPr>
          <w:p w:rsidR="00753C8F" w:rsidRDefault="005C67A2">
            <w:pPr>
              <w:jc w:val="center"/>
            </w:pPr>
            <w:r>
              <w:rPr>
                <w:color w:val="000000"/>
                <w:sz w:val="24"/>
                <w:szCs w:val="24"/>
              </w:rPr>
              <w:t>600887</w:t>
            </w:r>
          </w:p>
        </w:tc>
        <w:tc>
          <w:tcPr>
            <w:tcW w:w="1355" w:type="dxa"/>
            <w:vAlign w:val="center"/>
          </w:tcPr>
          <w:p w:rsidR="00753C8F" w:rsidRDefault="005C67A2">
            <w:pPr>
              <w:jc w:val="center"/>
            </w:pPr>
            <w:r>
              <w:rPr>
                <w:color w:val="000000"/>
                <w:sz w:val="24"/>
                <w:szCs w:val="24"/>
              </w:rPr>
              <w:t>伊利股份</w:t>
            </w:r>
          </w:p>
        </w:tc>
        <w:tc>
          <w:tcPr>
            <w:tcW w:w="1880" w:type="dxa"/>
            <w:vAlign w:val="center"/>
          </w:tcPr>
          <w:p w:rsidR="00753C8F" w:rsidRDefault="005C67A2">
            <w:pPr>
              <w:jc w:val="right"/>
            </w:pPr>
            <w:r>
              <w:rPr>
                <w:color w:val="000000"/>
                <w:sz w:val="24"/>
                <w:szCs w:val="24"/>
              </w:rPr>
              <w:t>1,611,000.00</w:t>
            </w:r>
          </w:p>
        </w:tc>
        <w:tc>
          <w:tcPr>
            <w:tcW w:w="1724" w:type="dxa"/>
            <w:vAlign w:val="center"/>
          </w:tcPr>
          <w:p w:rsidR="00753C8F" w:rsidRDefault="005C67A2">
            <w:pPr>
              <w:jc w:val="right"/>
            </w:pPr>
            <w:r>
              <w:rPr>
                <w:color w:val="000000"/>
                <w:sz w:val="24"/>
                <w:szCs w:val="24"/>
              </w:rPr>
              <w:t>0.23</w:t>
            </w:r>
          </w:p>
        </w:tc>
        <w:tc>
          <w:tcPr>
            <w:tcW w:w="1424" w:type="dxa"/>
            <w:vAlign w:val="center"/>
          </w:tcPr>
          <w:p w:rsidR="00753C8F" w:rsidRDefault="00450A54">
            <w:pPr>
              <w:jc w:val="right"/>
            </w:pPr>
            <w:r>
              <w:rPr>
                <w:rFonts w:hint="eastAsia"/>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736,619,173.07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1,117,499.47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56,085,051.06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681,651,621.48</w:t>
            </w:r>
          </w:p>
        </w:tc>
      </w:tr>
    </w:tbl>
    <w:p w:rsidR="00753C8F" w:rsidRDefault="005C67A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753C8F" w:rsidRDefault="005C67A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、中国证监会准予交银施罗德卓越回报灵活配置混合型证券投资基金募集注册的文件；</w:t>
      </w:r>
      <w:r>
        <w:rPr>
          <w:color w:val="000000"/>
          <w:sz w:val="24"/>
          <w:szCs w:val="24"/>
        </w:rPr>
        <w:t xml:space="preserve"> </w:t>
      </w:r>
    </w:p>
    <w:p w:rsidR="00753C8F" w:rsidRDefault="005C67A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、《交银施罗德卓越回报灵活配置混合型证券投资基金基金合同》；</w:t>
      </w:r>
      <w:r>
        <w:rPr>
          <w:color w:val="000000"/>
          <w:sz w:val="24"/>
          <w:szCs w:val="24"/>
        </w:rPr>
        <w:t xml:space="preserve"> </w:t>
      </w:r>
    </w:p>
    <w:p w:rsidR="00753C8F" w:rsidRDefault="005C67A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、《交银施罗德卓越回报灵活配置混合型证券投资基金招募说明书》；</w:t>
      </w:r>
      <w:r>
        <w:rPr>
          <w:color w:val="000000"/>
          <w:sz w:val="24"/>
          <w:szCs w:val="24"/>
        </w:rPr>
        <w:t xml:space="preserve"> </w:t>
      </w:r>
    </w:p>
    <w:p w:rsidR="00753C8F" w:rsidRDefault="005C67A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、《交银施罗德卓越回报灵活配置混合型证券投资基金托管协议》；</w:t>
      </w:r>
      <w:r>
        <w:rPr>
          <w:color w:val="000000"/>
          <w:sz w:val="24"/>
          <w:szCs w:val="24"/>
        </w:rPr>
        <w:t xml:space="preserve"> </w:t>
      </w:r>
    </w:p>
    <w:p w:rsidR="00753C8F" w:rsidRDefault="005C67A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、关于申请募集注册交银施罗德卓越回报灵活配置混合型证券投资基金的法律意见书；</w:t>
      </w:r>
      <w:r>
        <w:rPr>
          <w:color w:val="000000"/>
          <w:sz w:val="24"/>
          <w:szCs w:val="24"/>
        </w:rPr>
        <w:t xml:space="preserve"> </w:t>
      </w:r>
    </w:p>
    <w:p w:rsidR="00753C8F" w:rsidRDefault="005C67A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753C8F" w:rsidRDefault="005C67A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、报告期内交银施罗德卓越回报灵活配置混合型证券投资基金在指定报刊上各项公告的原稿。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753C8F" w:rsidRDefault="005C67A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9E5" w:rsidRDefault="00B469E5" w:rsidP="00876D65">
      <w:r>
        <w:separator/>
      </w:r>
    </w:p>
  </w:endnote>
  <w:endnote w:type="continuationSeparator" w:id="0">
    <w:p w:rsidR="00B469E5" w:rsidRDefault="00B469E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DF5BC0">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DF5BC0">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9E5" w:rsidRDefault="00B469E5" w:rsidP="00876D65">
      <w:r>
        <w:separator/>
      </w:r>
    </w:p>
  </w:footnote>
  <w:footnote w:type="continuationSeparator" w:id="0">
    <w:p w:rsidR="00B469E5" w:rsidRDefault="00B469E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49E3"/>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3432"/>
    <w:rsid w:val="004061AC"/>
    <w:rsid w:val="00410630"/>
    <w:rsid w:val="00414345"/>
    <w:rsid w:val="004149AC"/>
    <w:rsid w:val="0042009D"/>
    <w:rsid w:val="004216D2"/>
    <w:rsid w:val="00421CD2"/>
    <w:rsid w:val="00426096"/>
    <w:rsid w:val="00427F58"/>
    <w:rsid w:val="00433805"/>
    <w:rsid w:val="00443869"/>
    <w:rsid w:val="00443ABF"/>
    <w:rsid w:val="00450A54"/>
    <w:rsid w:val="0045657A"/>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00E42"/>
    <w:rsid w:val="00512200"/>
    <w:rsid w:val="005143CD"/>
    <w:rsid w:val="005144F2"/>
    <w:rsid w:val="00516618"/>
    <w:rsid w:val="00517989"/>
    <w:rsid w:val="005242A5"/>
    <w:rsid w:val="005249DD"/>
    <w:rsid w:val="00524D96"/>
    <w:rsid w:val="00530ABE"/>
    <w:rsid w:val="00531BA5"/>
    <w:rsid w:val="00531F10"/>
    <w:rsid w:val="00532E86"/>
    <w:rsid w:val="00536432"/>
    <w:rsid w:val="00536D48"/>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3C6D"/>
    <w:rsid w:val="005A6675"/>
    <w:rsid w:val="005B09FA"/>
    <w:rsid w:val="005B2E9C"/>
    <w:rsid w:val="005B3CC0"/>
    <w:rsid w:val="005B4F93"/>
    <w:rsid w:val="005B73D2"/>
    <w:rsid w:val="005C67A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3C8F"/>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9579A"/>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465FE"/>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69E5"/>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DF5BC0"/>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D00A9-B744-48D1-80F5-8B626AC7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1804</TotalTime>
  <Pages>12</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572</cp:revision>
  <dcterms:created xsi:type="dcterms:W3CDTF">2012-10-16T06:07:00Z</dcterms:created>
  <dcterms:modified xsi:type="dcterms:W3CDTF">2016-10-20T11:46:00Z</dcterms:modified>
</cp:coreProperties>
</file>