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交银施罗德优择回报灵活配置混合型证券投资基金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二〇一六年十月二十五日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F0C9F" w:rsidRDefault="008534B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F0C9F" w:rsidRDefault="008534B9">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F0C9F" w:rsidRDefault="008534B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F0C9F" w:rsidRDefault="008534B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F0C9F" w:rsidRDefault="008534B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交银优择回报灵活配置混合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500,088,968.23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本基金在控制风险并保持基金资产良好的流动性的前提下，通过灵活的资产配置策略和积极主动的投资管理，力争为投资者提供长期稳健的投资回报。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交银优择回报灵活配置混合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交银优择回报灵活配置混合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519770</w:t>
            </w:r>
          </w:p>
        </w:tc>
        <w:tc>
          <w:tcPr>
            <w:tcW w:w="3048" w:type="dxa"/>
            <w:vAlign w:val="center"/>
          </w:tcPr>
          <w:p w:rsidR="00C23B30" w:rsidRPr="000E4C40" w:rsidRDefault="00C23B30" w:rsidP="00A52A9E">
            <w:pPr>
              <w:spacing w:before="29" w:line="288" w:lineRule="auto"/>
              <w:jc w:val="left"/>
              <w:rPr>
                <w:sz w:val="24"/>
              </w:rPr>
            </w:pPr>
            <w:r w:rsidRPr="000E4C40">
              <w:rPr>
                <w:sz w:val="24"/>
              </w:rPr>
              <w:t>519771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500,079,619.37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9,348.86</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A8675B">
        <w:trPr>
          <w:jc w:val="center"/>
        </w:trPr>
        <w:tc>
          <w:tcPr>
            <w:tcW w:w="3606"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52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A8675B">
        <w:trPr>
          <w:jc w:val="center"/>
        </w:trPr>
        <w:tc>
          <w:tcPr>
            <w:tcW w:w="3606" w:type="dxa"/>
            <w:vMerge/>
            <w:vAlign w:val="center"/>
          </w:tcPr>
          <w:p w:rsidR="009E549D" w:rsidRPr="007F52FA" w:rsidRDefault="009E549D" w:rsidP="007C14DF">
            <w:pPr>
              <w:adjustRightInd w:val="0"/>
              <w:spacing w:before="29" w:line="288" w:lineRule="auto"/>
              <w:ind w:left="17"/>
              <w:jc w:val="center"/>
              <w:rPr>
                <w:kern w:val="0"/>
                <w:sz w:val="24"/>
              </w:rPr>
            </w:pPr>
          </w:p>
        </w:tc>
        <w:tc>
          <w:tcPr>
            <w:tcW w:w="263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交银优择回报灵活配置混合</w:t>
            </w:r>
            <w:r w:rsidRPr="007F52FA">
              <w:rPr>
                <w:sz w:val="24"/>
              </w:rPr>
              <w:t>A</w:t>
            </w:r>
          </w:p>
        </w:tc>
        <w:tc>
          <w:tcPr>
            <w:tcW w:w="263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交银优择回报灵活配置混合</w:t>
            </w:r>
            <w:r w:rsidRPr="007F52FA">
              <w:rPr>
                <w:sz w:val="24"/>
              </w:rPr>
              <w:t>C</w:t>
            </w:r>
          </w:p>
        </w:tc>
      </w:tr>
      <w:tr w:rsidR="005F293E" w:rsidRPr="007F52FA" w:rsidTr="00A8675B">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6,113,471.16</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73.33</w:t>
            </w:r>
          </w:p>
        </w:tc>
      </w:tr>
      <w:tr w:rsidR="005F293E" w:rsidRPr="007F52FA" w:rsidTr="00A8675B">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5,515,058.38</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64.37</w:t>
            </w:r>
          </w:p>
        </w:tc>
      </w:tr>
      <w:tr w:rsidR="005F293E" w:rsidRPr="007F52FA" w:rsidTr="00A8675B">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0.0110</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0.0103</w:t>
            </w:r>
          </w:p>
        </w:tc>
      </w:tr>
      <w:tr w:rsidR="005F293E" w:rsidRPr="007F52FA" w:rsidTr="00A8675B">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509,368,034.47</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9,512.74</w:t>
            </w:r>
          </w:p>
        </w:tc>
      </w:tr>
      <w:tr w:rsidR="005F293E" w:rsidRPr="007F52FA" w:rsidTr="00A8675B">
        <w:trPr>
          <w:trHeight w:val="158"/>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1.019</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1.018</w:t>
            </w:r>
          </w:p>
        </w:tc>
      </w:tr>
    </w:tbl>
    <w:p w:rsidR="00A8675B" w:rsidRDefault="00A8675B" w:rsidP="00A8675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9238DB" w:rsidRDefault="00A8675B" w:rsidP="00A8675B">
      <w:pPr>
        <w:autoSpaceDE w:val="0"/>
        <w:autoSpaceDN w:val="0"/>
        <w:adjustRightInd w:val="0"/>
        <w:spacing w:before="29" w:line="288" w:lineRule="auto"/>
        <w:ind w:firstLine="480"/>
        <w:jc w:val="left"/>
        <w:rPr>
          <w:rFonts w:eastAsiaTheme="minorEastAsia"/>
          <w:color w:val="000000"/>
          <w:sz w:val="24"/>
        </w:rPr>
      </w:pPr>
      <w:r>
        <w:rPr>
          <w:rFonts w:eastAsiaTheme="minorEastAsia"/>
          <w:color w:val="000000"/>
          <w:sz w:val="24"/>
        </w:rPr>
        <w:t>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r>
        <w:rPr>
          <w:rFonts w:eastAsiaTheme="minorEastAsia" w:hint="eastAsia"/>
          <w:color w:val="000000"/>
          <w:sz w:val="24"/>
        </w:rPr>
        <w:t>。</w:t>
      </w:r>
    </w:p>
    <w:p w:rsidR="00A8675B" w:rsidRPr="00A8675B" w:rsidRDefault="00A8675B" w:rsidP="00A8675B">
      <w:pPr>
        <w:autoSpaceDE w:val="0"/>
        <w:autoSpaceDN w:val="0"/>
        <w:adjustRightInd w:val="0"/>
        <w:spacing w:before="29" w:line="288" w:lineRule="auto"/>
        <w:ind w:firstLine="480"/>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交银优择回报灵活配置混合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F0C9F">
        <w:trPr>
          <w:jc w:val="center"/>
        </w:trPr>
        <w:tc>
          <w:tcPr>
            <w:tcW w:w="1266" w:type="dxa"/>
            <w:vAlign w:val="center"/>
          </w:tcPr>
          <w:p w:rsidR="008F0C9F" w:rsidRDefault="008534B9">
            <w:pPr>
              <w:jc w:val="left"/>
            </w:pPr>
            <w:r>
              <w:rPr>
                <w:color w:val="000000"/>
                <w:sz w:val="24"/>
              </w:rPr>
              <w:t>过去三个月</w:t>
            </w:r>
          </w:p>
        </w:tc>
        <w:tc>
          <w:tcPr>
            <w:tcW w:w="1267" w:type="dxa"/>
            <w:vAlign w:val="center"/>
          </w:tcPr>
          <w:p w:rsidR="008F0C9F" w:rsidRDefault="008534B9">
            <w:pPr>
              <w:jc w:val="center"/>
            </w:pPr>
            <w:r>
              <w:rPr>
                <w:color w:val="000000"/>
                <w:sz w:val="24"/>
              </w:rPr>
              <w:t>1.09%</w:t>
            </w:r>
          </w:p>
        </w:tc>
        <w:tc>
          <w:tcPr>
            <w:tcW w:w="1267" w:type="dxa"/>
            <w:vAlign w:val="center"/>
          </w:tcPr>
          <w:p w:rsidR="008F0C9F" w:rsidRDefault="008534B9">
            <w:pPr>
              <w:jc w:val="center"/>
            </w:pPr>
            <w:r>
              <w:rPr>
                <w:color w:val="000000"/>
                <w:sz w:val="24"/>
              </w:rPr>
              <w:t>0.05%</w:t>
            </w:r>
          </w:p>
        </w:tc>
        <w:tc>
          <w:tcPr>
            <w:tcW w:w="1267" w:type="dxa"/>
            <w:vAlign w:val="center"/>
          </w:tcPr>
          <w:p w:rsidR="008F0C9F" w:rsidRDefault="008534B9">
            <w:pPr>
              <w:jc w:val="center"/>
            </w:pPr>
            <w:r>
              <w:rPr>
                <w:color w:val="000000"/>
                <w:sz w:val="24"/>
              </w:rPr>
              <w:t>2.08%</w:t>
            </w:r>
          </w:p>
        </w:tc>
        <w:tc>
          <w:tcPr>
            <w:tcW w:w="1267" w:type="dxa"/>
            <w:vAlign w:val="center"/>
          </w:tcPr>
          <w:p w:rsidR="008F0C9F" w:rsidRDefault="008534B9">
            <w:pPr>
              <w:jc w:val="center"/>
            </w:pPr>
            <w:r>
              <w:rPr>
                <w:color w:val="000000"/>
                <w:sz w:val="24"/>
              </w:rPr>
              <w:t>0.41%</w:t>
            </w:r>
          </w:p>
        </w:tc>
        <w:tc>
          <w:tcPr>
            <w:tcW w:w="1267" w:type="dxa"/>
            <w:vAlign w:val="center"/>
          </w:tcPr>
          <w:p w:rsidR="008F0C9F" w:rsidRDefault="008534B9">
            <w:pPr>
              <w:jc w:val="center"/>
            </w:pPr>
            <w:r>
              <w:rPr>
                <w:color w:val="000000"/>
                <w:sz w:val="24"/>
              </w:rPr>
              <w:t>-0.99%</w:t>
            </w:r>
          </w:p>
        </w:tc>
        <w:tc>
          <w:tcPr>
            <w:tcW w:w="1267" w:type="dxa"/>
            <w:vAlign w:val="center"/>
          </w:tcPr>
          <w:p w:rsidR="008F0C9F" w:rsidRDefault="008534B9">
            <w:pPr>
              <w:jc w:val="center"/>
            </w:pPr>
            <w:r>
              <w:rPr>
                <w:color w:val="000000"/>
                <w:sz w:val="24"/>
              </w:rPr>
              <w:t>-0.36%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交银优择回报灵活配置混合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F0C9F">
        <w:trPr>
          <w:jc w:val="center"/>
        </w:trPr>
        <w:tc>
          <w:tcPr>
            <w:tcW w:w="1266" w:type="dxa"/>
            <w:vAlign w:val="center"/>
          </w:tcPr>
          <w:p w:rsidR="008F0C9F" w:rsidRDefault="008534B9">
            <w:pPr>
              <w:jc w:val="left"/>
            </w:pPr>
            <w:r>
              <w:rPr>
                <w:color w:val="000000"/>
                <w:sz w:val="24"/>
              </w:rPr>
              <w:t>过去三个月</w:t>
            </w:r>
          </w:p>
        </w:tc>
        <w:tc>
          <w:tcPr>
            <w:tcW w:w="1267" w:type="dxa"/>
            <w:vAlign w:val="center"/>
          </w:tcPr>
          <w:p w:rsidR="008F0C9F" w:rsidRDefault="008534B9">
            <w:pPr>
              <w:jc w:val="center"/>
            </w:pPr>
            <w:r>
              <w:rPr>
                <w:color w:val="000000"/>
                <w:sz w:val="24"/>
              </w:rPr>
              <w:t>1.09%</w:t>
            </w:r>
          </w:p>
        </w:tc>
        <w:tc>
          <w:tcPr>
            <w:tcW w:w="1267" w:type="dxa"/>
            <w:vAlign w:val="center"/>
          </w:tcPr>
          <w:p w:rsidR="008F0C9F" w:rsidRDefault="008534B9">
            <w:pPr>
              <w:jc w:val="center"/>
            </w:pPr>
            <w:r>
              <w:rPr>
                <w:color w:val="000000"/>
                <w:sz w:val="24"/>
              </w:rPr>
              <w:t>0.06%</w:t>
            </w:r>
          </w:p>
        </w:tc>
        <w:tc>
          <w:tcPr>
            <w:tcW w:w="1267" w:type="dxa"/>
            <w:vAlign w:val="center"/>
          </w:tcPr>
          <w:p w:rsidR="008F0C9F" w:rsidRDefault="008534B9">
            <w:pPr>
              <w:jc w:val="center"/>
            </w:pPr>
            <w:r>
              <w:rPr>
                <w:color w:val="000000"/>
                <w:sz w:val="24"/>
              </w:rPr>
              <w:t>2.08%</w:t>
            </w:r>
          </w:p>
        </w:tc>
        <w:tc>
          <w:tcPr>
            <w:tcW w:w="1267" w:type="dxa"/>
            <w:vAlign w:val="center"/>
          </w:tcPr>
          <w:p w:rsidR="008F0C9F" w:rsidRDefault="008534B9">
            <w:pPr>
              <w:jc w:val="center"/>
            </w:pPr>
            <w:r>
              <w:rPr>
                <w:color w:val="000000"/>
                <w:sz w:val="24"/>
              </w:rPr>
              <w:t>0.41%</w:t>
            </w:r>
          </w:p>
        </w:tc>
        <w:tc>
          <w:tcPr>
            <w:tcW w:w="1267" w:type="dxa"/>
            <w:vAlign w:val="center"/>
          </w:tcPr>
          <w:p w:rsidR="008F0C9F" w:rsidRDefault="008534B9">
            <w:pPr>
              <w:jc w:val="center"/>
            </w:pPr>
            <w:r>
              <w:rPr>
                <w:color w:val="000000"/>
                <w:sz w:val="24"/>
              </w:rPr>
              <w:t>-0.99%</w:t>
            </w:r>
          </w:p>
        </w:tc>
        <w:tc>
          <w:tcPr>
            <w:tcW w:w="1267" w:type="dxa"/>
            <w:vAlign w:val="center"/>
          </w:tcPr>
          <w:p w:rsidR="008F0C9F" w:rsidRDefault="008534B9">
            <w:pPr>
              <w:jc w:val="center"/>
            </w:pPr>
            <w:r>
              <w:rPr>
                <w:color w:val="000000"/>
                <w:sz w:val="24"/>
              </w:rPr>
              <w:t>-0.35%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交银施罗德优择回报灵活配置混合型证券投资基金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交银优择回报灵活配置混合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22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交银优择回报灵活配置混合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22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日，本基金尚处于建仓期。</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F0C9F">
        <w:trPr>
          <w:jc w:val="center"/>
        </w:trPr>
        <w:tc>
          <w:tcPr>
            <w:tcW w:w="946" w:type="dxa"/>
            <w:vAlign w:val="center"/>
          </w:tcPr>
          <w:p w:rsidR="008F0C9F" w:rsidRDefault="008534B9">
            <w:pPr>
              <w:jc w:val="center"/>
            </w:pPr>
            <w:r>
              <w:rPr>
                <w:color w:val="000000"/>
                <w:sz w:val="24"/>
              </w:rPr>
              <w:t>李娜</w:t>
            </w:r>
          </w:p>
        </w:tc>
        <w:tc>
          <w:tcPr>
            <w:tcW w:w="924" w:type="dxa"/>
            <w:vAlign w:val="center"/>
          </w:tcPr>
          <w:p w:rsidR="008F0C9F" w:rsidRDefault="008534B9">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的基金经理</w:t>
            </w:r>
          </w:p>
        </w:tc>
        <w:tc>
          <w:tcPr>
            <w:tcW w:w="1202" w:type="dxa"/>
            <w:vAlign w:val="center"/>
          </w:tcPr>
          <w:p w:rsidR="008F0C9F" w:rsidRDefault="008534B9">
            <w:pPr>
              <w:jc w:val="center"/>
            </w:pPr>
            <w:r>
              <w:rPr>
                <w:color w:val="000000"/>
                <w:sz w:val="24"/>
              </w:rPr>
              <w:t>2016-04-22</w:t>
            </w:r>
          </w:p>
        </w:tc>
        <w:tc>
          <w:tcPr>
            <w:tcW w:w="1300" w:type="dxa"/>
            <w:vAlign w:val="center"/>
          </w:tcPr>
          <w:p w:rsidR="008F0C9F" w:rsidRDefault="008534B9">
            <w:pPr>
              <w:jc w:val="center"/>
            </w:pPr>
            <w:r>
              <w:rPr>
                <w:color w:val="000000"/>
                <w:sz w:val="24"/>
              </w:rPr>
              <w:t>-</w:t>
            </w:r>
          </w:p>
        </w:tc>
        <w:tc>
          <w:tcPr>
            <w:tcW w:w="1245" w:type="dxa"/>
            <w:vAlign w:val="center"/>
          </w:tcPr>
          <w:p w:rsidR="008F0C9F" w:rsidRDefault="008534B9">
            <w:pPr>
              <w:jc w:val="center"/>
            </w:pPr>
            <w:r>
              <w:rPr>
                <w:color w:val="000000"/>
                <w:sz w:val="24"/>
              </w:rPr>
              <w:t>6</w:t>
            </w:r>
            <w:r>
              <w:rPr>
                <w:color w:val="000000"/>
                <w:sz w:val="24"/>
              </w:rPr>
              <w:t>年</w:t>
            </w:r>
          </w:p>
        </w:tc>
        <w:tc>
          <w:tcPr>
            <w:tcW w:w="3251" w:type="dxa"/>
            <w:vAlign w:val="center"/>
          </w:tcPr>
          <w:p w:rsidR="008F0C9F" w:rsidRDefault="008534B9">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8F0C9F" w:rsidRDefault="008534B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F0C9F" w:rsidRDefault="008534B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F0C9F" w:rsidRDefault="008534B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2A291B" w:rsidRPr="002A291B" w:rsidRDefault="00D85D59" w:rsidP="008B686F">
      <w:pPr>
        <w:spacing w:before="29" w:line="288" w:lineRule="auto"/>
        <w:ind w:firstLineChars="200" w:firstLine="480"/>
        <w:rPr>
          <w:color w:val="000000"/>
          <w:sz w:val="24"/>
        </w:rPr>
      </w:pPr>
      <w:r>
        <w:rPr>
          <w:rFonts w:hint="eastAsia"/>
          <w:color w:val="000000"/>
          <w:sz w:val="24"/>
        </w:rPr>
        <w:t>本</w:t>
      </w:r>
      <w:bookmarkStart w:id="0" w:name="_GoBack"/>
      <w:bookmarkEnd w:id="0"/>
      <w:r w:rsidR="002A291B" w:rsidRPr="002A291B">
        <w:rPr>
          <w:rFonts w:hint="eastAsia"/>
          <w:color w:val="000000"/>
          <w:sz w:val="24"/>
        </w:rPr>
        <w:t>报告期内，平稳运行的经济和如期回落的通胀数据符合市场预期，去产能去杠杆背景下货币政策维持中性，银行间流动性依赖央行政策工具持续投放而呈现紧平衡。股票市场呈现震荡走势，同期债券收益率则是震荡中下行，其中合意资产（符合机构风险收益特征的适宜投资的资产）缺乏成为债券收益率下行的主要驱动力，而央行增加投放</w:t>
      </w:r>
      <w:r w:rsidR="002A291B" w:rsidRPr="002A291B">
        <w:rPr>
          <w:rFonts w:hint="eastAsia"/>
          <w:color w:val="000000"/>
          <w:sz w:val="24"/>
        </w:rPr>
        <w:t>14</w:t>
      </w:r>
      <w:r w:rsidR="002A291B" w:rsidRPr="002A291B">
        <w:rPr>
          <w:rFonts w:hint="eastAsia"/>
          <w:color w:val="000000"/>
          <w:sz w:val="24"/>
        </w:rPr>
        <w:t>天和</w:t>
      </w:r>
      <w:r w:rsidR="002A291B" w:rsidRPr="002A291B">
        <w:rPr>
          <w:rFonts w:hint="eastAsia"/>
          <w:color w:val="000000"/>
          <w:sz w:val="24"/>
        </w:rPr>
        <w:t>28</w:t>
      </w:r>
      <w:r w:rsidR="002A291B" w:rsidRPr="002A291B">
        <w:rPr>
          <w:rFonts w:hint="eastAsia"/>
          <w:color w:val="000000"/>
          <w:sz w:val="24"/>
        </w:rPr>
        <w:t>天逆回购则给市场带来了一定的预期扰动。报告期内，上证综指和创业板指分别为上涨</w:t>
      </w:r>
      <w:r w:rsidR="002A291B" w:rsidRPr="002A291B">
        <w:rPr>
          <w:rFonts w:hint="eastAsia"/>
          <w:color w:val="000000"/>
          <w:sz w:val="24"/>
        </w:rPr>
        <w:t>2.56%</w:t>
      </w:r>
      <w:r w:rsidR="002A291B" w:rsidRPr="002A291B">
        <w:rPr>
          <w:rFonts w:hint="eastAsia"/>
          <w:color w:val="000000"/>
          <w:sz w:val="24"/>
        </w:rPr>
        <w:t>和下跌</w:t>
      </w:r>
      <w:r w:rsidR="002A291B" w:rsidRPr="002A291B">
        <w:rPr>
          <w:rFonts w:hint="eastAsia"/>
          <w:color w:val="000000"/>
          <w:sz w:val="24"/>
        </w:rPr>
        <w:t>3.50%</w:t>
      </w:r>
      <w:r w:rsidR="002A291B" w:rsidRPr="002A291B">
        <w:rPr>
          <w:rFonts w:hint="eastAsia"/>
          <w:color w:val="000000"/>
          <w:sz w:val="24"/>
        </w:rPr>
        <w:t>，</w:t>
      </w:r>
      <w:r w:rsidR="002A291B" w:rsidRPr="002A291B">
        <w:rPr>
          <w:rFonts w:hint="eastAsia"/>
          <w:color w:val="000000"/>
          <w:sz w:val="24"/>
        </w:rPr>
        <w:t>10</w:t>
      </w:r>
      <w:r w:rsidR="002A291B" w:rsidRPr="002A291B">
        <w:rPr>
          <w:rFonts w:hint="eastAsia"/>
          <w:color w:val="000000"/>
          <w:sz w:val="24"/>
        </w:rPr>
        <w:t>年期国债收益率下行</w:t>
      </w:r>
      <w:r w:rsidR="002A291B" w:rsidRPr="002A291B">
        <w:rPr>
          <w:rFonts w:hint="eastAsia"/>
          <w:color w:val="000000"/>
          <w:sz w:val="24"/>
        </w:rPr>
        <w:t>12bp</w:t>
      </w:r>
      <w:r w:rsidR="002A291B" w:rsidRPr="002A291B">
        <w:rPr>
          <w:rFonts w:hint="eastAsia"/>
          <w:color w:val="000000"/>
          <w:sz w:val="24"/>
        </w:rPr>
        <w:t>至</w:t>
      </w:r>
      <w:r w:rsidR="002A291B" w:rsidRPr="002A291B">
        <w:rPr>
          <w:rFonts w:hint="eastAsia"/>
          <w:color w:val="000000"/>
          <w:sz w:val="24"/>
        </w:rPr>
        <w:t>2.73%</w:t>
      </w:r>
      <w:r w:rsidR="002A291B" w:rsidRPr="002A291B">
        <w:rPr>
          <w:rFonts w:hint="eastAsia"/>
          <w:color w:val="000000"/>
          <w:sz w:val="24"/>
        </w:rPr>
        <w:t>，</w:t>
      </w:r>
      <w:r w:rsidR="002A291B" w:rsidRPr="002A291B">
        <w:rPr>
          <w:rFonts w:hint="eastAsia"/>
          <w:color w:val="000000"/>
          <w:sz w:val="24"/>
        </w:rPr>
        <w:t>10</w:t>
      </w:r>
      <w:r w:rsidR="002A291B" w:rsidRPr="002A291B">
        <w:rPr>
          <w:rFonts w:hint="eastAsia"/>
          <w:color w:val="000000"/>
          <w:sz w:val="24"/>
        </w:rPr>
        <w:t>年期国开债收益率下行</w:t>
      </w:r>
      <w:r w:rsidR="002A291B" w:rsidRPr="002A291B">
        <w:rPr>
          <w:rFonts w:hint="eastAsia"/>
          <w:color w:val="000000"/>
          <w:sz w:val="24"/>
        </w:rPr>
        <w:t>13bp</w:t>
      </w:r>
      <w:r w:rsidR="002A291B" w:rsidRPr="002A291B">
        <w:rPr>
          <w:rFonts w:hint="eastAsia"/>
          <w:color w:val="000000"/>
          <w:sz w:val="24"/>
        </w:rPr>
        <w:t>至</w:t>
      </w:r>
      <w:r w:rsidR="002A291B" w:rsidRPr="002A291B">
        <w:rPr>
          <w:rFonts w:hint="eastAsia"/>
          <w:color w:val="000000"/>
          <w:sz w:val="24"/>
        </w:rPr>
        <w:t>3.06%</w:t>
      </w:r>
      <w:r w:rsidR="002A291B" w:rsidRPr="002A291B">
        <w:rPr>
          <w:rFonts w:hint="eastAsia"/>
          <w:color w:val="000000"/>
          <w:sz w:val="24"/>
        </w:rPr>
        <w:t>。</w:t>
      </w:r>
    </w:p>
    <w:p w:rsidR="002A291B" w:rsidRPr="002A291B" w:rsidRDefault="002A291B" w:rsidP="008B686F">
      <w:pPr>
        <w:spacing w:before="29" w:line="288" w:lineRule="auto"/>
        <w:ind w:firstLineChars="200" w:firstLine="480"/>
        <w:rPr>
          <w:color w:val="000000"/>
          <w:sz w:val="24"/>
        </w:rPr>
      </w:pPr>
      <w:r w:rsidRPr="002A291B">
        <w:rPr>
          <w:rFonts w:hint="eastAsia"/>
          <w:color w:val="000000"/>
          <w:sz w:val="24"/>
        </w:rPr>
        <w:t>策略层面，本基金重点关注短久期信用债的配置价值和长久期利率债的波段交易机会，保持组合流动性。</w:t>
      </w:r>
      <w:r w:rsidRPr="002A291B">
        <w:rPr>
          <w:rFonts w:hint="eastAsia"/>
          <w:color w:val="000000"/>
          <w:sz w:val="24"/>
        </w:rPr>
        <w:t>IPO</w:t>
      </w:r>
      <w:r w:rsidRPr="002A291B">
        <w:rPr>
          <w:rFonts w:hint="eastAsia"/>
          <w:color w:val="000000"/>
          <w:sz w:val="24"/>
        </w:rPr>
        <w:t>新规下，关注规则微调，积极进行权益一级市场投资，同时也关注二级市场的投资机会，努力为基金份额持有人赚取回报。</w:t>
      </w:r>
    </w:p>
    <w:p w:rsidR="00952A72" w:rsidRPr="007F52FA" w:rsidRDefault="002A291B" w:rsidP="007C14DF">
      <w:pPr>
        <w:spacing w:before="29" w:line="288" w:lineRule="auto"/>
        <w:ind w:firstLineChars="200" w:firstLine="480"/>
        <w:rPr>
          <w:color w:val="000000"/>
          <w:sz w:val="24"/>
        </w:rPr>
      </w:pPr>
      <w:r w:rsidRPr="002A291B">
        <w:rPr>
          <w:rFonts w:hint="eastAsia"/>
          <w:color w:val="000000"/>
          <w:sz w:val="24"/>
        </w:rPr>
        <w:t>展望四季度，对经济增长潜在下行压力的释放需保持观察，</w:t>
      </w:r>
      <w:r w:rsidRPr="002A291B">
        <w:rPr>
          <w:rFonts w:hint="eastAsia"/>
          <w:color w:val="000000"/>
          <w:sz w:val="24"/>
        </w:rPr>
        <w:t>CPI</w:t>
      </w:r>
      <w:r w:rsidRPr="002A291B">
        <w:rPr>
          <w:rFonts w:hint="eastAsia"/>
          <w:color w:val="000000"/>
          <w:sz w:val="24"/>
        </w:rPr>
        <w:t>受基数效应影响可能将有所推升，基本面对债市的影响整体处于中性范畴。市场预期的变化需要观察房地产销售退热、公开市场操作等货币政策工具动向、去杠杆政策指导、美联储年内加息的兑现等因素。股票方面，维持“资产荒”格局下无需过度悲观的观点，保持审慎、灵活，积极关注一级市场动态及规则微调。债券方面，保持流动性的前提下关注交易窗口，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日，交银优择回报灵活配置混合</w:t>
      </w:r>
      <w:r w:rsidRPr="007F52FA">
        <w:rPr>
          <w:color w:val="000000"/>
          <w:sz w:val="24"/>
        </w:rPr>
        <w:t>A</w:t>
      </w:r>
      <w:r w:rsidRPr="007F52FA">
        <w:rPr>
          <w:color w:val="000000"/>
          <w:sz w:val="24"/>
        </w:rPr>
        <w:t>份额净值为</w:t>
      </w:r>
      <w:r w:rsidRPr="007F52FA">
        <w:rPr>
          <w:color w:val="000000"/>
          <w:sz w:val="24"/>
        </w:rPr>
        <w:t>1.019</w:t>
      </w:r>
      <w:r w:rsidRPr="007F52FA">
        <w:rPr>
          <w:color w:val="000000"/>
          <w:sz w:val="24"/>
        </w:rPr>
        <w:t>元，本报告期份额净值增长率为</w:t>
      </w:r>
      <w:r w:rsidRPr="007F52FA">
        <w:rPr>
          <w:color w:val="000000"/>
          <w:sz w:val="24"/>
        </w:rPr>
        <w:t>1.09%</w:t>
      </w:r>
      <w:r w:rsidRPr="007F52FA">
        <w:rPr>
          <w:color w:val="000000"/>
          <w:sz w:val="24"/>
        </w:rPr>
        <w:t>，同期业绩比较基准增长率为</w:t>
      </w:r>
      <w:r w:rsidRPr="007F52FA">
        <w:rPr>
          <w:color w:val="000000"/>
          <w:sz w:val="24"/>
        </w:rPr>
        <w:t>2.08%</w:t>
      </w:r>
      <w:r w:rsidRPr="007F52FA">
        <w:rPr>
          <w:color w:val="000000"/>
          <w:sz w:val="24"/>
        </w:rPr>
        <w:t>；交银优择回报灵活配置混合</w:t>
      </w:r>
      <w:r w:rsidRPr="007F52FA">
        <w:rPr>
          <w:color w:val="000000"/>
          <w:sz w:val="24"/>
        </w:rPr>
        <w:t>C</w:t>
      </w:r>
      <w:r w:rsidRPr="007F52FA">
        <w:rPr>
          <w:color w:val="000000"/>
          <w:sz w:val="24"/>
        </w:rPr>
        <w:t>份额净值为</w:t>
      </w:r>
      <w:r w:rsidRPr="007F52FA">
        <w:rPr>
          <w:color w:val="000000"/>
          <w:sz w:val="24"/>
        </w:rPr>
        <w:t>1.018</w:t>
      </w:r>
      <w:r w:rsidRPr="007F52FA">
        <w:rPr>
          <w:color w:val="000000"/>
          <w:sz w:val="24"/>
        </w:rPr>
        <w:t>元，本报告期份额净值增长率为</w:t>
      </w:r>
      <w:r w:rsidRPr="007F52FA">
        <w:rPr>
          <w:color w:val="000000"/>
          <w:sz w:val="24"/>
        </w:rPr>
        <w:t>1.09%</w:t>
      </w:r>
      <w:r w:rsidRPr="007F52FA">
        <w:rPr>
          <w:color w:val="000000"/>
          <w:sz w:val="24"/>
        </w:rPr>
        <w:t>，同期业绩比较基准增长率为</w:t>
      </w:r>
      <w:r w:rsidRPr="007F52FA">
        <w:rPr>
          <w:color w:val="000000"/>
          <w:sz w:val="24"/>
        </w:rPr>
        <w:t>2.08%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33,156,742.69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6.50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33,156,742.69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6.50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466,718,947.00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91.52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466,718,947.00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91.52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6,492,040.74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3,570,817.68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0.70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509,938,548.11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D47B57" w:rsidRPr="007F52FA" w:rsidTr="008B5528">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D47B57" w:rsidRPr="007F52FA" w:rsidRDefault="00D47B57" w:rsidP="008B5528">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sz w:val="24"/>
              </w:rPr>
            </w:pPr>
            <w:r w:rsidRPr="007F52FA">
              <w:rPr>
                <w:sz w:val="24"/>
              </w:rPr>
              <w:t>占基金资产净值比例（％）</w:t>
            </w:r>
          </w:p>
        </w:tc>
      </w:tr>
      <w:tr w:rsidR="00D47B57" w:rsidRPr="007F52FA" w:rsidTr="008B5528">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utoSpaceDE w:val="0"/>
              <w:autoSpaceDN w:val="0"/>
              <w:adjustRightInd w:val="0"/>
              <w:spacing w:before="29" w:line="288" w:lineRule="auto"/>
              <w:ind w:left="15"/>
              <w:jc w:val="right"/>
              <w:rPr>
                <w:sz w:val="24"/>
              </w:rPr>
            </w:pPr>
            <w:r w:rsidRPr="007F52FA">
              <w:rPr>
                <w:sz w:val="24"/>
              </w:rPr>
              <w:t>-</w:t>
            </w:r>
          </w:p>
        </w:tc>
      </w:tr>
      <w:tr w:rsidR="00D47B57" w:rsidRPr="007F52FA" w:rsidTr="008B5528">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spacing w:before="29" w:line="288" w:lineRule="auto"/>
              <w:jc w:val="right"/>
              <w:rPr>
                <w:sz w:val="24"/>
              </w:rPr>
            </w:pPr>
            <w:r w:rsidRPr="007F52FA">
              <w:rPr>
                <w:sz w:val="24"/>
              </w:rPr>
              <w:t>1,201,500.00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spacing w:before="29" w:line="288" w:lineRule="auto"/>
              <w:jc w:val="right"/>
              <w:rPr>
                <w:sz w:val="24"/>
              </w:rPr>
            </w:pPr>
            <w:r w:rsidRPr="007F52FA">
              <w:rPr>
                <w:sz w:val="24"/>
              </w:rPr>
              <w:t>0.24</w:t>
            </w:r>
          </w:p>
        </w:tc>
      </w:tr>
      <w:tr w:rsidR="00D47B57" w:rsidRPr="007F52FA" w:rsidTr="008B5528">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spacing w:before="29" w:line="288" w:lineRule="auto"/>
              <w:jc w:val="right"/>
              <w:rPr>
                <w:sz w:val="24"/>
              </w:rPr>
            </w:pPr>
            <w:r w:rsidRPr="007F52FA">
              <w:rPr>
                <w:sz w:val="24"/>
              </w:rPr>
              <w:t>17,422,246.05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spacing w:before="29" w:line="288" w:lineRule="auto"/>
              <w:jc w:val="right"/>
              <w:rPr>
                <w:sz w:val="24"/>
              </w:rPr>
            </w:pPr>
            <w:r w:rsidRPr="007F52FA">
              <w:rPr>
                <w:sz w:val="24"/>
              </w:rPr>
              <w:t>3.42</w:t>
            </w:r>
          </w:p>
        </w:tc>
      </w:tr>
      <w:tr w:rsidR="00D47B57" w:rsidRPr="007F52FA" w:rsidTr="008B5528">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spacing w:before="29" w:line="288" w:lineRule="auto"/>
              <w:jc w:val="right"/>
              <w:rPr>
                <w:sz w:val="24"/>
              </w:rPr>
            </w:pPr>
            <w:r w:rsidRPr="007F52FA">
              <w:rPr>
                <w:sz w:val="24"/>
              </w:rPr>
              <w:t>3,990,000.00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spacing w:before="29" w:line="288" w:lineRule="auto"/>
              <w:jc w:val="right"/>
              <w:rPr>
                <w:sz w:val="24"/>
              </w:rPr>
            </w:pPr>
            <w:r w:rsidRPr="007F52FA">
              <w:rPr>
                <w:sz w:val="24"/>
              </w:rPr>
              <w:t>0.78</w:t>
            </w:r>
          </w:p>
        </w:tc>
      </w:tr>
      <w:tr w:rsidR="00D47B57" w:rsidRPr="007F52FA" w:rsidTr="008B5528">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spacing w:before="29" w:line="288" w:lineRule="auto"/>
              <w:jc w:val="right"/>
              <w:rPr>
                <w:sz w:val="24"/>
              </w:rPr>
            </w:pPr>
            <w:r w:rsidRPr="007F52FA">
              <w:rPr>
                <w:sz w:val="24"/>
              </w:rPr>
              <w:t>1,606,510.48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spacing w:before="29" w:line="288" w:lineRule="auto"/>
              <w:jc w:val="right"/>
              <w:rPr>
                <w:sz w:val="24"/>
              </w:rPr>
            </w:pPr>
            <w:r w:rsidRPr="007F52FA">
              <w:rPr>
                <w:sz w:val="24"/>
              </w:rPr>
              <w:t>0.32</w:t>
            </w:r>
          </w:p>
        </w:tc>
      </w:tr>
      <w:tr w:rsidR="00D47B57" w:rsidRPr="007F52FA" w:rsidTr="008B5528">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spacing w:before="29" w:line="288" w:lineRule="auto"/>
              <w:jc w:val="right"/>
              <w:rPr>
                <w:sz w:val="24"/>
              </w:rPr>
            </w:pPr>
            <w:r w:rsidRPr="007F52FA">
              <w:rPr>
                <w:sz w:val="24"/>
              </w:rPr>
              <w:t>32,547.63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spacing w:before="29" w:line="288" w:lineRule="auto"/>
              <w:jc w:val="right"/>
              <w:rPr>
                <w:sz w:val="24"/>
              </w:rPr>
            </w:pPr>
            <w:r w:rsidRPr="007F52FA">
              <w:rPr>
                <w:sz w:val="24"/>
              </w:rPr>
              <w:t>0.01</w:t>
            </w:r>
          </w:p>
        </w:tc>
      </w:tr>
      <w:tr w:rsidR="00D47B57" w:rsidRPr="007F52FA" w:rsidTr="008B5528">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spacing w:before="29" w:line="288" w:lineRule="auto"/>
              <w:jc w:val="right"/>
              <w:rPr>
                <w:sz w:val="24"/>
              </w:rPr>
            </w:pPr>
            <w:r w:rsidRPr="007F52FA">
              <w:rPr>
                <w:sz w:val="24"/>
              </w:rPr>
              <w:t>362,000.00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spacing w:before="29" w:line="288" w:lineRule="auto"/>
              <w:jc w:val="right"/>
              <w:rPr>
                <w:sz w:val="24"/>
              </w:rPr>
            </w:pPr>
            <w:r w:rsidRPr="007F52FA">
              <w:rPr>
                <w:sz w:val="24"/>
              </w:rPr>
              <w:t>0.07</w:t>
            </w:r>
          </w:p>
        </w:tc>
      </w:tr>
      <w:tr w:rsidR="00D47B57" w:rsidRPr="007F52FA" w:rsidTr="008B5528">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spacing w:before="29" w:line="288" w:lineRule="auto"/>
              <w:jc w:val="right"/>
              <w:rPr>
                <w:sz w:val="24"/>
              </w:rPr>
            </w:pPr>
            <w:r w:rsidRPr="007F52FA">
              <w:rPr>
                <w:sz w:val="24"/>
              </w:rPr>
              <w:t>-</w:t>
            </w:r>
          </w:p>
        </w:tc>
      </w:tr>
      <w:tr w:rsidR="00D47B57" w:rsidRPr="007F52FA" w:rsidTr="008B5528">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spacing w:before="29" w:line="288" w:lineRule="auto"/>
              <w:jc w:val="right"/>
              <w:rPr>
                <w:sz w:val="24"/>
              </w:rPr>
            </w:pPr>
            <w:r w:rsidRPr="007F52FA">
              <w:rPr>
                <w:sz w:val="24"/>
              </w:rPr>
              <w:t>463,800.00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spacing w:before="29" w:line="288" w:lineRule="auto"/>
              <w:jc w:val="right"/>
              <w:rPr>
                <w:sz w:val="24"/>
              </w:rPr>
            </w:pPr>
            <w:r w:rsidRPr="007F52FA">
              <w:rPr>
                <w:sz w:val="24"/>
              </w:rPr>
              <w:t>0.09</w:t>
            </w:r>
          </w:p>
        </w:tc>
      </w:tr>
      <w:tr w:rsidR="00D47B57" w:rsidRPr="007F52FA" w:rsidTr="008B5528">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spacing w:before="29" w:line="288" w:lineRule="auto"/>
              <w:jc w:val="right"/>
              <w:rPr>
                <w:sz w:val="24"/>
              </w:rPr>
            </w:pPr>
            <w:r w:rsidRPr="007F52FA">
              <w:rPr>
                <w:sz w:val="24"/>
              </w:rPr>
              <w:t>8,078,138.53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spacing w:before="29" w:line="288" w:lineRule="auto"/>
              <w:jc w:val="right"/>
              <w:rPr>
                <w:sz w:val="24"/>
              </w:rPr>
            </w:pPr>
            <w:r w:rsidRPr="007F52FA">
              <w:rPr>
                <w:sz w:val="24"/>
              </w:rPr>
              <w:t>1.59</w:t>
            </w:r>
          </w:p>
        </w:tc>
      </w:tr>
      <w:tr w:rsidR="00D47B57" w:rsidRPr="007F52FA" w:rsidTr="008B5528">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spacing w:before="29" w:line="288" w:lineRule="auto"/>
              <w:jc w:val="right"/>
              <w:rPr>
                <w:sz w:val="24"/>
              </w:rPr>
            </w:pPr>
            <w:r w:rsidRPr="007F52FA">
              <w:rPr>
                <w:sz w:val="24"/>
              </w:rPr>
              <w:t>-</w:t>
            </w:r>
          </w:p>
        </w:tc>
      </w:tr>
      <w:tr w:rsidR="00D47B57" w:rsidRPr="007F52FA" w:rsidTr="008B5528">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spacing w:before="29" w:line="288" w:lineRule="auto"/>
              <w:jc w:val="right"/>
              <w:rPr>
                <w:sz w:val="24"/>
              </w:rPr>
            </w:pPr>
            <w:r w:rsidRPr="007F52FA">
              <w:rPr>
                <w:sz w:val="24"/>
              </w:rPr>
              <w:t>-</w:t>
            </w:r>
          </w:p>
        </w:tc>
      </w:tr>
      <w:tr w:rsidR="00D47B57" w:rsidRPr="007F52FA" w:rsidTr="008B5528">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spacing w:before="29" w:line="288" w:lineRule="auto"/>
              <w:jc w:val="right"/>
              <w:rPr>
                <w:sz w:val="24"/>
              </w:rPr>
            </w:pPr>
            <w:r w:rsidRPr="007F52FA">
              <w:rPr>
                <w:sz w:val="24"/>
              </w:rPr>
              <w:t>-</w:t>
            </w:r>
          </w:p>
        </w:tc>
      </w:tr>
      <w:tr w:rsidR="00D47B57" w:rsidRPr="007F52FA" w:rsidTr="008B5528">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spacing w:before="29" w:line="288" w:lineRule="auto"/>
              <w:jc w:val="right"/>
              <w:rPr>
                <w:sz w:val="24"/>
              </w:rPr>
            </w:pPr>
            <w:r w:rsidRPr="007F52FA">
              <w:rPr>
                <w:sz w:val="24"/>
              </w:rPr>
              <w:t>-</w:t>
            </w:r>
          </w:p>
        </w:tc>
      </w:tr>
      <w:tr w:rsidR="00D47B57" w:rsidRPr="007F52FA" w:rsidTr="008B5528">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spacing w:before="29" w:line="288" w:lineRule="auto"/>
              <w:jc w:val="right"/>
              <w:rPr>
                <w:sz w:val="24"/>
              </w:rPr>
            </w:pPr>
            <w:r w:rsidRPr="007F52FA">
              <w:rPr>
                <w:sz w:val="24"/>
              </w:rPr>
              <w:t>-</w:t>
            </w:r>
          </w:p>
        </w:tc>
      </w:tr>
      <w:tr w:rsidR="00D47B57" w:rsidRPr="007F52FA" w:rsidTr="008B5528">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spacing w:before="29" w:line="288" w:lineRule="auto"/>
              <w:jc w:val="right"/>
              <w:rPr>
                <w:sz w:val="24"/>
              </w:rPr>
            </w:pPr>
            <w:r w:rsidRPr="007F52FA">
              <w:rPr>
                <w:sz w:val="24"/>
              </w:rPr>
              <w:t>-</w:t>
            </w:r>
          </w:p>
        </w:tc>
      </w:tr>
      <w:tr w:rsidR="00D47B57" w:rsidRPr="007F52FA" w:rsidTr="008B5528">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spacing w:before="29" w:line="288" w:lineRule="auto"/>
              <w:jc w:val="right"/>
              <w:rPr>
                <w:sz w:val="24"/>
              </w:rPr>
            </w:pPr>
            <w:r w:rsidRPr="007F52FA">
              <w:rPr>
                <w:sz w:val="24"/>
              </w:rPr>
              <w:t>-</w:t>
            </w:r>
          </w:p>
        </w:tc>
      </w:tr>
      <w:tr w:rsidR="00D47B57" w:rsidRPr="007F52FA" w:rsidTr="008B5528">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spacing w:before="29" w:line="288" w:lineRule="auto"/>
              <w:jc w:val="right"/>
              <w:rPr>
                <w:sz w:val="24"/>
              </w:rPr>
            </w:pPr>
            <w:r w:rsidRPr="007F52FA">
              <w:rPr>
                <w:sz w:val="24"/>
              </w:rPr>
              <w:t>-</w:t>
            </w:r>
          </w:p>
        </w:tc>
      </w:tr>
      <w:tr w:rsidR="00D47B57" w:rsidRPr="007F52FA" w:rsidTr="008B5528">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spacing w:before="29" w:line="288" w:lineRule="auto"/>
              <w:jc w:val="right"/>
              <w:rPr>
                <w:sz w:val="24"/>
              </w:rPr>
            </w:pPr>
            <w:r w:rsidRPr="007F52FA">
              <w:rPr>
                <w:sz w:val="24"/>
              </w:rPr>
              <w:t>-</w:t>
            </w:r>
          </w:p>
        </w:tc>
      </w:tr>
      <w:tr w:rsidR="00D47B57" w:rsidRPr="007F52FA" w:rsidTr="008B5528">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D47B57" w:rsidRPr="007F52FA" w:rsidRDefault="00D47B57" w:rsidP="008B5528">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D47B57" w:rsidRPr="007F52FA" w:rsidRDefault="00D47B57" w:rsidP="008B5528">
            <w:pPr>
              <w:spacing w:before="29" w:line="288" w:lineRule="auto"/>
              <w:jc w:val="right"/>
              <w:rPr>
                <w:sz w:val="24"/>
              </w:rPr>
            </w:pPr>
            <w:r w:rsidRPr="007F52FA">
              <w:rPr>
                <w:sz w:val="24"/>
              </w:rPr>
              <w:t>33,156,742.69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D47B57" w:rsidRPr="007F52FA" w:rsidRDefault="00D47B57" w:rsidP="008B5528">
            <w:pPr>
              <w:spacing w:before="29" w:line="288" w:lineRule="auto"/>
              <w:jc w:val="right"/>
              <w:rPr>
                <w:sz w:val="24"/>
              </w:rPr>
            </w:pPr>
            <w:r w:rsidRPr="007F52FA">
              <w:rPr>
                <w:sz w:val="24"/>
              </w:rPr>
              <w:t>6.51</w:t>
            </w:r>
          </w:p>
        </w:tc>
      </w:tr>
    </w:tbl>
    <w:p w:rsidR="00AC20B8" w:rsidRDefault="00AC20B8"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8F0C9F">
        <w:trPr>
          <w:jc w:val="center"/>
        </w:trPr>
        <w:tc>
          <w:tcPr>
            <w:tcW w:w="850" w:type="dxa"/>
            <w:vAlign w:val="center"/>
          </w:tcPr>
          <w:p w:rsidR="008F0C9F" w:rsidRDefault="008534B9">
            <w:pPr>
              <w:jc w:val="center"/>
            </w:pPr>
            <w:r>
              <w:rPr>
                <w:color w:val="000000"/>
                <w:sz w:val="24"/>
              </w:rPr>
              <w:t>1</w:t>
            </w:r>
          </w:p>
        </w:tc>
        <w:tc>
          <w:tcPr>
            <w:tcW w:w="1327" w:type="dxa"/>
            <w:vAlign w:val="center"/>
          </w:tcPr>
          <w:p w:rsidR="008F0C9F" w:rsidRDefault="008534B9">
            <w:pPr>
              <w:jc w:val="center"/>
            </w:pPr>
            <w:r>
              <w:rPr>
                <w:color w:val="000000"/>
                <w:sz w:val="24"/>
              </w:rPr>
              <w:t>600519</w:t>
            </w:r>
          </w:p>
        </w:tc>
        <w:tc>
          <w:tcPr>
            <w:tcW w:w="1769" w:type="dxa"/>
            <w:vAlign w:val="center"/>
          </w:tcPr>
          <w:p w:rsidR="008F0C9F" w:rsidRDefault="008534B9">
            <w:pPr>
              <w:jc w:val="center"/>
            </w:pPr>
            <w:r>
              <w:rPr>
                <w:color w:val="000000"/>
                <w:sz w:val="24"/>
              </w:rPr>
              <w:t>贵州茅台</w:t>
            </w:r>
          </w:p>
        </w:tc>
        <w:tc>
          <w:tcPr>
            <w:tcW w:w="1327" w:type="dxa"/>
            <w:vAlign w:val="center"/>
          </w:tcPr>
          <w:p w:rsidR="008F0C9F" w:rsidRDefault="008534B9">
            <w:pPr>
              <w:jc w:val="right"/>
            </w:pPr>
            <w:r>
              <w:rPr>
                <w:color w:val="000000"/>
                <w:sz w:val="24"/>
              </w:rPr>
              <w:t>15,000</w:t>
            </w:r>
          </w:p>
        </w:tc>
        <w:tc>
          <w:tcPr>
            <w:tcW w:w="1915" w:type="dxa"/>
            <w:vAlign w:val="center"/>
          </w:tcPr>
          <w:p w:rsidR="008F0C9F" w:rsidRDefault="008534B9">
            <w:pPr>
              <w:jc w:val="right"/>
            </w:pPr>
            <w:r>
              <w:rPr>
                <w:color w:val="000000"/>
                <w:sz w:val="24"/>
              </w:rPr>
              <w:t>4,468,650.00</w:t>
            </w:r>
          </w:p>
        </w:tc>
        <w:tc>
          <w:tcPr>
            <w:tcW w:w="1680" w:type="dxa"/>
            <w:vAlign w:val="center"/>
          </w:tcPr>
          <w:p w:rsidR="008F0C9F" w:rsidRDefault="008534B9">
            <w:pPr>
              <w:jc w:val="right"/>
            </w:pPr>
            <w:r>
              <w:rPr>
                <w:color w:val="000000"/>
                <w:sz w:val="24"/>
              </w:rPr>
              <w:t>0.88</w:t>
            </w:r>
          </w:p>
        </w:tc>
      </w:tr>
      <w:tr w:rsidR="008F0C9F">
        <w:trPr>
          <w:jc w:val="center"/>
        </w:trPr>
        <w:tc>
          <w:tcPr>
            <w:tcW w:w="850" w:type="dxa"/>
            <w:vAlign w:val="center"/>
          </w:tcPr>
          <w:p w:rsidR="008F0C9F" w:rsidRDefault="008534B9">
            <w:pPr>
              <w:jc w:val="center"/>
            </w:pPr>
            <w:r>
              <w:rPr>
                <w:color w:val="000000"/>
                <w:sz w:val="24"/>
              </w:rPr>
              <w:t>2</w:t>
            </w:r>
          </w:p>
        </w:tc>
        <w:tc>
          <w:tcPr>
            <w:tcW w:w="1327" w:type="dxa"/>
            <w:vAlign w:val="center"/>
          </w:tcPr>
          <w:p w:rsidR="008F0C9F" w:rsidRDefault="008534B9">
            <w:pPr>
              <w:jc w:val="center"/>
            </w:pPr>
            <w:r>
              <w:rPr>
                <w:color w:val="000000"/>
                <w:sz w:val="24"/>
              </w:rPr>
              <w:t>600900</w:t>
            </w:r>
          </w:p>
        </w:tc>
        <w:tc>
          <w:tcPr>
            <w:tcW w:w="1769" w:type="dxa"/>
            <w:vAlign w:val="center"/>
          </w:tcPr>
          <w:p w:rsidR="008F0C9F" w:rsidRDefault="008534B9">
            <w:pPr>
              <w:jc w:val="center"/>
            </w:pPr>
            <w:r>
              <w:rPr>
                <w:color w:val="000000"/>
                <w:sz w:val="24"/>
              </w:rPr>
              <w:t>长江电力</w:t>
            </w:r>
          </w:p>
        </w:tc>
        <w:tc>
          <w:tcPr>
            <w:tcW w:w="1327" w:type="dxa"/>
            <w:vAlign w:val="center"/>
          </w:tcPr>
          <w:p w:rsidR="008F0C9F" w:rsidRDefault="008534B9">
            <w:pPr>
              <w:jc w:val="right"/>
            </w:pPr>
            <w:r>
              <w:rPr>
                <w:color w:val="000000"/>
                <w:sz w:val="24"/>
              </w:rPr>
              <w:t>300,000</w:t>
            </w:r>
          </w:p>
        </w:tc>
        <w:tc>
          <w:tcPr>
            <w:tcW w:w="1915" w:type="dxa"/>
            <w:vAlign w:val="center"/>
          </w:tcPr>
          <w:p w:rsidR="008F0C9F" w:rsidRDefault="008534B9">
            <w:pPr>
              <w:jc w:val="right"/>
            </w:pPr>
            <w:r>
              <w:rPr>
                <w:color w:val="000000"/>
                <w:sz w:val="24"/>
              </w:rPr>
              <w:t>3,990,000.00</w:t>
            </w:r>
          </w:p>
        </w:tc>
        <w:tc>
          <w:tcPr>
            <w:tcW w:w="1680" w:type="dxa"/>
            <w:vAlign w:val="center"/>
          </w:tcPr>
          <w:p w:rsidR="008F0C9F" w:rsidRDefault="008534B9">
            <w:pPr>
              <w:jc w:val="right"/>
            </w:pPr>
            <w:r>
              <w:rPr>
                <w:color w:val="000000"/>
                <w:sz w:val="24"/>
              </w:rPr>
              <w:t>0.78</w:t>
            </w:r>
          </w:p>
        </w:tc>
      </w:tr>
      <w:tr w:rsidR="008F0C9F">
        <w:trPr>
          <w:jc w:val="center"/>
        </w:trPr>
        <w:tc>
          <w:tcPr>
            <w:tcW w:w="850" w:type="dxa"/>
            <w:vAlign w:val="center"/>
          </w:tcPr>
          <w:p w:rsidR="008F0C9F" w:rsidRDefault="008534B9">
            <w:pPr>
              <w:jc w:val="center"/>
            </w:pPr>
            <w:r>
              <w:rPr>
                <w:color w:val="000000"/>
                <w:sz w:val="24"/>
              </w:rPr>
              <w:t>3</w:t>
            </w:r>
          </w:p>
        </w:tc>
        <w:tc>
          <w:tcPr>
            <w:tcW w:w="1327" w:type="dxa"/>
            <w:vAlign w:val="center"/>
          </w:tcPr>
          <w:p w:rsidR="008F0C9F" w:rsidRDefault="008534B9">
            <w:pPr>
              <w:jc w:val="center"/>
            </w:pPr>
            <w:r>
              <w:rPr>
                <w:color w:val="000000"/>
                <w:sz w:val="24"/>
              </w:rPr>
              <w:t>601318</w:t>
            </w:r>
          </w:p>
        </w:tc>
        <w:tc>
          <w:tcPr>
            <w:tcW w:w="1769" w:type="dxa"/>
            <w:vAlign w:val="center"/>
          </w:tcPr>
          <w:p w:rsidR="008F0C9F" w:rsidRDefault="008534B9">
            <w:pPr>
              <w:jc w:val="center"/>
            </w:pPr>
            <w:r>
              <w:rPr>
                <w:color w:val="000000"/>
                <w:sz w:val="24"/>
              </w:rPr>
              <w:t>中国平安</w:t>
            </w:r>
          </w:p>
        </w:tc>
        <w:tc>
          <w:tcPr>
            <w:tcW w:w="1327" w:type="dxa"/>
            <w:vAlign w:val="center"/>
          </w:tcPr>
          <w:p w:rsidR="008F0C9F" w:rsidRDefault="008534B9">
            <w:pPr>
              <w:jc w:val="right"/>
            </w:pPr>
            <w:r>
              <w:rPr>
                <w:color w:val="000000"/>
                <w:sz w:val="24"/>
              </w:rPr>
              <w:t>100,000</w:t>
            </w:r>
          </w:p>
        </w:tc>
        <w:tc>
          <w:tcPr>
            <w:tcW w:w="1915" w:type="dxa"/>
            <w:vAlign w:val="center"/>
          </w:tcPr>
          <w:p w:rsidR="008F0C9F" w:rsidRDefault="008534B9">
            <w:pPr>
              <w:jc w:val="right"/>
            </w:pPr>
            <w:r>
              <w:rPr>
                <w:color w:val="000000"/>
                <w:sz w:val="24"/>
              </w:rPr>
              <w:t>3,416,000.00</w:t>
            </w:r>
          </w:p>
        </w:tc>
        <w:tc>
          <w:tcPr>
            <w:tcW w:w="1680" w:type="dxa"/>
            <w:vAlign w:val="center"/>
          </w:tcPr>
          <w:p w:rsidR="008F0C9F" w:rsidRDefault="008534B9">
            <w:pPr>
              <w:jc w:val="right"/>
            </w:pPr>
            <w:r>
              <w:rPr>
                <w:color w:val="000000"/>
                <w:sz w:val="24"/>
              </w:rPr>
              <w:t>0.67</w:t>
            </w:r>
          </w:p>
        </w:tc>
      </w:tr>
      <w:tr w:rsidR="008F0C9F">
        <w:trPr>
          <w:jc w:val="center"/>
        </w:trPr>
        <w:tc>
          <w:tcPr>
            <w:tcW w:w="850" w:type="dxa"/>
            <w:vAlign w:val="center"/>
          </w:tcPr>
          <w:p w:rsidR="008F0C9F" w:rsidRDefault="008534B9">
            <w:pPr>
              <w:jc w:val="center"/>
            </w:pPr>
            <w:r>
              <w:rPr>
                <w:color w:val="000000"/>
                <w:sz w:val="24"/>
              </w:rPr>
              <w:t>4</w:t>
            </w:r>
          </w:p>
        </w:tc>
        <w:tc>
          <w:tcPr>
            <w:tcW w:w="1327" w:type="dxa"/>
            <w:vAlign w:val="center"/>
          </w:tcPr>
          <w:p w:rsidR="008F0C9F" w:rsidRDefault="008534B9">
            <w:pPr>
              <w:jc w:val="center"/>
            </w:pPr>
            <w:r>
              <w:rPr>
                <w:color w:val="000000"/>
                <w:sz w:val="24"/>
              </w:rPr>
              <w:t>600887</w:t>
            </w:r>
          </w:p>
        </w:tc>
        <w:tc>
          <w:tcPr>
            <w:tcW w:w="1769" w:type="dxa"/>
            <w:vAlign w:val="center"/>
          </w:tcPr>
          <w:p w:rsidR="008F0C9F" w:rsidRDefault="008534B9">
            <w:pPr>
              <w:jc w:val="center"/>
            </w:pPr>
            <w:r>
              <w:rPr>
                <w:color w:val="000000"/>
                <w:sz w:val="24"/>
              </w:rPr>
              <w:t>伊利股份</w:t>
            </w:r>
          </w:p>
        </w:tc>
        <w:tc>
          <w:tcPr>
            <w:tcW w:w="1327" w:type="dxa"/>
            <w:vAlign w:val="center"/>
          </w:tcPr>
          <w:p w:rsidR="008F0C9F" w:rsidRDefault="008534B9">
            <w:pPr>
              <w:jc w:val="right"/>
            </w:pPr>
            <w:r>
              <w:rPr>
                <w:color w:val="000000"/>
                <w:sz w:val="24"/>
              </w:rPr>
              <w:t>200,000</w:t>
            </w:r>
          </w:p>
        </w:tc>
        <w:tc>
          <w:tcPr>
            <w:tcW w:w="1915" w:type="dxa"/>
            <w:vAlign w:val="center"/>
          </w:tcPr>
          <w:p w:rsidR="008F0C9F" w:rsidRDefault="008534B9">
            <w:pPr>
              <w:jc w:val="right"/>
            </w:pPr>
            <w:r>
              <w:rPr>
                <w:color w:val="000000"/>
                <w:sz w:val="24"/>
              </w:rPr>
              <w:t>3,222,000.00</w:t>
            </w:r>
          </w:p>
        </w:tc>
        <w:tc>
          <w:tcPr>
            <w:tcW w:w="1680" w:type="dxa"/>
            <w:vAlign w:val="center"/>
          </w:tcPr>
          <w:p w:rsidR="008F0C9F" w:rsidRDefault="008534B9">
            <w:pPr>
              <w:jc w:val="right"/>
            </w:pPr>
            <w:r>
              <w:rPr>
                <w:color w:val="000000"/>
                <w:sz w:val="24"/>
              </w:rPr>
              <w:t>0.63</w:t>
            </w:r>
          </w:p>
        </w:tc>
      </w:tr>
      <w:tr w:rsidR="008F0C9F">
        <w:trPr>
          <w:jc w:val="center"/>
        </w:trPr>
        <w:tc>
          <w:tcPr>
            <w:tcW w:w="850" w:type="dxa"/>
            <w:vAlign w:val="center"/>
          </w:tcPr>
          <w:p w:rsidR="008F0C9F" w:rsidRDefault="008534B9">
            <w:pPr>
              <w:jc w:val="center"/>
            </w:pPr>
            <w:r>
              <w:rPr>
                <w:color w:val="000000"/>
                <w:sz w:val="24"/>
              </w:rPr>
              <w:t>5</w:t>
            </w:r>
          </w:p>
        </w:tc>
        <w:tc>
          <w:tcPr>
            <w:tcW w:w="1327" w:type="dxa"/>
            <w:vAlign w:val="center"/>
          </w:tcPr>
          <w:p w:rsidR="008F0C9F" w:rsidRDefault="008534B9">
            <w:pPr>
              <w:jc w:val="center"/>
            </w:pPr>
            <w:r>
              <w:rPr>
                <w:color w:val="000000"/>
                <w:sz w:val="24"/>
              </w:rPr>
              <w:t>600521</w:t>
            </w:r>
          </w:p>
        </w:tc>
        <w:tc>
          <w:tcPr>
            <w:tcW w:w="1769" w:type="dxa"/>
            <w:vAlign w:val="center"/>
          </w:tcPr>
          <w:p w:rsidR="008F0C9F" w:rsidRDefault="008534B9">
            <w:pPr>
              <w:jc w:val="center"/>
            </w:pPr>
            <w:r>
              <w:rPr>
                <w:color w:val="000000"/>
                <w:sz w:val="24"/>
              </w:rPr>
              <w:t>华海药业</w:t>
            </w:r>
          </w:p>
        </w:tc>
        <w:tc>
          <w:tcPr>
            <w:tcW w:w="1327" w:type="dxa"/>
            <w:vAlign w:val="center"/>
          </w:tcPr>
          <w:p w:rsidR="008F0C9F" w:rsidRDefault="008534B9">
            <w:pPr>
              <w:jc w:val="right"/>
            </w:pPr>
            <w:r>
              <w:rPr>
                <w:color w:val="000000"/>
                <w:sz w:val="24"/>
              </w:rPr>
              <w:t>100,000</w:t>
            </w:r>
          </w:p>
        </w:tc>
        <w:tc>
          <w:tcPr>
            <w:tcW w:w="1915" w:type="dxa"/>
            <w:vAlign w:val="center"/>
          </w:tcPr>
          <w:p w:rsidR="008F0C9F" w:rsidRDefault="008534B9">
            <w:pPr>
              <w:jc w:val="right"/>
            </w:pPr>
            <w:r>
              <w:rPr>
                <w:color w:val="000000"/>
                <w:sz w:val="24"/>
              </w:rPr>
              <w:t>2,592,000.00</w:t>
            </w:r>
          </w:p>
        </w:tc>
        <w:tc>
          <w:tcPr>
            <w:tcW w:w="1680" w:type="dxa"/>
            <w:vAlign w:val="center"/>
          </w:tcPr>
          <w:p w:rsidR="008F0C9F" w:rsidRDefault="008534B9">
            <w:pPr>
              <w:jc w:val="right"/>
            </w:pPr>
            <w:r>
              <w:rPr>
                <w:color w:val="000000"/>
                <w:sz w:val="24"/>
              </w:rPr>
              <w:t>0.51</w:t>
            </w:r>
          </w:p>
        </w:tc>
      </w:tr>
      <w:tr w:rsidR="008F0C9F">
        <w:trPr>
          <w:jc w:val="center"/>
        </w:trPr>
        <w:tc>
          <w:tcPr>
            <w:tcW w:w="850" w:type="dxa"/>
            <w:vAlign w:val="center"/>
          </w:tcPr>
          <w:p w:rsidR="008F0C9F" w:rsidRDefault="008534B9">
            <w:pPr>
              <w:jc w:val="center"/>
            </w:pPr>
            <w:r>
              <w:rPr>
                <w:color w:val="000000"/>
                <w:sz w:val="24"/>
              </w:rPr>
              <w:t>6</w:t>
            </w:r>
          </w:p>
        </w:tc>
        <w:tc>
          <w:tcPr>
            <w:tcW w:w="1327" w:type="dxa"/>
            <w:vAlign w:val="center"/>
          </w:tcPr>
          <w:p w:rsidR="008F0C9F" w:rsidRDefault="008534B9">
            <w:pPr>
              <w:jc w:val="center"/>
            </w:pPr>
            <w:r>
              <w:rPr>
                <w:color w:val="000000"/>
                <w:sz w:val="24"/>
              </w:rPr>
              <w:t>600276</w:t>
            </w:r>
          </w:p>
        </w:tc>
        <w:tc>
          <w:tcPr>
            <w:tcW w:w="1769" w:type="dxa"/>
            <w:vAlign w:val="center"/>
          </w:tcPr>
          <w:p w:rsidR="008F0C9F" w:rsidRDefault="008534B9">
            <w:pPr>
              <w:jc w:val="center"/>
            </w:pPr>
            <w:r>
              <w:rPr>
                <w:color w:val="000000"/>
                <w:sz w:val="24"/>
              </w:rPr>
              <w:t>恒瑞医药</w:t>
            </w:r>
          </w:p>
        </w:tc>
        <w:tc>
          <w:tcPr>
            <w:tcW w:w="1327" w:type="dxa"/>
            <w:vAlign w:val="center"/>
          </w:tcPr>
          <w:p w:rsidR="008F0C9F" w:rsidRDefault="008534B9">
            <w:pPr>
              <w:jc w:val="right"/>
            </w:pPr>
            <w:r>
              <w:rPr>
                <w:color w:val="000000"/>
                <w:sz w:val="24"/>
              </w:rPr>
              <w:t>49,960</w:t>
            </w:r>
          </w:p>
        </w:tc>
        <w:tc>
          <w:tcPr>
            <w:tcW w:w="1915" w:type="dxa"/>
            <w:vAlign w:val="center"/>
          </w:tcPr>
          <w:p w:rsidR="008F0C9F" w:rsidRDefault="008534B9">
            <w:pPr>
              <w:jc w:val="right"/>
            </w:pPr>
            <w:r>
              <w:rPr>
                <w:color w:val="000000"/>
                <w:sz w:val="24"/>
              </w:rPr>
              <w:t>2,200,738.00</w:t>
            </w:r>
          </w:p>
        </w:tc>
        <w:tc>
          <w:tcPr>
            <w:tcW w:w="1680" w:type="dxa"/>
            <w:vAlign w:val="center"/>
          </w:tcPr>
          <w:p w:rsidR="008F0C9F" w:rsidRDefault="008534B9">
            <w:pPr>
              <w:jc w:val="right"/>
            </w:pPr>
            <w:r>
              <w:rPr>
                <w:color w:val="000000"/>
                <w:sz w:val="24"/>
              </w:rPr>
              <w:t>0.43</w:t>
            </w:r>
          </w:p>
        </w:tc>
      </w:tr>
      <w:tr w:rsidR="008F0C9F">
        <w:trPr>
          <w:jc w:val="center"/>
        </w:trPr>
        <w:tc>
          <w:tcPr>
            <w:tcW w:w="850" w:type="dxa"/>
            <w:vAlign w:val="center"/>
          </w:tcPr>
          <w:p w:rsidR="008F0C9F" w:rsidRDefault="008534B9">
            <w:pPr>
              <w:jc w:val="center"/>
            </w:pPr>
            <w:r>
              <w:rPr>
                <w:color w:val="000000"/>
                <w:sz w:val="24"/>
              </w:rPr>
              <w:t>7</w:t>
            </w:r>
          </w:p>
        </w:tc>
        <w:tc>
          <w:tcPr>
            <w:tcW w:w="1327" w:type="dxa"/>
            <w:vAlign w:val="center"/>
          </w:tcPr>
          <w:p w:rsidR="008F0C9F" w:rsidRDefault="008534B9">
            <w:pPr>
              <w:jc w:val="center"/>
            </w:pPr>
            <w:r>
              <w:rPr>
                <w:color w:val="000000"/>
                <w:sz w:val="24"/>
              </w:rPr>
              <w:t>600104</w:t>
            </w:r>
          </w:p>
        </w:tc>
        <w:tc>
          <w:tcPr>
            <w:tcW w:w="1769" w:type="dxa"/>
            <w:vAlign w:val="center"/>
          </w:tcPr>
          <w:p w:rsidR="008F0C9F" w:rsidRDefault="008534B9">
            <w:pPr>
              <w:jc w:val="center"/>
            </w:pPr>
            <w:r>
              <w:rPr>
                <w:color w:val="000000"/>
                <w:sz w:val="24"/>
              </w:rPr>
              <w:t>上汽集团</w:t>
            </w:r>
          </w:p>
        </w:tc>
        <w:tc>
          <w:tcPr>
            <w:tcW w:w="1327" w:type="dxa"/>
            <w:vAlign w:val="center"/>
          </w:tcPr>
          <w:p w:rsidR="008F0C9F" w:rsidRDefault="008534B9">
            <w:pPr>
              <w:jc w:val="right"/>
            </w:pPr>
            <w:r>
              <w:rPr>
                <w:color w:val="000000"/>
                <w:sz w:val="24"/>
              </w:rPr>
              <w:t>100,000</w:t>
            </w:r>
          </w:p>
        </w:tc>
        <w:tc>
          <w:tcPr>
            <w:tcW w:w="1915" w:type="dxa"/>
            <w:vAlign w:val="center"/>
          </w:tcPr>
          <w:p w:rsidR="008F0C9F" w:rsidRDefault="008534B9">
            <w:pPr>
              <w:jc w:val="right"/>
            </w:pPr>
            <w:r>
              <w:rPr>
                <w:color w:val="000000"/>
                <w:sz w:val="24"/>
              </w:rPr>
              <w:t>2,185,000.00</w:t>
            </w:r>
          </w:p>
        </w:tc>
        <w:tc>
          <w:tcPr>
            <w:tcW w:w="1680" w:type="dxa"/>
            <w:vAlign w:val="center"/>
          </w:tcPr>
          <w:p w:rsidR="008F0C9F" w:rsidRDefault="008534B9">
            <w:pPr>
              <w:jc w:val="right"/>
            </w:pPr>
            <w:r>
              <w:rPr>
                <w:color w:val="000000"/>
                <w:sz w:val="24"/>
              </w:rPr>
              <w:t>0.43</w:t>
            </w:r>
          </w:p>
        </w:tc>
      </w:tr>
      <w:tr w:rsidR="008F0C9F">
        <w:trPr>
          <w:jc w:val="center"/>
        </w:trPr>
        <w:tc>
          <w:tcPr>
            <w:tcW w:w="850" w:type="dxa"/>
            <w:vAlign w:val="center"/>
          </w:tcPr>
          <w:p w:rsidR="008F0C9F" w:rsidRDefault="008534B9">
            <w:pPr>
              <w:jc w:val="center"/>
            </w:pPr>
            <w:r>
              <w:rPr>
                <w:color w:val="000000"/>
                <w:sz w:val="24"/>
              </w:rPr>
              <w:t>8</w:t>
            </w:r>
          </w:p>
        </w:tc>
        <w:tc>
          <w:tcPr>
            <w:tcW w:w="1327" w:type="dxa"/>
            <w:vAlign w:val="center"/>
          </w:tcPr>
          <w:p w:rsidR="008F0C9F" w:rsidRDefault="008534B9">
            <w:pPr>
              <w:jc w:val="center"/>
            </w:pPr>
            <w:r>
              <w:rPr>
                <w:color w:val="000000"/>
                <w:sz w:val="24"/>
              </w:rPr>
              <w:t>600036</w:t>
            </w:r>
          </w:p>
        </w:tc>
        <w:tc>
          <w:tcPr>
            <w:tcW w:w="1769" w:type="dxa"/>
            <w:vAlign w:val="center"/>
          </w:tcPr>
          <w:p w:rsidR="008F0C9F" w:rsidRDefault="008534B9">
            <w:pPr>
              <w:jc w:val="center"/>
            </w:pPr>
            <w:r>
              <w:rPr>
                <w:color w:val="000000"/>
                <w:sz w:val="24"/>
              </w:rPr>
              <w:t>招商银行</w:t>
            </w:r>
          </w:p>
        </w:tc>
        <w:tc>
          <w:tcPr>
            <w:tcW w:w="1327" w:type="dxa"/>
            <w:vAlign w:val="center"/>
          </w:tcPr>
          <w:p w:rsidR="008F0C9F" w:rsidRDefault="008534B9">
            <w:pPr>
              <w:jc w:val="right"/>
            </w:pPr>
            <w:r>
              <w:rPr>
                <w:color w:val="000000"/>
                <w:sz w:val="24"/>
              </w:rPr>
              <w:t>100,000</w:t>
            </w:r>
          </w:p>
        </w:tc>
        <w:tc>
          <w:tcPr>
            <w:tcW w:w="1915" w:type="dxa"/>
            <w:vAlign w:val="center"/>
          </w:tcPr>
          <w:p w:rsidR="008F0C9F" w:rsidRDefault="008534B9">
            <w:pPr>
              <w:jc w:val="right"/>
            </w:pPr>
            <w:r>
              <w:rPr>
                <w:color w:val="000000"/>
                <w:sz w:val="24"/>
              </w:rPr>
              <w:t>1,800,000.00</w:t>
            </w:r>
          </w:p>
        </w:tc>
        <w:tc>
          <w:tcPr>
            <w:tcW w:w="1680" w:type="dxa"/>
            <w:vAlign w:val="center"/>
          </w:tcPr>
          <w:p w:rsidR="008F0C9F" w:rsidRDefault="008534B9">
            <w:pPr>
              <w:jc w:val="right"/>
            </w:pPr>
            <w:r>
              <w:rPr>
                <w:color w:val="000000"/>
                <w:sz w:val="24"/>
              </w:rPr>
              <w:t>0.35</w:t>
            </w:r>
          </w:p>
        </w:tc>
      </w:tr>
      <w:tr w:rsidR="008F0C9F">
        <w:trPr>
          <w:jc w:val="center"/>
        </w:trPr>
        <w:tc>
          <w:tcPr>
            <w:tcW w:w="850" w:type="dxa"/>
            <w:vAlign w:val="center"/>
          </w:tcPr>
          <w:p w:rsidR="008F0C9F" w:rsidRDefault="008534B9">
            <w:pPr>
              <w:jc w:val="center"/>
            </w:pPr>
            <w:r>
              <w:rPr>
                <w:color w:val="000000"/>
                <w:sz w:val="24"/>
              </w:rPr>
              <w:t>9</w:t>
            </w:r>
          </w:p>
        </w:tc>
        <w:tc>
          <w:tcPr>
            <w:tcW w:w="1327" w:type="dxa"/>
            <w:vAlign w:val="center"/>
          </w:tcPr>
          <w:p w:rsidR="008F0C9F" w:rsidRDefault="008534B9">
            <w:pPr>
              <w:jc w:val="center"/>
            </w:pPr>
            <w:r>
              <w:rPr>
                <w:color w:val="000000"/>
                <w:sz w:val="24"/>
              </w:rPr>
              <w:t>600068</w:t>
            </w:r>
          </w:p>
        </w:tc>
        <w:tc>
          <w:tcPr>
            <w:tcW w:w="1769" w:type="dxa"/>
            <w:vAlign w:val="center"/>
          </w:tcPr>
          <w:p w:rsidR="008F0C9F" w:rsidRDefault="008534B9">
            <w:pPr>
              <w:jc w:val="center"/>
            </w:pPr>
            <w:r>
              <w:rPr>
                <w:color w:val="000000"/>
                <w:sz w:val="24"/>
              </w:rPr>
              <w:t>葛洲坝</w:t>
            </w:r>
          </w:p>
        </w:tc>
        <w:tc>
          <w:tcPr>
            <w:tcW w:w="1327" w:type="dxa"/>
            <w:vAlign w:val="center"/>
          </w:tcPr>
          <w:p w:rsidR="008F0C9F" w:rsidRDefault="008534B9">
            <w:pPr>
              <w:jc w:val="right"/>
            </w:pPr>
            <w:r>
              <w:rPr>
                <w:color w:val="000000"/>
                <w:sz w:val="24"/>
              </w:rPr>
              <w:t>200,000</w:t>
            </w:r>
          </w:p>
        </w:tc>
        <w:tc>
          <w:tcPr>
            <w:tcW w:w="1915" w:type="dxa"/>
            <w:vAlign w:val="center"/>
          </w:tcPr>
          <w:p w:rsidR="008F0C9F" w:rsidRDefault="008534B9">
            <w:pPr>
              <w:jc w:val="right"/>
            </w:pPr>
            <w:r>
              <w:rPr>
                <w:color w:val="000000"/>
                <w:sz w:val="24"/>
              </w:rPr>
              <w:t>1,582,000.00</w:t>
            </w:r>
          </w:p>
        </w:tc>
        <w:tc>
          <w:tcPr>
            <w:tcW w:w="1680" w:type="dxa"/>
            <w:vAlign w:val="center"/>
          </w:tcPr>
          <w:p w:rsidR="008F0C9F" w:rsidRDefault="008534B9">
            <w:pPr>
              <w:jc w:val="right"/>
            </w:pPr>
            <w:r>
              <w:rPr>
                <w:color w:val="000000"/>
                <w:sz w:val="24"/>
              </w:rPr>
              <w:t>0.31</w:t>
            </w:r>
          </w:p>
        </w:tc>
      </w:tr>
      <w:tr w:rsidR="008F0C9F">
        <w:trPr>
          <w:jc w:val="center"/>
        </w:trPr>
        <w:tc>
          <w:tcPr>
            <w:tcW w:w="850" w:type="dxa"/>
            <w:vAlign w:val="center"/>
          </w:tcPr>
          <w:p w:rsidR="008F0C9F" w:rsidRDefault="008534B9">
            <w:pPr>
              <w:jc w:val="center"/>
            </w:pPr>
            <w:r>
              <w:rPr>
                <w:color w:val="000000"/>
                <w:sz w:val="24"/>
              </w:rPr>
              <w:t>10</w:t>
            </w:r>
          </w:p>
        </w:tc>
        <w:tc>
          <w:tcPr>
            <w:tcW w:w="1327" w:type="dxa"/>
            <w:vAlign w:val="center"/>
          </w:tcPr>
          <w:p w:rsidR="008F0C9F" w:rsidRDefault="008534B9">
            <w:pPr>
              <w:jc w:val="center"/>
            </w:pPr>
            <w:r>
              <w:rPr>
                <w:color w:val="000000"/>
                <w:sz w:val="24"/>
              </w:rPr>
              <w:t>601699</w:t>
            </w:r>
          </w:p>
        </w:tc>
        <w:tc>
          <w:tcPr>
            <w:tcW w:w="1769" w:type="dxa"/>
            <w:vAlign w:val="center"/>
          </w:tcPr>
          <w:p w:rsidR="008F0C9F" w:rsidRDefault="008534B9">
            <w:pPr>
              <w:jc w:val="center"/>
            </w:pPr>
            <w:r>
              <w:rPr>
                <w:color w:val="000000"/>
                <w:sz w:val="24"/>
              </w:rPr>
              <w:t>潞安环能</w:t>
            </w:r>
          </w:p>
        </w:tc>
        <w:tc>
          <w:tcPr>
            <w:tcW w:w="1327" w:type="dxa"/>
            <w:vAlign w:val="center"/>
          </w:tcPr>
          <w:p w:rsidR="008F0C9F" w:rsidRDefault="008534B9">
            <w:pPr>
              <w:jc w:val="right"/>
            </w:pPr>
            <w:r>
              <w:rPr>
                <w:color w:val="000000"/>
                <w:sz w:val="24"/>
              </w:rPr>
              <w:t>150,000</w:t>
            </w:r>
          </w:p>
        </w:tc>
        <w:tc>
          <w:tcPr>
            <w:tcW w:w="1915" w:type="dxa"/>
            <w:vAlign w:val="center"/>
          </w:tcPr>
          <w:p w:rsidR="008F0C9F" w:rsidRDefault="008534B9">
            <w:pPr>
              <w:jc w:val="right"/>
            </w:pPr>
            <w:r>
              <w:rPr>
                <w:color w:val="000000"/>
                <w:sz w:val="24"/>
              </w:rPr>
              <w:t>1,201,500.00</w:t>
            </w:r>
          </w:p>
        </w:tc>
        <w:tc>
          <w:tcPr>
            <w:tcW w:w="1680" w:type="dxa"/>
            <w:vAlign w:val="center"/>
          </w:tcPr>
          <w:p w:rsidR="008F0C9F" w:rsidRDefault="008534B9">
            <w:pPr>
              <w:jc w:val="right"/>
            </w:pPr>
            <w:r>
              <w:rPr>
                <w:color w:val="000000"/>
                <w:sz w:val="24"/>
              </w:rPr>
              <w:t>0.24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25,849,947.00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50,195,000.00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9.85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50,195,000.00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9.85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390,674,000.00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76.70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466,718,947.00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91.63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F0C9F">
        <w:trPr>
          <w:jc w:val="center"/>
        </w:trPr>
        <w:tc>
          <w:tcPr>
            <w:tcW w:w="1075" w:type="dxa"/>
            <w:vAlign w:val="center"/>
          </w:tcPr>
          <w:p w:rsidR="008F0C9F" w:rsidRDefault="008534B9">
            <w:pPr>
              <w:jc w:val="center"/>
            </w:pPr>
            <w:r>
              <w:rPr>
                <w:color w:val="000000"/>
                <w:sz w:val="24"/>
              </w:rPr>
              <w:t>1</w:t>
            </w:r>
          </w:p>
        </w:tc>
        <w:tc>
          <w:tcPr>
            <w:tcW w:w="1533" w:type="dxa"/>
            <w:vAlign w:val="center"/>
          </w:tcPr>
          <w:p w:rsidR="008F0C9F" w:rsidRDefault="008534B9">
            <w:pPr>
              <w:jc w:val="center"/>
            </w:pPr>
            <w:r>
              <w:rPr>
                <w:color w:val="000000"/>
                <w:sz w:val="24"/>
              </w:rPr>
              <w:t>160210</w:t>
            </w:r>
          </w:p>
        </w:tc>
        <w:tc>
          <w:tcPr>
            <w:tcW w:w="1533" w:type="dxa"/>
            <w:vAlign w:val="center"/>
          </w:tcPr>
          <w:p w:rsidR="008F0C9F" w:rsidRDefault="008534B9">
            <w:pPr>
              <w:jc w:val="center"/>
            </w:pPr>
            <w:r>
              <w:rPr>
                <w:color w:val="000000"/>
                <w:sz w:val="24"/>
              </w:rPr>
              <w:t>16</w:t>
            </w:r>
            <w:r>
              <w:rPr>
                <w:color w:val="000000"/>
                <w:sz w:val="24"/>
              </w:rPr>
              <w:t>国开</w:t>
            </w:r>
            <w:r>
              <w:rPr>
                <w:color w:val="000000"/>
                <w:sz w:val="24"/>
              </w:rPr>
              <w:t>10</w:t>
            </w:r>
          </w:p>
        </w:tc>
        <w:tc>
          <w:tcPr>
            <w:tcW w:w="1394" w:type="dxa"/>
            <w:vAlign w:val="center"/>
          </w:tcPr>
          <w:p w:rsidR="008F0C9F" w:rsidRDefault="008534B9">
            <w:pPr>
              <w:jc w:val="right"/>
            </w:pPr>
            <w:r>
              <w:rPr>
                <w:color w:val="000000"/>
                <w:sz w:val="24"/>
              </w:rPr>
              <w:t>500,000</w:t>
            </w:r>
          </w:p>
        </w:tc>
        <w:tc>
          <w:tcPr>
            <w:tcW w:w="1944" w:type="dxa"/>
            <w:vAlign w:val="center"/>
          </w:tcPr>
          <w:p w:rsidR="008F0C9F" w:rsidRDefault="008534B9">
            <w:pPr>
              <w:jc w:val="right"/>
            </w:pPr>
            <w:r>
              <w:rPr>
                <w:color w:val="000000"/>
                <w:sz w:val="24"/>
              </w:rPr>
              <w:t>50,195,000.00</w:t>
            </w:r>
          </w:p>
        </w:tc>
        <w:tc>
          <w:tcPr>
            <w:tcW w:w="1389" w:type="dxa"/>
            <w:vAlign w:val="center"/>
          </w:tcPr>
          <w:p w:rsidR="008F0C9F" w:rsidRDefault="008534B9">
            <w:pPr>
              <w:jc w:val="right"/>
            </w:pPr>
            <w:r>
              <w:rPr>
                <w:color w:val="000000"/>
                <w:sz w:val="24"/>
              </w:rPr>
              <w:t>9.85</w:t>
            </w:r>
          </w:p>
        </w:tc>
      </w:tr>
      <w:tr w:rsidR="008F0C9F">
        <w:trPr>
          <w:jc w:val="center"/>
        </w:trPr>
        <w:tc>
          <w:tcPr>
            <w:tcW w:w="1075" w:type="dxa"/>
            <w:vAlign w:val="center"/>
          </w:tcPr>
          <w:p w:rsidR="008F0C9F" w:rsidRDefault="008534B9">
            <w:pPr>
              <w:jc w:val="center"/>
            </w:pPr>
            <w:r>
              <w:rPr>
                <w:color w:val="000000"/>
                <w:sz w:val="24"/>
              </w:rPr>
              <w:t>2</w:t>
            </w:r>
          </w:p>
        </w:tc>
        <w:tc>
          <w:tcPr>
            <w:tcW w:w="1533" w:type="dxa"/>
            <w:vAlign w:val="center"/>
          </w:tcPr>
          <w:p w:rsidR="008F0C9F" w:rsidRDefault="008534B9">
            <w:pPr>
              <w:jc w:val="center"/>
            </w:pPr>
            <w:r>
              <w:rPr>
                <w:color w:val="000000"/>
                <w:sz w:val="24"/>
              </w:rPr>
              <w:t>011605004</w:t>
            </w:r>
          </w:p>
        </w:tc>
        <w:tc>
          <w:tcPr>
            <w:tcW w:w="1533" w:type="dxa"/>
            <w:vAlign w:val="center"/>
          </w:tcPr>
          <w:p w:rsidR="008F0C9F" w:rsidRDefault="008534B9">
            <w:pPr>
              <w:jc w:val="center"/>
            </w:pPr>
            <w:r>
              <w:rPr>
                <w:color w:val="000000"/>
                <w:sz w:val="24"/>
              </w:rPr>
              <w:t>16</w:t>
            </w:r>
            <w:r>
              <w:rPr>
                <w:color w:val="000000"/>
                <w:sz w:val="24"/>
              </w:rPr>
              <w:t>联通</w:t>
            </w:r>
            <w:r>
              <w:rPr>
                <w:color w:val="000000"/>
                <w:sz w:val="24"/>
              </w:rPr>
              <w:t>SCP004</w:t>
            </w:r>
          </w:p>
        </w:tc>
        <w:tc>
          <w:tcPr>
            <w:tcW w:w="1394" w:type="dxa"/>
            <w:vAlign w:val="center"/>
          </w:tcPr>
          <w:p w:rsidR="008F0C9F" w:rsidRDefault="008534B9">
            <w:pPr>
              <w:jc w:val="right"/>
            </w:pPr>
            <w:r>
              <w:rPr>
                <w:color w:val="000000"/>
                <w:sz w:val="24"/>
              </w:rPr>
              <w:t>400,000</w:t>
            </w:r>
          </w:p>
        </w:tc>
        <w:tc>
          <w:tcPr>
            <w:tcW w:w="1944" w:type="dxa"/>
            <w:vAlign w:val="center"/>
          </w:tcPr>
          <w:p w:rsidR="008F0C9F" w:rsidRDefault="008534B9">
            <w:pPr>
              <w:jc w:val="right"/>
            </w:pPr>
            <w:r>
              <w:rPr>
                <w:color w:val="000000"/>
                <w:sz w:val="24"/>
              </w:rPr>
              <w:t>40,004,000.00</w:t>
            </w:r>
          </w:p>
        </w:tc>
        <w:tc>
          <w:tcPr>
            <w:tcW w:w="1389" w:type="dxa"/>
            <w:vAlign w:val="center"/>
          </w:tcPr>
          <w:p w:rsidR="008F0C9F" w:rsidRDefault="008534B9">
            <w:pPr>
              <w:jc w:val="right"/>
            </w:pPr>
            <w:r>
              <w:rPr>
                <w:color w:val="000000"/>
                <w:sz w:val="24"/>
              </w:rPr>
              <w:t>7.85</w:t>
            </w:r>
          </w:p>
        </w:tc>
      </w:tr>
      <w:tr w:rsidR="008F0C9F">
        <w:trPr>
          <w:jc w:val="center"/>
        </w:trPr>
        <w:tc>
          <w:tcPr>
            <w:tcW w:w="1075" w:type="dxa"/>
            <w:vAlign w:val="center"/>
          </w:tcPr>
          <w:p w:rsidR="008F0C9F" w:rsidRDefault="008534B9">
            <w:pPr>
              <w:jc w:val="center"/>
            </w:pPr>
            <w:r>
              <w:rPr>
                <w:color w:val="000000"/>
                <w:sz w:val="24"/>
              </w:rPr>
              <w:t>3</w:t>
            </w:r>
          </w:p>
        </w:tc>
        <w:tc>
          <w:tcPr>
            <w:tcW w:w="1533" w:type="dxa"/>
            <w:vAlign w:val="center"/>
          </w:tcPr>
          <w:p w:rsidR="008F0C9F" w:rsidRDefault="008534B9">
            <w:pPr>
              <w:jc w:val="center"/>
            </w:pPr>
            <w:r>
              <w:rPr>
                <w:color w:val="000000"/>
                <w:sz w:val="24"/>
              </w:rPr>
              <w:t>011699863</w:t>
            </w:r>
          </w:p>
        </w:tc>
        <w:tc>
          <w:tcPr>
            <w:tcW w:w="1533" w:type="dxa"/>
            <w:vAlign w:val="center"/>
          </w:tcPr>
          <w:p w:rsidR="008F0C9F" w:rsidRDefault="008534B9">
            <w:pPr>
              <w:jc w:val="center"/>
            </w:pPr>
            <w:r>
              <w:rPr>
                <w:color w:val="000000"/>
                <w:sz w:val="24"/>
              </w:rPr>
              <w:t>16</w:t>
            </w:r>
            <w:r>
              <w:rPr>
                <w:color w:val="000000"/>
                <w:sz w:val="24"/>
              </w:rPr>
              <w:t>建发</w:t>
            </w:r>
            <w:r>
              <w:rPr>
                <w:color w:val="000000"/>
                <w:sz w:val="24"/>
              </w:rPr>
              <w:t>SCP005</w:t>
            </w:r>
          </w:p>
        </w:tc>
        <w:tc>
          <w:tcPr>
            <w:tcW w:w="1394" w:type="dxa"/>
            <w:vAlign w:val="center"/>
          </w:tcPr>
          <w:p w:rsidR="008F0C9F" w:rsidRDefault="008534B9">
            <w:pPr>
              <w:jc w:val="right"/>
            </w:pPr>
            <w:r>
              <w:rPr>
                <w:color w:val="000000"/>
                <w:sz w:val="24"/>
              </w:rPr>
              <w:t>300,000</w:t>
            </w:r>
          </w:p>
        </w:tc>
        <w:tc>
          <w:tcPr>
            <w:tcW w:w="1944" w:type="dxa"/>
            <w:vAlign w:val="center"/>
          </w:tcPr>
          <w:p w:rsidR="008F0C9F" w:rsidRDefault="008534B9">
            <w:pPr>
              <w:jc w:val="right"/>
            </w:pPr>
            <w:r>
              <w:rPr>
                <w:color w:val="000000"/>
                <w:sz w:val="24"/>
              </w:rPr>
              <w:t>30,093,000.00</w:t>
            </w:r>
          </w:p>
        </w:tc>
        <w:tc>
          <w:tcPr>
            <w:tcW w:w="1389" w:type="dxa"/>
            <w:vAlign w:val="center"/>
          </w:tcPr>
          <w:p w:rsidR="008F0C9F" w:rsidRDefault="008534B9">
            <w:pPr>
              <w:jc w:val="right"/>
            </w:pPr>
            <w:r>
              <w:rPr>
                <w:color w:val="000000"/>
                <w:sz w:val="24"/>
              </w:rPr>
              <w:t>5.91</w:t>
            </w:r>
          </w:p>
        </w:tc>
      </w:tr>
      <w:tr w:rsidR="008F0C9F">
        <w:trPr>
          <w:jc w:val="center"/>
        </w:trPr>
        <w:tc>
          <w:tcPr>
            <w:tcW w:w="1075" w:type="dxa"/>
            <w:vAlign w:val="center"/>
          </w:tcPr>
          <w:p w:rsidR="008F0C9F" w:rsidRDefault="008534B9">
            <w:pPr>
              <w:jc w:val="center"/>
            </w:pPr>
            <w:r>
              <w:rPr>
                <w:color w:val="000000"/>
                <w:sz w:val="24"/>
              </w:rPr>
              <w:t>4</w:t>
            </w:r>
          </w:p>
        </w:tc>
        <w:tc>
          <w:tcPr>
            <w:tcW w:w="1533" w:type="dxa"/>
            <w:vAlign w:val="center"/>
          </w:tcPr>
          <w:p w:rsidR="008F0C9F" w:rsidRDefault="008534B9">
            <w:pPr>
              <w:jc w:val="center"/>
            </w:pPr>
            <w:r>
              <w:rPr>
                <w:color w:val="000000"/>
                <w:sz w:val="24"/>
              </w:rPr>
              <w:t>011699827</w:t>
            </w:r>
          </w:p>
        </w:tc>
        <w:tc>
          <w:tcPr>
            <w:tcW w:w="1533" w:type="dxa"/>
            <w:vAlign w:val="center"/>
          </w:tcPr>
          <w:p w:rsidR="008F0C9F" w:rsidRDefault="008534B9">
            <w:pPr>
              <w:jc w:val="center"/>
            </w:pPr>
            <w:r>
              <w:rPr>
                <w:color w:val="000000"/>
                <w:sz w:val="24"/>
              </w:rPr>
              <w:t>16</w:t>
            </w:r>
            <w:r>
              <w:rPr>
                <w:color w:val="000000"/>
                <w:sz w:val="24"/>
              </w:rPr>
              <w:t>中航机电</w:t>
            </w:r>
            <w:r>
              <w:rPr>
                <w:color w:val="000000"/>
                <w:sz w:val="24"/>
              </w:rPr>
              <w:t>SCP003</w:t>
            </w:r>
          </w:p>
        </w:tc>
        <w:tc>
          <w:tcPr>
            <w:tcW w:w="1394" w:type="dxa"/>
            <w:vAlign w:val="center"/>
          </w:tcPr>
          <w:p w:rsidR="008F0C9F" w:rsidRDefault="008534B9">
            <w:pPr>
              <w:jc w:val="right"/>
            </w:pPr>
            <w:r>
              <w:rPr>
                <w:color w:val="000000"/>
                <w:sz w:val="24"/>
              </w:rPr>
              <w:t>300,000</w:t>
            </w:r>
          </w:p>
        </w:tc>
        <w:tc>
          <w:tcPr>
            <w:tcW w:w="1944" w:type="dxa"/>
            <w:vAlign w:val="center"/>
          </w:tcPr>
          <w:p w:rsidR="008F0C9F" w:rsidRDefault="008534B9">
            <w:pPr>
              <w:jc w:val="right"/>
            </w:pPr>
            <w:r>
              <w:rPr>
                <w:color w:val="000000"/>
                <w:sz w:val="24"/>
              </w:rPr>
              <w:t>30,084,000.00</w:t>
            </w:r>
          </w:p>
        </w:tc>
        <w:tc>
          <w:tcPr>
            <w:tcW w:w="1389" w:type="dxa"/>
            <w:vAlign w:val="center"/>
          </w:tcPr>
          <w:p w:rsidR="008F0C9F" w:rsidRDefault="008534B9">
            <w:pPr>
              <w:jc w:val="right"/>
            </w:pPr>
            <w:r>
              <w:rPr>
                <w:color w:val="000000"/>
                <w:sz w:val="24"/>
              </w:rPr>
              <w:t>5.91</w:t>
            </w:r>
          </w:p>
        </w:tc>
      </w:tr>
      <w:tr w:rsidR="008F0C9F">
        <w:trPr>
          <w:jc w:val="center"/>
        </w:trPr>
        <w:tc>
          <w:tcPr>
            <w:tcW w:w="1075" w:type="dxa"/>
            <w:vAlign w:val="center"/>
          </w:tcPr>
          <w:p w:rsidR="008F0C9F" w:rsidRDefault="008534B9">
            <w:pPr>
              <w:jc w:val="center"/>
            </w:pPr>
            <w:r>
              <w:rPr>
                <w:color w:val="000000"/>
                <w:sz w:val="24"/>
              </w:rPr>
              <w:t>5</w:t>
            </w:r>
          </w:p>
        </w:tc>
        <w:tc>
          <w:tcPr>
            <w:tcW w:w="1533" w:type="dxa"/>
            <w:vAlign w:val="center"/>
          </w:tcPr>
          <w:p w:rsidR="008F0C9F" w:rsidRDefault="008534B9">
            <w:pPr>
              <w:jc w:val="center"/>
            </w:pPr>
            <w:r>
              <w:rPr>
                <w:color w:val="000000"/>
                <w:sz w:val="24"/>
              </w:rPr>
              <w:t>011699843</w:t>
            </w:r>
          </w:p>
        </w:tc>
        <w:tc>
          <w:tcPr>
            <w:tcW w:w="1533" w:type="dxa"/>
            <w:vAlign w:val="center"/>
          </w:tcPr>
          <w:p w:rsidR="008F0C9F" w:rsidRDefault="008534B9">
            <w:pPr>
              <w:jc w:val="center"/>
            </w:pPr>
            <w:r>
              <w:rPr>
                <w:color w:val="000000"/>
                <w:sz w:val="24"/>
              </w:rPr>
              <w:t>16</w:t>
            </w:r>
            <w:r>
              <w:rPr>
                <w:color w:val="000000"/>
                <w:sz w:val="24"/>
              </w:rPr>
              <w:t>津城建</w:t>
            </w:r>
            <w:r>
              <w:rPr>
                <w:color w:val="000000"/>
                <w:sz w:val="24"/>
              </w:rPr>
              <w:t>SCP002</w:t>
            </w:r>
          </w:p>
        </w:tc>
        <w:tc>
          <w:tcPr>
            <w:tcW w:w="1394" w:type="dxa"/>
            <w:vAlign w:val="center"/>
          </w:tcPr>
          <w:p w:rsidR="008F0C9F" w:rsidRDefault="008534B9">
            <w:pPr>
              <w:jc w:val="right"/>
            </w:pPr>
            <w:r>
              <w:rPr>
                <w:color w:val="000000"/>
                <w:sz w:val="24"/>
              </w:rPr>
              <w:t>300,000</w:t>
            </w:r>
          </w:p>
        </w:tc>
        <w:tc>
          <w:tcPr>
            <w:tcW w:w="1944" w:type="dxa"/>
            <w:vAlign w:val="center"/>
          </w:tcPr>
          <w:p w:rsidR="008F0C9F" w:rsidRDefault="008534B9">
            <w:pPr>
              <w:jc w:val="right"/>
            </w:pPr>
            <w:r>
              <w:rPr>
                <w:color w:val="000000"/>
                <w:sz w:val="24"/>
              </w:rPr>
              <w:t>30,081,000.00</w:t>
            </w:r>
          </w:p>
        </w:tc>
        <w:tc>
          <w:tcPr>
            <w:tcW w:w="1389" w:type="dxa"/>
            <w:vAlign w:val="center"/>
          </w:tcPr>
          <w:p w:rsidR="008F0C9F" w:rsidRDefault="008534B9">
            <w:pPr>
              <w:jc w:val="right"/>
            </w:pPr>
            <w:r>
              <w:rPr>
                <w:color w:val="000000"/>
                <w:sz w:val="24"/>
              </w:rPr>
              <w:t>5.91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45,511.15</w:t>
            </w:r>
          </w:p>
        </w:tc>
      </w:tr>
      <w:tr w:rsidR="001D5CD0" w:rsidRPr="007F52FA" w:rsidTr="008B686F">
        <w:trPr>
          <w:trHeight w:val="531"/>
          <w:jc w:val="center"/>
        </w:trPr>
        <w:tc>
          <w:tcPr>
            <w:tcW w:w="1260" w:type="dxa"/>
            <w:tcBorders>
              <w:bottom w:val="single" w:sz="4" w:space="0" w:color="auto"/>
            </w:tcBorders>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tcBorders>
              <w:bottom w:val="single" w:sz="4" w:space="0" w:color="auto"/>
            </w:tcBorders>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tcBorders>
              <w:bottom w:val="single" w:sz="4" w:space="0" w:color="auto"/>
            </w:tcBorders>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8B686F">
        <w:trPr>
          <w:trHeight w:val="516"/>
          <w:jc w:val="center"/>
        </w:trPr>
        <w:tc>
          <w:tcPr>
            <w:tcW w:w="1260" w:type="dxa"/>
            <w:tcBorders>
              <w:bottom w:val="single" w:sz="4" w:space="0" w:color="auto"/>
            </w:tcBorders>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tcBorders>
              <w:bottom w:val="single" w:sz="4" w:space="0" w:color="auto"/>
            </w:tcBorders>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tcBorders>
              <w:bottom w:val="single" w:sz="4" w:space="0" w:color="auto"/>
            </w:tcBorders>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8B686F">
        <w:trPr>
          <w:trHeight w:val="516"/>
          <w:jc w:val="center"/>
        </w:trPr>
        <w:tc>
          <w:tcPr>
            <w:tcW w:w="1260" w:type="dxa"/>
            <w:tcBorders>
              <w:top w:val="single" w:sz="4" w:space="0" w:color="auto"/>
            </w:tcBorders>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tcBorders>
              <w:top w:val="single" w:sz="4" w:space="0" w:color="auto"/>
            </w:tcBorders>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tcBorders>
              <w:top w:val="single" w:sz="4" w:space="0" w:color="auto"/>
            </w:tcBorders>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3,525,206.53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3,570,817.68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8F0C9F">
        <w:trPr>
          <w:jc w:val="center"/>
        </w:trPr>
        <w:tc>
          <w:tcPr>
            <w:tcW w:w="1129" w:type="dxa"/>
            <w:vAlign w:val="center"/>
          </w:tcPr>
          <w:p w:rsidR="008F0C9F" w:rsidRDefault="008534B9">
            <w:pPr>
              <w:jc w:val="center"/>
            </w:pPr>
            <w:r>
              <w:rPr>
                <w:rFonts w:eastAsiaTheme="minorEastAsia"/>
                <w:color w:val="000000"/>
                <w:sz w:val="24"/>
              </w:rPr>
              <w:t>1</w:t>
            </w:r>
          </w:p>
        </w:tc>
        <w:tc>
          <w:tcPr>
            <w:tcW w:w="1356" w:type="dxa"/>
            <w:vAlign w:val="center"/>
          </w:tcPr>
          <w:p w:rsidR="008F0C9F" w:rsidRDefault="008534B9">
            <w:pPr>
              <w:jc w:val="center"/>
            </w:pPr>
            <w:r>
              <w:rPr>
                <w:rFonts w:eastAsiaTheme="minorEastAsia"/>
                <w:color w:val="000000"/>
                <w:sz w:val="24"/>
              </w:rPr>
              <w:t>600887</w:t>
            </w:r>
          </w:p>
        </w:tc>
        <w:tc>
          <w:tcPr>
            <w:tcW w:w="1355" w:type="dxa"/>
            <w:vAlign w:val="center"/>
          </w:tcPr>
          <w:p w:rsidR="008F0C9F" w:rsidRDefault="008534B9">
            <w:pPr>
              <w:jc w:val="center"/>
            </w:pPr>
            <w:r>
              <w:rPr>
                <w:rFonts w:eastAsiaTheme="minorEastAsia"/>
                <w:color w:val="000000"/>
                <w:sz w:val="24"/>
              </w:rPr>
              <w:t>伊利股份</w:t>
            </w:r>
          </w:p>
        </w:tc>
        <w:tc>
          <w:tcPr>
            <w:tcW w:w="1880" w:type="dxa"/>
            <w:vAlign w:val="center"/>
          </w:tcPr>
          <w:p w:rsidR="008F0C9F" w:rsidRDefault="008534B9">
            <w:pPr>
              <w:jc w:val="right"/>
            </w:pPr>
            <w:r>
              <w:rPr>
                <w:rFonts w:eastAsiaTheme="minorEastAsia"/>
                <w:color w:val="000000"/>
                <w:sz w:val="24"/>
              </w:rPr>
              <w:t>3,222,000.00</w:t>
            </w:r>
          </w:p>
        </w:tc>
        <w:tc>
          <w:tcPr>
            <w:tcW w:w="1724" w:type="dxa"/>
            <w:vAlign w:val="center"/>
          </w:tcPr>
          <w:p w:rsidR="008F0C9F" w:rsidRDefault="008534B9">
            <w:pPr>
              <w:jc w:val="right"/>
            </w:pPr>
            <w:r>
              <w:rPr>
                <w:rFonts w:eastAsiaTheme="minorEastAsia"/>
                <w:color w:val="000000"/>
                <w:sz w:val="24"/>
              </w:rPr>
              <w:t>0.63</w:t>
            </w:r>
          </w:p>
        </w:tc>
        <w:tc>
          <w:tcPr>
            <w:tcW w:w="1424" w:type="dxa"/>
            <w:vAlign w:val="center"/>
          </w:tcPr>
          <w:p w:rsidR="008F0C9F" w:rsidRDefault="008534B9">
            <w:pPr>
              <w:jc w:val="right"/>
            </w:pPr>
            <w:r>
              <w:rPr>
                <w:rFonts w:hint="eastAsia"/>
                <w:color w:val="000000"/>
                <w:kern w:val="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500,079,963.23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5,450.59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10,306.07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5,218.38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10,649.93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1,320.11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500,079,619.37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9,348.86</w:t>
            </w:r>
          </w:p>
        </w:tc>
      </w:tr>
    </w:tbl>
    <w:p w:rsidR="008F0C9F" w:rsidRDefault="008534B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8534B9" w:rsidP="007C14D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sidR="00C85CB8">
        <w:rPr>
          <w:rFonts w:eastAsiaTheme="minorEastAsia"/>
          <w:color w:val="000000"/>
          <w:sz w:val="24"/>
        </w:rPr>
        <w:t>、如果本报告期间发生转换出业务，则总赎回份额中包含该业务</w:t>
      </w:r>
      <w:r w:rsidR="00C85CB8">
        <w:rPr>
          <w:rFonts w:eastAsiaTheme="minorEastAsia" w:hint="eastAsia"/>
          <w:color w:val="000000"/>
          <w:sz w:val="24"/>
        </w:rPr>
        <w:t>。</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8F0C9F" w:rsidRDefault="008534B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、中国证监会准予交银施罗德优择回报灵活配置混合型证券投资基金募集注册的文件；</w:t>
      </w:r>
      <w:r>
        <w:rPr>
          <w:rFonts w:eastAsiaTheme="minorEastAsia"/>
          <w:color w:val="000000"/>
          <w:sz w:val="24"/>
        </w:rPr>
        <w:t xml:space="preserve"> </w:t>
      </w:r>
    </w:p>
    <w:p w:rsidR="008F0C9F" w:rsidRDefault="008534B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、《交银施罗德优择回报灵活配置混合型证券投资基金基金合同》；</w:t>
      </w:r>
      <w:r>
        <w:rPr>
          <w:rFonts w:eastAsiaTheme="minorEastAsia"/>
          <w:color w:val="000000"/>
          <w:sz w:val="24"/>
        </w:rPr>
        <w:t xml:space="preserve"> </w:t>
      </w:r>
    </w:p>
    <w:p w:rsidR="008F0C9F" w:rsidRDefault="008534B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、《交银施罗德优择回报灵活配置混合型证券投资基金招募说明书》；</w:t>
      </w:r>
      <w:r>
        <w:rPr>
          <w:rFonts w:eastAsiaTheme="minorEastAsia"/>
          <w:color w:val="000000"/>
          <w:sz w:val="24"/>
        </w:rPr>
        <w:t xml:space="preserve"> </w:t>
      </w:r>
    </w:p>
    <w:p w:rsidR="008F0C9F" w:rsidRDefault="008534B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、《交银施罗德优择回报灵活配置混合型证券投资基金托管协议》；</w:t>
      </w:r>
      <w:r>
        <w:rPr>
          <w:rFonts w:eastAsiaTheme="minorEastAsia"/>
          <w:color w:val="000000"/>
          <w:sz w:val="24"/>
        </w:rPr>
        <w:t xml:space="preserve">  </w:t>
      </w:r>
    </w:p>
    <w:p w:rsidR="008F0C9F" w:rsidRDefault="008534B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、关于申请募集注册交银施罗德优择回报灵活配置混合型证券投资基金的法律意见书；</w:t>
      </w:r>
      <w:r>
        <w:rPr>
          <w:rFonts w:eastAsiaTheme="minorEastAsia"/>
          <w:color w:val="000000"/>
          <w:sz w:val="24"/>
        </w:rPr>
        <w:t xml:space="preserve"> </w:t>
      </w:r>
    </w:p>
    <w:p w:rsidR="008F0C9F" w:rsidRDefault="008534B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F0C9F" w:rsidRDefault="008534B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、报告期内交银施罗德优择回报灵活配置混合型证券投资基金在指定报刊上各项公告的原稿。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8F0C9F" w:rsidRDefault="008534B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4D36DF"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3A2" w:rsidRDefault="003873A2">
      <w:r>
        <w:separator/>
      </w:r>
    </w:p>
  </w:endnote>
  <w:endnote w:type="continuationSeparator" w:id="0">
    <w:p w:rsidR="003873A2" w:rsidRDefault="0038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D85D59">
      <w:rPr>
        <w:noProof/>
        <w:kern w:val="0"/>
        <w:szCs w:val="21"/>
      </w:rPr>
      <w:t>7</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D85D59">
      <w:rPr>
        <w:noProof/>
        <w:kern w:val="0"/>
        <w:szCs w:val="21"/>
      </w:rPr>
      <w:t>13</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3A2" w:rsidRDefault="003873A2">
      <w:r>
        <w:separator/>
      </w:r>
    </w:p>
  </w:footnote>
  <w:footnote w:type="continuationSeparator" w:id="0">
    <w:p w:rsidR="003873A2" w:rsidRDefault="00387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D85D59"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291B"/>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3A2"/>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1E1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47C1B"/>
    <w:rsid w:val="0085139A"/>
    <w:rsid w:val="008524F6"/>
    <w:rsid w:val="008532F3"/>
    <w:rsid w:val="008534B9"/>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686F"/>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0C9F"/>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8675B"/>
    <w:rsid w:val="00A92852"/>
    <w:rsid w:val="00A94412"/>
    <w:rsid w:val="00A95B37"/>
    <w:rsid w:val="00A96B6F"/>
    <w:rsid w:val="00AA0CE8"/>
    <w:rsid w:val="00AA35FD"/>
    <w:rsid w:val="00AA3DB7"/>
    <w:rsid w:val="00AA5F63"/>
    <w:rsid w:val="00AA7EBD"/>
    <w:rsid w:val="00AB69EF"/>
    <w:rsid w:val="00AC06D3"/>
    <w:rsid w:val="00AC11DC"/>
    <w:rsid w:val="00AC20B8"/>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5CB8"/>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47B57"/>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5D59"/>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6068D57F-FBF7-44A6-815A-62FB962F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3D661-3CD9-443F-A46D-E7C12BAA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195</TotalTime>
  <Pages>13</Pages>
  <Words>1143</Words>
  <Characters>6521</Characters>
  <Application>Microsoft Office Word</Application>
  <DocSecurity>0</DocSecurity>
  <Lines>54</Lines>
  <Paragraphs>15</Paragraphs>
  <ScaleCrop>false</ScaleCrop>
  <Company>TRT. Ltd. Co.</Company>
  <LinksUpToDate>false</LinksUpToDate>
  <CharactersWithSpaces>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374</cp:revision>
  <cp:lastPrinted>2007-07-19T00:46:00Z</cp:lastPrinted>
  <dcterms:created xsi:type="dcterms:W3CDTF">2014-01-17T06:19:00Z</dcterms:created>
  <dcterms:modified xsi:type="dcterms:W3CDTF">2016-10-21T08:47:00Z</dcterms:modified>
</cp:coreProperties>
</file>