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交银施罗德科技创新灵活配置混合型证券投资基金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二〇一六年十月二十五日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376F42" w:rsidRDefault="00AD003F">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376F42" w:rsidRDefault="00AD003F">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2016</w:t>
      </w:r>
      <w:r>
        <w:rPr>
          <w:color w:val="000000"/>
          <w:sz w:val="24"/>
          <w:szCs w:val="24"/>
        </w:rPr>
        <w:t>年</w:t>
      </w:r>
      <w:r>
        <w:rPr>
          <w:color w:val="000000"/>
          <w:sz w:val="24"/>
          <w:szCs w:val="24"/>
        </w:rPr>
        <w:t>10</w:t>
      </w:r>
      <w:r>
        <w:rPr>
          <w:color w:val="000000"/>
          <w:sz w:val="24"/>
          <w:szCs w:val="24"/>
        </w:rPr>
        <w:t>月</w:t>
      </w:r>
      <w:r>
        <w:rPr>
          <w:color w:val="000000"/>
          <w:sz w:val="24"/>
          <w:szCs w:val="24"/>
        </w:rPr>
        <w:t>24</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376F42" w:rsidRDefault="00AD003F">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376F42" w:rsidRDefault="00AD003F">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376F42" w:rsidRDefault="00AD003F">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交银科技创新灵活配置混合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519767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519767</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173,412,039.14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本基金重点关注以科技为创新驱动力、在产业竞争中掌握核心竞争优势的优质上市公司，在控制风险并保持基金资产良好的流动性的前提下，力争实现基金资产的长期稳定增值。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综合考虑国家经济政策、经济周期、各行业的相对估值水平和行业竞争格局等因素，进行大类资产在各行业间的配置。本基金聚焦于具有科技创新优势的行业和企业，深度挖掘依附于科技创新背后的新商业模式，重点关注以科技为创新驱动力、在产业竞争中掌握核心竞争优势的优质上市公司，致力于占领科技创新进程中的制高点。</w:t>
            </w:r>
            <w:r w:rsidRPr="00414345">
              <w:rPr>
                <w:color w:val="000000"/>
                <w:kern w:val="0"/>
                <w:sz w:val="24"/>
                <w:szCs w:val="24"/>
              </w:rPr>
              <w:t xml:space="preserve"> </w:t>
            </w:r>
            <w:r w:rsidRPr="00414345">
              <w:rPr>
                <w:color w:val="000000"/>
                <w:kern w:val="0"/>
                <w:sz w:val="24"/>
                <w:szCs w:val="24"/>
              </w:rPr>
              <w:t>其中，本基金股票投资重点关注直接受益于科技创新红利、或在新科技、新技</w:t>
            </w:r>
            <w:r w:rsidRPr="00414345">
              <w:rPr>
                <w:color w:val="000000"/>
                <w:kern w:val="0"/>
                <w:sz w:val="24"/>
                <w:szCs w:val="24"/>
              </w:rPr>
              <w:lastRenderedPageBreak/>
              <w:t>术推动下盈利水平长期显著提升的其他上市公司。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+40%×</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42AB5" w:rsidRPr="00414345" w:rsidTr="00042AB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042AB5" w:rsidRPr="00414345" w:rsidTr="00042AB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19,359,444.58</w:t>
            </w:r>
          </w:p>
        </w:tc>
      </w:tr>
      <w:tr w:rsidR="00042AB5" w:rsidRPr="00414345" w:rsidTr="00042AB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5,353,381.36</w:t>
            </w:r>
          </w:p>
        </w:tc>
      </w:tr>
      <w:tr w:rsidR="00042AB5" w:rsidRPr="00414345" w:rsidTr="00042AB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0.0279</w:t>
            </w:r>
          </w:p>
        </w:tc>
      </w:tr>
      <w:tr w:rsidR="00042AB5" w:rsidRPr="00414345" w:rsidTr="00042AB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189,555,004.68</w:t>
            </w:r>
          </w:p>
        </w:tc>
      </w:tr>
      <w:tr w:rsidR="00042AB5" w:rsidRPr="00414345" w:rsidTr="00042AB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1.093</w:t>
            </w:r>
          </w:p>
        </w:tc>
      </w:tr>
    </w:tbl>
    <w:p w:rsidR="00376F42" w:rsidRDefault="00AD003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042AB5">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376F42">
        <w:trPr>
          <w:jc w:val="center"/>
        </w:trPr>
        <w:tc>
          <w:tcPr>
            <w:tcW w:w="1701" w:type="dxa"/>
            <w:vAlign w:val="center"/>
          </w:tcPr>
          <w:p w:rsidR="00376F42" w:rsidRDefault="00AD003F">
            <w:pPr>
              <w:jc w:val="left"/>
            </w:pPr>
            <w:r>
              <w:rPr>
                <w:color w:val="000000"/>
                <w:sz w:val="24"/>
                <w:szCs w:val="24"/>
              </w:rPr>
              <w:t>过去三个月</w:t>
            </w:r>
          </w:p>
        </w:tc>
        <w:tc>
          <w:tcPr>
            <w:tcW w:w="1045" w:type="dxa"/>
            <w:vAlign w:val="center"/>
          </w:tcPr>
          <w:p w:rsidR="00376F42" w:rsidRDefault="00AD003F">
            <w:pPr>
              <w:jc w:val="center"/>
            </w:pPr>
            <w:r>
              <w:rPr>
                <w:color w:val="000000"/>
                <w:sz w:val="24"/>
                <w:szCs w:val="24"/>
              </w:rPr>
              <w:t>1.20%</w:t>
            </w:r>
          </w:p>
        </w:tc>
        <w:tc>
          <w:tcPr>
            <w:tcW w:w="1344" w:type="dxa"/>
            <w:vAlign w:val="center"/>
          </w:tcPr>
          <w:p w:rsidR="00376F42" w:rsidRDefault="00AD003F">
            <w:pPr>
              <w:jc w:val="center"/>
            </w:pPr>
            <w:r>
              <w:rPr>
                <w:color w:val="000000"/>
                <w:sz w:val="24"/>
                <w:szCs w:val="24"/>
              </w:rPr>
              <w:t>1.30%</w:t>
            </w:r>
          </w:p>
        </w:tc>
        <w:tc>
          <w:tcPr>
            <w:tcW w:w="1194" w:type="dxa"/>
            <w:vAlign w:val="center"/>
          </w:tcPr>
          <w:p w:rsidR="00376F42" w:rsidRDefault="00AD003F">
            <w:pPr>
              <w:jc w:val="center"/>
            </w:pPr>
            <w:r>
              <w:rPr>
                <w:color w:val="000000"/>
                <w:sz w:val="24"/>
                <w:szCs w:val="24"/>
              </w:rPr>
              <w:t>2.72%</w:t>
            </w:r>
          </w:p>
        </w:tc>
        <w:tc>
          <w:tcPr>
            <w:tcW w:w="1492" w:type="dxa"/>
            <w:vAlign w:val="center"/>
          </w:tcPr>
          <w:p w:rsidR="00376F42" w:rsidRDefault="00AD003F">
            <w:pPr>
              <w:jc w:val="center"/>
            </w:pPr>
            <w:r>
              <w:rPr>
                <w:color w:val="000000"/>
                <w:sz w:val="24"/>
                <w:szCs w:val="24"/>
              </w:rPr>
              <w:t>0.48%</w:t>
            </w:r>
          </w:p>
        </w:tc>
        <w:tc>
          <w:tcPr>
            <w:tcW w:w="1194" w:type="dxa"/>
            <w:vAlign w:val="center"/>
          </w:tcPr>
          <w:p w:rsidR="00376F42" w:rsidRDefault="00AD003F">
            <w:pPr>
              <w:jc w:val="center"/>
            </w:pPr>
            <w:r>
              <w:rPr>
                <w:color w:val="000000"/>
                <w:sz w:val="24"/>
                <w:szCs w:val="24"/>
              </w:rPr>
              <w:t>-1.52%</w:t>
            </w:r>
          </w:p>
        </w:tc>
        <w:tc>
          <w:tcPr>
            <w:tcW w:w="898" w:type="dxa"/>
            <w:vAlign w:val="center"/>
          </w:tcPr>
          <w:p w:rsidR="00376F42" w:rsidRDefault="00AD003F">
            <w:pPr>
              <w:jc w:val="center"/>
            </w:pPr>
            <w:r>
              <w:rPr>
                <w:color w:val="000000"/>
                <w:sz w:val="24"/>
                <w:szCs w:val="24"/>
              </w:rPr>
              <w:t>0.82%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交银施罗德科技创新灵活配置混合型证券投资基金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2016</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5</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w:t>
      </w:r>
      <w:r w:rsidRPr="00414345">
        <w:rPr>
          <w:color w:val="000000"/>
          <w:sz w:val="24"/>
          <w:szCs w:val="24"/>
        </w:rPr>
        <w:t>2016</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日，本基金尚处于建仓期。</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376F42">
        <w:trPr>
          <w:jc w:val="center"/>
        </w:trPr>
        <w:tc>
          <w:tcPr>
            <w:tcW w:w="846" w:type="dxa"/>
            <w:vAlign w:val="center"/>
          </w:tcPr>
          <w:p w:rsidR="00376F42" w:rsidRDefault="00AD003F">
            <w:pPr>
              <w:jc w:val="center"/>
            </w:pPr>
            <w:r>
              <w:rPr>
                <w:color w:val="000000"/>
                <w:sz w:val="24"/>
                <w:szCs w:val="24"/>
              </w:rPr>
              <w:t>芮晨</w:t>
            </w:r>
          </w:p>
        </w:tc>
        <w:tc>
          <w:tcPr>
            <w:tcW w:w="845" w:type="dxa"/>
            <w:vAlign w:val="center"/>
          </w:tcPr>
          <w:p w:rsidR="00376F42" w:rsidRDefault="00AD003F">
            <w:pPr>
              <w:jc w:val="center"/>
            </w:pPr>
            <w:r>
              <w:rPr>
                <w:color w:val="000000"/>
                <w:sz w:val="24"/>
                <w:szCs w:val="24"/>
              </w:rPr>
              <w:t>交银先锋混合、交银科技创新灵活配置混合、交银数据产业灵活配置混合的基金经理</w:t>
            </w:r>
          </w:p>
        </w:tc>
        <w:tc>
          <w:tcPr>
            <w:tcW w:w="1549" w:type="dxa"/>
            <w:vAlign w:val="center"/>
          </w:tcPr>
          <w:p w:rsidR="00376F42" w:rsidRDefault="00AD003F">
            <w:pPr>
              <w:jc w:val="center"/>
            </w:pPr>
            <w:r>
              <w:rPr>
                <w:color w:val="000000"/>
                <w:sz w:val="24"/>
                <w:szCs w:val="24"/>
              </w:rPr>
              <w:t>2016-05-05</w:t>
            </w:r>
          </w:p>
        </w:tc>
        <w:tc>
          <w:tcPr>
            <w:tcW w:w="1548" w:type="dxa"/>
            <w:vAlign w:val="center"/>
          </w:tcPr>
          <w:p w:rsidR="00376F42" w:rsidRDefault="00AD003F">
            <w:pPr>
              <w:jc w:val="center"/>
            </w:pPr>
            <w:r>
              <w:rPr>
                <w:color w:val="000000"/>
                <w:sz w:val="24"/>
                <w:szCs w:val="24"/>
              </w:rPr>
              <w:t>-</w:t>
            </w:r>
          </w:p>
        </w:tc>
        <w:tc>
          <w:tcPr>
            <w:tcW w:w="1407" w:type="dxa"/>
            <w:vAlign w:val="center"/>
          </w:tcPr>
          <w:p w:rsidR="00376F42" w:rsidRDefault="00AD003F">
            <w:pPr>
              <w:jc w:val="center"/>
            </w:pPr>
            <w:r>
              <w:rPr>
                <w:color w:val="000000"/>
                <w:sz w:val="24"/>
                <w:szCs w:val="24"/>
              </w:rPr>
              <w:t>9</w:t>
            </w:r>
            <w:r>
              <w:rPr>
                <w:color w:val="000000"/>
                <w:sz w:val="24"/>
                <w:szCs w:val="24"/>
              </w:rPr>
              <w:t>年</w:t>
            </w:r>
          </w:p>
        </w:tc>
        <w:tc>
          <w:tcPr>
            <w:tcW w:w="2673" w:type="dxa"/>
            <w:vAlign w:val="center"/>
          </w:tcPr>
          <w:p w:rsidR="00376F42" w:rsidRDefault="00AD003F" w:rsidP="00AE35BB">
            <w:r>
              <w:rPr>
                <w:color w:val="000000"/>
                <w:sz w:val="24"/>
                <w:szCs w:val="24"/>
              </w:rPr>
              <w:t>芮晨先生，内蒙古科技大学工学士。历任深圳尚诚资产管理有限公司研究员、研究副总监，国联安基金管理有限公司行业研究员、投资经理，浙商证券资产管理有限公司投资主办。</w:t>
            </w:r>
            <w:r>
              <w:rPr>
                <w:color w:val="000000"/>
                <w:sz w:val="24"/>
                <w:szCs w:val="24"/>
              </w:rPr>
              <w:t>2015</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376F42" w:rsidRDefault="00AD003F">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376F42" w:rsidRDefault="00AD003F">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376F42" w:rsidRDefault="00AD003F">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CD33A1" w:rsidRPr="00CD33A1" w:rsidRDefault="00CD33A1" w:rsidP="00277E3E">
      <w:pPr>
        <w:spacing w:before="29" w:line="288" w:lineRule="auto"/>
        <w:ind w:firstLineChars="200" w:firstLine="480"/>
        <w:rPr>
          <w:color w:val="000000"/>
          <w:sz w:val="24"/>
          <w:szCs w:val="24"/>
        </w:rPr>
      </w:pPr>
      <w:r w:rsidRPr="00CD33A1">
        <w:rPr>
          <w:rFonts w:hint="eastAsia"/>
          <w:color w:val="000000"/>
          <w:sz w:val="24"/>
          <w:szCs w:val="24"/>
        </w:rPr>
        <w:t>三季度市场处于震荡行情，没有明显趋势。宏观经济方面，传统行业没有起色，新兴产业热度有所降温，房地产市场持续火爆，流动性依然充裕，资金脱实入虚，大量资金找不到能够带来好的回报的投资方向，虽然新兴产业中的优势项目、优势企业能够带来好的回报，但是可容纳的资金有限，同时资产价格也并不便宜。虽然国内经济发展面临重重困难，但是从全球范围看，各国都面临增长乏力的问题。对比美国和欧洲，前三十年我们拥有劳动力红利，现在我们拥有工程师红利，这是我们具备的巨大比较优势。同时，我们还拥有极其强烈的改变自己生活条件的意愿，这也是欧美等国无法比拟的。所以，我们十分关注我国在信息、医药乃至高端制造这些产业具备的发展潜力和全球竞争力，中国在这些产业上已经拥有或者即将拥有全球竞争力，是相对质量最好的资产。如果我们有一笔资金可以全球配置，我们也应当将这些资金坚定地配置在全球有竞争力的优质资产上。</w:t>
      </w:r>
    </w:p>
    <w:p w:rsidR="004061AC" w:rsidRPr="00414345" w:rsidRDefault="00CD33A1" w:rsidP="00C15CAC">
      <w:pPr>
        <w:spacing w:before="29" w:line="288" w:lineRule="auto"/>
        <w:ind w:firstLineChars="200" w:firstLine="480"/>
        <w:rPr>
          <w:color w:val="000000"/>
          <w:sz w:val="24"/>
          <w:szCs w:val="24"/>
        </w:rPr>
      </w:pPr>
      <w:r w:rsidRPr="00CD33A1">
        <w:rPr>
          <w:rFonts w:hint="eastAsia"/>
          <w:color w:val="000000"/>
          <w:sz w:val="24"/>
          <w:szCs w:val="24"/>
        </w:rPr>
        <w:t>展望未来一个季度，首先，我们认为股票在未来一个季度的配置价值将初步显现；其次，成长股经过连续五个季度的调整，其中有些优质公司连续五个季度利润都是增长的，现在从价格和利润的角度看，已经非常具有吸引力。我们判断成长股有望迎来持续性的表现，本基金依然坚守在优质成长股上，力求与公司共同成长。</w:t>
      </w:r>
    </w:p>
    <w:p w:rsidR="00627E2D" w:rsidRPr="00414345" w:rsidRDefault="00627E2D" w:rsidP="00C15CAC">
      <w:pPr>
        <w:spacing w:before="29" w:line="288" w:lineRule="auto"/>
        <w:ind w:firstLineChars="200" w:firstLine="480"/>
        <w:rPr>
          <w:color w:val="000000"/>
          <w:sz w:val="24"/>
          <w:szCs w:val="24"/>
        </w:rPr>
      </w:pPr>
    </w:p>
    <w:p w:rsidR="00833C24" w:rsidRPr="00414345" w:rsidRDefault="00833C24" w:rsidP="00833C24">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833C24" w:rsidRPr="00414345" w:rsidRDefault="00833C24" w:rsidP="00833C24">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00EF3796" w:rsidRPr="00EF3796">
        <w:rPr>
          <w:color w:val="000000"/>
          <w:sz w:val="24"/>
          <w:szCs w:val="24"/>
        </w:rPr>
        <w:t>1.093</w:t>
      </w:r>
      <w:r w:rsidRPr="00414345">
        <w:rPr>
          <w:color w:val="000000"/>
          <w:sz w:val="24"/>
          <w:szCs w:val="24"/>
        </w:rPr>
        <w:t>元，本报告期份额净值增长率为</w:t>
      </w:r>
      <w:r w:rsidR="00EF3796">
        <w:rPr>
          <w:color w:val="000000"/>
          <w:sz w:val="24"/>
          <w:szCs w:val="24"/>
        </w:rPr>
        <w:t>1.20%</w:t>
      </w:r>
      <w:r w:rsidRPr="00414345">
        <w:rPr>
          <w:color w:val="000000"/>
          <w:sz w:val="24"/>
          <w:szCs w:val="24"/>
        </w:rPr>
        <w:t>，同期业绩比较基准增长率为</w:t>
      </w:r>
      <w:r w:rsidR="00EF3796">
        <w:rPr>
          <w:color w:val="000000"/>
          <w:sz w:val="24"/>
          <w:szCs w:val="24"/>
        </w:rPr>
        <w:t>2.72%</w:t>
      </w:r>
      <w:r w:rsidRPr="00414345">
        <w:rPr>
          <w:color w:val="000000"/>
          <w:sz w:val="24"/>
          <w:szCs w:val="24"/>
        </w:rPr>
        <w:t>。</w:t>
      </w:r>
    </w:p>
    <w:p w:rsidR="00833C24" w:rsidRPr="00AD003F" w:rsidRDefault="00833C24" w:rsidP="00833C24">
      <w:pPr>
        <w:spacing w:before="29" w:line="288" w:lineRule="auto"/>
        <w:ind w:firstLineChars="200" w:firstLine="480"/>
        <w:rPr>
          <w:color w:val="000000"/>
          <w:sz w:val="24"/>
          <w:szCs w:val="24"/>
        </w:rPr>
      </w:pPr>
    </w:p>
    <w:p w:rsidR="00833C24" w:rsidRPr="002070B4" w:rsidRDefault="00833C24" w:rsidP="00833C2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33C24" w:rsidRDefault="00833C24" w:rsidP="00833C24">
      <w:pPr>
        <w:spacing w:before="29" w:line="288" w:lineRule="auto"/>
        <w:ind w:firstLineChars="200" w:firstLine="480"/>
        <w:rPr>
          <w:color w:val="000000"/>
          <w:sz w:val="24"/>
        </w:rPr>
      </w:pPr>
      <w:r w:rsidRPr="002070B4">
        <w:rPr>
          <w:color w:val="000000"/>
          <w:sz w:val="24"/>
        </w:rPr>
        <w:t>本基金本报告期内无需预警说明。</w:t>
      </w:r>
    </w:p>
    <w:p w:rsidR="009C5186" w:rsidRPr="00833C24" w:rsidRDefault="009C5186"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179,117,906.19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94.02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179,117,906.19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94.02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10,699,899.00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5.62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697,004.14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0.37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190,514,809.33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16,435,853.59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8.67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80,486,437.78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42.46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11,349,146.40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58,945,431.42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9,447,351.00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2,453,686.00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179,117,906.19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94.49</w:t>
            </w:r>
          </w:p>
        </w:tc>
      </w:tr>
    </w:tbl>
    <w:p w:rsidR="00CD33A1" w:rsidRDefault="00CD33A1"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376F42">
        <w:trPr>
          <w:jc w:val="center"/>
        </w:trPr>
        <w:tc>
          <w:tcPr>
            <w:tcW w:w="855" w:type="dxa"/>
            <w:vAlign w:val="center"/>
          </w:tcPr>
          <w:p w:rsidR="00376F42" w:rsidRDefault="00AD003F">
            <w:pPr>
              <w:jc w:val="center"/>
            </w:pPr>
            <w:r>
              <w:rPr>
                <w:color w:val="000000"/>
                <w:sz w:val="24"/>
                <w:szCs w:val="24"/>
              </w:rPr>
              <w:t>1</w:t>
            </w:r>
          </w:p>
        </w:tc>
        <w:tc>
          <w:tcPr>
            <w:tcW w:w="1334" w:type="dxa"/>
            <w:vAlign w:val="center"/>
          </w:tcPr>
          <w:p w:rsidR="00376F42" w:rsidRDefault="00AD003F">
            <w:pPr>
              <w:jc w:val="center"/>
            </w:pPr>
            <w:r>
              <w:rPr>
                <w:color w:val="000000"/>
                <w:sz w:val="24"/>
                <w:szCs w:val="24"/>
              </w:rPr>
              <w:t>300365</w:t>
            </w:r>
          </w:p>
        </w:tc>
        <w:tc>
          <w:tcPr>
            <w:tcW w:w="1777" w:type="dxa"/>
            <w:vAlign w:val="center"/>
          </w:tcPr>
          <w:p w:rsidR="00376F42" w:rsidRDefault="00AD003F">
            <w:pPr>
              <w:jc w:val="center"/>
            </w:pPr>
            <w:r>
              <w:rPr>
                <w:color w:val="000000"/>
                <w:sz w:val="24"/>
                <w:szCs w:val="24"/>
              </w:rPr>
              <w:t>恒华科技</w:t>
            </w:r>
          </w:p>
        </w:tc>
        <w:tc>
          <w:tcPr>
            <w:tcW w:w="1334" w:type="dxa"/>
            <w:vAlign w:val="center"/>
          </w:tcPr>
          <w:p w:rsidR="00376F42" w:rsidRDefault="00AD003F">
            <w:pPr>
              <w:jc w:val="right"/>
            </w:pPr>
            <w:r>
              <w:rPr>
                <w:color w:val="000000"/>
                <w:sz w:val="24"/>
                <w:szCs w:val="24"/>
              </w:rPr>
              <w:t>395,423</w:t>
            </w:r>
          </w:p>
        </w:tc>
        <w:tc>
          <w:tcPr>
            <w:tcW w:w="1924" w:type="dxa"/>
            <w:vAlign w:val="center"/>
          </w:tcPr>
          <w:p w:rsidR="00376F42" w:rsidRDefault="00AD003F">
            <w:pPr>
              <w:jc w:val="right"/>
            </w:pPr>
            <w:r>
              <w:rPr>
                <w:color w:val="000000"/>
                <w:sz w:val="24"/>
                <w:szCs w:val="24"/>
              </w:rPr>
              <w:t>18,070,831.10</w:t>
            </w:r>
          </w:p>
        </w:tc>
        <w:tc>
          <w:tcPr>
            <w:tcW w:w="1644" w:type="dxa"/>
            <w:vAlign w:val="center"/>
          </w:tcPr>
          <w:p w:rsidR="00376F42" w:rsidRDefault="00AD003F">
            <w:pPr>
              <w:jc w:val="right"/>
            </w:pPr>
            <w:r>
              <w:rPr>
                <w:color w:val="000000"/>
                <w:sz w:val="24"/>
                <w:szCs w:val="24"/>
              </w:rPr>
              <w:t>9.53</w:t>
            </w:r>
          </w:p>
        </w:tc>
      </w:tr>
      <w:tr w:rsidR="00376F42">
        <w:trPr>
          <w:jc w:val="center"/>
        </w:trPr>
        <w:tc>
          <w:tcPr>
            <w:tcW w:w="855" w:type="dxa"/>
            <w:vAlign w:val="center"/>
          </w:tcPr>
          <w:p w:rsidR="00376F42" w:rsidRDefault="00AD003F">
            <w:pPr>
              <w:jc w:val="center"/>
            </w:pPr>
            <w:r>
              <w:rPr>
                <w:color w:val="000000"/>
                <w:sz w:val="24"/>
                <w:szCs w:val="24"/>
              </w:rPr>
              <w:t>2</w:t>
            </w:r>
          </w:p>
        </w:tc>
        <w:tc>
          <w:tcPr>
            <w:tcW w:w="1334" w:type="dxa"/>
            <w:vAlign w:val="center"/>
          </w:tcPr>
          <w:p w:rsidR="00376F42" w:rsidRDefault="00AD003F">
            <w:pPr>
              <w:jc w:val="center"/>
            </w:pPr>
            <w:r>
              <w:rPr>
                <w:color w:val="000000"/>
                <w:sz w:val="24"/>
                <w:szCs w:val="24"/>
              </w:rPr>
              <w:t>300212</w:t>
            </w:r>
          </w:p>
        </w:tc>
        <w:tc>
          <w:tcPr>
            <w:tcW w:w="1777" w:type="dxa"/>
            <w:vAlign w:val="center"/>
          </w:tcPr>
          <w:p w:rsidR="00376F42" w:rsidRDefault="00AD003F">
            <w:pPr>
              <w:jc w:val="center"/>
            </w:pPr>
            <w:r>
              <w:rPr>
                <w:color w:val="000000"/>
                <w:sz w:val="24"/>
                <w:szCs w:val="24"/>
              </w:rPr>
              <w:t>易华录</w:t>
            </w:r>
          </w:p>
        </w:tc>
        <w:tc>
          <w:tcPr>
            <w:tcW w:w="1334" w:type="dxa"/>
            <w:vAlign w:val="center"/>
          </w:tcPr>
          <w:p w:rsidR="00376F42" w:rsidRDefault="00AD003F">
            <w:pPr>
              <w:jc w:val="right"/>
            </w:pPr>
            <w:r>
              <w:rPr>
                <w:color w:val="000000"/>
                <w:sz w:val="24"/>
                <w:szCs w:val="24"/>
              </w:rPr>
              <w:t>458,230</w:t>
            </w:r>
          </w:p>
        </w:tc>
        <w:tc>
          <w:tcPr>
            <w:tcW w:w="1924" w:type="dxa"/>
            <w:vAlign w:val="center"/>
          </w:tcPr>
          <w:p w:rsidR="00376F42" w:rsidRDefault="00AD003F">
            <w:pPr>
              <w:jc w:val="right"/>
            </w:pPr>
            <w:r>
              <w:rPr>
                <w:color w:val="000000"/>
                <w:sz w:val="24"/>
                <w:szCs w:val="24"/>
              </w:rPr>
              <w:t>16,207,595.10</w:t>
            </w:r>
          </w:p>
        </w:tc>
        <w:tc>
          <w:tcPr>
            <w:tcW w:w="1644" w:type="dxa"/>
            <w:vAlign w:val="center"/>
          </w:tcPr>
          <w:p w:rsidR="00376F42" w:rsidRDefault="00AD003F">
            <w:pPr>
              <w:jc w:val="right"/>
            </w:pPr>
            <w:r>
              <w:rPr>
                <w:color w:val="000000"/>
                <w:sz w:val="24"/>
                <w:szCs w:val="24"/>
              </w:rPr>
              <w:t>8.55</w:t>
            </w:r>
          </w:p>
        </w:tc>
      </w:tr>
      <w:tr w:rsidR="00376F42">
        <w:trPr>
          <w:jc w:val="center"/>
        </w:trPr>
        <w:tc>
          <w:tcPr>
            <w:tcW w:w="855" w:type="dxa"/>
            <w:vAlign w:val="center"/>
          </w:tcPr>
          <w:p w:rsidR="00376F42" w:rsidRDefault="00AD003F">
            <w:pPr>
              <w:jc w:val="center"/>
            </w:pPr>
            <w:r>
              <w:rPr>
                <w:color w:val="000000"/>
                <w:sz w:val="24"/>
                <w:szCs w:val="24"/>
              </w:rPr>
              <w:t>3</w:t>
            </w:r>
          </w:p>
        </w:tc>
        <w:tc>
          <w:tcPr>
            <w:tcW w:w="1334" w:type="dxa"/>
            <w:vAlign w:val="center"/>
          </w:tcPr>
          <w:p w:rsidR="00376F42" w:rsidRDefault="00AD003F">
            <w:pPr>
              <w:jc w:val="center"/>
            </w:pPr>
            <w:r>
              <w:rPr>
                <w:color w:val="000000"/>
                <w:sz w:val="24"/>
                <w:szCs w:val="24"/>
              </w:rPr>
              <w:t>300279</w:t>
            </w:r>
          </w:p>
        </w:tc>
        <w:tc>
          <w:tcPr>
            <w:tcW w:w="1777" w:type="dxa"/>
            <w:vAlign w:val="center"/>
          </w:tcPr>
          <w:p w:rsidR="00376F42" w:rsidRDefault="00AD003F">
            <w:pPr>
              <w:jc w:val="center"/>
            </w:pPr>
            <w:r>
              <w:rPr>
                <w:color w:val="000000"/>
                <w:sz w:val="24"/>
                <w:szCs w:val="24"/>
              </w:rPr>
              <w:t>和晶科技</w:t>
            </w:r>
          </w:p>
        </w:tc>
        <w:tc>
          <w:tcPr>
            <w:tcW w:w="1334" w:type="dxa"/>
            <w:vAlign w:val="center"/>
          </w:tcPr>
          <w:p w:rsidR="00376F42" w:rsidRDefault="00AD003F">
            <w:pPr>
              <w:jc w:val="right"/>
            </w:pPr>
            <w:r>
              <w:rPr>
                <w:color w:val="000000"/>
                <w:sz w:val="24"/>
                <w:szCs w:val="24"/>
              </w:rPr>
              <w:t>344,117</w:t>
            </w:r>
          </w:p>
        </w:tc>
        <w:tc>
          <w:tcPr>
            <w:tcW w:w="1924" w:type="dxa"/>
            <w:vAlign w:val="center"/>
          </w:tcPr>
          <w:p w:rsidR="00376F42" w:rsidRDefault="00AD003F">
            <w:pPr>
              <w:jc w:val="right"/>
            </w:pPr>
            <w:r>
              <w:rPr>
                <w:color w:val="000000"/>
                <w:sz w:val="24"/>
                <w:szCs w:val="24"/>
              </w:rPr>
              <w:t>16,121,881.45</w:t>
            </w:r>
          </w:p>
        </w:tc>
        <w:tc>
          <w:tcPr>
            <w:tcW w:w="1644" w:type="dxa"/>
            <w:vAlign w:val="center"/>
          </w:tcPr>
          <w:p w:rsidR="00376F42" w:rsidRDefault="00AD003F">
            <w:pPr>
              <w:jc w:val="right"/>
            </w:pPr>
            <w:r>
              <w:rPr>
                <w:color w:val="000000"/>
                <w:sz w:val="24"/>
                <w:szCs w:val="24"/>
              </w:rPr>
              <w:t>8.51</w:t>
            </w:r>
          </w:p>
        </w:tc>
      </w:tr>
      <w:tr w:rsidR="00376F42">
        <w:trPr>
          <w:jc w:val="center"/>
        </w:trPr>
        <w:tc>
          <w:tcPr>
            <w:tcW w:w="855" w:type="dxa"/>
            <w:vAlign w:val="center"/>
          </w:tcPr>
          <w:p w:rsidR="00376F42" w:rsidRDefault="00AD003F">
            <w:pPr>
              <w:jc w:val="center"/>
            </w:pPr>
            <w:r>
              <w:rPr>
                <w:color w:val="000000"/>
                <w:sz w:val="24"/>
                <w:szCs w:val="24"/>
              </w:rPr>
              <w:t>4</w:t>
            </w:r>
          </w:p>
        </w:tc>
        <w:tc>
          <w:tcPr>
            <w:tcW w:w="1334" w:type="dxa"/>
            <w:vAlign w:val="center"/>
          </w:tcPr>
          <w:p w:rsidR="00376F42" w:rsidRDefault="00AD003F">
            <w:pPr>
              <w:jc w:val="center"/>
            </w:pPr>
            <w:r>
              <w:rPr>
                <w:color w:val="000000"/>
                <w:sz w:val="24"/>
                <w:szCs w:val="24"/>
              </w:rPr>
              <w:t>002605</w:t>
            </w:r>
          </w:p>
        </w:tc>
        <w:tc>
          <w:tcPr>
            <w:tcW w:w="1777" w:type="dxa"/>
            <w:vAlign w:val="center"/>
          </w:tcPr>
          <w:p w:rsidR="00376F42" w:rsidRDefault="00AD003F">
            <w:pPr>
              <w:jc w:val="center"/>
            </w:pPr>
            <w:r>
              <w:rPr>
                <w:color w:val="000000"/>
                <w:sz w:val="24"/>
                <w:szCs w:val="24"/>
              </w:rPr>
              <w:t>姚记扑克</w:t>
            </w:r>
          </w:p>
        </w:tc>
        <w:tc>
          <w:tcPr>
            <w:tcW w:w="1334" w:type="dxa"/>
            <w:vAlign w:val="center"/>
          </w:tcPr>
          <w:p w:rsidR="00376F42" w:rsidRDefault="00AD003F">
            <w:pPr>
              <w:jc w:val="right"/>
            </w:pPr>
            <w:r>
              <w:rPr>
                <w:color w:val="000000"/>
                <w:sz w:val="24"/>
                <w:szCs w:val="24"/>
              </w:rPr>
              <w:t>630,333</w:t>
            </w:r>
          </w:p>
        </w:tc>
        <w:tc>
          <w:tcPr>
            <w:tcW w:w="1924" w:type="dxa"/>
            <w:vAlign w:val="center"/>
          </w:tcPr>
          <w:p w:rsidR="00376F42" w:rsidRDefault="00AD003F">
            <w:pPr>
              <w:jc w:val="right"/>
            </w:pPr>
            <w:r>
              <w:rPr>
                <w:color w:val="000000"/>
                <w:sz w:val="24"/>
                <w:szCs w:val="24"/>
              </w:rPr>
              <w:t>11,554,003.89</w:t>
            </w:r>
          </w:p>
        </w:tc>
        <w:tc>
          <w:tcPr>
            <w:tcW w:w="1644" w:type="dxa"/>
            <w:vAlign w:val="center"/>
          </w:tcPr>
          <w:p w:rsidR="00376F42" w:rsidRDefault="00AD003F">
            <w:pPr>
              <w:jc w:val="right"/>
            </w:pPr>
            <w:r>
              <w:rPr>
                <w:color w:val="000000"/>
                <w:sz w:val="24"/>
                <w:szCs w:val="24"/>
              </w:rPr>
              <w:t>6.10</w:t>
            </w:r>
          </w:p>
        </w:tc>
      </w:tr>
      <w:tr w:rsidR="00376F42">
        <w:trPr>
          <w:jc w:val="center"/>
        </w:trPr>
        <w:tc>
          <w:tcPr>
            <w:tcW w:w="855" w:type="dxa"/>
            <w:vAlign w:val="center"/>
          </w:tcPr>
          <w:p w:rsidR="00376F42" w:rsidRDefault="00AD003F">
            <w:pPr>
              <w:jc w:val="center"/>
            </w:pPr>
            <w:r>
              <w:rPr>
                <w:color w:val="000000"/>
                <w:sz w:val="24"/>
                <w:szCs w:val="24"/>
              </w:rPr>
              <w:t>5</w:t>
            </w:r>
          </w:p>
        </w:tc>
        <w:tc>
          <w:tcPr>
            <w:tcW w:w="1334" w:type="dxa"/>
            <w:vAlign w:val="center"/>
          </w:tcPr>
          <w:p w:rsidR="00376F42" w:rsidRDefault="00AD003F">
            <w:pPr>
              <w:jc w:val="center"/>
            </w:pPr>
            <w:r>
              <w:rPr>
                <w:color w:val="000000"/>
                <w:sz w:val="24"/>
                <w:szCs w:val="24"/>
              </w:rPr>
              <w:t>300262</w:t>
            </w:r>
          </w:p>
        </w:tc>
        <w:tc>
          <w:tcPr>
            <w:tcW w:w="1777" w:type="dxa"/>
            <w:vAlign w:val="center"/>
          </w:tcPr>
          <w:p w:rsidR="00376F42" w:rsidRDefault="00AD003F">
            <w:pPr>
              <w:jc w:val="center"/>
            </w:pPr>
            <w:r>
              <w:rPr>
                <w:color w:val="000000"/>
                <w:sz w:val="24"/>
                <w:szCs w:val="24"/>
              </w:rPr>
              <w:t>巴安水务</w:t>
            </w:r>
          </w:p>
        </w:tc>
        <w:tc>
          <w:tcPr>
            <w:tcW w:w="1334" w:type="dxa"/>
            <w:vAlign w:val="center"/>
          </w:tcPr>
          <w:p w:rsidR="00376F42" w:rsidRDefault="00AD003F">
            <w:pPr>
              <w:jc w:val="right"/>
            </w:pPr>
            <w:r>
              <w:rPr>
                <w:color w:val="000000"/>
                <w:sz w:val="24"/>
                <w:szCs w:val="24"/>
              </w:rPr>
              <w:t>603,678</w:t>
            </w:r>
          </w:p>
        </w:tc>
        <w:tc>
          <w:tcPr>
            <w:tcW w:w="1924" w:type="dxa"/>
            <w:vAlign w:val="center"/>
          </w:tcPr>
          <w:p w:rsidR="00376F42" w:rsidRDefault="00AD003F">
            <w:pPr>
              <w:jc w:val="right"/>
            </w:pPr>
            <w:r>
              <w:rPr>
                <w:color w:val="000000"/>
                <w:sz w:val="24"/>
                <w:szCs w:val="24"/>
              </w:rPr>
              <w:t>11,349,146.40</w:t>
            </w:r>
          </w:p>
        </w:tc>
        <w:tc>
          <w:tcPr>
            <w:tcW w:w="1644" w:type="dxa"/>
            <w:vAlign w:val="center"/>
          </w:tcPr>
          <w:p w:rsidR="00376F42" w:rsidRDefault="00AD003F">
            <w:pPr>
              <w:jc w:val="right"/>
            </w:pPr>
            <w:r>
              <w:rPr>
                <w:color w:val="000000"/>
                <w:sz w:val="24"/>
                <w:szCs w:val="24"/>
              </w:rPr>
              <w:t>5.99</w:t>
            </w:r>
          </w:p>
        </w:tc>
      </w:tr>
      <w:tr w:rsidR="00376F42">
        <w:trPr>
          <w:jc w:val="center"/>
        </w:trPr>
        <w:tc>
          <w:tcPr>
            <w:tcW w:w="855" w:type="dxa"/>
            <w:vAlign w:val="center"/>
          </w:tcPr>
          <w:p w:rsidR="00376F42" w:rsidRDefault="00AD003F">
            <w:pPr>
              <w:jc w:val="center"/>
            </w:pPr>
            <w:r>
              <w:rPr>
                <w:color w:val="000000"/>
                <w:sz w:val="24"/>
                <w:szCs w:val="24"/>
              </w:rPr>
              <w:t>6</w:t>
            </w:r>
          </w:p>
        </w:tc>
        <w:tc>
          <w:tcPr>
            <w:tcW w:w="1334" w:type="dxa"/>
            <w:vAlign w:val="center"/>
          </w:tcPr>
          <w:p w:rsidR="00376F42" w:rsidRDefault="00AD003F">
            <w:pPr>
              <w:jc w:val="center"/>
            </w:pPr>
            <w:r>
              <w:rPr>
                <w:color w:val="000000"/>
                <w:sz w:val="24"/>
                <w:szCs w:val="24"/>
              </w:rPr>
              <w:t>002094</w:t>
            </w:r>
          </w:p>
        </w:tc>
        <w:tc>
          <w:tcPr>
            <w:tcW w:w="1777" w:type="dxa"/>
            <w:vAlign w:val="center"/>
          </w:tcPr>
          <w:p w:rsidR="00376F42" w:rsidRDefault="00AD003F">
            <w:pPr>
              <w:jc w:val="center"/>
            </w:pPr>
            <w:r>
              <w:rPr>
                <w:color w:val="000000"/>
                <w:sz w:val="24"/>
                <w:szCs w:val="24"/>
              </w:rPr>
              <w:t>青岛金王</w:t>
            </w:r>
          </w:p>
        </w:tc>
        <w:tc>
          <w:tcPr>
            <w:tcW w:w="1334" w:type="dxa"/>
            <w:vAlign w:val="center"/>
          </w:tcPr>
          <w:p w:rsidR="00376F42" w:rsidRDefault="00AD003F">
            <w:pPr>
              <w:jc w:val="right"/>
            </w:pPr>
            <w:r>
              <w:rPr>
                <w:color w:val="000000"/>
                <w:sz w:val="24"/>
                <w:szCs w:val="24"/>
              </w:rPr>
              <w:t>404,252</w:t>
            </w:r>
          </w:p>
        </w:tc>
        <w:tc>
          <w:tcPr>
            <w:tcW w:w="1924" w:type="dxa"/>
            <w:vAlign w:val="center"/>
          </w:tcPr>
          <w:p w:rsidR="00376F42" w:rsidRDefault="00AD003F">
            <w:pPr>
              <w:jc w:val="right"/>
            </w:pPr>
            <w:r>
              <w:rPr>
                <w:color w:val="000000"/>
                <w:sz w:val="24"/>
                <w:szCs w:val="24"/>
              </w:rPr>
              <w:t>10,247,788.20</w:t>
            </w:r>
          </w:p>
        </w:tc>
        <w:tc>
          <w:tcPr>
            <w:tcW w:w="1644" w:type="dxa"/>
            <w:vAlign w:val="center"/>
          </w:tcPr>
          <w:p w:rsidR="00376F42" w:rsidRDefault="00AD003F">
            <w:pPr>
              <w:jc w:val="right"/>
            </w:pPr>
            <w:r>
              <w:rPr>
                <w:color w:val="000000"/>
                <w:sz w:val="24"/>
                <w:szCs w:val="24"/>
              </w:rPr>
              <w:t>5.41</w:t>
            </w:r>
          </w:p>
        </w:tc>
      </w:tr>
      <w:tr w:rsidR="00376F42">
        <w:trPr>
          <w:jc w:val="center"/>
        </w:trPr>
        <w:tc>
          <w:tcPr>
            <w:tcW w:w="855" w:type="dxa"/>
            <w:vAlign w:val="center"/>
          </w:tcPr>
          <w:p w:rsidR="00376F42" w:rsidRDefault="00AD003F">
            <w:pPr>
              <w:jc w:val="center"/>
            </w:pPr>
            <w:r>
              <w:rPr>
                <w:color w:val="000000"/>
                <w:sz w:val="24"/>
                <w:szCs w:val="24"/>
              </w:rPr>
              <w:t>7</w:t>
            </w:r>
          </w:p>
        </w:tc>
        <w:tc>
          <w:tcPr>
            <w:tcW w:w="1334" w:type="dxa"/>
            <w:vAlign w:val="center"/>
          </w:tcPr>
          <w:p w:rsidR="00376F42" w:rsidRDefault="00AD003F">
            <w:pPr>
              <w:jc w:val="center"/>
            </w:pPr>
            <w:r>
              <w:rPr>
                <w:color w:val="000000"/>
                <w:sz w:val="24"/>
                <w:szCs w:val="24"/>
              </w:rPr>
              <w:t>300226</w:t>
            </w:r>
          </w:p>
        </w:tc>
        <w:tc>
          <w:tcPr>
            <w:tcW w:w="1777" w:type="dxa"/>
            <w:vAlign w:val="center"/>
          </w:tcPr>
          <w:p w:rsidR="00376F42" w:rsidRDefault="00AD003F">
            <w:pPr>
              <w:jc w:val="center"/>
            </w:pPr>
            <w:r>
              <w:rPr>
                <w:color w:val="000000"/>
                <w:sz w:val="24"/>
                <w:szCs w:val="24"/>
              </w:rPr>
              <w:t>上海钢联</w:t>
            </w:r>
          </w:p>
        </w:tc>
        <w:tc>
          <w:tcPr>
            <w:tcW w:w="1334" w:type="dxa"/>
            <w:vAlign w:val="center"/>
          </w:tcPr>
          <w:p w:rsidR="00376F42" w:rsidRDefault="00AD003F">
            <w:pPr>
              <w:jc w:val="right"/>
            </w:pPr>
            <w:r>
              <w:rPr>
                <w:color w:val="000000"/>
                <w:sz w:val="24"/>
                <w:szCs w:val="24"/>
              </w:rPr>
              <w:t>194,600</w:t>
            </w:r>
          </w:p>
        </w:tc>
        <w:tc>
          <w:tcPr>
            <w:tcW w:w="1924" w:type="dxa"/>
            <w:vAlign w:val="center"/>
          </w:tcPr>
          <w:p w:rsidR="00376F42" w:rsidRDefault="00AD003F">
            <w:pPr>
              <w:jc w:val="right"/>
            </w:pPr>
            <w:r>
              <w:rPr>
                <w:color w:val="000000"/>
                <w:sz w:val="24"/>
                <w:szCs w:val="24"/>
              </w:rPr>
              <w:t>9,951,844.00</w:t>
            </w:r>
          </w:p>
        </w:tc>
        <w:tc>
          <w:tcPr>
            <w:tcW w:w="1644" w:type="dxa"/>
            <w:vAlign w:val="center"/>
          </w:tcPr>
          <w:p w:rsidR="00376F42" w:rsidRDefault="00AD003F">
            <w:pPr>
              <w:jc w:val="right"/>
            </w:pPr>
            <w:r>
              <w:rPr>
                <w:color w:val="000000"/>
                <w:sz w:val="24"/>
                <w:szCs w:val="24"/>
              </w:rPr>
              <w:t>5.25</w:t>
            </w:r>
          </w:p>
        </w:tc>
      </w:tr>
      <w:tr w:rsidR="00376F42">
        <w:trPr>
          <w:jc w:val="center"/>
        </w:trPr>
        <w:tc>
          <w:tcPr>
            <w:tcW w:w="855" w:type="dxa"/>
            <w:vAlign w:val="center"/>
          </w:tcPr>
          <w:p w:rsidR="00376F42" w:rsidRDefault="00AD003F">
            <w:pPr>
              <w:jc w:val="center"/>
            </w:pPr>
            <w:r>
              <w:rPr>
                <w:color w:val="000000"/>
                <w:sz w:val="24"/>
                <w:szCs w:val="24"/>
              </w:rPr>
              <w:t>8</w:t>
            </w:r>
          </w:p>
        </w:tc>
        <w:tc>
          <w:tcPr>
            <w:tcW w:w="1334" w:type="dxa"/>
            <w:vAlign w:val="center"/>
          </w:tcPr>
          <w:p w:rsidR="00376F42" w:rsidRDefault="00AD003F">
            <w:pPr>
              <w:jc w:val="center"/>
            </w:pPr>
            <w:r>
              <w:rPr>
                <w:color w:val="000000"/>
                <w:sz w:val="24"/>
                <w:szCs w:val="24"/>
              </w:rPr>
              <w:t>300347</w:t>
            </w:r>
          </w:p>
        </w:tc>
        <w:tc>
          <w:tcPr>
            <w:tcW w:w="1777" w:type="dxa"/>
            <w:vAlign w:val="center"/>
          </w:tcPr>
          <w:p w:rsidR="00376F42" w:rsidRDefault="00AD003F">
            <w:pPr>
              <w:jc w:val="center"/>
            </w:pPr>
            <w:r>
              <w:rPr>
                <w:color w:val="000000"/>
                <w:sz w:val="24"/>
                <w:szCs w:val="24"/>
              </w:rPr>
              <w:t>泰格医药</w:t>
            </w:r>
          </w:p>
        </w:tc>
        <w:tc>
          <w:tcPr>
            <w:tcW w:w="1334" w:type="dxa"/>
            <w:vAlign w:val="center"/>
          </w:tcPr>
          <w:p w:rsidR="00376F42" w:rsidRDefault="00AD003F">
            <w:pPr>
              <w:jc w:val="right"/>
            </w:pPr>
            <w:r>
              <w:rPr>
                <w:color w:val="000000"/>
                <w:sz w:val="24"/>
                <w:szCs w:val="24"/>
              </w:rPr>
              <w:t>294,310</w:t>
            </w:r>
          </w:p>
        </w:tc>
        <w:tc>
          <w:tcPr>
            <w:tcW w:w="1924" w:type="dxa"/>
            <w:vAlign w:val="center"/>
          </w:tcPr>
          <w:p w:rsidR="00376F42" w:rsidRDefault="00AD003F">
            <w:pPr>
              <w:jc w:val="right"/>
            </w:pPr>
            <w:r>
              <w:rPr>
                <w:color w:val="000000"/>
                <w:sz w:val="24"/>
                <w:szCs w:val="24"/>
              </w:rPr>
              <w:t>9,447,351.00</w:t>
            </w:r>
          </w:p>
        </w:tc>
        <w:tc>
          <w:tcPr>
            <w:tcW w:w="1644" w:type="dxa"/>
            <w:vAlign w:val="center"/>
          </w:tcPr>
          <w:p w:rsidR="00376F42" w:rsidRDefault="00AD003F">
            <w:pPr>
              <w:jc w:val="right"/>
            </w:pPr>
            <w:r>
              <w:rPr>
                <w:color w:val="000000"/>
                <w:sz w:val="24"/>
                <w:szCs w:val="24"/>
              </w:rPr>
              <w:t>4.98</w:t>
            </w:r>
          </w:p>
        </w:tc>
      </w:tr>
      <w:tr w:rsidR="00376F42">
        <w:trPr>
          <w:jc w:val="center"/>
        </w:trPr>
        <w:tc>
          <w:tcPr>
            <w:tcW w:w="855" w:type="dxa"/>
            <w:vAlign w:val="center"/>
          </w:tcPr>
          <w:p w:rsidR="00376F42" w:rsidRDefault="00AD003F">
            <w:pPr>
              <w:jc w:val="center"/>
            </w:pPr>
            <w:r>
              <w:rPr>
                <w:color w:val="000000"/>
                <w:sz w:val="24"/>
                <w:szCs w:val="24"/>
              </w:rPr>
              <w:t>9</w:t>
            </w:r>
          </w:p>
        </w:tc>
        <w:tc>
          <w:tcPr>
            <w:tcW w:w="1334" w:type="dxa"/>
            <w:vAlign w:val="center"/>
          </w:tcPr>
          <w:p w:rsidR="00376F42" w:rsidRDefault="00AD003F">
            <w:pPr>
              <w:jc w:val="center"/>
            </w:pPr>
            <w:r>
              <w:rPr>
                <w:color w:val="000000"/>
                <w:sz w:val="24"/>
                <w:szCs w:val="24"/>
              </w:rPr>
              <w:t>300016</w:t>
            </w:r>
          </w:p>
        </w:tc>
        <w:tc>
          <w:tcPr>
            <w:tcW w:w="1777" w:type="dxa"/>
            <w:vAlign w:val="center"/>
          </w:tcPr>
          <w:p w:rsidR="00376F42" w:rsidRDefault="00AD003F">
            <w:pPr>
              <w:jc w:val="center"/>
            </w:pPr>
            <w:r>
              <w:rPr>
                <w:color w:val="000000"/>
                <w:sz w:val="24"/>
                <w:szCs w:val="24"/>
              </w:rPr>
              <w:t>北陆药业</w:t>
            </w:r>
          </w:p>
        </w:tc>
        <w:tc>
          <w:tcPr>
            <w:tcW w:w="1334" w:type="dxa"/>
            <w:vAlign w:val="center"/>
          </w:tcPr>
          <w:p w:rsidR="00376F42" w:rsidRDefault="00AD003F">
            <w:pPr>
              <w:jc w:val="right"/>
            </w:pPr>
            <w:r>
              <w:rPr>
                <w:color w:val="000000"/>
                <w:sz w:val="24"/>
                <w:szCs w:val="24"/>
              </w:rPr>
              <w:t>451,840</w:t>
            </w:r>
          </w:p>
        </w:tc>
        <w:tc>
          <w:tcPr>
            <w:tcW w:w="1924" w:type="dxa"/>
            <w:vAlign w:val="center"/>
          </w:tcPr>
          <w:p w:rsidR="00376F42" w:rsidRDefault="00AD003F">
            <w:pPr>
              <w:jc w:val="right"/>
            </w:pPr>
            <w:r>
              <w:rPr>
                <w:color w:val="000000"/>
                <w:sz w:val="24"/>
                <w:szCs w:val="24"/>
              </w:rPr>
              <w:t>9,222,054.40</w:t>
            </w:r>
          </w:p>
        </w:tc>
        <w:tc>
          <w:tcPr>
            <w:tcW w:w="1644" w:type="dxa"/>
            <w:vAlign w:val="center"/>
          </w:tcPr>
          <w:p w:rsidR="00376F42" w:rsidRDefault="00AD003F">
            <w:pPr>
              <w:jc w:val="right"/>
            </w:pPr>
            <w:r>
              <w:rPr>
                <w:color w:val="000000"/>
                <w:sz w:val="24"/>
                <w:szCs w:val="24"/>
              </w:rPr>
              <w:t>4.87</w:t>
            </w:r>
          </w:p>
        </w:tc>
      </w:tr>
      <w:tr w:rsidR="00376F42">
        <w:trPr>
          <w:jc w:val="center"/>
        </w:trPr>
        <w:tc>
          <w:tcPr>
            <w:tcW w:w="855" w:type="dxa"/>
            <w:vAlign w:val="center"/>
          </w:tcPr>
          <w:p w:rsidR="00376F42" w:rsidRDefault="00AD003F">
            <w:pPr>
              <w:jc w:val="center"/>
            </w:pPr>
            <w:r>
              <w:rPr>
                <w:color w:val="000000"/>
                <w:sz w:val="24"/>
                <w:szCs w:val="24"/>
              </w:rPr>
              <w:t>10</w:t>
            </w:r>
          </w:p>
        </w:tc>
        <w:tc>
          <w:tcPr>
            <w:tcW w:w="1334" w:type="dxa"/>
            <w:vAlign w:val="center"/>
          </w:tcPr>
          <w:p w:rsidR="00376F42" w:rsidRDefault="00AD003F">
            <w:pPr>
              <w:jc w:val="center"/>
            </w:pPr>
            <w:r>
              <w:rPr>
                <w:color w:val="000000"/>
                <w:sz w:val="24"/>
                <w:szCs w:val="24"/>
              </w:rPr>
              <w:t>300231</w:t>
            </w:r>
          </w:p>
        </w:tc>
        <w:tc>
          <w:tcPr>
            <w:tcW w:w="1777" w:type="dxa"/>
            <w:vAlign w:val="center"/>
          </w:tcPr>
          <w:p w:rsidR="00376F42" w:rsidRDefault="00AD003F">
            <w:pPr>
              <w:jc w:val="center"/>
            </w:pPr>
            <w:r>
              <w:rPr>
                <w:color w:val="000000"/>
                <w:sz w:val="24"/>
                <w:szCs w:val="24"/>
              </w:rPr>
              <w:t>银信科技</w:t>
            </w:r>
          </w:p>
        </w:tc>
        <w:tc>
          <w:tcPr>
            <w:tcW w:w="1334" w:type="dxa"/>
            <w:vAlign w:val="center"/>
          </w:tcPr>
          <w:p w:rsidR="00376F42" w:rsidRDefault="00AD003F">
            <w:pPr>
              <w:jc w:val="right"/>
            </w:pPr>
            <w:r>
              <w:rPr>
                <w:color w:val="000000"/>
                <w:sz w:val="24"/>
                <w:szCs w:val="24"/>
              </w:rPr>
              <w:t>494,634</w:t>
            </w:r>
          </w:p>
        </w:tc>
        <w:tc>
          <w:tcPr>
            <w:tcW w:w="1924" w:type="dxa"/>
            <w:vAlign w:val="center"/>
          </w:tcPr>
          <w:p w:rsidR="00376F42" w:rsidRDefault="00AD003F">
            <w:pPr>
              <w:jc w:val="right"/>
            </w:pPr>
            <w:r>
              <w:rPr>
                <w:color w:val="000000"/>
                <w:sz w:val="24"/>
                <w:szCs w:val="24"/>
              </w:rPr>
              <w:t>9,066,641.22</w:t>
            </w:r>
          </w:p>
        </w:tc>
        <w:tc>
          <w:tcPr>
            <w:tcW w:w="1644" w:type="dxa"/>
            <w:vAlign w:val="center"/>
          </w:tcPr>
          <w:p w:rsidR="00376F42" w:rsidRDefault="00AD003F">
            <w:pPr>
              <w:jc w:val="right"/>
            </w:pPr>
            <w:r>
              <w:rPr>
                <w:color w:val="000000"/>
                <w:sz w:val="24"/>
                <w:szCs w:val="24"/>
              </w:rPr>
              <w:t>4.78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241,839.53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2,762.03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452,402.58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697,004.14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376F42">
        <w:trPr>
          <w:jc w:val="center"/>
        </w:trPr>
        <w:tc>
          <w:tcPr>
            <w:tcW w:w="1129" w:type="dxa"/>
            <w:vAlign w:val="center"/>
          </w:tcPr>
          <w:p w:rsidR="00376F42" w:rsidRDefault="00AD003F">
            <w:pPr>
              <w:jc w:val="center"/>
            </w:pPr>
            <w:r>
              <w:rPr>
                <w:color w:val="000000"/>
                <w:sz w:val="24"/>
                <w:szCs w:val="24"/>
              </w:rPr>
              <w:t>1</w:t>
            </w:r>
          </w:p>
        </w:tc>
        <w:tc>
          <w:tcPr>
            <w:tcW w:w="1356" w:type="dxa"/>
            <w:vAlign w:val="center"/>
          </w:tcPr>
          <w:p w:rsidR="00376F42" w:rsidRDefault="00AD003F">
            <w:pPr>
              <w:jc w:val="center"/>
            </w:pPr>
            <w:r>
              <w:rPr>
                <w:color w:val="000000"/>
                <w:sz w:val="24"/>
                <w:szCs w:val="24"/>
              </w:rPr>
              <w:t>002094</w:t>
            </w:r>
          </w:p>
        </w:tc>
        <w:tc>
          <w:tcPr>
            <w:tcW w:w="1355" w:type="dxa"/>
            <w:vAlign w:val="center"/>
          </w:tcPr>
          <w:p w:rsidR="00376F42" w:rsidRDefault="00AD003F">
            <w:pPr>
              <w:jc w:val="center"/>
            </w:pPr>
            <w:r>
              <w:rPr>
                <w:color w:val="000000"/>
                <w:sz w:val="24"/>
                <w:szCs w:val="24"/>
              </w:rPr>
              <w:t>青岛金王</w:t>
            </w:r>
          </w:p>
        </w:tc>
        <w:tc>
          <w:tcPr>
            <w:tcW w:w="1880" w:type="dxa"/>
            <w:vAlign w:val="center"/>
          </w:tcPr>
          <w:p w:rsidR="00376F42" w:rsidRDefault="00AD003F">
            <w:pPr>
              <w:jc w:val="right"/>
            </w:pPr>
            <w:r>
              <w:rPr>
                <w:color w:val="000000"/>
                <w:sz w:val="24"/>
                <w:szCs w:val="24"/>
              </w:rPr>
              <w:t>10,247,788.20</w:t>
            </w:r>
          </w:p>
        </w:tc>
        <w:tc>
          <w:tcPr>
            <w:tcW w:w="1724" w:type="dxa"/>
            <w:vAlign w:val="center"/>
          </w:tcPr>
          <w:p w:rsidR="00376F42" w:rsidRDefault="00F26A9B">
            <w:pPr>
              <w:jc w:val="right"/>
            </w:pPr>
            <w:r>
              <w:rPr>
                <w:color w:val="000000"/>
                <w:sz w:val="24"/>
                <w:szCs w:val="24"/>
              </w:rPr>
              <w:t>5.41</w:t>
            </w:r>
          </w:p>
        </w:tc>
        <w:tc>
          <w:tcPr>
            <w:tcW w:w="1424" w:type="dxa"/>
            <w:vAlign w:val="center"/>
          </w:tcPr>
          <w:p w:rsidR="00376F42" w:rsidRDefault="00AD003F">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CD33A1">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339,644,121.77</w:t>
            </w:r>
          </w:p>
        </w:tc>
      </w:tr>
      <w:tr w:rsidR="004061AC" w:rsidRPr="00414345" w:rsidTr="00CD33A1">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57,462,396.16</w:t>
            </w:r>
          </w:p>
        </w:tc>
      </w:tr>
      <w:tr w:rsidR="004061AC" w:rsidRPr="00414345" w:rsidTr="00CD33A1">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223,694,478.79</w:t>
            </w:r>
          </w:p>
        </w:tc>
      </w:tr>
      <w:tr w:rsidR="004061AC" w:rsidRPr="00414345" w:rsidTr="00CD33A1">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CD33A1">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134"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173,412,039.14</w:t>
            </w:r>
          </w:p>
        </w:tc>
      </w:tr>
    </w:tbl>
    <w:p w:rsidR="006C423E" w:rsidRDefault="006C423E" w:rsidP="006C423E">
      <w:pPr>
        <w:autoSpaceDE w:val="0"/>
        <w:autoSpaceDN w:val="0"/>
        <w:spacing w:before="29" w:line="288" w:lineRule="auto"/>
        <w:jc w:val="left"/>
        <w:rPr>
          <w:color w:val="000000"/>
          <w:sz w:val="24"/>
          <w:szCs w:val="24"/>
        </w:rPr>
      </w:pPr>
      <w:r>
        <w:rPr>
          <w:rFonts w:hint="eastAsia"/>
          <w:color w:val="000000"/>
          <w:sz w:val="24"/>
          <w:szCs w:val="24"/>
        </w:rPr>
        <w:t>注：</w:t>
      </w:r>
      <w:r>
        <w:rPr>
          <w:color w:val="000000"/>
          <w:sz w:val="24"/>
          <w:szCs w:val="24"/>
        </w:rPr>
        <w:t>1</w:t>
      </w:r>
      <w:r>
        <w:rPr>
          <w:rFonts w:hint="eastAsia"/>
          <w:color w:val="000000"/>
          <w:sz w:val="24"/>
          <w:szCs w:val="24"/>
        </w:rPr>
        <w:t>、如果本报告期间发生转换入、红利再投业务，则总申购份额中包含该业务；</w:t>
      </w:r>
    </w:p>
    <w:p w:rsidR="006C423E" w:rsidRPr="006F2082" w:rsidRDefault="006C423E" w:rsidP="006C423E">
      <w:pPr>
        <w:autoSpaceDE w:val="0"/>
        <w:autoSpaceDN w:val="0"/>
        <w:spacing w:before="29" w:line="288" w:lineRule="auto"/>
        <w:ind w:firstLineChars="200" w:firstLine="480"/>
        <w:jc w:val="left"/>
        <w:rPr>
          <w:color w:val="000000"/>
          <w:sz w:val="24"/>
          <w:szCs w:val="24"/>
        </w:rPr>
      </w:pPr>
      <w:r>
        <w:rPr>
          <w:color w:val="000000"/>
          <w:sz w:val="24"/>
          <w:szCs w:val="24"/>
        </w:rPr>
        <w:t>2</w:t>
      </w:r>
      <w:r>
        <w:rPr>
          <w:rFonts w:hint="eastAsia"/>
          <w:color w:val="000000"/>
          <w:sz w:val="24"/>
          <w:szCs w:val="24"/>
        </w:rPr>
        <w:t>、如果本报告期间发生转换出业务，则总赎回份额中包含该业务。</w:t>
      </w:r>
    </w:p>
    <w:p w:rsidR="00320E90" w:rsidRPr="006C423E" w:rsidRDefault="00320E90" w:rsidP="00C15CAC">
      <w:pPr>
        <w:autoSpaceDE w:val="0"/>
        <w:autoSpaceDN w:val="0"/>
        <w:adjustRightInd w:val="0"/>
        <w:spacing w:before="29" w:line="288" w:lineRule="auto"/>
        <w:jc w:val="left"/>
        <w:rPr>
          <w:color w:val="000000"/>
          <w:sz w:val="24"/>
          <w:szCs w:val="24"/>
        </w:rPr>
      </w:pPr>
      <w:bookmarkStart w:id="0" w:name="_GoBack"/>
      <w:bookmarkEnd w:id="0"/>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376F42" w:rsidRDefault="00AD003F">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、中国证监会准予交银施罗德科技创新灵活配置混合型证券投资基金募集注册的文件；</w:t>
      </w:r>
      <w:r>
        <w:rPr>
          <w:color w:val="000000"/>
          <w:sz w:val="24"/>
          <w:szCs w:val="24"/>
        </w:rPr>
        <w:t xml:space="preserve"> </w:t>
      </w:r>
    </w:p>
    <w:p w:rsidR="00376F42" w:rsidRDefault="00AD003F">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、《交银施罗德科技创新灵活配置混合型证券投资基金基金合同》；</w:t>
      </w:r>
      <w:r>
        <w:rPr>
          <w:color w:val="000000"/>
          <w:sz w:val="24"/>
          <w:szCs w:val="24"/>
        </w:rPr>
        <w:t xml:space="preserve"> </w:t>
      </w:r>
    </w:p>
    <w:p w:rsidR="00376F42" w:rsidRDefault="00AD003F">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、《交银施罗德科技创新灵活配置混合型证券投资基金招募说明书》；</w:t>
      </w:r>
      <w:r>
        <w:rPr>
          <w:color w:val="000000"/>
          <w:sz w:val="24"/>
          <w:szCs w:val="24"/>
        </w:rPr>
        <w:t xml:space="preserve"> </w:t>
      </w:r>
    </w:p>
    <w:p w:rsidR="00376F42" w:rsidRDefault="00AD003F">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、《交银施罗德科技创新灵活配置混合型证券投资基金托管协议》；</w:t>
      </w:r>
      <w:r>
        <w:rPr>
          <w:color w:val="000000"/>
          <w:sz w:val="24"/>
          <w:szCs w:val="24"/>
        </w:rPr>
        <w:t xml:space="preserve"> </w:t>
      </w:r>
    </w:p>
    <w:p w:rsidR="00376F42" w:rsidRDefault="00AD003F">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、关于申请募集注册交银施罗德科技创新灵活配置混合型证券投资基金的法律意见书；</w:t>
      </w:r>
      <w:r>
        <w:rPr>
          <w:color w:val="000000"/>
          <w:sz w:val="24"/>
          <w:szCs w:val="24"/>
        </w:rPr>
        <w:t xml:space="preserve"> </w:t>
      </w:r>
    </w:p>
    <w:p w:rsidR="00376F42" w:rsidRDefault="00AD003F">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376F42" w:rsidRDefault="00AD003F">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、报告期内交银施罗德科技创新灵活配置混合型证券投资基金在指定报刊上各项公告的原稿。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376F42" w:rsidRDefault="00AD003F">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929" w:rsidRDefault="00713929" w:rsidP="00876D65">
      <w:r>
        <w:separator/>
      </w:r>
    </w:p>
  </w:endnote>
  <w:endnote w:type="continuationSeparator" w:id="0">
    <w:p w:rsidR="00713929" w:rsidRDefault="00713929"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6C423E">
      <w:rPr>
        <w:noProof/>
        <w:kern w:val="0"/>
        <w:szCs w:val="21"/>
      </w:rPr>
      <w:t>10</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6C423E">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929" w:rsidRDefault="00713929" w:rsidP="00876D65">
      <w:r>
        <w:separator/>
      </w:r>
    </w:p>
  </w:footnote>
  <w:footnote w:type="continuationSeparator" w:id="0">
    <w:p w:rsidR="00713929" w:rsidRDefault="00713929"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2AB5"/>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3E4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77E3E"/>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76F42"/>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423E"/>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929"/>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3C24"/>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96C90"/>
    <w:rsid w:val="00AA3A38"/>
    <w:rsid w:val="00AA4F94"/>
    <w:rsid w:val="00AA6513"/>
    <w:rsid w:val="00AB047E"/>
    <w:rsid w:val="00AB4DB6"/>
    <w:rsid w:val="00AB6E79"/>
    <w:rsid w:val="00AC063D"/>
    <w:rsid w:val="00AC592E"/>
    <w:rsid w:val="00AC6C10"/>
    <w:rsid w:val="00AC7BC6"/>
    <w:rsid w:val="00AD003F"/>
    <w:rsid w:val="00AD24AA"/>
    <w:rsid w:val="00AE35BB"/>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33A1"/>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3796"/>
    <w:rsid w:val="00EF6FA5"/>
    <w:rsid w:val="00F11104"/>
    <w:rsid w:val="00F11BB5"/>
    <w:rsid w:val="00F16E3F"/>
    <w:rsid w:val="00F2070B"/>
    <w:rsid w:val="00F22499"/>
    <w:rsid w:val="00F22B0F"/>
    <w:rsid w:val="00F24B42"/>
    <w:rsid w:val="00F24F73"/>
    <w:rsid w:val="00F26A9B"/>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E582C-7C0D-4092-A805-70EBFCC07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1793</TotalTime>
  <Pages>11</Pages>
  <Words>975</Words>
  <Characters>5564</Characters>
  <Application>Microsoft Office Word</Application>
  <DocSecurity>0</DocSecurity>
  <Lines>46</Lines>
  <Paragraphs>13</Paragraphs>
  <ScaleCrop>false</ScaleCrop>
  <Company/>
  <LinksUpToDate>false</LinksUpToDate>
  <CharactersWithSpaces>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571</cp:revision>
  <dcterms:created xsi:type="dcterms:W3CDTF">2012-10-16T06:07:00Z</dcterms:created>
  <dcterms:modified xsi:type="dcterms:W3CDTF">2016-10-21T08:48:00Z</dcterms:modified>
</cp:coreProperties>
</file>