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80" w:rsidRDefault="00354380" w:rsidP="00354380">
      <w:pPr>
        <w:jc w:val="center"/>
        <w:rPr>
          <w:b/>
          <w:kern w:val="0"/>
          <w:sz w:val="30"/>
        </w:rPr>
      </w:pPr>
      <w:bookmarkStart w:id="0" w:name="_Toc437419339"/>
      <w:r w:rsidRPr="00354380">
        <w:rPr>
          <w:rFonts w:hint="eastAsia"/>
          <w:b/>
          <w:kern w:val="0"/>
          <w:sz w:val="30"/>
        </w:rPr>
        <w:t>交银施罗德沪港深价值精选灵活配置混合型证券投资基金</w:t>
      </w:r>
    </w:p>
    <w:p w:rsidR="00354380" w:rsidRDefault="00354380" w:rsidP="00354380">
      <w:pPr>
        <w:spacing w:line="360" w:lineRule="auto"/>
        <w:ind w:firstLineChars="200" w:firstLine="602"/>
        <w:jc w:val="center"/>
        <w:rPr>
          <w:sz w:val="24"/>
          <w:szCs w:val="24"/>
        </w:rPr>
      </w:pPr>
      <w:r w:rsidRPr="00536C8E">
        <w:rPr>
          <w:rFonts w:hint="eastAsia"/>
          <w:b/>
          <w:kern w:val="0"/>
          <w:sz w:val="30"/>
        </w:rPr>
        <w:t>基金合同摘要</w:t>
      </w:r>
      <w:bookmarkEnd w:id="0"/>
    </w:p>
    <w:p w:rsidR="00354380" w:rsidRDefault="00354380" w:rsidP="00354380">
      <w:pPr>
        <w:spacing w:line="360" w:lineRule="auto"/>
        <w:ind w:firstLineChars="200" w:firstLine="480"/>
        <w:rPr>
          <w:sz w:val="24"/>
          <w:szCs w:val="24"/>
        </w:rPr>
      </w:pPr>
    </w:p>
    <w:p w:rsidR="00354380" w:rsidRPr="0042527E" w:rsidRDefault="00354380" w:rsidP="00354380">
      <w:pPr>
        <w:spacing w:line="360" w:lineRule="auto"/>
        <w:ind w:firstLineChars="200" w:firstLine="480"/>
        <w:rPr>
          <w:sz w:val="24"/>
          <w:szCs w:val="24"/>
        </w:rPr>
      </w:pPr>
    </w:p>
    <w:p w:rsidR="00354380" w:rsidRPr="0042527E" w:rsidRDefault="00354380" w:rsidP="00354380">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rsidR="00354380" w:rsidRPr="0042527E" w:rsidRDefault="00354380" w:rsidP="00354380">
      <w:pPr>
        <w:spacing w:line="360" w:lineRule="auto"/>
        <w:ind w:firstLineChars="200" w:firstLine="480"/>
        <w:rPr>
          <w:bCs/>
          <w:sz w:val="24"/>
        </w:rPr>
      </w:pPr>
      <w:r w:rsidRPr="0042527E">
        <w:rPr>
          <w:rFonts w:hAnsi="宋体"/>
          <w:bCs/>
          <w:sz w:val="24"/>
        </w:rPr>
        <w:t>（一）基金管理人的权利</w:t>
      </w:r>
    </w:p>
    <w:p w:rsidR="00354380" w:rsidRPr="0042527E" w:rsidRDefault="00354380" w:rsidP="00354380">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w:t>
      </w:r>
      <w:r w:rsidRPr="0042527E">
        <w:rPr>
          <w:rFonts w:hint="eastAsia"/>
          <w:bCs/>
          <w:sz w:val="24"/>
        </w:rPr>
        <w:lastRenderedPageBreak/>
        <w:t>实施其他法律行为；</w:t>
      </w:r>
      <w:r w:rsidRPr="0042527E">
        <w:rPr>
          <w:bCs/>
          <w:sz w:val="24"/>
        </w:rPr>
        <w:tab/>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rsidR="00354380" w:rsidRPr="0042527E" w:rsidRDefault="00354380" w:rsidP="00354380">
      <w:pPr>
        <w:spacing w:line="360" w:lineRule="auto"/>
        <w:ind w:firstLineChars="200" w:firstLine="480"/>
        <w:rPr>
          <w:bCs/>
          <w:sz w:val="24"/>
        </w:rPr>
      </w:pPr>
      <w:r w:rsidRPr="0042527E">
        <w:rPr>
          <w:rFonts w:hAnsi="宋体"/>
          <w:bCs/>
          <w:sz w:val="24"/>
        </w:rPr>
        <w:t>（二）基金管理人的义务</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25</w:t>
      </w:r>
      <w:r w:rsidRPr="0042527E">
        <w:rPr>
          <w:rFonts w:hint="eastAsia"/>
          <w:bCs/>
          <w:sz w:val="24"/>
        </w:rPr>
        <w:t>）执行生效的基金份额持有人大会的决议；</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rsidR="00354380" w:rsidRPr="0042527E" w:rsidRDefault="00354380" w:rsidP="00354380">
      <w:pPr>
        <w:spacing w:line="360" w:lineRule="auto"/>
        <w:ind w:firstLineChars="200" w:firstLine="480"/>
        <w:rPr>
          <w:bCs/>
          <w:sz w:val="24"/>
        </w:rPr>
      </w:pPr>
      <w:r w:rsidRPr="0042527E">
        <w:rPr>
          <w:rFonts w:hAnsi="宋体"/>
          <w:bCs/>
          <w:sz w:val="24"/>
        </w:rPr>
        <w:t>（三）基金托管人的权利</w:t>
      </w:r>
    </w:p>
    <w:p w:rsidR="00354380" w:rsidRPr="0042527E" w:rsidRDefault="00354380" w:rsidP="00354380">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w:t>
      </w:r>
      <w:proofErr w:type="gramStart"/>
      <w:r w:rsidRPr="0042527E">
        <w:rPr>
          <w:rFonts w:hint="eastAsia"/>
          <w:bCs/>
          <w:sz w:val="24"/>
        </w:rPr>
        <w:t>律法规</w:t>
      </w:r>
      <w:proofErr w:type="gramEnd"/>
      <w:r w:rsidRPr="0042527E">
        <w:rPr>
          <w:rFonts w:hint="eastAsia"/>
          <w:bCs/>
          <w:sz w:val="24"/>
        </w:rPr>
        <w:t>和《基金合同》的规定安全保管基金财产；</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rsidR="00354380" w:rsidRPr="0042527E" w:rsidRDefault="00354380" w:rsidP="00354380">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19</w:t>
      </w:r>
      <w:r w:rsidRPr="0042527E">
        <w:rPr>
          <w:rFonts w:hint="eastAsia"/>
          <w:bCs/>
          <w:sz w:val="24"/>
        </w:rPr>
        <w:t>）因违反《基金合同》导致基金财产损失时，应承担赔偿责任，其赔偿责任不因其退任而免除；</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rsidR="00354380" w:rsidRPr="0042527E" w:rsidRDefault="00354380" w:rsidP="00354380">
      <w:pPr>
        <w:pStyle w:val="a3"/>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rsidR="00354380" w:rsidRPr="0042527E" w:rsidRDefault="00354380" w:rsidP="00354380">
      <w:pPr>
        <w:pStyle w:val="a3"/>
        <w:spacing w:after="78"/>
        <w:ind w:left="480" w:firstLineChars="0" w:firstLine="0"/>
        <w:rPr>
          <w:szCs w:val="24"/>
        </w:rPr>
      </w:pPr>
      <w:r w:rsidRPr="0042527E">
        <w:rPr>
          <w:rFonts w:hAnsi="宋体"/>
          <w:bCs/>
          <w:szCs w:val="24"/>
        </w:rPr>
        <w:t>（五）</w:t>
      </w:r>
      <w:r w:rsidRPr="0042527E">
        <w:rPr>
          <w:rFonts w:hAnsi="宋体"/>
          <w:szCs w:val="24"/>
        </w:rPr>
        <w:t>基金份额持有人的权利</w:t>
      </w:r>
    </w:p>
    <w:p w:rsidR="00354380" w:rsidRPr="0042527E" w:rsidRDefault="00354380" w:rsidP="00354380">
      <w:pPr>
        <w:spacing w:line="360" w:lineRule="auto"/>
        <w:ind w:firstLineChars="200" w:firstLine="480"/>
        <w:rPr>
          <w:bCs/>
          <w:sz w:val="24"/>
          <w:szCs w:val="24"/>
        </w:rPr>
      </w:pPr>
      <w:r w:rsidRPr="0042527E">
        <w:rPr>
          <w:rFonts w:hint="eastAsia"/>
          <w:bCs/>
          <w:sz w:val="24"/>
          <w:szCs w:val="24"/>
        </w:rPr>
        <w:t>基金投资者持有本</w:t>
      </w:r>
      <w:proofErr w:type="gramStart"/>
      <w:r w:rsidRPr="0042527E">
        <w:rPr>
          <w:rFonts w:hint="eastAsia"/>
          <w:bCs/>
          <w:sz w:val="24"/>
          <w:szCs w:val="24"/>
        </w:rPr>
        <w:t>基金基金</w:t>
      </w:r>
      <w:proofErr w:type="gramEnd"/>
      <w:r w:rsidRPr="0042527E">
        <w:rPr>
          <w:rFonts w:hint="eastAsia"/>
          <w:bCs/>
          <w:sz w:val="24"/>
          <w:szCs w:val="24"/>
        </w:rPr>
        <w:t>份额的行为即视为对《基金合同》的承认和接受，基金投资者</w:t>
      </w:r>
      <w:proofErr w:type="gramStart"/>
      <w:r w:rsidRPr="0042527E">
        <w:rPr>
          <w:rFonts w:hint="eastAsia"/>
          <w:bCs/>
          <w:sz w:val="24"/>
          <w:szCs w:val="24"/>
        </w:rPr>
        <w:t>自依据</w:t>
      </w:r>
      <w:proofErr w:type="gramEnd"/>
      <w:r w:rsidRPr="0042527E">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354380" w:rsidRPr="0042527E" w:rsidRDefault="00354380" w:rsidP="00354380">
      <w:pPr>
        <w:spacing w:line="360" w:lineRule="auto"/>
        <w:ind w:firstLineChars="200" w:firstLine="480"/>
        <w:rPr>
          <w:bCs/>
          <w:sz w:val="24"/>
          <w:szCs w:val="24"/>
        </w:rPr>
      </w:pPr>
      <w:r w:rsidRPr="0042527E">
        <w:rPr>
          <w:rFonts w:hint="eastAsia"/>
          <w:bCs/>
          <w:sz w:val="24"/>
          <w:szCs w:val="24"/>
        </w:rPr>
        <w:t>每份基金份额具有同等的合法权益。</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rsidR="00354380" w:rsidRPr="0042527E" w:rsidRDefault="00354380" w:rsidP="00354380">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rsidR="00354380" w:rsidRPr="0042527E" w:rsidRDefault="00354380" w:rsidP="00354380">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rsidR="00354380" w:rsidRPr="0042527E" w:rsidRDefault="00354380" w:rsidP="00354380">
      <w:pPr>
        <w:autoSpaceDE w:val="0"/>
        <w:autoSpaceDN w:val="0"/>
        <w:adjustRightInd w:val="0"/>
        <w:spacing w:line="360" w:lineRule="auto"/>
        <w:ind w:firstLineChars="200" w:firstLine="480"/>
        <w:jc w:val="left"/>
        <w:rPr>
          <w:bCs/>
          <w:sz w:val="24"/>
          <w:szCs w:val="24"/>
        </w:rPr>
      </w:pPr>
      <w:r w:rsidRPr="0042527E">
        <w:rPr>
          <w:rFonts w:hAnsi="宋体"/>
          <w:bCs/>
          <w:sz w:val="24"/>
          <w:szCs w:val="24"/>
        </w:rPr>
        <w:lastRenderedPageBreak/>
        <w:t>根据《基金法》、《运作办法》及其他有关规定，基金份额持有人的义务包括但不限于：</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rsidR="00354380" w:rsidRPr="0042527E" w:rsidRDefault="00354380" w:rsidP="00354380">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rsidR="00354380" w:rsidRPr="0042527E" w:rsidRDefault="00354380" w:rsidP="00354380">
      <w:pPr>
        <w:spacing w:line="360" w:lineRule="auto"/>
        <w:ind w:firstLineChars="200" w:firstLine="482"/>
        <w:rPr>
          <w:b/>
          <w:bCs/>
          <w:sz w:val="24"/>
        </w:rPr>
      </w:pPr>
      <w:r w:rsidRPr="0042527E">
        <w:rPr>
          <w:rFonts w:hAnsi="宋体"/>
          <w:b/>
          <w:bCs/>
          <w:sz w:val="24"/>
        </w:rPr>
        <w:t>二、基金份额持有人大会召集、议事及表决的程序和规则</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54380" w:rsidRPr="0042527E" w:rsidRDefault="00354380" w:rsidP="00354380">
      <w:pPr>
        <w:spacing w:line="360" w:lineRule="auto"/>
        <w:ind w:firstLineChars="200" w:firstLine="480"/>
        <w:rPr>
          <w:bCs/>
          <w:sz w:val="24"/>
        </w:rPr>
      </w:pPr>
      <w:r w:rsidRPr="0042527E">
        <w:rPr>
          <w:rFonts w:hint="eastAsia"/>
          <w:bCs/>
          <w:sz w:val="24"/>
        </w:rPr>
        <w:t>本基金份额持有人大会不设日常机构。</w:t>
      </w:r>
    </w:p>
    <w:p w:rsidR="00354380" w:rsidRPr="0042527E" w:rsidRDefault="00354380" w:rsidP="00354380">
      <w:pPr>
        <w:spacing w:line="360" w:lineRule="auto"/>
        <w:ind w:firstLineChars="200" w:firstLine="480"/>
        <w:rPr>
          <w:bCs/>
          <w:sz w:val="24"/>
        </w:rPr>
      </w:pPr>
      <w:r w:rsidRPr="0042527E">
        <w:rPr>
          <w:rFonts w:hAnsi="宋体"/>
          <w:bCs/>
          <w:sz w:val="24"/>
        </w:rPr>
        <w:t>（一）召开事由</w:t>
      </w:r>
    </w:p>
    <w:p w:rsidR="00354380" w:rsidRPr="0042527E" w:rsidRDefault="00354380" w:rsidP="00354380">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rsidR="00354380" w:rsidRPr="0042527E" w:rsidRDefault="00354380" w:rsidP="00354380">
      <w:pPr>
        <w:spacing w:line="360" w:lineRule="auto"/>
        <w:ind w:firstLineChars="200" w:firstLine="480"/>
        <w:rPr>
          <w:bCs/>
          <w:sz w:val="24"/>
        </w:rPr>
      </w:pPr>
      <w:r w:rsidRPr="0042527E">
        <w:rPr>
          <w:rFonts w:hint="eastAsia"/>
          <w:bCs/>
          <w:sz w:val="24"/>
        </w:rPr>
        <w:lastRenderedPageBreak/>
        <w:t>（</w:t>
      </w:r>
      <w:r w:rsidRPr="0042527E">
        <w:rPr>
          <w:bCs/>
          <w:sz w:val="24"/>
        </w:rPr>
        <w:t>5</w:t>
      </w:r>
      <w:r w:rsidRPr="0042527E">
        <w:rPr>
          <w:rFonts w:hint="eastAsia"/>
          <w:bCs/>
          <w:sz w:val="24"/>
        </w:rPr>
        <w:t>）提高基金管理人、基金托管人的报酬标准；</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w:t>
      </w:r>
      <w:proofErr w:type="gramStart"/>
      <w:r w:rsidRPr="0042527E">
        <w:rPr>
          <w:rFonts w:hint="eastAsia"/>
          <w:bCs/>
          <w:sz w:val="24"/>
        </w:rPr>
        <w:t>因相应</w:t>
      </w:r>
      <w:proofErr w:type="gramEnd"/>
      <w:r w:rsidRPr="0042527E">
        <w:rPr>
          <w:rFonts w:hint="eastAsia"/>
          <w:bCs/>
          <w:sz w:val="24"/>
        </w:rPr>
        <w:t>的法律法规</w:t>
      </w:r>
      <w:r w:rsidRPr="0042527E">
        <w:rPr>
          <w:bCs/>
          <w:sz w:val="24"/>
        </w:rPr>
        <w:t>、登记机构的相关业务规则</w:t>
      </w:r>
      <w:r w:rsidRPr="0042527E">
        <w:rPr>
          <w:rFonts w:hint="eastAsia"/>
          <w:bCs/>
          <w:sz w:val="24"/>
        </w:rPr>
        <w:t>发生变动而应当对《基金合同》进行修改；</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w:t>
      </w:r>
      <w:r w:rsidRPr="0042527E">
        <w:rPr>
          <w:rFonts w:hint="eastAsia"/>
          <w:bCs/>
          <w:sz w:val="24"/>
        </w:rPr>
        <w:lastRenderedPageBreak/>
        <w:t>下，基金管理人、登记机构、销售机构调整有关基金认购、申购、赎回、转换、</w:t>
      </w:r>
      <w:proofErr w:type="gramStart"/>
      <w:r w:rsidRPr="0042527E">
        <w:rPr>
          <w:rFonts w:hint="eastAsia"/>
          <w:bCs/>
          <w:sz w:val="24"/>
        </w:rPr>
        <w:t>非交易</w:t>
      </w:r>
      <w:proofErr w:type="gramEnd"/>
      <w:r w:rsidRPr="0042527E">
        <w:rPr>
          <w:rFonts w:hint="eastAsia"/>
          <w:bCs/>
          <w:sz w:val="24"/>
        </w:rPr>
        <w:t>过户、转托管等业务的规则；</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rsidR="00354380" w:rsidRPr="0042527E" w:rsidRDefault="00354380" w:rsidP="00354380">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rsidR="00354380" w:rsidRPr="0042527E" w:rsidRDefault="00354380" w:rsidP="00354380">
      <w:pPr>
        <w:spacing w:line="360" w:lineRule="auto"/>
        <w:ind w:firstLineChars="200" w:firstLine="480"/>
        <w:rPr>
          <w:bCs/>
          <w:sz w:val="24"/>
        </w:rPr>
      </w:pPr>
      <w:r w:rsidRPr="0042527E">
        <w:rPr>
          <w:bCs/>
          <w:sz w:val="24"/>
        </w:rPr>
        <w:t>1</w:t>
      </w:r>
      <w:r w:rsidRPr="0042527E">
        <w:rPr>
          <w:rFonts w:hint="eastAsia"/>
          <w:bCs/>
          <w:sz w:val="24"/>
        </w:rPr>
        <w:t>、除法律法规规定或《基金合同》另有约定外，基金份额持有人大会由基金管理人召集；</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rsidR="00354380" w:rsidRPr="0042527E" w:rsidRDefault="00354380" w:rsidP="00354380">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rsidR="00354380" w:rsidRPr="0042527E" w:rsidRDefault="00354380" w:rsidP="00354380">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rsidR="00354380" w:rsidRPr="0042527E" w:rsidRDefault="00354380" w:rsidP="00354380">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rsidR="00354380" w:rsidRPr="0042527E" w:rsidRDefault="00354380" w:rsidP="00354380">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rsidR="00354380" w:rsidRPr="0042527E" w:rsidRDefault="00354380" w:rsidP="00354380">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w:t>
      </w:r>
      <w:r w:rsidRPr="0042527E">
        <w:rPr>
          <w:rFonts w:hint="eastAsia"/>
          <w:bCs/>
          <w:sz w:val="24"/>
        </w:rPr>
        <w:lastRenderedPageBreak/>
        <w:t>益登记日。</w:t>
      </w:r>
    </w:p>
    <w:p w:rsidR="00354380" w:rsidRPr="0042527E" w:rsidRDefault="00354380" w:rsidP="00354380">
      <w:pPr>
        <w:spacing w:line="360" w:lineRule="auto"/>
        <w:ind w:firstLineChars="200" w:firstLine="480"/>
        <w:rPr>
          <w:bCs/>
          <w:sz w:val="24"/>
        </w:rPr>
      </w:pPr>
      <w:r w:rsidRPr="0042527E">
        <w:rPr>
          <w:rFonts w:hAnsi="宋体"/>
          <w:bCs/>
          <w:sz w:val="24"/>
        </w:rPr>
        <w:t>（三）召开基金份额持有人大会的通知时间、通知内容、通知方式</w:t>
      </w:r>
    </w:p>
    <w:p w:rsidR="00354380" w:rsidRPr="0042527E" w:rsidRDefault="00354380" w:rsidP="00354380">
      <w:pPr>
        <w:spacing w:line="360" w:lineRule="auto"/>
        <w:ind w:firstLineChars="200" w:firstLine="480"/>
        <w:rPr>
          <w:bCs/>
          <w:sz w:val="24"/>
        </w:rPr>
      </w:pPr>
      <w:r w:rsidRPr="0042527E">
        <w:rPr>
          <w:rFonts w:hint="eastAsia"/>
          <w:bCs/>
          <w:sz w:val="24"/>
        </w:rPr>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w:t>
      </w:r>
      <w:proofErr w:type="gramStart"/>
      <w:r w:rsidRPr="0042527E">
        <w:rPr>
          <w:rFonts w:hint="eastAsia"/>
          <w:bCs/>
          <w:sz w:val="24"/>
        </w:rPr>
        <w:t>拟审议</w:t>
      </w:r>
      <w:proofErr w:type="gramEnd"/>
      <w:r w:rsidRPr="0042527E">
        <w:rPr>
          <w:rFonts w:hint="eastAsia"/>
          <w:bCs/>
          <w:sz w:val="24"/>
        </w:rPr>
        <w:t>的事项、议事程序和表决方式；</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54380" w:rsidRPr="0042527E" w:rsidRDefault="00354380" w:rsidP="00354380">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2527E">
        <w:rPr>
          <w:rFonts w:hint="eastAsia"/>
          <w:bCs/>
          <w:sz w:val="24"/>
        </w:rPr>
        <w:t>拒不派</w:t>
      </w:r>
      <w:proofErr w:type="gramEnd"/>
      <w:r w:rsidRPr="0042527E">
        <w:rPr>
          <w:rFonts w:hint="eastAsia"/>
          <w:bCs/>
          <w:sz w:val="24"/>
        </w:rPr>
        <w:t>代表对表决意见的计票进行监督的，不影响表决意见的计票效力。</w:t>
      </w:r>
    </w:p>
    <w:p w:rsidR="00354380" w:rsidRPr="0042527E" w:rsidRDefault="00354380" w:rsidP="00354380">
      <w:pPr>
        <w:spacing w:line="360" w:lineRule="auto"/>
        <w:ind w:firstLineChars="200" w:firstLine="480"/>
        <w:rPr>
          <w:bCs/>
          <w:sz w:val="24"/>
        </w:rPr>
      </w:pPr>
      <w:r w:rsidRPr="0042527E">
        <w:rPr>
          <w:rFonts w:hAnsi="宋体"/>
          <w:bCs/>
          <w:sz w:val="24"/>
        </w:rPr>
        <w:t>（四）基金份额持有人出席会议的方式</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rsidR="00354380" w:rsidRPr="0042527E" w:rsidRDefault="00354380" w:rsidP="00354380">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w:t>
      </w:r>
      <w:r w:rsidRPr="0042527E">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rsidR="00354380" w:rsidRPr="0042527E" w:rsidRDefault="00354380" w:rsidP="00354380">
      <w:pPr>
        <w:spacing w:line="360" w:lineRule="auto"/>
        <w:ind w:firstLineChars="200" w:firstLine="480"/>
        <w:rPr>
          <w:bCs/>
          <w:sz w:val="24"/>
        </w:rPr>
      </w:pPr>
      <w:r w:rsidRPr="0042527E">
        <w:rPr>
          <w:rFonts w:hint="eastAsia"/>
          <w:bCs/>
          <w:sz w:val="24"/>
        </w:rPr>
        <w:t>在同时符合以下条件时，通讯开会的方式视为有效：</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354380" w:rsidRPr="0042527E" w:rsidRDefault="00354380" w:rsidP="00354380">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54380" w:rsidRPr="0042527E" w:rsidRDefault="00354380" w:rsidP="00354380">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54380" w:rsidRPr="0042527E" w:rsidRDefault="00354380" w:rsidP="00354380">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rsidR="00354380" w:rsidRPr="0042527E" w:rsidRDefault="00354380" w:rsidP="00354380">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rsidR="00354380" w:rsidRPr="0042527E" w:rsidRDefault="00354380" w:rsidP="00354380">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基金份额持有人大会不得对未事先公告的议事内容进行表决。</w:t>
      </w:r>
    </w:p>
    <w:p w:rsidR="00354380" w:rsidRPr="0042527E" w:rsidRDefault="00354380" w:rsidP="00354380">
      <w:pPr>
        <w:spacing w:line="360" w:lineRule="auto"/>
        <w:ind w:firstLineChars="200" w:firstLine="480"/>
        <w:rPr>
          <w:bCs/>
          <w:sz w:val="24"/>
        </w:rPr>
      </w:pPr>
      <w:r w:rsidRPr="0042527E">
        <w:rPr>
          <w:rFonts w:hint="eastAsia"/>
          <w:bCs/>
          <w:sz w:val="24"/>
        </w:rPr>
        <w:t>2</w:t>
      </w:r>
      <w:r w:rsidRPr="0042527E">
        <w:rPr>
          <w:rFonts w:hint="eastAsia"/>
          <w:bCs/>
          <w:sz w:val="24"/>
        </w:rPr>
        <w:t>、议事程序</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rsidR="00354380" w:rsidRPr="0042527E" w:rsidRDefault="00354380" w:rsidP="00354380">
      <w:pPr>
        <w:spacing w:line="360" w:lineRule="auto"/>
        <w:ind w:firstLineChars="200" w:firstLine="480"/>
        <w:rPr>
          <w:bCs/>
          <w:sz w:val="24"/>
        </w:rPr>
      </w:pPr>
      <w:r w:rsidRPr="0042527E">
        <w:rPr>
          <w:rFonts w:hint="eastAsia"/>
          <w:bCs/>
          <w:sz w:val="24"/>
        </w:rPr>
        <w:t>在现场开会的方式下，首先由大会主持人按照下列第</w:t>
      </w:r>
      <w:r>
        <w:rPr>
          <w:rFonts w:hint="eastAsia"/>
          <w:bCs/>
          <w:sz w:val="24"/>
        </w:rPr>
        <w:t>（七</w:t>
      </w:r>
      <w:r>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2527E">
        <w:rPr>
          <w:rFonts w:hint="eastAsia"/>
          <w:bCs/>
          <w:sz w:val="24"/>
        </w:rPr>
        <w:t>作出</w:t>
      </w:r>
      <w:proofErr w:type="gramEnd"/>
      <w:r w:rsidRPr="0042527E">
        <w:rPr>
          <w:rFonts w:hint="eastAsia"/>
          <w:bCs/>
          <w:sz w:val="24"/>
        </w:rPr>
        <w:t>的决议的效力。</w:t>
      </w:r>
    </w:p>
    <w:p w:rsidR="00354380" w:rsidRPr="0042527E" w:rsidRDefault="00354380" w:rsidP="00354380">
      <w:pPr>
        <w:spacing w:line="360" w:lineRule="auto"/>
        <w:ind w:firstLineChars="200" w:firstLine="480"/>
        <w:rPr>
          <w:bCs/>
          <w:sz w:val="24"/>
        </w:rPr>
      </w:pPr>
      <w:r w:rsidRPr="0042527E">
        <w:rPr>
          <w:rFonts w:hint="eastAsia"/>
          <w:bCs/>
          <w:sz w:val="24"/>
        </w:rPr>
        <w:lastRenderedPageBreak/>
        <w:t>会议召集人应当制作出席会议人员的签名册。签名</w:t>
      </w:r>
      <w:proofErr w:type="gramStart"/>
      <w:r w:rsidRPr="0042527E">
        <w:rPr>
          <w:rFonts w:hint="eastAsia"/>
          <w:bCs/>
          <w:sz w:val="24"/>
        </w:rPr>
        <w:t>册</w:t>
      </w:r>
      <w:proofErr w:type="gramEnd"/>
      <w:r w:rsidRPr="0042527E">
        <w:rPr>
          <w:rFonts w:hint="eastAsia"/>
          <w:bCs/>
          <w:sz w:val="24"/>
        </w:rPr>
        <w:t>载明参加会议人员姓名（或单位名称）、身份证明文件号码、持有或代表有表决权的基金份额、委托人姓名（或单位名称）和联系方式等事项。</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rsidR="00354380" w:rsidRPr="0042527E" w:rsidRDefault="00354380" w:rsidP="00354380">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rsidR="00354380" w:rsidRPr="0042527E" w:rsidRDefault="00354380" w:rsidP="00354380">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rsidR="00354380" w:rsidRPr="0042527E" w:rsidRDefault="00354380" w:rsidP="00354380">
      <w:pPr>
        <w:spacing w:line="360" w:lineRule="auto"/>
        <w:ind w:firstLineChars="200" w:firstLine="480"/>
        <w:rPr>
          <w:bCs/>
          <w:sz w:val="24"/>
        </w:rPr>
      </w:pPr>
      <w:r w:rsidRPr="0042527E">
        <w:rPr>
          <w:rFonts w:hint="eastAsia"/>
          <w:bCs/>
          <w:sz w:val="24"/>
        </w:rPr>
        <w:t>基金份额持有人所持每份基金份额有一票表决权。</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基金份额持有人大会决议分为一般决议和特别决议：</w:t>
      </w:r>
    </w:p>
    <w:p w:rsidR="00354380" w:rsidRPr="0042527E" w:rsidRDefault="00354380" w:rsidP="00354380">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基金份额持有人大会采取记名方式进行投票表决。</w:t>
      </w:r>
    </w:p>
    <w:p w:rsidR="00354380" w:rsidRPr="0042527E" w:rsidRDefault="00354380" w:rsidP="00354380">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rsidR="00354380" w:rsidRPr="0042527E" w:rsidRDefault="00354380" w:rsidP="00354380">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rsidR="00354380" w:rsidRPr="0042527E" w:rsidRDefault="00354380" w:rsidP="00354380">
      <w:pPr>
        <w:spacing w:line="360" w:lineRule="auto"/>
        <w:ind w:firstLineChars="200" w:firstLine="480"/>
        <w:rPr>
          <w:bCs/>
          <w:sz w:val="24"/>
        </w:rPr>
      </w:pPr>
      <w:r w:rsidRPr="0042527E">
        <w:rPr>
          <w:bCs/>
          <w:sz w:val="24"/>
        </w:rPr>
        <w:t>1</w:t>
      </w:r>
      <w:r w:rsidRPr="0042527E">
        <w:rPr>
          <w:rFonts w:hint="eastAsia"/>
          <w:bCs/>
          <w:sz w:val="24"/>
        </w:rPr>
        <w:t>、现场开会</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42527E">
        <w:rPr>
          <w:rFonts w:hint="eastAsia"/>
          <w:bCs/>
          <w:sz w:val="24"/>
        </w:rPr>
        <w:lastRenderedPageBreak/>
        <w:t>金份额持有人自行召集</w:t>
      </w:r>
      <w:proofErr w:type="gramStart"/>
      <w:r w:rsidRPr="0042527E">
        <w:rPr>
          <w:rFonts w:hint="eastAsia"/>
          <w:bCs/>
          <w:sz w:val="24"/>
        </w:rPr>
        <w:t>或大会</w:t>
      </w:r>
      <w:proofErr w:type="gramEnd"/>
      <w:r w:rsidRPr="0042527E">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w:t>
      </w:r>
      <w:proofErr w:type="gramStart"/>
      <w:r w:rsidRPr="0042527E">
        <w:rPr>
          <w:rFonts w:hint="eastAsia"/>
          <w:bCs/>
          <w:sz w:val="24"/>
        </w:rPr>
        <w:t>数要求</w:t>
      </w:r>
      <w:proofErr w:type="gramEnd"/>
      <w:r w:rsidRPr="0042527E">
        <w:rPr>
          <w:rFonts w:hint="eastAsia"/>
          <w:bCs/>
          <w:sz w:val="24"/>
        </w:rPr>
        <w:t>进行重新清点。监票人应当进行重新清点，重新清点以一次为限。重新清点后，大会主持人应当当场公布重新清点结果。</w:t>
      </w:r>
    </w:p>
    <w:p w:rsidR="00354380" w:rsidRPr="0042527E" w:rsidRDefault="00354380" w:rsidP="00354380">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rsidR="00354380" w:rsidRPr="0042527E" w:rsidRDefault="00354380" w:rsidP="00354380">
      <w:pPr>
        <w:spacing w:line="360" w:lineRule="auto"/>
        <w:ind w:firstLineChars="200" w:firstLine="480"/>
        <w:rPr>
          <w:bCs/>
          <w:sz w:val="24"/>
        </w:rPr>
      </w:pPr>
      <w:r w:rsidRPr="0042527E">
        <w:rPr>
          <w:bCs/>
          <w:sz w:val="24"/>
        </w:rPr>
        <w:t>2</w:t>
      </w:r>
      <w:r w:rsidRPr="0042527E">
        <w:rPr>
          <w:rFonts w:hint="eastAsia"/>
          <w:bCs/>
          <w:sz w:val="24"/>
        </w:rPr>
        <w:t>、通讯开会</w:t>
      </w:r>
    </w:p>
    <w:p w:rsidR="00354380" w:rsidRPr="0042527E" w:rsidRDefault="00354380" w:rsidP="00354380">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2527E">
        <w:rPr>
          <w:rFonts w:hint="eastAsia"/>
          <w:bCs/>
          <w:sz w:val="24"/>
        </w:rPr>
        <w:t>人拒派</w:t>
      </w:r>
      <w:proofErr w:type="gramEnd"/>
      <w:r w:rsidRPr="0042527E">
        <w:rPr>
          <w:rFonts w:hint="eastAsia"/>
          <w:bCs/>
          <w:sz w:val="24"/>
        </w:rPr>
        <w:t>代表对表决意见的计票进行监督的，不影响计票和表决结果。</w:t>
      </w:r>
    </w:p>
    <w:p w:rsidR="00354380" w:rsidRPr="0042527E" w:rsidRDefault="00354380" w:rsidP="00354380">
      <w:pPr>
        <w:spacing w:line="360" w:lineRule="auto"/>
        <w:ind w:firstLineChars="200" w:firstLine="480"/>
        <w:rPr>
          <w:bCs/>
          <w:sz w:val="24"/>
        </w:rPr>
      </w:pPr>
      <w:r w:rsidRPr="0042527E">
        <w:rPr>
          <w:rFonts w:hint="eastAsia"/>
          <w:bCs/>
          <w:sz w:val="24"/>
        </w:rPr>
        <w:t>（八）生效与公告</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rsidR="00354380" w:rsidRPr="0042527E" w:rsidRDefault="00354380" w:rsidP="00354380">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个工作日内在指定媒介上公告。如果采用通讯方式进行表决，在公告基金份额持有人大会决议时，必须将公证书全文、公证机构、公证员姓名等一同公告。</w:t>
      </w:r>
    </w:p>
    <w:p w:rsidR="00354380" w:rsidRPr="0042527E" w:rsidRDefault="00354380" w:rsidP="00354380">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54380" w:rsidRPr="0042527E" w:rsidRDefault="00354380" w:rsidP="00354380">
      <w:pPr>
        <w:spacing w:line="360" w:lineRule="auto"/>
        <w:ind w:firstLineChars="200" w:firstLine="480"/>
        <w:rPr>
          <w:bCs/>
          <w:sz w:val="24"/>
        </w:rPr>
      </w:pPr>
      <w:r w:rsidRPr="0042527E">
        <w:rPr>
          <w:rFonts w:hint="eastAsia"/>
          <w:bCs/>
          <w:sz w:val="24"/>
        </w:rPr>
        <w:t>（九）</w:t>
      </w:r>
      <w:proofErr w:type="gramStart"/>
      <w:r w:rsidRPr="0042527E">
        <w:rPr>
          <w:rFonts w:hint="eastAsia"/>
          <w:bCs/>
          <w:sz w:val="24"/>
        </w:rPr>
        <w:t>本部分对基金</w:t>
      </w:r>
      <w:proofErr w:type="gramEnd"/>
      <w:r w:rsidRPr="0042527E">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w:t>
      </w:r>
      <w:r w:rsidRPr="0042527E">
        <w:rPr>
          <w:rFonts w:hint="eastAsia"/>
          <w:bCs/>
          <w:sz w:val="24"/>
        </w:rPr>
        <w:lastRenderedPageBreak/>
        <w:t>无需召开基金份额持有人大会审议。</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t>三、基金收益分配原则、执行方式</w:t>
      </w:r>
    </w:p>
    <w:p w:rsidR="00354380" w:rsidRPr="0042527E" w:rsidRDefault="00354380" w:rsidP="00354380">
      <w:pPr>
        <w:spacing w:line="360" w:lineRule="auto"/>
        <w:ind w:firstLineChars="200" w:firstLine="480"/>
        <w:rPr>
          <w:rFonts w:ascii="宋体" w:hAnsi="宋体"/>
          <w:sz w:val="24"/>
          <w:szCs w:val="24"/>
        </w:rPr>
      </w:pPr>
      <w:r w:rsidRPr="0042527E">
        <w:rPr>
          <w:rFonts w:ascii="宋体" w:hAnsi="宋体"/>
          <w:sz w:val="24"/>
          <w:szCs w:val="24"/>
        </w:rPr>
        <w:t>（一）基金收益分配原则</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rsidR="00354380" w:rsidRPr="00733F5A" w:rsidRDefault="00354380" w:rsidP="00354380">
      <w:pPr>
        <w:spacing w:line="360" w:lineRule="auto"/>
        <w:ind w:firstLineChars="200" w:firstLine="480"/>
        <w:rPr>
          <w:rFonts w:ascii="宋体" w:hAnsi="宋体"/>
          <w:bCs/>
          <w:szCs w:val="24"/>
        </w:rPr>
      </w:pPr>
      <w:r w:rsidRPr="00B55CFB">
        <w:rPr>
          <w:rFonts w:ascii="宋体" w:hAnsi="宋体"/>
          <w:bCs/>
          <w:sz w:val="24"/>
          <w:szCs w:val="24"/>
        </w:rPr>
        <w:t>（二）收益分配方案</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rsidR="00354380" w:rsidRPr="00733F5A" w:rsidRDefault="00354380" w:rsidP="00354380">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本基金收益分配方案由基金管理人拟定，并由基金托管人复核，在2日</w:t>
      </w:r>
      <w:r w:rsidRPr="00FE334B">
        <w:rPr>
          <w:rFonts w:ascii="宋体" w:hAnsi="宋体" w:hint="eastAsia"/>
          <w:bCs/>
          <w:sz w:val="24"/>
          <w:szCs w:val="24"/>
        </w:rPr>
        <w:t>内在指定媒介公告并报中国证监会备案。</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t>基金红利发放</w:t>
      </w:r>
      <w:proofErr w:type="gramStart"/>
      <w:r w:rsidRPr="00FE334B">
        <w:rPr>
          <w:rFonts w:ascii="宋体" w:hAnsi="宋体" w:hint="eastAsia"/>
          <w:bCs/>
          <w:sz w:val="24"/>
          <w:szCs w:val="24"/>
        </w:rPr>
        <w:t>日距离</w:t>
      </w:r>
      <w:proofErr w:type="gramEnd"/>
      <w:r w:rsidRPr="00FE334B">
        <w:rPr>
          <w:rFonts w:ascii="宋体" w:hAnsi="宋体" w:hint="eastAsia"/>
          <w:bCs/>
          <w:sz w:val="24"/>
          <w:szCs w:val="24"/>
        </w:rPr>
        <w:t>收益分配基准日（即可</w:t>
      </w:r>
      <w:r w:rsidRPr="00FE334B">
        <w:rPr>
          <w:rFonts w:ascii="宋体" w:hAnsi="宋体"/>
          <w:bCs/>
          <w:sz w:val="24"/>
          <w:szCs w:val="24"/>
        </w:rPr>
        <w:t>供分配利润计算截止日）的时间不得超过15个工作日。</w:t>
      </w:r>
    </w:p>
    <w:p w:rsidR="00354380" w:rsidRPr="0042527E" w:rsidRDefault="00354380" w:rsidP="00354380">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t>四、与基金财产管理、运用有关费用的提取、支付方式与比例</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1、基金管理人的管理费；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2、基金托管人的托管费；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3、《基金合同》生效后与基金相关的信息披露费用；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4、《基金合同》生效后与基金相关的会计师费、律师费和诉讼费；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5、基金份额持有人大会费用；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7、基金的银行汇划费用；</w:t>
      </w:r>
    </w:p>
    <w:p w:rsidR="00CA3B3D" w:rsidRDefault="00354380" w:rsidP="00354380">
      <w:pPr>
        <w:spacing w:line="360" w:lineRule="auto"/>
        <w:ind w:firstLineChars="200" w:firstLine="480"/>
        <w:rPr>
          <w:rFonts w:ascii="宋体" w:hAnsi="宋体"/>
          <w:bCs/>
          <w:sz w:val="24"/>
          <w:szCs w:val="24"/>
        </w:rPr>
      </w:pPr>
      <w:r w:rsidRPr="00FE334B">
        <w:rPr>
          <w:rFonts w:ascii="宋体" w:hAnsi="宋体"/>
          <w:bCs/>
          <w:sz w:val="24"/>
          <w:szCs w:val="24"/>
        </w:rPr>
        <w:lastRenderedPageBreak/>
        <w:t>8、</w:t>
      </w:r>
      <w:r w:rsidRPr="00FE334B">
        <w:rPr>
          <w:rFonts w:ascii="宋体" w:hAnsi="宋体" w:hint="eastAsia"/>
          <w:bCs/>
          <w:sz w:val="24"/>
          <w:szCs w:val="24"/>
        </w:rPr>
        <w:t>基金的开户费用、账户维护费用；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9、因投资港股通标的股票而产生的各项合理费用；</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bCs/>
          <w:sz w:val="24"/>
          <w:szCs w:val="24"/>
        </w:rPr>
        <w:t>10、按照国家有关规定和《基金合同》约定，可以在基金财产中列支的其他费用。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 xml:space="preserve">1、基金管理人的管理费 </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H＝E×1.5%÷当年天数</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2、基金托管人的托管费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H＝E×0.25%÷当年天数</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中第3－10项费用，根据有关法规及相应协议规定，按费用实际支出金额列入当期费用，由基金托管人从基金财产中支付。</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lastRenderedPageBreak/>
        <w:t>（三）不列入基金费用的项目</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1、基金管理人和基金托管人因未履行或未完全履行义务导致的费用支出或基金财产的损失；</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3、《基金合同》生效前的相关费用；</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t>五、基金财产的投资方向和投资限制</w:t>
      </w:r>
    </w:p>
    <w:p w:rsidR="00354380" w:rsidRPr="00733F5A" w:rsidRDefault="00354380" w:rsidP="00354380">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rsidR="00354380" w:rsidRPr="00B55CFB" w:rsidRDefault="00354380" w:rsidP="00354380">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rsidR="00354380" w:rsidRPr="00FE334B" w:rsidRDefault="00354380" w:rsidP="00354380">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354380" w:rsidRPr="0042527E" w:rsidRDefault="00354380" w:rsidP="00354380">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rsidR="00354380" w:rsidRPr="0042527E" w:rsidRDefault="00354380" w:rsidP="00354380">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基金的投资组合比例为：股票资产占基金资产的0%-95%（其中,投资于国内依法发行上市的股票的比例占基金资产的0-95%，投资于港股通标的股票的比例</w:t>
      </w:r>
      <w:r w:rsidRPr="0042527E">
        <w:rPr>
          <w:rFonts w:ascii="宋体" w:hAnsi="宋体" w:hint="eastAsia"/>
          <w:bCs/>
          <w:sz w:val="24"/>
          <w:szCs w:val="24"/>
        </w:rPr>
        <w:lastRenderedPageBreak/>
        <w:t>占基金资产的0-95%），其中投资于沪港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证券的比例不低于非现金基金资产的80%，每个交易日日终在扣除股指期货合约需缴纳的保证金后，基金保留的现金或者投资于到期日在一年以内的政府债券的比例合计不低于基金资产净值的5%。</w:t>
      </w:r>
    </w:p>
    <w:p w:rsidR="00354380" w:rsidRPr="0042527E" w:rsidRDefault="00354380" w:rsidP="00354380">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如果法律法规或中国证监会变更投资品种的投资比例限制，基金管理人在履行适当程序后，可以调整上述投资品种的投资比例。</w:t>
      </w:r>
    </w:p>
    <w:p w:rsidR="00354380" w:rsidRPr="0042527E" w:rsidRDefault="00354380" w:rsidP="00354380">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2527E">
        <w:rPr>
          <w:rFonts w:ascii="宋体" w:hAnsi="宋体" w:hint="eastAsia"/>
          <w:bCs/>
          <w:sz w:val="24"/>
          <w:szCs w:val="24"/>
        </w:rPr>
        <w:t>组合久期和</w:t>
      </w:r>
      <w:proofErr w:type="gramEnd"/>
      <w:r w:rsidRPr="0042527E">
        <w:rPr>
          <w:rFonts w:ascii="宋体" w:hAnsi="宋体" w:hint="eastAsia"/>
          <w:bCs/>
          <w:sz w:val="24"/>
          <w:szCs w:val="24"/>
        </w:rPr>
        <w:t>债券类别配置；在严谨深入的股票和债券研究分析基础上，自下而上精选个</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rsidR="00354380"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w:t>
      </w:r>
      <w:proofErr w:type="gramStart"/>
      <w:r w:rsidRPr="0042527E">
        <w:rPr>
          <w:rFonts w:ascii="宋体" w:hAnsi="宋体" w:hint="eastAsia"/>
          <w:bCs/>
          <w:sz w:val="24"/>
          <w:szCs w:val="24"/>
        </w:rPr>
        <w:t>价值型选股</w:t>
      </w:r>
      <w:proofErr w:type="gramEnd"/>
      <w:r w:rsidRPr="0042527E">
        <w:rPr>
          <w:rFonts w:ascii="宋体" w:hAnsi="宋体" w:hint="eastAsia"/>
          <w:bCs/>
          <w:sz w:val="24"/>
          <w:szCs w:val="24"/>
        </w:rPr>
        <w:t>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rsidR="00354380" w:rsidRPr="0042527E" w:rsidRDefault="00354380" w:rsidP="00354380">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范围内，基金经理通过对比财务信息，区分出重点池、风格池。最后通过对比公司的基本面变化趋势和估值差异，给出潜在投资标的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价格中枢</w:t>
      </w:r>
      <w:r w:rsidRPr="009E25EA">
        <w:rPr>
          <w:rFonts w:ascii="宋体" w:hAnsi="宋体" w:hint="eastAsia"/>
          <w:bCs/>
          <w:sz w:val="24"/>
          <w:szCs w:val="24"/>
        </w:rPr>
        <w:lastRenderedPageBreak/>
        <w:t>判断，其中港股标的相对A股标的，会更加偏重分析现金流、管理层稳定性和流动性等指标。本基金将持续跟踪股票价格变动，制定投资操作方案，力求资产的稳健升值和绝对回报。</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（1）在沪港深三地上市的公司中，优选兼具 “财务护城河”和“竞争优势”的公司，同时注重稳健回报。主要筛选指标包括：</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w:t>
      </w:r>
      <w:proofErr w:type="gramStart"/>
      <w:r w:rsidRPr="0042527E">
        <w:rPr>
          <w:rFonts w:ascii="宋体" w:hAnsi="宋体" w:hint="eastAsia"/>
          <w:bCs/>
          <w:sz w:val="24"/>
          <w:szCs w:val="24"/>
        </w:rPr>
        <w:t>的</w:t>
      </w:r>
      <w:proofErr w:type="gramEnd"/>
      <w:r w:rsidRPr="0042527E">
        <w:rPr>
          <w:rFonts w:ascii="宋体" w:hAnsi="宋体" w:hint="eastAsia"/>
          <w:bCs/>
          <w:sz w:val="24"/>
          <w:szCs w:val="24"/>
        </w:rPr>
        <w:t>二次优化，为投资者积极追求投资回报的增加。</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判断，运用数量化工具，对未来市场利率趋势及市场信用环境变化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42527E">
        <w:rPr>
          <w:rFonts w:ascii="宋体" w:hAnsi="宋体" w:hint="eastAsia"/>
          <w:bCs/>
          <w:sz w:val="24"/>
          <w:szCs w:val="24"/>
        </w:rPr>
        <w:t>运用久期控制</w:t>
      </w:r>
      <w:proofErr w:type="gramEnd"/>
      <w:r w:rsidRPr="0042527E">
        <w:rPr>
          <w:rFonts w:ascii="宋体" w:hAnsi="宋体" w:hint="eastAsia"/>
          <w:bCs/>
          <w:sz w:val="24"/>
          <w:szCs w:val="24"/>
        </w:rPr>
        <w:t>策略、期限结构配置策略、类属配置策略、骑乘策略、杠杆放大策略和换</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等多种策略，获取债券市场的长期稳定收益。</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42527E">
        <w:rPr>
          <w:rFonts w:ascii="宋体" w:hAnsi="宋体" w:hint="eastAsia"/>
          <w:bCs/>
          <w:sz w:val="24"/>
          <w:szCs w:val="24"/>
        </w:rPr>
        <w:lastRenderedPageBreak/>
        <w:t>流动性及风险性特征，通过资产配置、品种与类属选择，追求基金资产稳定的当期收益。</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w:t>
      </w:r>
      <w:proofErr w:type="gramStart"/>
      <w:r w:rsidRPr="0042527E">
        <w:rPr>
          <w:rFonts w:ascii="宋体" w:hAnsi="宋体" w:hint="eastAsia"/>
          <w:bCs/>
          <w:sz w:val="24"/>
          <w:szCs w:val="24"/>
        </w:rPr>
        <w:t>运用久期管理</w:t>
      </w:r>
      <w:proofErr w:type="gramEnd"/>
      <w:r w:rsidRPr="0042527E">
        <w:rPr>
          <w:rFonts w:ascii="宋体" w:hAnsi="宋体" w:hint="eastAsia"/>
          <w:bCs/>
          <w:sz w:val="24"/>
          <w:szCs w:val="24"/>
        </w:rPr>
        <w:t>、收益率曲线、</w:t>
      </w:r>
      <w:proofErr w:type="gramStart"/>
      <w:r w:rsidRPr="0042527E">
        <w:rPr>
          <w:rFonts w:ascii="宋体" w:hAnsi="宋体" w:hint="eastAsia"/>
          <w:bCs/>
          <w:sz w:val="24"/>
          <w:szCs w:val="24"/>
        </w:rPr>
        <w:t>个券</w:t>
      </w:r>
      <w:proofErr w:type="gramEnd"/>
      <w:r w:rsidRPr="0042527E">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1、组合限制</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（1）股票资产占基金资产的0%-95%（其中，投资于国内依法发行上市的股票的比例占基金资产的0-95%，投资于港股通标的股票的比例占基金资产的0-95%），本基金投资于沪港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（4）本基金管理人管理的全部基金持有一家公司发行的证券（同一家公司在境内和香港同时上市的A+H 股合计计算），不超过该证券的10%；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（6）本基金管理人管理的全部基金持有的同一权证，不得超过该权证的10%；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（8）本基金投资于同一原始权益人的各类资产支持证券的比例，不得超过基金资产净值的10%；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4）本基金所持有的股票市值和买入、卖出股指期货合约价值，合计（轧差计算）应当符合基金合同关于股票投资比例的有关约定；</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5）本基金在任何交易日内交易（不包括平仓）的股指期货合约的成交金额不得超过上一交易日基金资产净值的20%；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（17）本基金投资流通受限证券，基金管理人应事先根据中国证监会相关规定，与基金托管人在基金托管协议中明确基金投资流通受限证券的比例，根据比例进行投资。基金管理人应制</w:t>
      </w:r>
      <w:proofErr w:type="gramStart"/>
      <w:r w:rsidRPr="0042527E">
        <w:rPr>
          <w:rFonts w:ascii="宋体" w:hAnsi="宋体" w:hint="eastAsia"/>
          <w:bCs/>
          <w:sz w:val="24"/>
          <w:szCs w:val="24"/>
        </w:rPr>
        <w:t>订严格</w:t>
      </w:r>
      <w:proofErr w:type="gramEnd"/>
      <w:r w:rsidRPr="0042527E">
        <w:rPr>
          <w:rFonts w:ascii="宋体" w:hAnsi="宋体" w:hint="eastAsia"/>
          <w:bCs/>
          <w:sz w:val="24"/>
          <w:szCs w:val="24"/>
        </w:rPr>
        <w:t>的投资决策流程和风险控制制度，防范流动性风险、法律风险和操作风险等各种风险；</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（18）法律法规及中国证监会规定的和《基金合同》约定的其他投资限制。</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（1）承销证券；</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w:t>
      </w:r>
      <w:r w:rsidRPr="0042527E">
        <w:rPr>
          <w:rFonts w:ascii="宋体" w:hAnsi="宋体" w:hint="eastAsia"/>
          <w:bCs/>
          <w:sz w:val="24"/>
          <w:szCs w:val="24"/>
        </w:rPr>
        <w:lastRenderedPageBreak/>
        <w:t>管理人在履行适当程序后，本基金可不受上述规定的限制。</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rsidR="00354380" w:rsidRPr="0042527E" w:rsidRDefault="00354380" w:rsidP="00354380">
      <w:pPr>
        <w:pStyle w:val="a3"/>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rsidR="00354380" w:rsidRPr="0042527E" w:rsidRDefault="00354380" w:rsidP="00354380">
      <w:pPr>
        <w:pStyle w:val="a3"/>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54380" w:rsidRPr="0042527E" w:rsidRDefault="00354380" w:rsidP="00354380">
      <w:pPr>
        <w:pStyle w:val="a3"/>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w:t>
      </w:r>
      <w:proofErr w:type="gramStart"/>
      <w:r w:rsidRPr="0042527E">
        <w:rPr>
          <w:rFonts w:ascii="宋体" w:hAnsi="宋体" w:hint="eastAsia"/>
          <w:bCs/>
          <w:szCs w:val="24"/>
        </w:rPr>
        <w:t>幅趋势</w:t>
      </w:r>
      <w:proofErr w:type="gramEnd"/>
      <w:r w:rsidRPr="0042527E">
        <w:rPr>
          <w:rFonts w:ascii="宋体" w:hAnsi="宋体" w:hint="eastAsia"/>
          <w:bCs/>
          <w:szCs w:val="24"/>
        </w:rPr>
        <w:t>最有影响的一种股价指数。</w:t>
      </w:r>
    </w:p>
    <w:p w:rsidR="00354380" w:rsidRPr="0042527E" w:rsidRDefault="00354380" w:rsidP="00354380">
      <w:pPr>
        <w:pStyle w:val="a3"/>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w:t>
      </w:r>
      <w:proofErr w:type="gramStart"/>
      <w:r w:rsidRPr="0042527E">
        <w:rPr>
          <w:rFonts w:ascii="宋体" w:hAnsi="宋体" w:hint="eastAsia"/>
          <w:bCs/>
          <w:szCs w:val="24"/>
        </w:rPr>
        <w:t>券</w:t>
      </w:r>
      <w:proofErr w:type="gramEnd"/>
      <w:r w:rsidRPr="0042527E">
        <w:rPr>
          <w:rFonts w:ascii="宋体" w:hAnsi="宋体" w:hint="eastAsia"/>
          <w:bCs/>
          <w:szCs w:val="24"/>
        </w:rPr>
        <w:t>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rsidR="00354380" w:rsidRPr="0042527E" w:rsidRDefault="00354380" w:rsidP="00354380">
      <w:pPr>
        <w:pStyle w:val="a3"/>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42527E">
        <w:rPr>
          <w:rFonts w:ascii="宋体" w:hAnsi="宋体" w:hint="eastAsia"/>
          <w:bCs/>
          <w:szCs w:val="24"/>
        </w:rPr>
        <w:lastRenderedPageBreak/>
        <w:t>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42527E">
        <w:rPr>
          <w:rFonts w:ascii="宋体" w:hAnsi="宋体" w:hint="eastAsia"/>
          <w:bCs/>
          <w:szCs w:val="24"/>
        </w:rPr>
        <w:t>则基金</w:t>
      </w:r>
      <w:proofErr w:type="gramEnd"/>
      <w:r w:rsidRPr="0042527E">
        <w:rPr>
          <w:rFonts w:ascii="宋体" w:hAnsi="宋体" w:hint="eastAsia"/>
          <w:bCs/>
          <w:szCs w:val="24"/>
        </w:rPr>
        <w:t>管理人应就变更基准指数召开基金份额持有人大会，并报中国证监会备案。</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t>六、基金资产净值的计算方法和公告方式</w:t>
      </w:r>
    </w:p>
    <w:p w:rsidR="00354380" w:rsidRPr="00733F5A" w:rsidRDefault="00354380" w:rsidP="00354380">
      <w:pPr>
        <w:spacing w:line="360" w:lineRule="auto"/>
        <w:ind w:firstLineChars="200" w:firstLine="480"/>
        <w:rPr>
          <w:rFonts w:ascii="宋体" w:hAnsi="宋体"/>
          <w:bCs/>
          <w:szCs w:val="24"/>
        </w:rPr>
      </w:pPr>
      <w:r w:rsidRPr="00FE334B">
        <w:rPr>
          <w:rFonts w:ascii="宋体" w:hAnsi="宋体"/>
          <w:bCs/>
          <w:sz w:val="24"/>
          <w:szCs w:val="24"/>
        </w:rPr>
        <w:t>（一）估值方法</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（2）交易所市场上市交易或挂牌转让的固定收益品种（另有规定的除外），选取第三方估值机构提供的相应品种当日的估值净价进行估值；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3、因持有股票而享有的配股权，采用估值技术确定公允价值。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9、相关法律法规以及监管部门有强制规定的，从其规定。如有新增事项，按法律法规以及监管部门最新规定估值。</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54380" w:rsidRPr="0042527E" w:rsidRDefault="00354380" w:rsidP="00354380">
      <w:pPr>
        <w:spacing w:line="360" w:lineRule="auto"/>
        <w:ind w:firstLineChars="200" w:firstLine="480"/>
        <w:rPr>
          <w:rFonts w:ascii="宋体" w:hAnsi="宋体"/>
          <w:sz w:val="24"/>
          <w:szCs w:val="24"/>
        </w:rPr>
      </w:pPr>
      <w:r w:rsidRPr="0042527E">
        <w:rPr>
          <w:rFonts w:ascii="宋体" w:hAnsi="宋体"/>
          <w:sz w:val="24"/>
          <w:szCs w:val="24"/>
        </w:rPr>
        <w:t>（二）估值程序</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w:t>
      </w:r>
      <w:r w:rsidRPr="0042527E">
        <w:rPr>
          <w:rFonts w:ascii="宋体" w:hAnsi="宋体"/>
          <w:bCs/>
          <w:sz w:val="24"/>
          <w:szCs w:val="24"/>
        </w:rPr>
        <w:lastRenderedPageBreak/>
        <w:t>的，从其规定。</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2、基金管理人</w:t>
      </w:r>
      <w:proofErr w:type="gramStart"/>
      <w:r w:rsidRPr="0042527E">
        <w:rPr>
          <w:rFonts w:ascii="宋体" w:hAnsi="宋体"/>
          <w:bCs/>
          <w:sz w:val="24"/>
          <w:szCs w:val="24"/>
        </w:rPr>
        <w:t>应每个</w:t>
      </w:r>
      <w:proofErr w:type="gramEnd"/>
      <w:r w:rsidRPr="0042527E">
        <w:rPr>
          <w:rFonts w:ascii="宋体" w:hAnsi="宋体"/>
          <w:bCs/>
          <w:sz w:val="24"/>
          <w:szCs w:val="24"/>
        </w:rPr>
        <w:t>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rsidR="00354380" w:rsidRPr="00DB504A" w:rsidRDefault="00354380" w:rsidP="00354380">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rsidR="00354380" w:rsidRPr="00DB504A" w:rsidRDefault="00354380" w:rsidP="00354380">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rsidR="00354380" w:rsidRPr="00DB504A" w:rsidRDefault="00CA3B3D" w:rsidP="00CA3B3D">
      <w:pPr>
        <w:spacing w:line="360" w:lineRule="auto"/>
        <w:ind w:firstLineChars="200" w:firstLine="480"/>
        <w:jc w:val="left"/>
        <w:rPr>
          <w:rFonts w:ascii="宋体" w:hAnsi="宋体"/>
          <w:bCs/>
          <w:szCs w:val="24"/>
        </w:rPr>
      </w:pPr>
      <w:r>
        <w:rPr>
          <w:rFonts w:ascii="宋体" w:hAnsi="宋体"/>
          <w:bCs/>
          <w:sz w:val="24"/>
          <w:szCs w:val="24"/>
        </w:rPr>
        <w:t>2</w:t>
      </w:r>
      <w:r>
        <w:rPr>
          <w:rFonts w:ascii="宋体" w:hAnsi="宋体" w:hint="eastAsia"/>
          <w:bCs/>
          <w:sz w:val="24"/>
          <w:szCs w:val="24"/>
        </w:rPr>
        <w:t>、</w:t>
      </w:r>
      <w:r w:rsidR="00354380" w:rsidRPr="00DB504A">
        <w:rPr>
          <w:rFonts w:ascii="宋体" w:hAnsi="宋体"/>
          <w:bCs/>
          <w:sz w:val="24"/>
          <w:szCs w:val="24"/>
        </w:rPr>
        <w:t>因不可抗力致使基金管理人、基金托管人无法准确评估基金资产价值时；</w:t>
      </w:r>
    </w:p>
    <w:p w:rsidR="00354380" w:rsidRPr="00DB504A" w:rsidRDefault="00354380" w:rsidP="00354380">
      <w:pPr>
        <w:spacing w:line="360" w:lineRule="auto"/>
        <w:ind w:firstLineChars="200" w:firstLine="480"/>
        <w:rPr>
          <w:rFonts w:ascii="宋体" w:hAnsi="宋体"/>
          <w:bCs/>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rsidR="00354380" w:rsidRDefault="00354380" w:rsidP="00354380">
      <w:pPr>
        <w:spacing w:line="360" w:lineRule="auto"/>
        <w:ind w:firstLineChars="200" w:firstLine="480"/>
        <w:rPr>
          <w:rFonts w:ascii="宋体" w:hAnsi="宋体"/>
          <w:bCs/>
          <w:sz w:val="24"/>
          <w:szCs w:val="24"/>
        </w:rPr>
      </w:pPr>
      <w:r w:rsidRPr="00DB504A">
        <w:rPr>
          <w:rFonts w:ascii="宋体" w:hAnsi="宋体"/>
          <w:bCs/>
          <w:sz w:val="24"/>
          <w:szCs w:val="24"/>
        </w:rPr>
        <w:t>4、中国证监会和基金合同认定的其它情形。</w:t>
      </w:r>
    </w:p>
    <w:p w:rsidR="00354380" w:rsidRPr="0042527E" w:rsidRDefault="00354380" w:rsidP="00354380">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354380" w:rsidRPr="0042527E" w:rsidRDefault="00354380" w:rsidP="00354380">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354380" w:rsidRPr="0042527E" w:rsidRDefault="00354380" w:rsidP="00354380">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rsidR="00354380" w:rsidRPr="0042527E" w:rsidRDefault="00354380" w:rsidP="00354380">
      <w:pPr>
        <w:spacing w:line="360" w:lineRule="auto"/>
        <w:ind w:firstLineChars="200" w:firstLine="480"/>
        <w:rPr>
          <w:rFonts w:ascii="宋体" w:hAnsi="宋体"/>
          <w:b/>
          <w:szCs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rsidR="00354380" w:rsidRPr="0042527E" w:rsidRDefault="00354380" w:rsidP="00354380">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w:t>
      </w:r>
      <w:proofErr w:type="gramStart"/>
      <w:r w:rsidRPr="0042527E">
        <w:rPr>
          <w:rFonts w:ascii="宋体" w:hAnsi="宋体"/>
          <w:bCs/>
          <w:sz w:val="24"/>
          <w:szCs w:val="24"/>
        </w:rPr>
        <w:t>开基金</w:t>
      </w:r>
      <w:proofErr w:type="gramEnd"/>
      <w:r w:rsidRPr="0042527E">
        <w:rPr>
          <w:rFonts w:ascii="宋体" w:hAnsi="宋体"/>
          <w:bCs/>
          <w:sz w:val="24"/>
          <w:szCs w:val="24"/>
        </w:rPr>
        <w:t>份额持有人大会决议通过。对于可不经基金份额持有人大会决议通过的事项，由基金管理人和基金托管人同意后变更并公告，</w:t>
      </w:r>
      <w:r w:rsidRPr="0042527E">
        <w:rPr>
          <w:rFonts w:ascii="宋体" w:hAnsi="宋体"/>
          <w:bCs/>
          <w:sz w:val="24"/>
          <w:szCs w:val="24"/>
        </w:rPr>
        <w:lastRenderedPageBreak/>
        <w:t>并报中国证监会备案。</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proofErr w:type="gramStart"/>
      <w:r w:rsidRPr="0042527E">
        <w:rPr>
          <w:rFonts w:ascii="宋体" w:hAnsi="宋体"/>
          <w:bCs/>
          <w:sz w:val="24"/>
          <w:szCs w:val="24"/>
        </w:rPr>
        <w:t>自决议</w:t>
      </w:r>
      <w:proofErr w:type="gramEnd"/>
      <w:r w:rsidRPr="0042527E">
        <w:rPr>
          <w:rFonts w:ascii="宋体" w:hAnsi="宋体"/>
          <w:bCs/>
          <w:sz w:val="24"/>
          <w:szCs w:val="24"/>
        </w:rPr>
        <w:t>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rsidR="00354380" w:rsidRPr="0042527E" w:rsidRDefault="00354380" w:rsidP="00354380">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rsidR="00354380" w:rsidRPr="0042527E" w:rsidRDefault="00354380" w:rsidP="00354380">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rsidR="00354380" w:rsidRPr="0042527E" w:rsidRDefault="00354380" w:rsidP="00354380">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30个工作日内成立清算小组，基金管理人组织基金财产清算小组并在中国证监会的监督下进行基金清算。</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4、基金财产清算程序：</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（4）制作清算报告；</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rsidR="00354380" w:rsidRPr="00FE334B" w:rsidRDefault="00354380" w:rsidP="00354380">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rsidR="00354380" w:rsidRPr="0042527E" w:rsidRDefault="00354380" w:rsidP="00354380">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rsidR="00354380" w:rsidRPr="0042527E" w:rsidRDefault="00354380" w:rsidP="00354380">
      <w:pPr>
        <w:pStyle w:val="a3"/>
        <w:spacing w:after="78"/>
        <w:ind w:firstLine="482"/>
        <w:rPr>
          <w:rFonts w:ascii="宋体" w:hAnsi="宋体"/>
          <w:b/>
          <w:szCs w:val="24"/>
        </w:rPr>
      </w:pPr>
      <w:r w:rsidRPr="0042527E">
        <w:rPr>
          <w:rFonts w:ascii="宋体" w:hAnsi="宋体"/>
          <w:b/>
          <w:szCs w:val="24"/>
        </w:rPr>
        <w:lastRenderedPageBreak/>
        <w:t>八、</w:t>
      </w:r>
      <w:r w:rsidRPr="0042527E">
        <w:rPr>
          <w:rFonts w:ascii="宋体" w:hAnsi="宋体" w:hint="eastAsia"/>
          <w:b/>
          <w:szCs w:val="24"/>
        </w:rPr>
        <w:t>争议解决方式</w:t>
      </w:r>
    </w:p>
    <w:p w:rsidR="00354380" w:rsidRPr="0042527E" w:rsidRDefault="00354380" w:rsidP="00354380">
      <w:pPr>
        <w:pStyle w:val="a3"/>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rsidR="00354380" w:rsidRPr="0042527E" w:rsidRDefault="00354380" w:rsidP="00354380">
      <w:pPr>
        <w:pStyle w:val="a3"/>
        <w:spacing w:after="78"/>
        <w:ind w:firstLine="480"/>
        <w:rPr>
          <w:rFonts w:ascii="宋体" w:hAnsi="宋体"/>
          <w:bCs/>
          <w:szCs w:val="24"/>
        </w:rPr>
      </w:pPr>
      <w:r w:rsidRPr="0042527E">
        <w:rPr>
          <w:rFonts w:ascii="宋体" w:hAnsi="宋体"/>
          <w:bCs/>
          <w:szCs w:val="24"/>
        </w:rPr>
        <w:t>《基金合同》受中国法律管辖。</w:t>
      </w:r>
    </w:p>
    <w:p w:rsidR="00354380" w:rsidRPr="0042527E" w:rsidRDefault="00354380" w:rsidP="00354380">
      <w:pPr>
        <w:pStyle w:val="a3"/>
        <w:spacing w:after="78"/>
        <w:ind w:firstLine="482"/>
        <w:rPr>
          <w:rFonts w:ascii="宋体" w:hAnsi="宋体"/>
          <w:szCs w:val="24"/>
        </w:rPr>
      </w:pPr>
      <w:r w:rsidRPr="0042527E">
        <w:rPr>
          <w:rFonts w:ascii="宋体" w:hAnsi="宋体"/>
          <w:b/>
          <w:szCs w:val="24"/>
        </w:rPr>
        <w:t>九、基金合同存放地和投资者取得基金合同的方式</w:t>
      </w:r>
    </w:p>
    <w:p w:rsidR="00354380" w:rsidRPr="0042527E" w:rsidRDefault="00354380" w:rsidP="00354380">
      <w:pPr>
        <w:pStyle w:val="a3"/>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rsidR="0093021E" w:rsidRPr="00CA3B3D" w:rsidRDefault="00354380" w:rsidP="00CA3B3D">
      <w:pPr>
        <w:pStyle w:val="a3"/>
        <w:spacing w:after="78"/>
        <w:ind w:firstLine="480"/>
        <w:rPr>
          <w:rFonts w:ascii="宋体" w:hAnsi="宋体"/>
          <w:bCs/>
          <w:szCs w:val="24"/>
        </w:rPr>
      </w:pPr>
      <w:r w:rsidRPr="0042527E">
        <w:rPr>
          <w:rFonts w:ascii="宋体" w:hAnsi="宋体"/>
          <w:bCs/>
          <w:szCs w:val="24"/>
        </w:rPr>
        <w:t>《基金合同》可印制成册，供投资者在基金管理人、基金托管人、销售机构的办</w:t>
      </w:r>
      <w:bookmarkStart w:id="1" w:name="_GoBack"/>
      <w:bookmarkEnd w:id="1"/>
      <w:r w:rsidRPr="0042527E">
        <w:rPr>
          <w:rFonts w:ascii="宋体" w:hAnsi="宋体"/>
          <w:bCs/>
          <w:szCs w:val="24"/>
        </w:rPr>
        <w:t>公场所和营业场所查阅。</w:t>
      </w:r>
    </w:p>
    <w:sectPr w:rsidR="0093021E" w:rsidRPr="00CA3B3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91" w:rsidRDefault="00DD7291" w:rsidP="00354380">
      <w:r>
        <w:separator/>
      </w:r>
    </w:p>
  </w:endnote>
  <w:endnote w:type="continuationSeparator" w:id="0">
    <w:p w:rsidR="00DD7291" w:rsidRDefault="00DD7291" w:rsidP="0035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91" w:rsidRDefault="00DD7291" w:rsidP="00354380">
      <w:r>
        <w:separator/>
      </w:r>
    </w:p>
  </w:footnote>
  <w:footnote w:type="continuationSeparator" w:id="0">
    <w:p w:rsidR="00DD7291" w:rsidRDefault="00DD7291" w:rsidP="00354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80" w:rsidRDefault="00354380" w:rsidP="00354380">
    <w:pPr>
      <w:pStyle w:val="a4"/>
      <w:jc w:val="right"/>
    </w:pPr>
    <w:r>
      <w:rPr>
        <w:rFonts w:hint="eastAsia"/>
      </w:rPr>
      <w:t>交银施罗德沪港</w:t>
    </w:r>
    <w:proofErr w:type="gramStart"/>
    <w:r>
      <w:rPr>
        <w:rFonts w:hint="eastAsia"/>
      </w:rPr>
      <w:t>深价值</w:t>
    </w:r>
    <w:proofErr w:type="gramEnd"/>
    <w:r>
      <w:rPr>
        <w:rFonts w:hint="eastAsia"/>
      </w:rPr>
      <w:t>精选灵活配置混合型证券投资</w:t>
    </w:r>
    <w:proofErr w:type="gramStart"/>
    <w:r>
      <w:rPr>
        <w:rFonts w:hint="eastAsia"/>
      </w:rPr>
      <w:t>基金基金</w:t>
    </w:r>
    <w:proofErr w:type="gramEnd"/>
    <w:r>
      <w:rPr>
        <w:rFonts w:hint="eastAsia"/>
      </w:rPr>
      <w:t>合同</w:t>
    </w:r>
    <w:r>
      <w:rPr>
        <w:noProof/>
      </w:rPr>
      <w:drawing>
        <wp:anchor distT="0" distB="0" distL="114300" distR="114300" simplePos="0" relativeHeight="251659264" behindDoc="0" locked="0" layoutInCell="1" allowOverlap="1" wp14:anchorId="5EB31A3F" wp14:editId="1802CCEA">
          <wp:simplePos x="0" y="0"/>
          <wp:positionH relativeFrom="margin">
            <wp:align>left</wp:align>
          </wp:positionH>
          <wp:positionV relativeFrom="paragraph">
            <wp:posOffset>-142875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0"/>
    <w:rsid w:val="00354380"/>
    <w:rsid w:val="005B5994"/>
    <w:rsid w:val="009E691F"/>
    <w:rsid w:val="00CA3B3D"/>
    <w:rsid w:val="00DD7291"/>
    <w:rsid w:val="00F7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5AB07-3698-448B-B474-32D4CD3F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4380"/>
    <w:pPr>
      <w:widowControl w:val="0"/>
      <w:jc w:val="both"/>
    </w:pPr>
    <w:rPr>
      <w:rFonts w:ascii="Times New Roman" w:eastAsia="宋体" w:hAnsi="Times New Roman" w:cs="Times New Roman"/>
      <w:szCs w:val="20"/>
    </w:rPr>
  </w:style>
  <w:style w:type="paragraph" w:styleId="1">
    <w:name w:val="heading 1"/>
    <w:basedOn w:val="a"/>
    <w:next w:val="a"/>
    <w:link w:val="1Char"/>
    <w:rsid w:val="00354380"/>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4380"/>
    <w:rPr>
      <w:rFonts w:ascii="宋体" w:eastAsia="宋体" w:hAnsi="Times New Roman" w:cs="Times New Roman"/>
      <w:b/>
      <w:color w:val="000000"/>
      <w:kern w:val="0"/>
      <w:sz w:val="24"/>
      <w:szCs w:val="20"/>
    </w:rPr>
  </w:style>
  <w:style w:type="paragraph" w:customStyle="1" w:styleId="a3">
    <w:name w:val="正文正文"/>
    <w:basedOn w:val="a"/>
    <w:rsid w:val="00354380"/>
    <w:pPr>
      <w:spacing w:afterLines="25" w:line="360" w:lineRule="auto"/>
      <w:ind w:firstLineChars="200" w:firstLine="200"/>
    </w:pPr>
    <w:rPr>
      <w:sz w:val="24"/>
    </w:rPr>
  </w:style>
  <w:style w:type="paragraph" w:styleId="a4">
    <w:name w:val="header"/>
    <w:basedOn w:val="a"/>
    <w:link w:val="Char"/>
    <w:uiPriority w:val="99"/>
    <w:unhideWhenUsed/>
    <w:rsid w:val="00354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4380"/>
    <w:rPr>
      <w:rFonts w:ascii="Times New Roman" w:eastAsia="宋体" w:hAnsi="Times New Roman" w:cs="Times New Roman"/>
      <w:sz w:val="18"/>
      <w:szCs w:val="18"/>
    </w:rPr>
  </w:style>
  <w:style w:type="paragraph" w:styleId="a5">
    <w:name w:val="footer"/>
    <w:basedOn w:val="a"/>
    <w:link w:val="Char0"/>
    <w:uiPriority w:val="99"/>
    <w:unhideWhenUsed/>
    <w:rsid w:val="00354380"/>
    <w:pPr>
      <w:tabs>
        <w:tab w:val="center" w:pos="4153"/>
        <w:tab w:val="right" w:pos="8306"/>
      </w:tabs>
      <w:snapToGrid w:val="0"/>
      <w:jc w:val="left"/>
    </w:pPr>
    <w:rPr>
      <w:sz w:val="18"/>
      <w:szCs w:val="18"/>
    </w:rPr>
  </w:style>
  <w:style w:type="character" w:customStyle="1" w:styleId="Char0">
    <w:name w:val="页脚 Char"/>
    <w:basedOn w:val="a0"/>
    <w:link w:val="a5"/>
    <w:uiPriority w:val="99"/>
    <w:rsid w:val="003543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3104</Words>
  <Characters>17697</Characters>
  <Application>Microsoft Office Word</Application>
  <DocSecurity>0</DocSecurity>
  <Lines>147</Lines>
  <Paragraphs>41</Paragraphs>
  <ScaleCrop>false</ScaleCrop>
  <Company>Microsoft</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2</cp:revision>
  <dcterms:created xsi:type="dcterms:W3CDTF">2016-09-06T02:58:00Z</dcterms:created>
  <dcterms:modified xsi:type="dcterms:W3CDTF">2016-09-06T03:06:00Z</dcterms:modified>
</cp:coreProperties>
</file>