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48F9" w:rsidRPr="008A1551" w:rsidRDefault="001548F9" w:rsidP="009E1EA4">
      <w:pPr>
        <w:autoSpaceDE w:val="0"/>
        <w:autoSpaceDN w:val="0"/>
        <w:adjustRightInd w:val="0"/>
        <w:spacing w:before="29" w:line="288" w:lineRule="auto"/>
        <w:jc w:val="left"/>
        <w:rPr>
          <w:color w:val="000000"/>
          <w:kern w:val="0"/>
          <w:sz w:val="24"/>
        </w:rPr>
      </w:pPr>
      <w:bookmarkStart w:id="0" w:name="_GoBack"/>
      <w:bookmarkEnd w:id="0"/>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spacing w:before="29" w:line="288" w:lineRule="auto"/>
        <w:jc w:val="center"/>
        <w:rPr>
          <w:b/>
          <w:sz w:val="36"/>
          <w:szCs w:val="36"/>
        </w:rPr>
      </w:pPr>
      <w:r w:rsidRPr="008A1551">
        <w:rPr>
          <w:b/>
          <w:sz w:val="36"/>
          <w:szCs w:val="36"/>
        </w:rPr>
        <w:t>交银施罗德新回报灵活配置混合型证券投资基金</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年半年度报告</w:t>
      </w:r>
      <w:r w:rsidR="00835AA6" w:rsidRPr="008A1551">
        <w:rPr>
          <w:b/>
          <w:sz w:val="36"/>
          <w:szCs w:val="36"/>
        </w:rPr>
        <w:t>摘要</w:t>
      </w:r>
    </w:p>
    <w:p w:rsidR="001548F9" w:rsidRPr="008A1551" w:rsidRDefault="001548F9" w:rsidP="009E1EA4">
      <w:pPr>
        <w:spacing w:before="29" w:line="288" w:lineRule="auto"/>
        <w:jc w:val="center"/>
        <w:rPr>
          <w:b/>
          <w:sz w:val="36"/>
          <w:szCs w:val="36"/>
        </w:rPr>
      </w:pPr>
      <w:r w:rsidRPr="008A1551">
        <w:rPr>
          <w:b/>
          <w:sz w:val="36"/>
          <w:szCs w:val="36"/>
        </w:rPr>
        <w:t>2016</w:t>
      </w:r>
      <w:r w:rsidRPr="008A1551">
        <w:rPr>
          <w:b/>
          <w:sz w:val="36"/>
          <w:szCs w:val="36"/>
        </w:rPr>
        <w:t>年</w:t>
      </w:r>
      <w:r w:rsidRPr="008A1551">
        <w:rPr>
          <w:b/>
          <w:sz w:val="36"/>
          <w:szCs w:val="36"/>
        </w:rPr>
        <w:t>6</w:t>
      </w:r>
      <w:r w:rsidRPr="008A1551">
        <w:rPr>
          <w:b/>
          <w:sz w:val="36"/>
          <w:szCs w:val="36"/>
        </w:rPr>
        <w:t>月</w:t>
      </w:r>
      <w:r w:rsidRPr="008A1551">
        <w:rPr>
          <w:b/>
          <w:sz w:val="36"/>
          <w:szCs w:val="36"/>
        </w:rPr>
        <w:t>30</w:t>
      </w:r>
      <w:r w:rsidRPr="008A1551">
        <w:rPr>
          <w:b/>
          <w:sz w:val="36"/>
          <w:szCs w:val="36"/>
        </w:rPr>
        <w:t>日</w:t>
      </w: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jc w:val="center"/>
        <w:rPr>
          <w:b/>
          <w:color w:val="000000"/>
          <w:sz w:val="24"/>
        </w:rPr>
      </w:pPr>
    </w:p>
    <w:p w:rsidR="001548F9" w:rsidRPr="008A1551" w:rsidRDefault="001548F9" w:rsidP="009E1EA4">
      <w:pPr>
        <w:spacing w:before="29" w:line="288" w:lineRule="auto"/>
        <w:rPr>
          <w:b/>
          <w:color w:val="000000"/>
          <w:sz w:val="24"/>
        </w:rPr>
      </w:pP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基金管理人：交银施罗德基金管理有限公司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基金托管人：中信银行股份有限公司</w:t>
      </w:r>
    </w:p>
    <w:p w:rsidR="001548F9" w:rsidRPr="008A1551" w:rsidRDefault="001548F9" w:rsidP="009E1EA4">
      <w:pPr>
        <w:spacing w:before="29" w:line="288" w:lineRule="auto"/>
        <w:ind w:firstLineChars="900" w:firstLine="2168"/>
        <w:rPr>
          <w:b/>
          <w:color w:val="000000"/>
          <w:sz w:val="24"/>
        </w:rPr>
      </w:pPr>
      <w:r w:rsidRPr="008A1551">
        <w:rPr>
          <w:b/>
          <w:color w:val="000000"/>
          <w:sz w:val="24"/>
        </w:rPr>
        <w:t>报告送出日期：二〇一六年八月二十七日</w:t>
      </w:r>
    </w:p>
    <w:p w:rsidR="001548F9" w:rsidRPr="008A1551" w:rsidRDefault="001548F9" w:rsidP="009E1EA4">
      <w:pPr>
        <w:widowControl/>
        <w:spacing w:before="29" w:line="288" w:lineRule="auto"/>
        <w:jc w:val="left"/>
        <w:rPr>
          <w:color w:val="000000"/>
          <w:sz w:val="24"/>
        </w:rPr>
        <w:sectPr w:rsidR="001548F9" w:rsidRPr="008A1551">
          <w:headerReference w:type="default" r:id="rId7"/>
          <w:pgSz w:w="11926" w:h="15840"/>
          <w:pgMar w:top="1418" w:right="1418" w:bottom="851" w:left="1418" w:header="851" w:footer="992" w:gutter="0"/>
          <w:cols w:space="720"/>
        </w:sect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 w:name="_Toc331410066"/>
      <w:bookmarkStart w:id="2" w:name="_Toc225498243"/>
      <w:r w:rsidRPr="008A1551">
        <w:rPr>
          <w:b/>
          <w:bCs/>
          <w:szCs w:val="24"/>
          <w:lang w:val="en-US"/>
        </w:rPr>
        <w:lastRenderedPageBreak/>
        <w:t xml:space="preserve">1  </w:t>
      </w:r>
      <w:r w:rsidRPr="008A1551">
        <w:rPr>
          <w:b/>
          <w:bCs/>
          <w:szCs w:val="24"/>
          <w:lang w:val="en-US"/>
        </w:rPr>
        <w:t>重要提示</w:t>
      </w:r>
      <w:bookmarkEnd w:id="1"/>
      <w:bookmarkEnd w:id="2"/>
    </w:p>
    <w:p w:rsidR="001548F9" w:rsidRPr="008A1551" w:rsidRDefault="001548F9" w:rsidP="009E1EA4">
      <w:pPr>
        <w:pStyle w:val="20"/>
        <w:spacing w:before="29" w:after="0" w:line="288" w:lineRule="auto"/>
        <w:rPr>
          <w:rFonts w:ascii="Times New Roman" w:hAnsi="Times New Roman"/>
          <w:kern w:val="0"/>
          <w:szCs w:val="24"/>
        </w:rPr>
      </w:pPr>
      <w:bookmarkStart w:id="3" w:name="_Toc331410067"/>
      <w:r w:rsidRPr="008A1551">
        <w:rPr>
          <w:rFonts w:ascii="Times New Roman" w:hAnsi="Times New Roman"/>
          <w:kern w:val="0"/>
          <w:szCs w:val="24"/>
        </w:rPr>
        <w:t xml:space="preserve">1.1 </w:t>
      </w:r>
      <w:r w:rsidRPr="008A1551">
        <w:rPr>
          <w:rFonts w:ascii="Times New Roman" w:hAnsi="Times New Roman"/>
          <w:kern w:val="0"/>
          <w:szCs w:val="24"/>
        </w:rPr>
        <w:t>重要提示</w:t>
      </w:r>
      <w:bookmarkEnd w:id="3"/>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的董事会、董事保证本报告所载资料不存在虚假记载、误导性陈述或重大遗漏，并对其内容的真实性、准确性和完整性承担个别及连带的法律责任。本半年度报告已经三分之二以上独立董事签字同意，并由董事长签发。</w:t>
      </w:r>
    </w:p>
    <w:p w:rsidR="006E59C6" w:rsidRPr="008A1551" w:rsidRDefault="006E59C6" w:rsidP="009E1EA4">
      <w:pPr>
        <w:spacing w:before="29" w:line="288" w:lineRule="auto"/>
        <w:ind w:firstLineChars="200" w:firstLine="480"/>
        <w:rPr>
          <w:color w:val="000000"/>
          <w:sz w:val="24"/>
        </w:rPr>
      </w:pPr>
      <w:r w:rsidRPr="008A1551">
        <w:rPr>
          <w:color w:val="000000"/>
          <w:sz w:val="24"/>
        </w:rPr>
        <w:t>基金托管人</w:t>
      </w:r>
      <w:r w:rsidRPr="008A1551">
        <w:rPr>
          <w:sz w:val="24"/>
        </w:rPr>
        <w:t>中信银行股份有限公司</w:t>
      </w:r>
      <w:r w:rsidRPr="008A1551">
        <w:rPr>
          <w:color w:val="000000"/>
          <w:sz w:val="24"/>
        </w:rPr>
        <w:t>根据本基金合同规定，于</w:t>
      </w:r>
      <w:r w:rsidRPr="008A1551">
        <w:rPr>
          <w:color w:val="000000"/>
          <w:sz w:val="24"/>
        </w:rPr>
        <w:t>2016</w:t>
      </w:r>
      <w:r w:rsidRPr="008A1551">
        <w:rPr>
          <w:color w:val="000000"/>
          <w:sz w:val="24"/>
        </w:rPr>
        <w:t>年</w:t>
      </w:r>
      <w:r w:rsidRPr="008A1551">
        <w:rPr>
          <w:color w:val="000000"/>
          <w:sz w:val="24"/>
        </w:rPr>
        <w:t>8</w:t>
      </w:r>
      <w:r w:rsidRPr="008A1551">
        <w:rPr>
          <w:color w:val="000000"/>
          <w:sz w:val="24"/>
        </w:rPr>
        <w:t>月</w:t>
      </w:r>
      <w:r w:rsidRPr="008A1551">
        <w:rPr>
          <w:color w:val="000000"/>
          <w:sz w:val="24"/>
        </w:rPr>
        <w:t>26</w:t>
      </w:r>
      <w:r w:rsidRPr="008A1551">
        <w:rPr>
          <w:color w:val="000000"/>
          <w:sz w:val="24"/>
        </w:rPr>
        <w:t>日复核了本报告中的财务指标、净值表现、利润分配情况、财务会计报告、投资组合报告等内容，保证复核内容不存在虚假记载、误导性陈述或者重大遗漏。</w:t>
      </w:r>
    </w:p>
    <w:p w:rsidR="006E59C6" w:rsidRPr="008A1551" w:rsidRDefault="006E59C6" w:rsidP="009E1EA4">
      <w:pPr>
        <w:spacing w:before="29" w:line="288" w:lineRule="auto"/>
        <w:ind w:firstLineChars="200" w:firstLine="480"/>
        <w:rPr>
          <w:color w:val="000000"/>
          <w:sz w:val="24"/>
        </w:rPr>
      </w:pPr>
      <w:r w:rsidRPr="008A1551">
        <w:rPr>
          <w:color w:val="000000"/>
          <w:sz w:val="24"/>
        </w:rPr>
        <w:t>基金管理人承诺以诚实信用、勤勉尽责的原则管理和运用基金资产，但不保证基金一定盈利。</w:t>
      </w:r>
    </w:p>
    <w:p w:rsidR="006E59C6" w:rsidRPr="008A1551" w:rsidRDefault="006E59C6" w:rsidP="009E1EA4">
      <w:pPr>
        <w:spacing w:before="29" w:line="288" w:lineRule="auto"/>
        <w:ind w:firstLineChars="200" w:firstLine="480"/>
        <w:rPr>
          <w:color w:val="000000"/>
          <w:sz w:val="24"/>
        </w:rPr>
      </w:pPr>
      <w:r w:rsidRPr="008A1551">
        <w:rPr>
          <w:color w:val="000000"/>
          <w:sz w:val="24"/>
        </w:rPr>
        <w:t>基金的过往业绩并不代表其未来表现。投资有风险，投资者在作出投资决策前应仔细阅读本基金的招募说明书及其更新。</w:t>
      </w:r>
    </w:p>
    <w:p w:rsidR="00650AA5" w:rsidRPr="008A1551" w:rsidRDefault="00650AA5" w:rsidP="009E1EA4">
      <w:pPr>
        <w:spacing w:before="29" w:line="288" w:lineRule="auto"/>
        <w:ind w:firstLineChars="200" w:firstLine="480"/>
        <w:rPr>
          <w:color w:val="000000"/>
          <w:sz w:val="24"/>
        </w:rPr>
      </w:pPr>
      <w:r w:rsidRPr="008A1551">
        <w:rPr>
          <w:color w:val="000000"/>
          <w:sz w:val="24"/>
        </w:rPr>
        <w:t>本半年度报告摘要摘自半年度报告正文，投资者欲了解详细内容，应阅读半年度报告正文。</w:t>
      </w:r>
    </w:p>
    <w:p w:rsidR="006E59C6" w:rsidRPr="008A1551" w:rsidRDefault="006E59C6" w:rsidP="009E1EA4">
      <w:pPr>
        <w:spacing w:before="29" w:line="288" w:lineRule="auto"/>
        <w:ind w:firstLineChars="200" w:firstLine="480"/>
        <w:rPr>
          <w:color w:val="000000"/>
          <w:sz w:val="24"/>
        </w:rPr>
      </w:pPr>
      <w:r w:rsidRPr="008A1551">
        <w:rPr>
          <w:color w:val="000000"/>
          <w:sz w:val="24"/>
        </w:rPr>
        <w:t>本报告中财务资料未经审计。</w:t>
      </w:r>
    </w:p>
    <w:p w:rsidR="00BC5DB0" w:rsidRPr="008A1551" w:rsidRDefault="00BC5DB0" w:rsidP="009E1EA4">
      <w:pPr>
        <w:spacing w:before="29" w:line="288" w:lineRule="auto"/>
        <w:ind w:firstLineChars="200" w:firstLine="480"/>
        <w:rPr>
          <w:kern w:val="0"/>
          <w:sz w:val="24"/>
        </w:rPr>
      </w:pPr>
      <w:r w:rsidRPr="008A1551">
        <w:rPr>
          <w:kern w:val="0"/>
          <w:sz w:val="24"/>
        </w:rPr>
        <w:t>本报告期自</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日起至</w:t>
      </w:r>
      <w:r w:rsidRPr="008A1551">
        <w:rPr>
          <w:kern w:val="0"/>
          <w:sz w:val="24"/>
        </w:rPr>
        <w:t>6</w:t>
      </w:r>
      <w:r w:rsidRPr="008A1551">
        <w:rPr>
          <w:kern w:val="0"/>
          <w:sz w:val="24"/>
        </w:rPr>
        <w:t>月</w:t>
      </w:r>
      <w:r w:rsidRPr="008A1551">
        <w:rPr>
          <w:kern w:val="0"/>
          <w:sz w:val="24"/>
        </w:rPr>
        <w:t>30</w:t>
      </w:r>
      <w:r w:rsidRPr="008A1551">
        <w:rPr>
          <w:kern w:val="0"/>
          <w:sz w:val="24"/>
        </w:rPr>
        <w:t>日止。</w:t>
      </w:r>
    </w:p>
    <w:p w:rsidR="00816848" w:rsidRPr="008A1551" w:rsidRDefault="00816848" w:rsidP="009E1EA4">
      <w:pPr>
        <w:spacing w:before="29" w:line="288" w:lineRule="auto"/>
        <w:ind w:firstLineChars="200" w:firstLine="480"/>
        <w:rPr>
          <w:color w:val="000000"/>
          <w:sz w:val="24"/>
        </w:rPr>
      </w:pPr>
    </w:p>
    <w:p w:rsidR="00EB2B24" w:rsidRPr="008A1551" w:rsidRDefault="001548F9" w:rsidP="009E1EA4">
      <w:pPr>
        <w:spacing w:before="29" w:line="288" w:lineRule="auto"/>
        <w:ind w:firstLineChars="200" w:firstLine="480"/>
        <w:rPr>
          <w:b/>
          <w:color w:val="000000"/>
          <w:kern w:val="0"/>
          <w:sz w:val="24"/>
        </w:rPr>
      </w:pPr>
      <w:r w:rsidRPr="008A1551">
        <w:rPr>
          <w:sz w:val="24"/>
        </w:rPr>
        <w:br w:type="page"/>
      </w:r>
    </w:p>
    <w:p w:rsidR="001548F9" w:rsidRPr="008A1551" w:rsidRDefault="001548F9" w:rsidP="00F9640A">
      <w:pPr>
        <w:pStyle w:val="1"/>
        <w:keepNext/>
        <w:keepLines/>
        <w:widowControl w:val="0"/>
        <w:spacing w:beforeLines="100" w:before="312" w:afterLines="100" w:after="312" w:line="288" w:lineRule="auto"/>
        <w:jc w:val="center"/>
        <w:rPr>
          <w:szCs w:val="24"/>
          <w:lang w:val="en-US"/>
        </w:rPr>
      </w:pPr>
      <w:bookmarkStart w:id="4" w:name="_Toc331410068"/>
      <w:bookmarkStart w:id="5" w:name="_Toc225498244"/>
      <w:r w:rsidRPr="008A1551">
        <w:rPr>
          <w:b/>
          <w:bCs/>
          <w:szCs w:val="24"/>
          <w:lang w:val="en-US"/>
        </w:rPr>
        <w:lastRenderedPageBreak/>
        <w:t xml:space="preserve">2  </w:t>
      </w:r>
      <w:r w:rsidRPr="008A1551">
        <w:rPr>
          <w:b/>
          <w:bCs/>
          <w:szCs w:val="24"/>
          <w:lang w:val="en-US"/>
        </w:rPr>
        <w:t>基金简介</w:t>
      </w:r>
      <w:bookmarkEnd w:id="4"/>
      <w:bookmarkEnd w:id="5"/>
    </w:p>
    <w:p w:rsidR="001548F9" w:rsidRPr="008A1551" w:rsidRDefault="00F00927" w:rsidP="009E1EA4">
      <w:pPr>
        <w:pStyle w:val="20"/>
        <w:spacing w:before="29" w:after="0" w:line="288" w:lineRule="auto"/>
        <w:rPr>
          <w:rFonts w:ascii="Times New Roman" w:hAnsi="Times New Roman"/>
          <w:color w:val="000000"/>
          <w:szCs w:val="24"/>
        </w:rPr>
      </w:pPr>
      <w:bookmarkStart w:id="6" w:name="_Toc331410069"/>
      <w:r w:rsidRPr="008A1551">
        <w:rPr>
          <w:rFonts w:ascii="Times New Roman" w:hAnsi="Times New Roman"/>
          <w:kern w:val="0"/>
          <w:szCs w:val="24"/>
        </w:rPr>
        <w:t>2.1</w:t>
      </w:r>
      <w:r w:rsidR="001548F9" w:rsidRPr="008A1551">
        <w:rPr>
          <w:rFonts w:ascii="Times New Roman" w:hAnsi="Times New Roman"/>
          <w:color w:val="000000"/>
          <w:szCs w:val="24"/>
        </w:rPr>
        <w:t>基金基本情况</w:t>
      </w:r>
      <w:bookmarkEnd w:id="6"/>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93"/>
        <w:gridCol w:w="2709"/>
        <w:gridCol w:w="2596"/>
      </w:tblGrid>
      <w:tr w:rsidR="001548F9" w:rsidRPr="008A1551" w:rsidTr="00405B9D">
        <w:tc>
          <w:tcPr>
            <w:tcW w:w="3693" w:type="dxa"/>
            <w:vAlign w:val="center"/>
          </w:tcPr>
          <w:p w:rsidR="001548F9" w:rsidRPr="008A1551" w:rsidRDefault="001548F9" w:rsidP="009E1EA4">
            <w:pPr>
              <w:spacing w:before="29" w:line="288" w:lineRule="auto"/>
              <w:rPr>
                <w:color w:val="000000"/>
                <w:kern w:val="0"/>
                <w:sz w:val="24"/>
              </w:rPr>
            </w:pPr>
            <w:r w:rsidRPr="008A1551">
              <w:rPr>
                <w:sz w:val="24"/>
              </w:rPr>
              <w:t>基金简称</w:t>
            </w:r>
          </w:p>
        </w:tc>
        <w:tc>
          <w:tcPr>
            <w:tcW w:w="5305" w:type="dxa"/>
            <w:gridSpan w:val="2"/>
            <w:vAlign w:val="center"/>
          </w:tcPr>
          <w:p w:rsidR="001548F9" w:rsidRPr="008A1551" w:rsidRDefault="001548F9" w:rsidP="009E1EA4">
            <w:pPr>
              <w:spacing w:before="29" w:line="288" w:lineRule="auto"/>
              <w:jc w:val="center"/>
              <w:rPr>
                <w:sz w:val="24"/>
              </w:rPr>
            </w:pPr>
            <w:r w:rsidRPr="008A1551">
              <w:rPr>
                <w:sz w:val="24"/>
              </w:rPr>
              <w:t>交银新回报灵活配置混合</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基金主代码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519752</w:t>
            </w:r>
          </w:p>
        </w:tc>
      </w:tr>
      <w:tr w:rsidR="00405B9D" w:rsidRPr="008A1551" w:rsidTr="00405B9D">
        <w:tc>
          <w:tcPr>
            <w:tcW w:w="3693" w:type="dxa"/>
            <w:vAlign w:val="center"/>
          </w:tcPr>
          <w:p w:rsidR="00405B9D" w:rsidRPr="008A1551" w:rsidRDefault="00405B9D" w:rsidP="009E1EA4">
            <w:pPr>
              <w:spacing w:before="29" w:line="288" w:lineRule="auto"/>
              <w:rPr>
                <w:sz w:val="24"/>
              </w:rPr>
            </w:pPr>
            <w:r w:rsidRPr="008A1551">
              <w:rPr>
                <w:color w:val="000000"/>
                <w:kern w:val="0"/>
                <w:sz w:val="24"/>
              </w:rPr>
              <w:t>交易代码</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519752</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基金运作方式</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契约型开放式</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基金合同生效日</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2015</w:t>
            </w:r>
            <w:r w:rsidRPr="008A1551">
              <w:rPr>
                <w:sz w:val="24"/>
              </w:rPr>
              <w:t>年</w:t>
            </w:r>
            <w:r w:rsidRPr="008A1551">
              <w:rPr>
                <w:sz w:val="24"/>
              </w:rPr>
              <w:t>5</w:t>
            </w:r>
            <w:r w:rsidRPr="008A1551">
              <w:rPr>
                <w:sz w:val="24"/>
              </w:rPr>
              <w:t>月</w:t>
            </w:r>
            <w:r w:rsidRPr="008A1551">
              <w:rPr>
                <w:sz w:val="24"/>
              </w:rPr>
              <w:t>15</w:t>
            </w:r>
            <w:r w:rsidRPr="008A1551">
              <w:rPr>
                <w:sz w:val="24"/>
              </w:rPr>
              <w:t>日</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基金管理人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交银施罗德基金管理有限公司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基金托管人</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中信银行股份有限公司</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报告期末基金份额总额</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1,187,673,890.96</w:t>
            </w:r>
            <w:r w:rsidRPr="008A1551">
              <w:rPr>
                <w:sz w:val="24"/>
              </w:rPr>
              <w:t>份</w:t>
            </w:r>
          </w:p>
        </w:tc>
      </w:tr>
      <w:tr w:rsidR="00405B9D" w:rsidRPr="008A1551" w:rsidTr="00405B9D">
        <w:tc>
          <w:tcPr>
            <w:tcW w:w="3693" w:type="dxa"/>
            <w:vAlign w:val="center"/>
          </w:tcPr>
          <w:p w:rsidR="00405B9D" w:rsidRPr="008A1551" w:rsidRDefault="00405B9D" w:rsidP="009E1EA4">
            <w:pPr>
              <w:spacing w:before="29" w:line="288" w:lineRule="auto"/>
              <w:rPr>
                <w:color w:val="000000"/>
                <w:kern w:val="0"/>
                <w:sz w:val="24"/>
              </w:rPr>
            </w:pPr>
            <w:r w:rsidRPr="008A1551">
              <w:rPr>
                <w:sz w:val="24"/>
              </w:rPr>
              <w:t>基金合同存续期</w:t>
            </w:r>
          </w:p>
        </w:tc>
        <w:tc>
          <w:tcPr>
            <w:tcW w:w="5305" w:type="dxa"/>
            <w:gridSpan w:val="2"/>
            <w:vAlign w:val="center"/>
          </w:tcPr>
          <w:p w:rsidR="00405B9D" w:rsidRPr="008A1551" w:rsidRDefault="00405B9D" w:rsidP="009E1EA4">
            <w:pPr>
              <w:spacing w:before="29" w:line="288" w:lineRule="auto"/>
              <w:jc w:val="center"/>
              <w:rPr>
                <w:sz w:val="24"/>
              </w:rPr>
            </w:pPr>
            <w:r w:rsidRPr="008A1551">
              <w:rPr>
                <w:sz w:val="24"/>
              </w:rPr>
              <w:t>不定期</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下属分级基金的基金简称</w:t>
            </w:r>
          </w:p>
        </w:tc>
        <w:tc>
          <w:tcPr>
            <w:tcW w:w="2709" w:type="dxa"/>
            <w:vAlign w:val="center"/>
          </w:tcPr>
          <w:p w:rsidR="00405B9D" w:rsidRPr="008A1551" w:rsidRDefault="00405B9D" w:rsidP="009E1EA4">
            <w:pPr>
              <w:spacing w:before="29" w:line="288" w:lineRule="auto"/>
              <w:jc w:val="center"/>
              <w:rPr>
                <w:sz w:val="24"/>
              </w:rPr>
            </w:pPr>
            <w:r w:rsidRPr="008A1551">
              <w:rPr>
                <w:sz w:val="24"/>
              </w:rPr>
              <w:t>交银新回报灵活配置混合</w:t>
            </w:r>
            <w:r w:rsidRPr="008A1551">
              <w:rPr>
                <w:sz w:val="24"/>
              </w:rPr>
              <w:t>A</w:t>
            </w:r>
          </w:p>
        </w:tc>
        <w:tc>
          <w:tcPr>
            <w:tcW w:w="2596" w:type="dxa"/>
            <w:vAlign w:val="center"/>
          </w:tcPr>
          <w:p w:rsidR="00405B9D" w:rsidRPr="008A1551" w:rsidRDefault="00405B9D" w:rsidP="009E1EA4">
            <w:pPr>
              <w:spacing w:before="29" w:line="288" w:lineRule="auto"/>
              <w:jc w:val="center"/>
              <w:rPr>
                <w:sz w:val="24"/>
              </w:rPr>
            </w:pPr>
            <w:r w:rsidRPr="008A1551">
              <w:rPr>
                <w:sz w:val="24"/>
              </w:rPr>
              <w:t>交银新回报灵活配置混合</w:t>
            </w:r>
            <w:r w:rsidRPr="008A1551">
              <w:rPr>
                <w:sz w:val="24"/>
              </w:rPr>
              <w:t>C</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下属分级基金的交易代码</w:t>
            </w:r>
          </w:p>
        </w:tc>
        <w:tc>
          <w:tcPr>
            <w:tcW w:w="2709" w:type="dxa"/>
            <w:vAlign w:val="center"/>
          </w:tcPr>
          <w:p w:rsidR="00405B9D" w:rsidRPr="008A1551" w:rsidRDefault="004E2483" w:rsidP="009E1EA4">
            <w:pPr>
              <w:spacing w:before="29" w:line="288" w:lineRule="auto"/>
              <w:jc w:val="center"/>
              <w:rPr>
                <w:sz w:val="24"/>
              </w:rPr>
            </w:pPr>
            <w:r w:rsidRPr="00D03107">
              <w:rPr>
                <w:color w:val="000000" w:themeColor="text1"/>
                <w:sz w:val="24"/>
              </w:rPr>
              <w:t>519752</w:t>
            </w:r>
          </w:p>
        </w:tc>
        <w:tc>
          <w:tcPr>
            <w:tcW w:w="2596" w:type="dxa"/>
            <w:vAlign w:val="center"/>
          </w:tcPr>
          <w:p w:rsidR="00405B9D" w:rsidRPr="008A1551" w:rsidRDefault="00405B9D" w:rsidP="009E1EA4">
            <w:pPr>
              <w:spacing w:before="29" w:line="288" w:lineRule="auto"/>
              <w:jc w:val="center"/>
              <w:rPr>
                <w:sz w:val="24"/>
              </w:rPr>
            </w:pPr>
            <w:r w:rsidRPr="008A1551">
              <w:rPr>
                <w:sz w:val="24"/>
              </w:rPr>
              <w:t>519760</w:t>
            </w:r>
          </w:p>
        </w:tc>
      </w:tr>
      <w:tr w:rsidR="00405B9D" w:rsidRPr="008A1551" w:rsidTr="00405B9D">
        <w:trPr>
          <w:trHeight w:val="369"/>
        </w:trPr>
        <w:tc>
          <w:tcPr>
            <w:tcW w:w="3693" w:type="dxa"/>
            <w:vAlign w:val="center"/>
          </w:tcPr>
          <w:p w:rsidR="00405B9D" w:rsidRPr="008A1551" w:rsidRDefault="00405B9D" w:rsidP="009E1EA4">
            <w:pPr>
              <w:spacing w:before="29" w:line="288" w:lineRule="auto"/>
              <w:rPr>
                <w:sz w:val="24"/>
              </w:rPr>
            </w:pPr>
            <w:r w:rsidRPr="008A1551">
              <w:rPr>
                <w:sz w:val="24"/>
              </w:rPr>
              <w:t>报告期末下属分级基金的份额总额</w:t>
            </w:r>
          </w:p>
        </w:tc>
        <w:tc>
          <w:tcPr>
            <w:tcW w:w="2709" w:type="dxa"/>
            <w:vAlign w:val="center"/>
          </w:tcPr>
          <w:p w:rsidR="00405B9D" w:rsidRPr="008A1551" w:rsidRDefault="00405B9D" w:rsidP="009E1EA4">
            <w:pPr>
              <w:spacing w:before="29" w:line="288" w:lineRule="auto"/>
              <w:jc w:val="center"/>
              <w:rPr>
                <w:sz w:val="24"/>
              </w:rPr>
            </w:pPr>
            <w:r w:rsidRPr="008A1551">
              <w:rPr>
                <w:sz w:val="24"/>
              </w:rPr>
              <w:t>1,187,653,518.41</w:t>
            </w:r>
            <w:r w:rsidRPr="008A1551">
              <w:rPr>
                <w:sz w:val="24"/>
              </w:rPr>
              <w:t>份</w:t>
            </w:r>
          </w:p>
        </w:tc>
        <w:tc>
          <w:tcPr>
            <w:tcW w:w="2596" w:type="dxa"/>
            <w:vAlign w:val="center"/>
          </w:tcPr>
          <w:p w:rsidR="00405B9D" w:rsidRPr="008A1551" w:rsidRDefault="00405B9D" w:rsidP="009E1EA4">
            <w:pPr>
              <w:spacing w:before="29" w:line="288" w:lineRule="auto"/>
              <w:jc w:val="center"/>
              <w:rPr>
                <w:sz w:val="24"/>
              </w:rPr>
            </w:pPr>
            <w:r w:rsidRPr="008A1551">
              <w:rPr>
                <w:sz w:val="24"/>
              </w:rPr>
              <w:t>20,372.55</w:t>
            </w:r>
            <w:r w:rsidRPr="008A1551">
              <w:rPr>
                <w:sz w:val="24"/>
              </w:rPr>
              <w:t>份</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color w:val="000000"/>
          <w:szCs w:val="24"/>
        </w:rPr>
      </w:pPr>
      <w:bookmarkStart w:id="7" w:name="_Toc331410070"/>
      <w:r w:rsidRPr="008A1551">
        <w:rPr>
          <w:rFonts w:ascii="Times New Roman" w:hAnsi="Times New Roman"/>
          <w:kern w:val="0"/>
          <w:szCs w:val="24"/>
        </w:rPr>
        <w:t xml:space="preserve">2.2 </w:t>
      </w:r>
      <w:r w:rsidRPr="008A1551">
        <w:rPr>
          <w:rFonts w:ascii="Times New Roman" w:hAnsi="Times New Roman"/>
          <w:color w:val="000000"/>
          <w:szCs w:val="24"/>
        </w:rPr>
        <w:t>基金产品说明</w:t>
      </w:r>
      <w:bookmarkEnd w:id="7"/>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6871"/>
      </w:tblGrid>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投资目标</w:t>
            </w:r>
          </w:p>
        </w:tc>
        <w:tc>
          <w:tcPr>
            <w:tcW w:w="6873" w:type="dxa"/>
            <w:vAlign w:val="center"/>
          </w:tcPr>
          <w:p w:rsidR="001548F9" w:rsidRPr="008A1551" w:rsidRDefault="001548F9" w:rsidP="009E1EA4">
            <w:pPr>
              <w:spacing w:before="29" w:line="288" w:lineRule="auto"/>
              <w:rPr>
                <w:sz w:val="24"/>
              </w:rPr>
            </w:pPr>
            <w:r w:rsidRPr="008A1551">
              <w:rPr>
                <w:sz w:val="24"/>
              </w:rPr>
              <w:t>本基金结合基金管理人对宏观经济周期和金融市场运行趋势的判断，自上而下进行宏观分析，自下而上精选投资标的，通过灵活的资产配置策略和积极主动的投资管理，在控制下行风险的前提下，力争为投资者提供长期稳健的投资回报。</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投资策略</w:t>
            </w:r>
          </w:p>
        </w:tc>
        <w:tc>
          <w:tcPr>
            <w:tcW w:w="6873" w:type="dxa"/>
            <w:vAlign w:val="center"/>
          </w:tcPr>
          <w:p w:rsidR="001548F9" w:rsidRPr="008A1551" w:rsidRDefault="001548F9" w:rsidP="009E1EA4">
            <w:pPr>
              <w:spacing w:before="29" w:line="288" w:lineRule="auto"/>
              <w:rPr>
                <w:sz w:val="24"/>
              </w:rPr>
            </w:pPr>
            <w:r w:rsidRPr="008A1551">
              <w:rPr>
                <w:sz w:val="24"/>
              </w:rPr>
              <w:t>本基金充分发挥基金管理人的研究优势，在分析和判断宏观经济周期和金融市场运行趋势的基础上，自上而下灵活调整基金大类资产配置比例和股票行业配置比例，确定债券组合久期和债券类别配置；在严谨深入的股票和债券研究分析基础上，自下而上精选股票和债券。</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业绩比较基准</w:t>
            </w:r>
          </w:p>
        </w:tc>
        <w:tc>
          <w:tcPr>
            <w:tcW w:w="6873" w:type="dxa"/>
            <w:vAlign w:val="center"/>
          </w:tcPr>
          <w:p w:rsidR="001548F9" w:rsidRPr="008A1551" w:rsidRDefault="001548F9" w:rsidP="009E1EA4">
            <w:pPr>
              <w:spacing w:before="29" w:line="288" w:lineRule="auto"/>
              <w:rPr>
                <w:sz w:val="24"/>
              </w:rPr>
            </w:pPr>
            <w:r w:rsidRPr="008A1551">
              <w:rPr>
                <w:sz w:val="24"/>
              </w:rPr>
              <w:t>50%×</w:t>
            </w:r>
            <w:r w:rsidRPr="008A1551">
              <w:rPr>
                <w:sz w:val="24"/>
              </w:rPr>
              <w:t>沪深</w:t>
            </w:r>
            <w:r w:rsidRPr="008A1551">
              <w:rPr>
                <w:sz w:val="24"/>
              </w:rPr>
              <w:t>300</w:t>
            </w:r>
            <w:r w:rsidRPr="008A1551">
              <w:rPr>
                <w:sz w:val="24"/>
              </w:rPr>
              <w:t>指数收益率</w:t>
            </w:r>
            <w:r w:rsidRPr="008A1551">
              <w:rPr>
                <w:sz w:val="24"/>
              </w:rPr>
              <w:t>+50%×</w:t>
            </w:r>
            <w:r w:rsidRPr="008A1551">
              <w:rPr>
                <w:sz w:val="24"/>
              </w:rPr>
              <w:t>中债综合全价指数收益率</w:t>
            </w:r>
          </w:p>
        </w:tc>
      </w:tr>
      <w:tr w:rsidR="001548F9" w:rsidRPr="008A1551" w:rsidTr="00402CC3">
        <w:tc>
          <w:tcPr>
            <w:tcW w:w="2127" w:type="dxa"/>
            <w:vAlign w:val="center"/>
          </w:tcPr>
          <w:p w:rsidR="001548F9" w:rsidRPr="008A1551" w:rsidRDefault="001548F9" w:rsidP="009E1EA4">
            <w:pPr>
              <w:spacing w:before="29" w:line="288" w:lineRule="auto"/>
              <w:rPr>
                <w:sz w:val="24"/>
              </w:rPr>
            </w:pPr>
            <w:r w:rsidRPr="008A1551">
              <w:rPr>
                <w:sz w:val="24"/>
              </w:rPr>
              <w:t>风险收益特征</w:t>
            </w:r>
          </w:p>
        </w:tc>
        <w:tc>
          <w:tcPr>
            <w:tcW w:w="6873" w:type="dxa"/>
            <w:vAlign w:val="center"/>
          </w:tcPr>
          <w:p w:rsidR="001548F9" w:rsidRPr="008A1551" w:rsidRDefault="001548F9" w:rsidP="009E1EA4">
            <w:pPr>
              <w:spacing w:before="29" w:line="288" w:lineRule="auto"/>
              <w:rPr>
                <w:sz w:val="24"/>
              </w:rPr>
            </w:pPr>
            <w:r w:rsidRPr="008A1551">
              <w:rPr>
                <w:sz w:val="24"/>
              </w:rPr>
              <w:t>本基金是一只混合型基金，其风险和预期收益高于债券型基金和货币市场基金，低于股票型基金。属于承担较高风险、预期收益较高的证券投资基金品种。</w:t>
            </w:r>
          </w:p>
        </w:tc>
      </w:tr>
    </w:tbl>
    <w:p w:rsidR="001548F9" w:rsidRPr="008A1551" w:rsidRDefault="001548F9" w:rsidP="009E1EA4">
      <w:pPr>
        <w:autoSpaceDE w:val="0"/>
        <w:autoSpaceDN w:val="0"/>
        <w:adjustRightInd w:val="0"/>
        <w:spacing w:before="29" w:line="288" w:lineRule="auto"/>
        <w:jc w:val="left"/>
        <w:rPr>
          <w:color w:val="000000"/>
          <w:kern w:val="0"/>
          <w:sz w:val="24"/>
        </w:rPr>
      </w:pPr>
    </w:p>
    <w:p w:rsidR="001548F9" w:rsidRPr="008A1551" w:rsidRDefault="001548F9" w:rsidP="009E1EA4">
      <w:pPr>
        <w:pStyle w:val="20"/>
        <w:spacing w:before="29" w:after="0" w:line="288" w:lineRule="auto"/>
        <w:jc w:val="left"/>
        <w:rPr>
          <w:rFonts w:ascii="Times New Roman" w:hAnsi="Times New Roman"/>
          <w:kern w:val="0"/>
          <w:szCs w:val="24"/>
        </w:rPr>
      </w:pPr>
      <w:bookmarkStart w:id="8" w:name="_Toc331410071"/>
      <w:bookmarkStart w:id="9" w:name="_Toc225498247"/>
      <w:r w:rsidRPr="008A1551">
        <w:rPr>
          <w:rFonts w:ascii="Times New Roman" w:hAnsi="Times New Roman"/>
          <w:kern w:val="0"/>
          <w:szCs w:val="24"/>
        </w:rPr>
        <w:t xml:space="preserve">2.3 </w:t>
      </w:r>
      <w:r w:rsidRPr="008A1551">
        <w:rPr>
          <w:rFonts w:ascii="Times New Roman" w:hAnsi="Times New Roman"/>
          <w:kern w:val="0"/>
          <w:szCs w:val="24"/>
        </w:rPr>
        <w:t>基金管理人和基金托管人</w:t>
      </w:r>
      <w:bookmarkEnd w:id="8"/>
      <w:bookmarkEnd w:id="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296"/>
        <w:gridCol w:w="1410"/>
        <w:gridCol w:w="3146"/>
        <w:gridCol w:w="3146"/>
      </w:tblGrid>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项目</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基金管理人</w:t>
            </w:r>
          </w:p>
        </w:tc>
        <w:tc>
          <w:tcPr>
            <w:tcW w:w="3060" w:type="dxa"/>
            <w:vAlign w:val="center"/>
          </w:tcPr>
          <w:p w:rsidR="001548F9" w:rsidRPr="008A1551" w:rsidRDefault="001548F9" w:rsidP="009E1EA4">
            <w:pPr>
              <w:spacing w:before="29" w:line="288" w:lineRule="auto"/>
              <w:jc w:val="center"/>
              <w:rPr>
                <w:color w:val="000000"/>
                <w:sz w:val="24"/>
              </w:rPr>
            </w:pPr>
            <w:r w:rsidRPr="008A1551">
              <w:rPr>
                <w:color w:val="000000"/>
                <w:sz w:val="24"/>
              </w:rPr>
              <w:t>基金托管人</w:t>
            </w:r>
          </w:p>
        </w:tc>
      </w:tr>
      <w:tr w:rsidR="001548F9" w:rsidRPr="008A1551" w:rsidTr="00402CC3">
        <w:tc>
          <w:tcPr>
            <w:tcW w:w="2631" w:type="dxa"/>
            <w:gridSpan w:val="2"/>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kern w:val="0"/>
                <w:sz w:val="24"/>
              </w:rPr>
              <w:t>名称</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交银施罗德基金管理有限公司</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中信银行股份有限公司</w:t>
            </w:r>
          </w:p>
        </w:tc>
      </w:tr>
      <w:tr w:rsidR="001548F9" w:rsidRPr="008A1551" w:rsidTr="00402CC3">
        <w:tc>
          <w:tcPr>
            <w:tcW w:w="1260" w:type="dxa"/>
            <w:vMerge w:val="restart"/>
            <w:vAlign w:val="center"/>
          </w:tcPr>
          <w:p w:rsidR="001548F9" w:rsidRPr="008A1551" w:rsidRDefault="001548F9" w:rsidP="009E1EA4">
            <w:pPr>
              <w:autoSpaceDE w:val="0"/>
              <w:autoSpaceDN w:val="0"/>
              <w:adjustRightInd w:val="0"/>
              <w:spacing w:before="29" w:line="288" w:lineRule="auto"/>
              <w:ind w:left="15"/>
              <w:rPr>
                <w:color w:val="000000"/>
                <w:kern w:val="0"/>
                <w:sz w:val="24"/>
              </w:rPr>
            </w:pPr>
            <w:r w:rsidRPr="008A1551">
              <w:rPr>
                <w:color w:val="000000"/>
                <w:sz w:val="24"/>
              </w:rPr>
              <w:t>信息披露负责人</w:t>
            </w:r>
          </w:p>
        </w:tc>
        <w:tc>
          <w:tcPr>
            <w:tcW w:w="1371" w:type="dxa"/>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孙艳</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方韡</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联系电话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010-89936330</w:t>
            </w:r>
          </w:p>
        </w:tc>
      </w:tr>
      <w:tr w:rsidR="001548F9" w:rsidRPr="008A1551" w:rsidTr="00402CC3">
        <w:tc>
          <w:tcPr>
            <w:tcW w:w="1260" w:type="dxa"/>
            <w:vMerge/>
            <w:vAlign w:val="center"/>
          </w:tcPr>
          <w:p w:rsidR="001548F9" w:rsidRPr="008A1551" w:rsidRDefault="001548F9" w:rsidP="009E1EA4">
            <w:pPr>
              <w:widowControl/>
              <w:spacing w:before="29" w:line="288" w:lineRule="auto"/>
              <w:jc w:val="left"/>
              <w:rPr>
                <w:color w:val="000000"/>
                <w:kern w:val="0"/>
                <w:sz w:val="24"/>
              </w:rPr>
            </w:pPr>
          </w:p>
        </w:tc>
        <w:tc>
          <w:tcPr>
            <w:tcW w:w="1371"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sz w:val="24"/>
              </w:rPr>
              <w:t>电子邮箱</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xxpl@jysld.com,disclosure@jysld.com</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fangwei@citicbank.com</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客户服务电话</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400-700-5000</w:t>
            </w:r>
            <w:r w:rsidRPr="008A1551">
              <w:rPr>
                <w:color w:val="000000"/>
                <w:kern w:val="0"/>
                <w:sz w:val="24"/>
              </w:rPr>
              <w:t>，</w:t>
            </w:r>
            <w:r w:rsidRPr="008A1551">
              <w:rPr>
                <w:color w:val="000000"/>
                <w:kern w:val="0"/>
                <w:sz w:val="24"/>
              </w:rPr>
              <w:t>021-61055000</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95558</w:t>
            </w:r>
          </w:p>
        </w:tc>
      </w:tr>
      <w:tr w:rsidR="001548F9" w:rsidRPr="008A1551" w:rsidTr="00402CC3">
        <w:tc>
          <w:tcPr>
            <w:tcW w:w="2631" w:type="dxa"/>
            <w:gridSpan w:val="2"/>
            <w:vAlign w:val="center"/>
          </w:tcPr>
          <w:p w:rsidR="001548F9" w:rsidRPr="008A1551" w:rsidRDefault="001548F9" w:rsidP="009E1EA4">
            <w:pPr>
              <w:spacing w:before="29" w:line="288" w:lineRule="auto"/>
              <w:rPr>
                <w:color w:val="000000"/>
                <w:sz w:val="24"/>
              </w:rPr>
            </w:pPr>
            <w:r w:rsidRPr="008A1551">
              <w:rPr>
                <w:color w:val="000000"/>
                <w:sz w:val="24"/>
              </w:rPr>
              <w:t>传真</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w:t>
            </w:r>
            <w:r w:rsidRPr="008A1551">
              <w:rPr>
                <w:color w:val="000000"/>
                <w:kern w:val="0"/>
                <w:sz w:val="24"/>
              </w:rPr>
              <w:t>021</w:t>
            </w:r>
            <w:r w:rsidRPr="008A1551">
              <w:rPr>
                <w:color w:val="000000"/>
                <w:kern w:val="0"/>
                <w:sz w:val="24"/>
              </w:rPr>
              <w:t>）</w:t>
            </w:r>
            <w:r w:rsidRPr="008A1551">
              <w:rPr>
                <w:color w:val="000000"/>
                <w:kern w:val="0"/>
                <w:sz w:val="24"/>
              </w:rPr>
              <w:t>61055054</w:t>
            </w:r>
          </w:p>
        </w:tc>
        <w:tc>
          <w:tcPr>
            <w:tcW w:w="3060" w:type="dxa"/>
            <w:vAlign w:val="center"/>
          </w:tcPr>
          <w:p w:rsidR="001548F9" w:rsidRPr="008A1551" w:rsidRDefault="001548F9" w:rsidP="009E1EA4">
            <w:pPr>
              <w:autoSpaceDE w:val="0"/>
              <w:autoSpaceDN w:val="0"/>
              <w:adjustRightInd w:val="0"/>
              <w:spacing w:before="29" w:line="288" w:lineRule="auto"/>
              <w:ind w:left="15"/>
              <w:jc w:val="center"/>
              <w:rPr>
                <w:color w:val="000000"/>
                <w:kern w:val="0"/>
                <w:sz w:val="24"/>
              </w:rPr>
            </w:pPr>
            <w:r w:rsidRPr="008A1551">
              <w:rPr>
                <w:color w:val="000000"/>
                <w:kern w:val="0"/>
                <w:sz w:val="24"/>
              </w:rPr>
              <w:t>010-85230024</w:t>
            </w:r>
          </w:p>
        </w:tc>
      </w:tr>
    </w:tbl>
    <w:p w:rsidR="001548F9" w:rsidRPr="008A1551" w:rsidRDefault="001548F9" w:rsidP="009E1EA4">
      <w:pPr>
        <w:tabs>
          <w:tab w:val="left" w:pos="1740"/>
        </w:tabs>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0" w:name="_Toc331410072"/>
      <w:bookmarkStart w:id="11" w:name="_Toc225498248"/>
      <w:r w:rsidRPr="008A1551">
        <w:rPr>
          <w:rFonts w:ascii="Times New Roman" w:hAnsi="Times New Roman"/>
          <w:kern w:val="0"/>
          <w:szCs w:val="24"/>
        </w:rPr>
        <w:t xml:space="preserve">2.4 </w:t>
      </w:r>
      <w:r w:rsidRPr="008A1551">
        <w:rPr>
          <w:rFonts w:ascii="Times New Roman" w:hAnsi="Times New Roman"/>
          <w:kern w:val="0"/>
          <w:szCs w:val="24"/>
        </w:rPr>
        <w:t>信息披露方式</w:t>
      </w:r>
      <w:bookmarkEnd w:id="10"/>
      <w:bookmarkEnd w:id="11"/>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819"/>
        <w:gridCol w:w="4179"/>
      </w:tblGrid>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登载基金</w:t>
            </w:r>
            <w:r w:rsidR="00106605" w:rsidRPr="008A1551">
              <w:rPr>
                <w:color w:val="000000"/>
                <w:sz w:val="24"/>
              </w:rPr>
              <w:t>半</w:t>
            </w:r>
            <w:r w:rsidR="00524625" w:rsidRPr="008A1551">
              <w:rPr>
                <w:color w:val="000000"/>
                <w:sz w:val="24"/>
              </w:rPr>
              <w:t>年度报告正文</w:t>
            </w:r>
            <w:r w:rsidRPr="008A1551">
              <w:rPr>
                <w:color w:val="000000"/>
                <w:sz w:val="24"/>
              </w:rPr>
              <w:t>的管理人互联网网址</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www.fund001.com</w:t>
            </w:r>
            <w:r w:rsidRPr="008A1551">
              <w:rPr>
                <w:color w:val="000000"/>
                <w:sz w:val="24"/>
              </w:rPr>
              <w:t>，</w:t>
            </w:r>
            <w:r w:rsidRPr="008A1551">
              <w:rPr>
                <w:color w:val="000000"/>
                <w:sz w:val="24"/>
              </w:rPr>
              <w:t>www.bocomschroder.com</w:t>
            </w:r>
          </w:p>
        </w:tc>
      </w:tr>
      <w:tr w:rsidR="001548F9" w:rsidRPr="008A1551" w:rsidTr="00402CC3">
        <w:tc>
          <w:tcPr>
            <w:tcW w:w="482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w:t>
            </w:r>
            <w:r w:rsidR="00813F84" w:rsidRPr="008A1551">
              <w:rPr>
                <w:color w:val="000000"/>
                <w:sz w:val="24"/>
              </w:rPr>
              <w:t>半</w:t>
            </w:r>
            <w:r w:rsidRPr="008A1551">
              <w:rPr>
                <w:color w:val="000000"/>
                <w:sz w:val="24"/>
              </w:rPr>
              <w:t>年度报告备置地点</w:t>
            </w:r>
          </w:p>
        </w:tc>
        <w:tc>
          <w:tcPr>
            <w:tcW w:w="4180" w:type="dxa"/>
            <w:vAlign w:val="center"/>
          </w:tcPr>
          <w:p w:rsidR="001548F9" w:rsidRPr="008A1551" w:rsidRDefault="001548F9" w:rsidP="009E1EA4">
            <w:pPr>
              <w:tabs>
                <w:tab w:val="left" w:pos="1740"/>
              </w:tabs>
              <w:spacing w:before="29" w:line="288" w:lineRule="auto"/>
              <w:rPr>
                <w:color w:val="000000"/>
                <w:sz w:val="24"/>
              </w:rPr>
            </w:pPr>
            <w:r w:rsidRPr="008A1551">
              <w:rPr>
                <w:color w:val="000000"/>
                <w:sz w:val="24"/>
              </w:rPr>
              <w:t>基金管理人的办公场所</w:t>
            </w:r>
          </w:p>
        </w:tc>
      </w:tr>
    </w:tbl>
    <w:p w:rsidR="008D0FBC" w:rsidRPr="008A1551" w:rsidRDefault="008D0FBC"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2" w:name="_Toc225498250"/>
      <w:bookmarkStart w:id="13" w:name="_Toc331410074"/>
      <w:bookmarkStart w:id="14" w:name="_Toc194312019"/>
      <w:bookmarkStart w:id="15" w:name="_Toc193947512"/>
      <w:r w:rsidRPr="008A1551">
        <w:rPr>
          <w:b/>
          <w:bCs/>
          <w:szCs w:val="24"/>
          <w:lang w:val="en-US"/>
        </w:rPr>
        <w:t xml:space="preserve">3  </w:t>
      </w:r>
      <w:r w:rsidRPr="008A1551">
        <w:rPr>
          <w:b/>
          <w:bCs/>
          <w:szCs w:val="24"/>
          <w:lang w:val="en-US"/>
        </w:rPr>
        <w:t>主要财务指标和基金净值表现</w:t>
      </w:r>
      <w:bookmarkEnd w:id="12"/>
      <w:bookmarkEnd w:id="13"/>
    </w:p>
    <w:p w:rsidR="001548F9" w:rsidRPr="008A1551" w:rsidRDefault="001548F9" w:rsidP="009E1EA4">
      <w:pPr>
        <w:pStyle w:val="20"/>
        <w:spacing w:before="29" w:after="0" w:line="288" w:lineRule="auto"/>
        <w:rPr>
          <w:rFonts w:ascii="Times New Roman" w:hAnsi="Times New Roman"/>
          <w:kern w:val="0"/>
          <w:szCs w:val="24"/>
        </w:rPr>
      </w:pPr>
      <w:bookmarkStart w:id="16" w:name="_Toc286996129"/>
      <w:r w:rsidRPr="008A1551">
        <w:rPr>
          <w:rFonts w:ascii="Times New Roman" w:hAnsi="Times New Roman"/>
          <w:kern w:val="0"/>
          <w:szCs w:val="24"/>
        </w:rPr>
        <w:t xml:space="preserve">3.1 </w:t>
      </w:r>
      <w:r w:rsidRPr="008A1551">
        <w:rPr>
          <w:rFonts w:ascii="Times New Roman" w:hAnsi="Times New Roman"/>
          <w:kern w:val="0"/>
          <w:szCs w:val="24"/>
        </w:rPr>
        <w:t>主要会计数据和财务指标</w:t>
      </w:r>
      <w:bookmarkEnd w:id="16"/>
    </w:p>
    <w:p w:rsidR="00A929AA" w:rsidRPr="008A1551" w:rsidRDefault="00A929AA" w:rsidP="009E1EA4">
      <w:pPr>
        <w:autoSpaceDE w:val="0"/>
        <w:autoSpaceDN w:val="0"/>
        <w:adjustRightInd w:val="0"/>
        <w:spacing w:before="29" w:line="288" w:lineRule="auto"/>
        <w:ind w:left="15"/>
        <w:jc w:val="right"/>
        <w:rPr>
          <w:color w:val="000000"/>
          <w:kern w:val="0"/>
          <w:sz w:val="24"/>
        </w:rPr>
      </w:pPr>
      <w:r w:rsidRPr="008A1551">
        <w:rPr>
          <w:color w:val="000000"/>
          <w:kern w:val="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224"/>
        <w:gridCol w:w="2316"/>
        <w:gridCol w:w="2458"/>
      </w:tblGrid>
      <w:tr w:rsidR="001548F9" w:rsidRPr="008A1551" w:rsidTr="00402CC3">
        <w:trPr>
          <w:trHeight w:val="487"/>
        </w:trPr>
        <w:tc>
          <w:tcPr>
            <w:tcW w:w="4404" w:type="dxa"/>
            <w:vMerge w:val="restart"/>
            <w:vAlign w:val="center"/>
          </w:tcPr>
          <w:bookmarkEnd w:id="14"/>
          <w:bookmarkEnd w:id="15"/>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3.1.1</w:t>
            </w:r>
            <w:r w:rsidRPr="008A1551">
              <w:rPr>
                <w:b/>
                <w:color w:val="000000"/>
                <w:sz w:val="24"/>
              </w:rPr>
              <w:t>期间数据和指标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w:t>
            </w:r>
            <w:r w:rsidR="0058437B" w:rsidRPr="008A1551">
              <w:rPr>
                <w:b/>
                <w:sz w:val="24"/>
              </w:rPr>
              <w:t>2016</w:t>
            </w:r>
            <w:r w:rsidR="0058437B" w:rsidRPr="008A1551">
              <w:rPr>
                <w:b/>
                <w:sz w:val="24"/>
              </w:rPr>
              <w:t>年</w:t>
            </w:r>
            <w:r w:rsidR="0058437B" w:rsidRPr="008A1551">
              <w:rPr>
                <w:b/>
                <w:sz w:val="24"/>
              </w:rPr>
              <w:t>1</w:t>
            </w:r>
            <w:r w:rsidR="0058437B" w:rsidRPr="008A1551">
              <w:rPr>
                <w:b/>
                <w:sz w:val="24"/>
              </w:rPr>
              <w:t>月</w:t>
            </w:r>
            <w:r w:rsidR="0058437B" w:rsidRPr="008A1551">
              <w:rPr>
                <w:b/>
                <w:sz w:val="24"/>
              </w:rPr>
              <w:t>1</w:t>
            </w:r>
            <w:r w:rsidR="0058437B" w:rsidRPr="008A1551">
              <w:rPr>
                <w:b/>
                <w:sz w:val="24"/>
              </w:rPr>
              <w:t>日至</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p>
        </w:tc>
      </w:tr>
      <w:tr w:rsidR="001548F9" w:rsidRPr="008A1551" w:rsidTr="00402CC3">
        <w:trPr>
          <w:trHeight w:val="487"/>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jc w:val="center"/>
              <w:rPr>
                <w:sz w:val="24"/>
              </w:rPr>
            </w:pPr>
            <w:r w:rsidRPr="008A1551">
              <w:rPr>
                <w:sz w:val="24"/>
              </w:rPr>
              <w:t>交银新回报灵活配置混合</w:t>
            </w:r>
            <w:r w:rsidRPr="008A1551">
              <w:rPr>
                <w:sz w:val="24"/>
              </w:rPr>
              <w:t>A</w:t>
            </w:r>
          </w:p>
        </w:tc>
        <w:tc>
          <w:tcPr>
            <w:tcW w:w="2558" w:type="dxa"/>
            <w:vAlign w:val="center"/>
          </w:tcPr>
          <w:p w:rsidR="001548F9" w:rsidRPr="008A1551" w:rsidRDefault="001548F9" w:rsidP="009E1EA4">
            <w:pPr>
              <w:spacing w:before="29" w:line="288" w:lineRule="auto"/>
              <w:jc w:val="center"/>
              <w:rPr>
                <w:sz w:val="24"/>
              </w:rPr>
            </w:pPr>
            <w:r w:rsidRPr="008A1551">
              <w:rPr>
                <w:sz w:val="24"/>
              </w:rPr>
              <w:t>交银新回报灵活配置混合</w:t>
            </w:r>
            <w:r w:rsidRPr="008A1551">
              <w:rPr>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本期已实现收益</w:t>
            </w:r>
          </w:p>
        </w:tc>
        <w:tc>
          <w:tcPr>
            <w:tcW w:w="2410" w:type="dxa"/>
            <w:vAlign w:val="center"/>
          </w:tcPr>
          <w:p w:rsidR="001548F9" w:rsidRPr="008A1551" w:rsidRDefault="001548F9" w:rsidP="009E1EA4">
            <w:pPr>
              <w:spacing w:before="29" w:line="288" w:lineRule="auto"/>
              <w:jc w:val="right"/>
              <w:rPr>
                <w:sz w:val="24"/>
              </w:rPr>
            </w:pPr>
            <w:r w:rsidRPr="008A1551">
              <w:rPr>
                <w:sz w:val="24"/>
              </w:rPr>
              <w:t>53,205,281.56</w:t>
            </w:r>
          </w:p>
        </w:tc>
        <w:tc>
          <w:tcPr>
            <w:tcW w:w="2558" w:type="dxa"/>
            <w:vAlign w:val="center"/>
          </w:tcPr>
          <w:p w:rsidR="001548F9" w:rsidRPr="008A1551" w:rsidRDefault="001548F9" w:rsidP="009E1EA4">
            <w:pPr>
              <w:spacing w:before="29" w:line="288" w:lineRule="auto"/>
              <w:jc w:val="right"/>
              <w:rPr>
                <w:sz w:val="24"/>
              </w:rPr>
            </w:pPr>
            <w:r w:rsidRPr="008A1551">
              <w:rPr>
                <w:sz w:val="24"/>
              </w:rPr>
              <w:t>363.10</w:t>
            </w:r>
          </w:p>
        </w:tc>
      </w:tr>
      <w:tr w:rsidR="001548F9" w:rsidRPr="008A1551" w:rsidTr="00402CC3">
        <w:trPr>
          <w:trHeight w:val="754"/>
        </w:trPr>
        <w:tc>
          <w:tcPr>
            <w:tcW w:w="4404" w:type="dxa"/>
            <w:vAlign w:val="center"/>
          </w:tcPr>
          <w:p w:rsidR="001548F9" w:rsidRPr="008A1551" w:rsidRDefault="001548F9" w:rsidP="009E1EA4">
            <w:pPr>
              <w:spacing w:before="29" w:line="288" w:lineRule="auto"/>
              <w:rPr>
                <w:sz w:val="24"/>
              </w:rPr>
            </w:pPr>
            <w:r w:rsidRPr="008A1551">
              <w:rPr>
                <w:sz w:val="24"/>
              </w:rPr>
              <w:t>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38,198,516.40</w:t>
            </w:r>
          </w:p>
        </w:tc>
        <w:tc>
          <w:tcPr>
            <w:tcW w:w="2558" w:type="dxa"/>
            <w:vAlign w:val="center"/>
          </w:tcPr>
          <w:p w:rsidR="001548F9" w:rsidRPr="008A1551" w:rsidRDefault="001548F9" w:rsidP="009E1EA4">
            <w:pPr>
              <w:spacing w:before="29" w:line="288" w:lineRule="auto"/>
              <w:jc w:val="right"/>
              <w:rPr>
                <w:sz w:val="24"/>
              </w:rPr>
            </w:pPr>
            <w:r w:rsidRPr="008A1551">
              <w:rPr>
                <w:sz w:val="24"/>
              </w:rPr>
              <w:t>727.99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加权平均基金份额本期利润</w:t>
            </w:r>
          </w:p>
        </w:tc>
        <w:tc>
          <w:tcPr>
            <w:tcW w:w="2410" w:type="dxa"/>
            <w:vAlign w:val="center"/>
          </w:tcPr>
          <w:p w:rsidR="001548F9" w:rsidRPr="008A1551" w:rsidRDefault="001548F9" w:rsidP="009E1EA4">
            <w:pPr>
              <w:spacing w:before="29" w:line="288" w:lineRule="auto"/>
              <w:jc w:val="right"/>
              <w:rPr>
                <w:sz w:val="24"/>
              </w:rPr>
            </w:pPr>
            <w:r w:rsidRPr="008A1551">
              <w:rPr>
                <w:sz w:val="24"/>
              </w:rPr>
              <w:t>0.0113</w:t>
            </w:r>
          </w:p>
        </w:tc>
        <w:tc>
          <w:tcPr>
            <w:tcW w:w="2558" w:type="dxa"/>
            <w:vAlign w:val="center"/>
          </w:tcPr>
          <w:p w:rsidR="001548F9" w:rsidRPr="008A1551" w:rsidRDefault="001548F9" w:rsidP="009E1EA4">
            <w:pPr>
              <w:spacing w:before="29" w:line="288" w:lineRule="auto"/>
              <w:jc w:val="right"/>
              <w:rPr>
                <w:sz w:val="24"/>
              </w:rPr>
            </w:pPr>
            <w:r w:rsidRPr="008A1551">
              <w:rPr>
                <w:sz w:val="24"/>
              </w:rPr>
              <w:t>0.0114</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本期基金份额净值增长率</w:t>
            </w:r>
          </w:p>
        </w:tc>
        <w:tc>
          <w:tcPr>
            <w:tcW w:w="2410" w:type="dxa"/>
            <w:vAlign w:val="center"/>
          </w:tcPr>
          <w:p w:rsidR="001548F9" w:rsidRPr="008A1551" w:rsidRDefault="001548F9" w:rsidP="009E1EA4">
            <w:pPr>
              <w:spacing w:before="29" w:line="288" w:lineRule="auto"/>
              <w:jc w:val="right"/>
              <w:rPr>
                <w:sz w:val="24"/>
              </w:rPr>
            </w:pPr>
            <w:r w:rsidRPr="008A1551">
              <w:rPr>
                <w:sz w:val="24"/>
              </w:rPr>
              <w:t>1.17%</w:t>
            </w:r>
          </w:p>
        </w:tc>
        <w:tc>
          <w:tcPr>
            <w:tcW w:w="2558" w:type="dxa"/>
            <w:vAlign w:val="center"/>
          </w:tcPr>
          <w:p w:rsidR="001548F9" w:rsidRPr="008A1551" w:rsidRDefault="001548F9" w:rsidP="009E1EA4">
            <w:pPr>
              <w:spacing w:before="29" w:line="288" w:lineRule="auto"/>
              <w:jc w:val="right"/>
              <w:rPr>
                <w:sz w:val="24"/>
              </w:rPr>
            </w:pPr>
            <w:r w:rsidRPr="008A1551">
              <w:rPr>
                <w:sz w:val="24"/>
              </w:rPr>
              <w:t>1.17%</w:t>
            </w:r>
          </w:p>
        </w:tc>
      </w:tr>
      <w:tr w:rsidR="001548F9" w:rsidRPr="008A1551" w:rsidTr="00402CC3">
        <w:tc>
          <w:tcPr>
            <w:tcW w:w="4404" w:type="dxa"/>
            <w:vMerge w:val="restart"/>
            <w:vAlign w:val="center"/>
          </w:tcPr>
          <w:p w:rsidR="001548F9" w:rsidRPr="008A1551" w:rsidRDefault="001548F9" w:rsidP="009E1EA4">
            <w:pPr>
              <w:spacing w:before="29" w:line="288" w:lineRule="auto"/>
              <w:ind w:leftChars="-51" w:left="-107" w:rightChars="-51" w:right="-107"/>
              <w:rPr>
                <w:b/>
                <w:color w:val="000000"/>
                <w:sz w:val="24"/>
              </w:rPr>
            </w:pPr>
            <w:r w:rsidRPr="008A1551">
              <w:rPr>
                <w:b/>
                <w:color w:val="000000"/>
                <w:sz w:val="24"/>
              </w:rPr>
              <w:t>3.1.2</w:t>
            </w:r>
            <w:r w:rsidRPr="008A1551">
              <w:rPr>
                <w:b/>
                <w:color w:val="000000"/>
                <w:sz w:val="24"/>
              </w:rPr>
              <w:t>期末数据和指标</w:t>
            </w:r>
          </w:p>
        </w:tc>
        <w:tc>
          <w:tcPr>
            <w:tcW w:w="4968" w:type="dxa"/>
            <w:gridSpan w:val="2"/>
            <w:vAlign w:val="center"/>
          </w:tcPr>
          <w:p w:rsidR="001548F9" w:rsidRPr="008A1551" w:rsidRDefault="001548F9" w:rsidP="009E1EA4">
            <w:pPr>
              <w:spacing w:before="29" w:line="288" w:lineRule="auto"/>
              <w:jc w:val="center"/>
              <w:rPr>
                <w:b/>
                <w:sz w:val="24"/>
              </w:rPr>
            </w:pPr>
            <w:r w:rsidRPr="008A1551">
              <w:rPr>
                <w:b/>
                <w:sz w:val="24"/>
              </w:rPr>
              <w:t>报告期末</w:t>
            </w:r>
            <w:r w:rsidRPr="008A1551">
              <w:rPr>
                <w:b/>
                <w:sz w:val="24"/>
              </w:rPr>
              <w:t>(2016</w:t>
            </w:r>
            <w:r w:rsidRPr="008A1551">
              <w:rPr>
                <w:b/>
                <w:sz w:val="24"/>
              </w:rPr>
              <w:t>年</w:t>
            </w:r>
            <w:r w:rsidRPr="008A1551">
              <w:rPr>
                <w:b/>
                <w:sz w:val="24"/>
              </w:rPr>
              <w:t>6</w:t>
            </w:r>
            <w:r w:rsidRPr="008A1551">
              <w:rPr>
                <w:b/>
                <w:sz w:val="24"/>
              </w:rPr>
              <w:t>月</w:t>
            </w:r>
            <w:r w:rsidRPr="008A1551">
              <w:rPr>
                <w:b/>
                <w:sz w:val="24"/>
              </w:rPr>
              <w:t>30</w:t>
            </w:r>
            <w:r w:rsidRPr="008A1551">
              <w:rPr>
                <w:b/>
                <w:sz w:val="24"/>
              </w:rPr>
              <w:t>日</w:t>
            </w:r>
            <w:r w:rsidRPr="008A1551">
              <w:rPr>
                <w:b/>
                <w:sz w:val="24"/>
              </w:rPr>
              <w:t>)</w:t>
            </w:r>
          </w:p>
        </w:tc>
      </w:tr>
      <w:tr w:rsidR="001548F9" w:rsidRPr="008A1551" w:rsidTr="00402CC3">
        <w:trPr>
          <w:trHeight w:val="373"/>
        </w:trPr>
        <w:tc>
          <w:tcPr>
            <w:tcW w:w="4404" w:type="dxa"/>
            <w:vMerge/>
            <w:vAlign w:val="center"/>
          </w:tcPr>
          <w:p w:rsidR="001548F9" w:rsidRPr="008A1551" w:rsidRDefault="001548F9" w:rsidP="009E1EA4">
            <w:pPr>
              <w:widowControl/>
              <w:spacing w:before="29" w:line="288" w:lineRule="auto"/>
              <w:jc w:val="left"/>
              <w:rPr>
                <w:b/>
                <w:color w:val="000000"/>
                <w:sz w:val="24"/>
              </w:rPr>
            </w:pPr>
          </w:p>
        </w:tc>
        <w:tc>
          <w:tcPr>
            <w:tcW w:w="2410"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交银新回报灵活配置混合</w:t>
            </w:r>
            <w:r w:rsidRPr="008A1551">
              <w:rPr>
                <w:color w:val="000000"/>
                <w:sz w:val="24"/>
              </w:rPr>
              <w:t>A</w:t>
            </w:r>
          </w:p>
        </w:tc>
        <w:tc>
          <w:tcPr>
            <w:tcW w:w="2558" w:type="dxa"/>
            <w:vAlign w:val="center"/>
          </w:tcPr>
          <w:p w:rsidR="001548F9" w:rsidRPr="008A1551" w:rsidRDefault="001548F9" w:rsidP="009E1EA4">
            <w:pPr>
              <w:spacing w:before="29" w:line="288" w:lineRule="auto"/>
              <w:ind w:leftChars="-51" w:left="-107" w:rightChars="-51" w:right="-107"/>
              <w:jc w:val="center"/>
              <w:rPr>
                <w:color w:val="000000"/>
                <w:sz w:val="24"/>
              </w:rPr>
            </w:pPr>
            <w:r w:rsidRPr="008A1551">
              <w:rPr>
                <w:color w:val="000000"/>
                <w:sz w:val="24"/>
              </w:rPr>
              <w:t>交银新回报灵活配置混合</w:t>
            </w:r>
            <w:r w:rsidRPr="008A1551">
              <w:rPr>
                <w:color w:val="000000"/>
                <w:sz w:val="24"/>
              </w:rPr>
              <w:t>C</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期末可供分配基金份额利润</w:t>
            </w:r>
          </w:p>
        </w:tc>
        <w:tc>
          <w:tcPr>
            <w:tcW w:w="2410" w:type="dxa"/>
            <w:vAlign w:val="center"/>
          </w:tcPr>
          <w:p w:rsidR="001548F9" w:rsidRPr="008A1551" w:rsidRDefault="001548F9" w:rsidP="009E1EA4">
            <w:pPr>
              <w:spacing w:before="29" w:line="288" w:lineRule="auto"/>
              <w:jc w:val="right"/>
              <w:rPr>
                <w:sz w:val="24"/>
              </w:rPr>
            </w:pPr>
            <w:r w:rsidRPr="008A1551">
              <w:rPr>
                <w:sz w:val="24"/>
              </w:rPr>
              <w:t>0.038</w:t>
            </w:r>
          </w:p>
        </w:tc>
        <w:tc>
          <w:tcPr>
            <w:tcW w:w="2558" w:type="dxa"/>
            <w:vAlign w:val="center"/>
          </w:tcPr>
          <w:p w:rsidR="001548F9" w:rsidRPr="008A1551" w:rsidRDefault="001548F9" w:rsidP="009E1EA4">
            <w:pPr>
              <w:spacing w:before="29" w:line="288" w:lineRule="auto"/>
              <w:jc w:val="right"/>
              <w:rPr>
                <w:sz w:val="24"/>
              </w:rPr>
            </w:pPr>
            <w:r w:rsidRPr="008A1551">
              <w:rPr>
                <w:sz w:val="24"/>
              </w:rPr>
              <w:t>0.037</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期末基金资产净值</w:t>
            </w:r>
          </w:p>
        </w:tc>
        <w:tc>
          <w:tcPr>
            <w:tcW w:w="2410" w:type="dxa"/>
            <w:vAlign w:val="center"/>
          </w:tcPr>
          <w:p w:rsidR="001548F9" w:rsidRPr="008A1551" w:rsidRDefault="001548F9" w:rsidP="009E1EA4">
            <w:pPr>
              <w:spacing w:before="29" w:line="288" w:lineRule="auto"/>
              <w:jc w:val="right"/>
              <w:rPr>
                <w:sz w:val="24"/>
              </w:rPr>
            </w:pPr>
            <w:r w:rsidRPr="008A1551">
              <w:rPr>
                <w:sz w:val="24"/>
              </w:rPr>
              <w:t>1,233,101,293.42</w:t>
            </w:r>
          </w:p>
        </w:tc>
        <w:tc>
          <w:tcPr>
            <w:tcW w:w="2558" w:type="dxa"/>
            <w:vAlign w:val="center"/>
          </w:tcPr>
          <w:p w:rsidR="001548F9" w:rsidRPr="008A1551" w:rsidRDefault="001548F9" w:rsidP="009E1EA4">
            <w:pPr>
              <w:spacing w:before="29" w:line="288" w:lineRule="auto"/>
              <w:jc w:val="right"/>
              <w:rPr>
                <w:sz w:val="24"/>
              </w:rPr>
            </w:pPr>
            <w:r w:rsidRPr="008A1551">
              <w:rPr>
                <w:sz w:val="24"/>
              </w:rPr>
              <w:t>21,131.49</w:t>
            </w:r>
          </w:p>
        </w:tc>
      </w:tr>
      <w:tr w:rsidR="001548F9" w:rsidRPr="008A1551" w:rsidTr="00402CC3">
        <w:tc>
          <w:tcPr>
            <w:tcW w:w="4404" w:type="dxa"/>
            <w:vAlign w:val="center"/>
          </w:tcPr>
          <w:p w:rsidR="001548F9" w:rsidRPr="008A1551" w:rsidRDefault="001548F9" w:rsidP="009E1EA4">
            <w:pPr>
              <w:spacing w:before="29" w:line="288" w:lineRule="auto"/>
              <w:rPr>
                <w:sz w:val="24"/>
              </w:rPr>
            </w:pPr>
            <w:r w:rsidRPr="008A1551">
              <w:rPr>
                <w:sz w:val="24"/>
              </w:rPr>
              <w:t>期末基金份额净值</w:t>
            </w:r>
          </w:p>
        </w:tc>
        <w:tc>
          <w:tcPr>
            <w:tcW w:w="2410" w:type="dxa"/>
            <w:vAlign w:val="center"/>
          </w:tcPr>
          <w:p w:rsidR="001548F9" w:rsidRPr="008A1551" w:rsidRDefault="001548F9" w:rsidP="009E1EA4">
            <w:pPr>
              <w:spacing w:before="29" w:line="288" w:lineRule="auto"/>
              <w:jc w:val="right"/>
              <w:rPr>
                <w:sz w:val="24"/>
              </w:rPr>
            </w:pPr>
            <w:r w:rsidRPr="008A1551">
              <w:rPr>
                <w:sz w:val="24"/>
              </w:rPr>
              <w:t>1.038</w:t>
            </w:r>
          </w:p>
        </w:tc>
        <w:tc>
          <w:tcPr>
            <w:tcW w:w="2558" w:type="dxa"/>
            <w:vAlign w:val="center"/>
          </w:tcPr>
          <w:p w:rsidR="001548F9" w:rsidRPr="008A1551" w:rsidRDefault="001548F9" w:rsidP="009E1EA4">
            <w:pPr>
              <w:spacing w:before="29" w:line="288" w:lineRule="auto"/>
              <w:jc w:val="right"/>
              <w:rPr>
                <w:sz w:val="24"/>
              </w:rPr>
            </w:pPr>
            <w:r w:rsidRPr="008A1551">
              <w:rPr>
                <w:sz w:val="24"/>
              </w:rPr>
              <w:t>1.037</w:t>
            </w:r>
          </w:p>
        </w:tc>
      </w:tr>
    </w:tbl>
    <w:p w:rsidR="008365C2" w:rsidRDefault="00FB73D1">
      <w:pPr>
        <w:tabs>
          <w:tab w:val="left" w:pos="426"/>
        </w:tabs>
        <w:spacing w:before="29" w:line="288" w:lineRule="auto"/>
        <w:jc w:val="left"/>
        <w:rPr>
          <w:kern w:val="0"/>
          <w:sz w:val="24"/>
        </w:rPr>
      </w:pPr>
      <w:r>
        <w:rPr>
          <w:kern w:val="0"/>
          <w:sz w:val="24"/>
        </w:rPr>
        <w:t>注：</w:t>
      </w:r>
      <w:r>
        <w:rPr>
          <w:kern w:val="0"/>
          <w:sz w:val="24"/>
        </w:rPr>
        <w:t>1</w:t>
      </w:r>
      <w:r>
        <w:rPr>
          <w:kern w:val="0"/>
          <w:sz w:val="24"/>
        </w:rPr>
        <w:t>、上述基金</w:t>
      </w:r>
      <w:r>
        <w:rPr>
          <w:kern w:val="0"/>
          <w:sz w:val="24"/>
        </w:rPr>
        <w:t>A</w:t>
      </w:r>
      <w:r>
        <w:rPr>
          <w:kern w:val="0"/>
          <w:sz w:val="24"/>
        </w:rPr>
        <w:t>类业绩指标不包括持有人认购或交易基金的各项费用，计入费用后的实际收益水平要低于所列数字；</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2</w:t>
      </w:r>
      <w:r w:rsidRPr="008A1551">
        <w:rPr>
          <w:kern w:val="0"/>
          <w:sz w:val="24"/>
        </w:rPr>
        <w:t>、本期已实现收益指基金本期利息收入、投资收益、其他收入（不含公允价值变动收益）扣除相关费用后的余额，本期利润为本期已实现收益加上本期公允价值变动收益。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17" w:name="_Toc331410076"/>
      <w:bookmarkStart w:id="18" w:name="_Toc225498252"/>
      <w:r w:rsidRPr="008A1551">
        <w:rPr>
          <w:rFonts w:ascii="Times New Roman" w:hAnsi="Times New Roman"/>
          <w:kern w:val="0"/>
          <w:szCs w:val="24"/>
        </w:rPr>
        <w:t xml:space="preserve">3.2 </w:t>
      </w:r>
      <w:r w:rsidRPr="008A1551">
        <w:rPr>
          <w:rFonts w:ascii="Times New Roman" w:hAnsi="Times New Roman"/>
          <w:kern w:val="0"/>
          <w:szCs w:val="24"/>
        </w:rPr>
        <w:t>基金净值表现</w:t>
      </w:r>
      <w:bookmarkEnd w:id="17"/>
      <w:bookmarkEnd w:id="18"/>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3.2.1 </w:t>
      </w:r>
      <w:r w:rsidRPr="008A1551">
        <w:rPr>
          <w:b/>
          <w:color w:val="000000"/>
          <w:kern w:val="0"/>
          <w:sz w:val="24"/>
        </w:rPr>
        <w:t>基金份额净值增长率及其与同期业绩比较基准收益率的比较</w:t>
      </w: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A</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8365C2">
        <w:tc>
          <w:tcPr>
            <w:tcW w:w="1497" w:type="dxa"/>
            <w:vAlign w:val="center"/>
          </w:tcPr>
          <w:p w:rsidR="008365C2" w:rsidRDefault="00FB73D1">
            <w:pPr>
              <w:jc w:val="left"/>
            </w:pPr>
            <w:r>
              <w:rPr>
                <w:color w:val="000000"/>
                <w:sz w:val="24"/>
              </w:rPr>
              <w:t>过去一个月</w:t>
            </w:r>
          </w:p>
        </w:tc>
        <w:tc>
          <w:tcPr>
            <w:tcW w:w="1251" w:type="dxa"/>
            <w:vAlign w:val="center"/>
          </w:tcPr>
          <w:p w:rsidR="008365C2" w:rsidRDefault="00FB73D1">
            <w:pPr>
              <w:jc w:val="center"/>
            </w:pPr>
            <w:r>
              <w:rPr>
                <w:color w:val="000000"/>
                <w:sz w:val="24"/>
              </w:rPr>
              <w:t>0.39%</w:t>
            </w:r>
          </w:p>
        </w:tc>
        <w:tc>
          <w:tcPr>
            <w:tcW w:w="1250" w:type="dxa"/>
            <w:vAlign w:val="center"/>
          </w:tcPr>
          <w:p w:rsidR="008365C2" w:rsidRDefault="00FB73D1">
            <w:pPr>
              <w:jc w:val="center"/>
            </w:pPr>
            <w:r>
              <w:rPr>
                <w:color w:val="000000"/>
                <w:sz w:val="24"/>
              </w:rPr>
              <w:t>0.05%</w:t>
            </w:r>
          </w:p>
        </w:tc>
        <w:tc>
          <w:tcPr>
            <w:tcW w:w="1250" w:type="dxa"/>
            <w:vAlign w:val="center"/>
          </w:tcPr>
          <w:p w:rsidR="008365C2" w:rsidRDefault="00FB73D1">
            <w:pPr>
              <w:jc w:val="center"/>
            </w:pPr>
            <w:r>
              <w:rPr>
                <w:color w:val="000000"/>
                <w:sz w:val="24"/>
              </w:rPr>
              <w:t>-0.04%</w:t>
            </w:r>
          </w:p>
        </w:tc>
        <w:tc>
          <w:tcPr>
            <w:tcW w:w="1250" w:type="dxa"/>
            <w:vAlign w:val="center"/>
          </w:tcPr>
          <w:p w:rsidR="008365C2" w:rsidRDefault="00FB73D1">
            <w:pPr>
              <w:jc w:val="center"/>
            </w:pPr>
            <w:r>
              <w:rPr>
                <w:color w:val="000000"/>
                <w:sz w:val="24"/>
              </w:rPr>
              <w:t>0.50%</w:t>
            </w:r>
          </w:p>
        </w:tc>
        <w:tc>
          <w:tcPr>
            <w:tcW w:w="1250" w:type="dxa"/>
            <w:vAlign w:val="center"/>
          </w:tcPr>
          <w:p w:rsidR="008365C2" w:rsidRDefault="00FB73D1">
            <w:pPr>
              <w:jc w:val="center"/>
            </w:pPr>
            <w:r>
              <w:rPr>
                <w:color w:val="000000"/>
                <w:sz w:val="24"/>
              </w:rPr>
              <w:t>0.43%</w:t>
            </w:r>
          </w:p>
        </w:tc>
        <w:tc>
          <w:tcPr>
            <w:tcW w:w="1250" w:type="dxa"/>
            <w:vAlign w:val="center"/>
          </w:tcPr>
          <w:p w:rsidR="008365C2" w:rsidRDefault="00FB73D1">
            <w:pPr>
              <w:jc w:val="center"/>
            </w:pPr>
            <w:r>
              <w:rPr>
                <w:color w:val="000000"/>
                <w:sz w:val="24"/>
              </w:rPr>
              <w:t>-0.45%</w:t>
            </w:r>
          </w:p>
        </w:tc>
      </w:tr>
      <w:tr w:rsidR="008365C2">
        <w:tc>
          <w:tcPr>
            <w:tcW w:w="1497" w:type="dxa"/>
            <w:vAlign w:val="center"/>
          </w:tcPr>
          <w:p w:rsidR="008365C2" w:rsidRDefault="00FB73D1">
            <w:pPr>
              <w:jc w:val="left"/>
            </w:pPr>
            <w:r>
              <w:rPr>
                <w:color w:val="000000"/>
                <w:sz w:val="24"/>
              </w:rPr>
              <w:t>过去三个月</w:t>
            </w:r>
          </w:p>
        </w:tc>
        <w:tc>
          <w:tcPr>
            <w:tcW w:w="1251" w:type="dxa"/>
            <w:vAlign w:val="center"/>
          </w:tcPr>
          <w:p w:rsidR="008365C2" w:rsidRDefault="00FB73D1">
            <w:pPr>
              <w:jc w:val="center"/>
            </w:pPr>
            <w:r>
              <w:rPr>
                <w:color w:val="000000"/>
                <w:sz w:val="24"/>
              </w:rPr>
              <w:t>0.68%</w:t>
            </w:r>
          </w:p>
        </w:tc>
        <w:tc>
          <w:tcPr>
            <w:tcW w:w="1250" w:type="dxa"/>
            <w:vAlign w:val="center"/>
          </w:tcPr>
          <w:p w:rsidR="008365C2" w:rsidRDefault="00FB73D1">
            <w:pPr>
              <w:jc w:val="center"/>
            </w:pPr>
            <w:r>
              <w:rPr>
                <w:color w:val="000000"/>
                <w:sz w:val="24"/>
              </w:rPr>
              <w:t>0.06%</w:t>
            </w:r>
          </w:p>
        </w:tc>
        <w:tc>
          <w:tcPr>
            <w:tcW w:w="1250" w:type="dxa"/>
            <w:vAlign w:val="center"/>
          </w:tcPr>
          <w:p w:rsidR="008365C2" w:rsidRDefault="00FB73D1">
            <w:pPr>
              <w:jc w:val="center"/>
            </w:pPr>
            <w:r>
              <w:rPr>
                <w:color w:val="000000"/>
                <w:sz w:val="24"/>
              </w:rPr>
              <w:t>-1.18%</w:t>
            </w:r>
          </w:p>
        </w:tc>
        <w:tc>
          <w:tcPr>
            <w:tcW w:w="1250" w:type="dxa"/>
            <w:vAlign w:val="center"/>
          </w:tcPr>
          <w:p w:rsidR="008365C2" w:rsidRDefault="00FB73D1">
            <w:pPr>
              <w:jc w:val="center"/>
            </w:pPr>
            <w:r>
              <w:rPr>
                <w:color w:val="000000"/>
                <w:sz w:val="24"/>
              </w:rPr>
              <w:t>0.51%</w:t>
            </w:r>
          </w:p>
        </w:tc>
        <w:tc>
          <w:tcPr>
            <w:tcW w:w="1250" w:type="dxa"/>
            <w:vAlign w:val="center"/>
          </w:tcPr>
          <w:p w:rsidR="008365C2" w:rsidRDefault="00FB73D1">
            <w:pPr>
              <w:jc w:val="center"/>
            </w:pPr>
            <w:r>
              <w:rPr>
                <w:color w:val="000000"/>
                <w:sz w:val="24"/>
              </w:rPr>
              <w:t>1.86%</w:t>
            </w:r>
          </w:p>
        </w:tc>
        <w:tc>
          <w:tcPr>
            <w:tcW w:w="1250" w:type="dxa"/>
            <w:vAlign w:val="center"/>
          </w:tcPr>
          <w:p w:rsidR="008365C2" w:rsidRDefault="00FB73D1">
            <w:pPr>
              <w:jc w:val="center"/>
            </w:pPr>
            <w:r>
              <w:rPr>
                <w:color w:val="000000"/>
                <w:sz w:val="24"/>
              </w:rPr>
              <w:t>-0.45%</w:t>
            </w:r>
          </w:p>
        </w:tc>
      </w:tr>
      <w:tr w:rsidR="008365C2">
        <w:tc>
          <w:tcPr>
            <w:tcW w:w="1497" w:type="dxa"/>
            <w:vAlign w:val="center"/>
          </w:tcPr>
          <w:p w:rsidR="008365C2" w:rsidRDefault="00FB73D1">
            <w:pPr>
              <w:jc w:val="left"/>
            </w:pPr>
            <w:r>
              <w:rPr>
                <w:color w:val="000000"/>
                <w:sz w:val="24"/>
              </w:rPr>
              <w:t>过去六个月</w:t>
            </w:r>
          </w:p>
        </w:tc>
        <w:tc>
          <w:tcPr>
            <w:tcW w:w="1251" w:type="dxa"/>
            <w:vAlign w:val="center"/>
          </w:tcPr>
          <w:p w:rsidR="008365C2" w:rsidRDefault="00FB73D1">
            <w:pPr>
              <w:jc w:val="center"/>
            </w:pPr>
            <w:r>
              <w:rPr>
                <w:color w:val="000000"/>
                <w:sz w:val="24"/>
              </w:rPr>
              <w:t>1.17%</w:t>
            </w:r>
          </w:p>
        </w:tc>
        <w:tc>
          <w:tcPr>
            <w:tcW w:w="1250" w:type="dxa"/>
            <w:vAlign w:val="center"/>
          </w:tcPr>
          <w:p w:rsidR="008365C2" w:rsidRDefault="00FB73D1">
            <w:pPr>
              <w:jc w:val="center"/>
            </w:pPr>
            <w:r>
              <w:rPr>
                <w:color w:val="000000"/>
                <w:sz w:val="24"/>
              </w:rPr>
              <w:t>0.06%</w:t>
            </w:r>
          </w:p>
        </w:tc>
        <w:tc>
          <w:tcPr>
            <w:tcW w:w="1250" w:type="dxa"/>
            <w:vAlign w:val="center"/>
          </w:tcPr>
          <w:p w:rsidR="008365C2" w:rsidRDefault="00FB73D1">
            <w:pPr>
              <w:jc w:val="center"/>
            </w:pPr>
            <w:r>
              <w:rPr>
                <w:color w:val="000000"/>
                <w:sz w:val="24"/>
              </w:rPr>
              <w:t>-7.67%</w:t>
            </w:r>
          </w:p>
        </w:tc>
        <w:tc>
          <w:tcPr>
            <w:tcW w:w="1250" w:type="dxa"/>
            <w:vAlign w:val="center"/>
          </w:tcPr>
          <w:p w:rsidR="008365C2" w:rsidRDefault="00FB73D1">
            <w:pPr>
              <w:jc w:val="center"/>
            </w:pPr>
            <w:r>
              <w:rPr>
                <w:color w:val="000000"/>
                <w:sz w:val="24"/>
              </w:rPr>
              <w:t>0.92%</w:t>
            </w:r>
          </w:p>
        </w:tc>
        <w:tc>
          <w:tcPr>
            <w:tcW w:w="1250" w:type="dxa"/>
            <w:vAlign w:val="center"/>
          </w:tcPr>
          <w:p w:rsidR="008365C2" w:rsidRDefault="00FB73D1">
            <w:pPr>
              <w:jc w:val="center"/>
            </w:pPr>
            <w:r>
              <w:rPr>
                <w:color w:val="000000"/>
                <w:sz w:val="24"/>
              </w:rPr>
              <w:t>8.84%</w:t>
            </w:r>
          </w:p>
        </w:tc>
        <w:tc>
          <w:tcPr>
            <w:tcW w:w="1250" w:type="dxa"/>
            <w:vAlign w:val="center"/>
          </w:tcPr>
          <w:p w:rsidR="008365C2" w:rsidRDefault="00FB73D1">
            <w:pPr>
              <w:jc w:val="center"/>
            </w:pPr>
            <w:r>
              <w:rPr>
                <w:color w:val="000000"/>
                <w:sz w:val="24"/>
              </w:rPr>
              <w:t>-0.86%</w:t>
            </w:r>
          </w:p>
        </w:tc>
      </w:tr>
      <w:tr w:rsidR="008365C2">
        <w:tc>
          <w:tcPr>
            <w:tcW w:w="1497" w:type="dxa"/>
            <w:vAlign w:val="center"/>
          </w:tcPr>
          <w:p w:rsidR="008365C2" w:rsidRDefault="00FB73D1">
            <w:pPr>
              <w:jc w:val="left"/>
            </w:pPr>
            <w:r>
              <w:rPr>
                <w:color w:val="000000"/>
                <w:sz w:val="24"/>
              </w:rPr>
              <w:t>过去一年</w:t>
            </w:r>
          </w:p>
        </w:tc>
        <w:tc>
          <w:tcPr>
            <w:tcW w:w="1251" w:type="dxa"/>
            <w:vAlign w:val="center"/>
          </w:tcPr>
          <w:p w:rsidR="008365C2" w:rsidRDefault="00FB73D1">
            <w:pPr>
              <w:jc w:val="center"/>
            </w:pPr>
            <w:r>
              <w:rPr>
                <w:color w:val="000000"/>
                <w:sz w:val="24"/>
              </w:rPr>
              <w:t>2.67%</w:t>
            </w:r>
          </w:p>
        </w:tc>
        <w:tc>
          <w:tcPr>
            <w:tcW w:w="1250" w:type="dxa"/>
            <w:vAlign w:val="center"/>
          </w:tcPr>
          <w:p w:rsidR="008365C2" w:rsidRDefault="00FB73D1">
            <w:pPr>
              <w:jc w:val="center"/>
            </w:pPr>
            <w:r>
              <w:rPr>
                <w:color w:val="000000"/>
                <w:sz w:val="24"/>
              </w:rPr>
              <w:t>0.08%</w:t>
            </w:r>
          </w:p>
        </w:tc>
        <w:tc>
          <w:tcPr>
            <w:tcW w:w="1250" w:type="dxa"/>
            <w:vAlign w:val="center"/>
          </w:tcPr>
          <w:p w:rsidR="008365C2" w:rsidRDefault="00FB73D1">
            <w:pPr>
              <w:jc w:val="center"/>
            </w:pPr>
            <w:r>
              <w:rPr>
                <w:color w:val="000000"/>
                <w:sz w:val="24"/>
              </w:rPr>
              <w:t>-13.46%</w:t>
            </w:r>
          </w:p>
        </w:tc>
        <w:tc>
          <w:tcPr>
            <w:tcW w:w="1250" w:type="dxa"/>
            <w:vAlign w:val="center"/>
          </w:tcPr>
          <w:p w:rsidR="008365C2" w:rsidRDefault="00FB73D1">
            <w:pPr>
              <w:jc w:val="center"/>
            </w:pPr>
            <w:r>
              <w:rPr>
                <w:color w:val="000000"/>
                <w:sz w:val="24"/>
              </w:rPr>
              <w:t>1.15%</w:t>
            </w:r>
          </w:p>
        </w:tc>
        <w:tc>
          <w:tcPr>
            <w:tcW w:w="1250" w:type="dxa"/>
            <w:vAlign w:val="center"/>
          </w:tcPr>
          <w:p w:rsidR="008365C2" w:rsidRDefault="00FB73D1">
            <w:pPr>
              <w:jc w:val="center"/>
            </w:pPr>
            <w:r>
              <w:rPr>
                <w:color w:val="000000"/>
                <w:sz w:val="24"/>
              </w:rPr>
              <w:t>16.13%</w:t>
            </w:r>
          </w:p>
        </w:tc>
        <w:tc>
          <w:tcPr>
            <w:tcW w:w="1250" w:type="dxa"/>
            <w:vAlign w:val="center"/>
          </w:tcPr>
          <w:p w:rsidR="008365C2" w:rsidRDefault="00FB73D1">
            <w:pPr>
              <w:jc w:val="center"/>
            </w:pPr>
            <w:r>
              <w:rPr>
                <w:color w:val="000000"/>
                <w:sz w:val="24"/>
              </w:rPr>
              <w:t>-1.07%</w:t>
            </w:r>
          </w:p>
        </w:tc>
      </w:tr>
      <w:tr w:rsidR="008365C2">
        <w:tc>
          <w:tcPr>
            <w:tcW w:w="1497" w:type="dxa"/>
            <w:vAlign w:val="center"/>
          </w:tcPr>
          <w:p w:rsidR="008365C2" w:rsidRDefault="00FB73D1">
            <w:pPr>
              <w:jc w:val="left"/>
            </w:pPr>
            <w:r>
              <w:rPr>
                <w:color w:val="000000"/>
                <w:sz w:val="24"/>
              </w:rPr>
              <w:t>自基金合同生效起至今</w:t>
            </w:r>
          </w:p>
        </w:tc>
        <w:tc>
          <w:tcPr>
            <w:tcW w:w="1251" w:type="dxa"/>
            <w:vAlign w:val="center"/>
          </w:tcPr>
          <w:p w:rsidR="008365C2" w:rsidRDefault="00FB73D1">
            <w:pPr>
              <w:jc w:val="center"/>
            </w:pPr>
            <w:r>
              <w:rPr>
                <w:color w:val="000000"/>
                <w:sz w:val="24"/>
              </w:rPr>
              <w:t>3.80%</w:t>
            </w:r>
          </w:p>
        </w:tc>
        <w:tc>
          <w:tcPr>
            <w:tcW w:w="1250" w:type="dxa"/>
            <w:vAlign w:val="center"/>
          </w:tcPr>
          <w:p w:rsidR="008365C2" w:rsidRDefault="00FB73D1">
            <w:pPr>
              <w:jc w:val="center"/>
            </w:pPr>
            <w:r>
              <w:rPr>
                <w:color w:val="000000"/>
                <w:sz w:val="24"/>
              </w:rPr>
              <w:t>0.08%</w:t>
            </w:r>
          </w:p>
        </w:tc>
        <w:tc>
          <w:tcPr>
            <w:tcW w:w="1250" w:type="dxa"/>
            <w:vAlign w:val="center"/>
          </w:tcPr>
          <w:p w:rsidR="008365C2" w:rsidRDefault="00FB73D1">
            <w:pPr>
              <w:jc w:val="center"/>
            </w:pPr>
            <w:r>
              <w:rPr>
                <w:color w:val="000000"/>
                <w:sz w:val="24"/>
              </w:rPr>
              <w:t>-15.41%</w:t>
            </w:r>
          </w:p>
        </w:tc>
        <w:tc>
          <w:tcPr>
            <w:tcW w:w="1250" w:type="dxa"/>
            <w:vAlign w:val="center"/>
          </w:tcPr>
          <w:p w:rsidR="008365C2" w:rsidRDefault="00FB73D1">
            <w:pPr>
              <w:jc w:val="center"/>
            </w:pPr>
            <w:r>
              <w:rPr>
                <w:color w:val="000000"/>
                <w:sz w:val="24"/>
              </w:rPr>
              <w:t>1.21%</w:t>
            </w:r>
          </w:p>
        </w:tc>
        <w:tc>
          <w:tcPr>
            <w:tcW w:w="1250" w:type="dxa"/>
            <w:vAlign w:val="center"/>
          </w:tcPr>
          <w:p w:rsidR="008365C2" w:rsidRDefault="00FB73D1">
            <w:pPr>
              <w:jc w:val="center"/>
            </w:pPr>
            <w:r>
              <w:rPr>
                <w:color w:val="000000"/>
                <w:sz w:val="24"/>
              </w:rPr>
              <w:t>19.21%</w:t>
            </w:r>
          </w:p>
        </w:tc>
        <w:tc>
          <w:tcPr>
            <w:tcW w:w="1250" w:type="dxa"/>
            <w:vAlign w:val="center"/>
          </w:tcPr>
          <w:p w:rsidR="008365C2" w:rsidRDefault="00FB73D1">
            <w:pPr>
              <w:jc w:val="center"/>
            </w:pPr>
            <w:r>
              <w:rPr>
                <w:color w:val="000000"/>
                <w:sz w:val="24"/>
              </w:rPr>
              <w:t>-1.13%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F83933" w:rsidRPr="008A1551" w:rsidRDefault="00F83933" w:rsidP="009E1EA4">
      <w:pPr>
        <w:tabs>
          <w:tab w:val="left" w:pos="426"/>
        </w:tabs>
        <w:spacing w:before="29" w:line="288" w:lineRule="auto"/>
        <w:jc w:val="left"/>
        <w:rPr>
          <w:kern w:val="0"/>
          <w:sz w:val="24"/>
        </w:rPr>
      </w:pPr>
    </w:p>
    <w:p w:rsidR="001548F9" w:rsidRPr="008A1551" w:rsidRDefault="001548F9"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C</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08" w:type="dxa"/>
          <w:bottom w:w="108" w:type="dxa"/>
        </w:tblCellMar>
        <w:tblLook w:val="00A0" w:firstRow="1" w:lastRow="0" w:firstColumn="1" w:lastColumn="0" w:noHBand="0" w:noVBand="0"/>
      </w:tblPr>
      <w:tblGrid>
        <w:gridCol w:w="1497"/>
        <w:gridCol w:w="1251"/>
        <w:gridCol w:w="1250"/>
        <w:gridCol w:w="1250"/>
        <w:gridCol w:w="1250"/>
        <w:gridCol w:w="1250"/>
        <w:gridCol w:w="1250"/>
      </w:tblGrid>
      <w:tr w:rsidR="001548F9" w:rsidRPr="008A1551" w:rsidTr="00C31545">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阶段</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w:t>
            </w:r>
            <w:r w:rsidRPr="008A1551">
              <w:rPr>
                <w:rFonts w:ascii="宋体" w:hAnsi="宋体" w:cs="宋体" w:hint="eastAsia"/>
                <w:color w:val="000000"/>
                <w:sz w:val="24"/>
              </w:rPr>
              <w:t>①</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份额净值增长率标准差</w:t>
            </w:r>
            <w:r w:rsidRPr="008A1551">
              <w:rPr>
                <w:rFonts w:ascii="宋体" w:hAnsi="宋体" w:cs="宋体" w:hint="eastAsia"/>
                <w:color w:val="000000"/>
                <w:sz w:val="24"/>
              </w:rPr>
              <w:t>②</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color w:val="000000"/>
                <w:sz w:val="24"/>
              </w:rPr>
              <w:t>业绩比较基准收益率标准差</w:t>
            </w:r>
            <w:r w:rsidRPr="008A1551">
              <w:rPr>
                <w:rFonts w:ascii="宋体" w:hAnsi="宋体" w:cs="宋体" w:hint="eastAsia"/>
                <w:color w:val="000000"/>
                <w:sz w:val="24"/>
              </w:rPr>
              <w:t>④</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①</w:t>
            </w:r>
            <w:r w:rsidRPr="008A1551">
              <w:rPr>
                <w:color w:val="000000"/>
                <w:sz w:val="24"/>
              </w:rPr>
              <w:t>－</w:t>
            </w:r>
            <w:r w:rsidRPr="008A1551">
              <w:rPr>
                <w:rFonts w:ascii="宋体" w:hAnsi="宋体" w:cs="宋体" w:hint="eastAsia"/>
                <w:color w:val="000000"/>
                <w:sz w:val="24"/>
              </w:rPr>
              <w:t>③</w:t>
            </w:r>
          </w:p>
        </w:tc>
        <w:tc>
          <w:tcPr>
            <w:tcW w:w="1350" w:type="dxa"/>
            <w:vAlign w:val="center"/>
          </w:tcPr>
          <w:p w:rsidR="001548F9" w:rsidRPr="008A1551" w:rsidRDefault="001548F9" w:rsidP="009E1EA4">
            <w:pPr>
              <w:spacing w:before="29" w:line="288" w:lineRule="auto"/>
              <w:jc w:val="center"/>
              <w:rPr>
                <w:color w:val="000000"/>
                <w:sz w:val="24"/>
              </w:rPr>
            </w:pPr>
            <w:r w:rsidRPr="008A1551">
              <w:rPr>
                <w:rFonts w:ascii="宋体" w:hAnsi="宋体" w:cs="宋体" w:hint="eastAsia"/>
                <w:color w:val="000000"/>
                <w:sz w:val="24"/>
              </w:rPr>
              <w:t>②</w:t>
            </w:r>
            <w:r w:rsidRPr="008A1551">
              <w:rPr>
                <w:color w:val="000000"/>
                <w:sz w:val="24"/>
              </w:rPr>
              <w:t>－</w:t>
            </w:r>
            <w:r w:rsidRPr="008A1551">
              <w:rPr>
                <w:rFonts w:ascii="宋体" w:hAnsi="宋体" w:cs="宋体" w:hint="eastAsia"/>
                <w:color w:val="000000"/>
                <w:sz w:val="24"/>
              </w:rPr>
              <w:t>④</w:t>
            </w:r>
          </w:p>
        </w:tc>
      </w:tr>
      <w:tr w:rsidR="008365C2">
        <w:tc>
          <w:tcPr>
            <w:tcW w:w="1497" w:type="dxa"/>
            <w:vAlign w:val="center"/>
          </w:tcPr>
          <w:p w:rsidR="008365C2" w:rsidRDefault="00FB73D1">
            <w:pPr>
              <w:jc w:val="left"/>
            </w:pPr>
            <w:r>
              <w:rPr>
                <w:color w:val="000000"/>
                <w:sz w:val="24"/>
              </w:rPr>
              <w:t>过去一个月</w:t>
            </w:r>
          </w:p>
        </w:tc>
        <w:tc>
          <w:tcPr>
            <w:tcW w:w="1251" w:type="dxa"/>
            <w:vAlign w:val="center"/>
          </w:tcPr>
          <w:p w:rsidR="008365C2" w:rsidRDefault="00FB73D1">
            <w:pPr>
              <w:jc w:val="center"/>
            </w:pPr>
            <w:r>
              <w:rPr>
                <w:color w:val="000000"/>
                <w:sz w:val="24"/>
              </w:rPr>
              <w:t>0.29%</w:t>
            </w:r>
          </w:p>
        </w:tc>
        <w:tc>
          <w:tcPr>
            <w:tcW w:w="1250" w:type="dxa"/>
            <w:vAlign w:val="center"/>
          </w:tcPr>
          <w:p w:rsidR="008365C2" w:rsidRDefault="00FB73D1">
            <w:pPr>
              <w:jc w:val="center"/>
            </w:pPr>
            <w:r>
              <w:rPr>
                <w:color w:val="000000"/>
                <w:sz w:val="24"/>
              </w:rPr>
              <w:t>0.05%</w:t>
            </w:r>
          </w:p>
        </w:tc>
        <w:tc>
          <w:tcPr>
            <w:tcW w:w="1250" w:type="dxa"/>
            <w:vAlign w:val="center"/>
          </w:tcPr>
          <w:p w:rsidR="008365C2" w:rsidRDefault="00FB73D1">
            <w:pPr>
              <w:jc w:val="center"/>
            </w:pPr>
            <w:r>
              <w:rPr>
                <w:color w:val="000000"/>
                <w:sz w:val="24"/>
              </w:rPr>
              <w:t>-0.04%</w:t>
            </w:r>
          </w:p>
        </w:tc>
        <w:tc>
          <w:tcPr>
            <w:tcW w:w="1250" w:type="dxa"/>
            <w:vAlign w:val="center"/>
          </w:tcPr>
          <w:p w:rsidR="008365C2" w:rsidRDefault="00FB73D1">
            <w:pPr>
              <w:jc w:val="center"/>
            </w:pPr>
            <w:r>
              <w:rPr>
                <w:color w:val="000000"/>
                <w:sz w:val="24"/>
              </w:rPr>
              <w:t>0.50%</w:t>
            </w:r>
          </w:p>
        </w:tc>
        <w:tc>
          <w:tcPr>
            <w:tcW w:w="1250" w:type="dxa"/>
            <w:vAlign w:val="center"/>
          </w:tcPr>
          <w:p w:rsidR="008365C2" w:rsidRDefault="00FB73D1">
            <w:pPr>
              <w:jc w:val="center"/>
            </w:pPr>
            <w:r>
              <w:rPr>
                <w:color w:val="000000"/>
                <w:sz w:val="24"/>
              </w:rPr>
              <w:t>0.33%</w:t>
            </w:r>
          </w:p>
        </w:tc>
        <w:tc>
          <w:tcPr>
            <w:tcW w:w="1250" w:type="dxa"/>
            <w:vAlign w:val="center"/>
          </w:tcPr>
          <w:p w:rsidR="008365C2" w:rsidRDefault="00FB73D1">
            <w:pPr>
              <w:jc w:val="center"/>
            </w:pPr>
            <w:r>
              <w:rPr>
                <w:color w:val="000000"/>
                <w:sz w:val="24"/>
              </w:rPr>
              <w:t>-0.45%</w:t>
            </w:r>
          </w:p>
        </w:tc>
      </w:tr>
      <w:tr w:rsidR="008365C2">
        <w:tc>
          <w:tcPr>
            <w:tcW w:w="1497" w:type="dxa"/>
            <w:vAlign w:val="center"/>
          </w:tcPr>
          <w:p w:rsidR="008365C2" w:rsidRDefault="00FB73D1">
            <w:pPr>
              <w:jc w:val="left"/>
            </w:pPr>
            <w:r>
              <w:rPr>
                <w:color w:val="000000"/>
                <w:sz w:val="24"/>
              </w:rPr>
              <w:t>过去三个月</w:t>
            </w:r>
          </w:p>
        </w:tc>
        <w:tc>
          <w:tcPr>
            <w:tcW w:w="1251" w:type="dxa"/>
            <w:vAlign w:val="center"/>
          </w:tcPr>
          <w:p w:rsidR="008365C2" w:rsidRDefault="00FB73D1">
            <w:pPr>
              <w:jc w:val="center"/>
            </w:pPr>
            <w:r>
              <w:rPr>
                <w:color w:val="000000"/>
                <w:sz w:val="24"/>
              </w:rPr>
              <w:t>0.58%</w:t>
            </w:r>
          </w:p>
        </w:tc>
        <w:tc>
          <w:tcPr>
            <w:tcW w:w="1250" w:type="dxa"/>
            <w:vAlign w:val="center"/>
          </w:tcPr>
          <w:p w:rsidR="008365C2" w:rsidRDefault="00FB73D1">
            <w:pPr>
              <w:jc w:val="center"/>
            </w:pPr>
            <w:r>
              <w:rPr>
                <w:color w:val="000000"/>
                <w:sz w:val="24"/>
              </w:rPr>
              <w:t>0.06%</w:t>
            </w:r>
          </w:p>
        </w:tc>
        <w:tc>
          <w:tcPr>
            <w:tcW w:w="1250" w:type="dxa"/>
            <w:vAlign w:val="center"/>
          </w:tcPr>
          <w:p w:rsidR="008365C2" w:rsidRDefault="00FB73D1">
            <w:pPr>
              <w:jc w:val="center"/>
            </w:pPr>
            <w:r>
              <w:rPr>
                <w:color w:val="000000"/>
                <w:sz w:val="24"/>
              </w:rPr>
              <w:t>-1.18%</w:t>
            </w:r>
          </w:p>
        </w:tc>
        <w:tc>
          <w:tcPr>
            <w:tcW w:w="1250" w:type="dxa"/>
            <w:vAlign w:val="center"/>
          </w:tcPr>
          <w:p w:rsidR="008365C2" w:rsidRDefault="00FB73D1">
            <w:pPr>
              <w:jc w:val="center"/>
            </w:pPr>
            <w:r>
              <w:rPr>
                <w:color w:val="000000"/>
                <w:sz w:val="24"/>
              </w:rPr>
              <w:t>0.51%</w:t>
            </w:r>
          </w:p>
        </w:tc>
        <w:tc>
          <w:tcPr>
            <w:tcW w:w="1250" w:type="dxa"/>
            <w:vAlign w:val="center"/>
          </w:tcPr>
          <w:p w:rsidR="008365C2" w:rsidRDefault="00FB73D1">
            <w:pPr>
              <w:jc w:val="center"/>
            </w:pPr>
            <w:r>
              <w:rPr>
                <w:color w:val="000000"/>
                <w:sz w:val="24"/>
              </w:rPr>
              <w:t>1.76%</w:t>
            </w:r>
          </w:p>
        </w:tc>
        <w:tc>
          <w:tcPr>
            <w:tcW w:w="1250" w:type="dxa"/>
            <w:vAlign w:val="center"/>
          </w:tcPr>
          <w:p w:rsidR="008365C2" w:rsidRDefault="00FB73D1">
            <w:pPr>
              <w:jc w:val="center"/>
            </w:pPr>
            <w:r>
              <w:rPr>
                <w:color w:val="000000"/>
                <w:sz w:val="24"/>
              </w:rPr>
              <w:t>-0.45%</w:t>
            </w:r>
          </w:p>
        </w:tc>
      </w:tr>
      <w:tr w:rsidR="008365C2">
        <w:tc>
          <w:tcPr>
            <w:tcW w:w="1497" w:type="dxa"/>
            <w:vAlign w:val="center"/>
          </w:tcPr>
          <w:p w:rsidR="008365C2" w:rsidRDefault="00FB73D1">
            <w:pPr>
              <w:jc w:val="left"/>
            </w:pPr>
            <w:r>
              <w:rPr>
                <w:color w:val="000000"/>
                <w:sz w:val="24"/>
              </w:rPr>
              <w:t>过去六个月</w:t>
            </w:r>
          </w:p>
        </w:tc>
        <w:tc>
          <w:tcPr>
            <w:tcW w:w="1251" w:type="dxa"/>
            <w:vAlign w:val="center"/>
          </w:tcPr>
          <w:p w:rsidR="008365C2" w:rsidRDefault="00FB73D1">
            <w:pPr>
              <w:jc w:val="center"/>
            </w:pPr>
            <w:r>
              <w:rPr>
                <w:color w:val="000000"/>
                <w:sz w:val="24"/>
              </w:rPr>
              <w:t>1.17%</w:t>
            </w:r>
          </w:p>
        </w:tc>
        <w:tc>
          <w:tcPr>
            <w:tcW w:w="1250" w:type="dxa"/>
            <w:vAlign w:val="center"/>
          </w:tcPr>
          <w:p w:rsidR="008365C2" w:rsidRDefault="00FB73D1">
            <w:pPr>
              <w:jc w:val="center"/>
            </w:pPr>
            <w:r>
              <w:rPr>
                <w:color w:val="000000"/>
                <w:sz w:val="24"/>
              </w:rPr>
              <w:t>0.07%</w:t>
            </w:r>
          </w:p>
        </w:tc>
        <w:tc>
          <w:tcPr>
            <w:tcW w:w="1250" w:type="dxa"/>
            <w:vAlign w:val="center"/>
          </w:tcPr>
          <w:p w:rsidR="008365C2" w:rsidRDefault="00FB73D1">
            <w:pPr>
              <w:jc w:val="center"/>
            </w:pPr>
            <w:r>
              <w:rPr>
                <w:color w:val="000000"/>
                <w:sz w:val="24"/>
              </w:rPr>
              <w:t>-7.67%</w:t>
            </w:r>
          </w:p>
        </w:tc>
        <w:tc>
          <w:tcPr>
            <w:tcW w:w="1250" w:type="dxa"/>
            <w:vAlign w:val="center"/>
          </w:tcPr>
          <w:p w:rsidR="008365C2" w:rsidRDefault="00FB73D1">
            <w:pPr>
              <w:jc w:val="center"/>
            </w:pPr>
            <w:r>
              <w:rPr>
                <w:color w:val="000000"/>
                <w:sz w:val="24"/>
              </w:rPr>
              <w:t>0.92%</w:t>
            </w:r>
          </w:p>
        </w:tc>
        <w:tc>
          <w:tcPr>
            <w:tcW w:w="1250" w:type="dxa"/>
            <w:vAlign w:val="center"/>
          </w:tcPr>
          <w:p w:rsidR="008365C2" w:rsidRDefault="00FB73D1">
            <w:pPr>
              <w:jc w:val="center"/>
            </w:pPr>
            <w:r>
              <w:rPr>
                <w:color w:val="000000"/>
                <w:sz w:val="24"/>
              </w:rPr>
              <w:t>8.84%</w:t>
            </w:r>
          </w:p>
        </w:tc>
        <w:tc>
          <w:tcPr>
            <w:tcW w:w="1250" w:type="dxa"/>
            <w:vAlign w:val="center"/>
          </w:tcPr>
          <w:p w:rsidR="008365C2" w:rsidRDefault="00FB73D1">
            <w:pPr>
              <w:jc w:val="center"/>
            </w:pPr>
            <w:r>
              <w:rPr>
                <w:color w:val="000000"/>
                <w:sz w:val="24"/>
              </w:rPr>
              <w:t>-0.85%</w:t>
            </w:r>
          </w:p>
        </w:tc>
      </w:tr>
      <w:tr w:rsidR="008365C2">
        <w:tc>
          <w:tcPr>
            <w:tcW w:w="1497" w:type="dxa"/>
            <w:vAlign w:val="center"/>
          </w:tcPr>
          <w:p w:rsidR="008365C2" w:rsidRDefault="00FB73D1">
            <w:pPr>
              <w:jc w:val="left"/>
            </w:pPr>
            <w:r w:rsidRPr="00FB73D1">
              <w:rPr>
                <w:rFonts w:hint="eastAsia"/>
                <w:color w:val="000000"/>
                <w:sz w:val="24"/>
              </w:rPr>
              <w:t>自基金分类日起至今</w:t>
            </w:r>
          </w:p>
        </w:tc>
        <w:tc>
          <w:tcPr>
            <w:tcW w:w="1251" w:type="dxa"/>
            <w:vAlign w:val="center"/>
          </w:tcPr>
          <w:p w:rsidR="008365C2" w:rsidRDefault="00FB73D1">
            <w:pPr>
              <w:jc w:val="center"/>
            </w:pPr>
            <w:r>
              <w:rPr>
                <w:color w:val="000000"/>
                <w:sz w:val="24"/>
              </w:rPr>
              <w:t>1.77%</w:t>
            </w:r>
          </w:p>
        </w:tc>
        <w:tc>
          <w:tcPr>
            <w:tcW w:w="1250" w:type="dxa"/>
            <w:vAlign w:val="center"/>
          </w:tcPr>
          <w:p w:rsidR="008365C2" w:rsidRDefault="00FB73D1">
            <w:pPr>
              <w:jc w:val="center"/>
            </w:pPr>
            <w:r>
              <w:rPr>
                <w:color w:val="000000"/>
                <w:sz w:val="24"/>
              </w:rPr>
              <w:t>0.07%</w:t>
            </w:r>
          </w:p>
        </w:tc>
        <w:tc>
          <w:tcPr>
            <w:tcW w:w="1250" w:type="dxa"/>
            <w:vAlign w:val="center"/>
          </w:tcPr>
          <w:p w:rsidR="008365C2" w:rsidRDefault="00FB73D1">
            <w:pPr>
              <w:jc w:val="center"/>
            </w:pPr>
            <w:r>
              <w:rPr>
                <w:color w:val="000000"/>
                <w:sz w:val="24"/>
              </w:rPr>
              <w:t>-7.43%</w:t>
            </w:r>
          </w:p>
        </w:tc>
        <w:tc>
          <w:tcPr>
            <w:tcW w:w="1250" w:type="dxa"/>
            <w:vAlign w:val="center"/>
          </w:tcPr>
          <w:p w:rsidR="008365C2" w:rsidRDefault="00FB73D1">
            <w:pPr>
              <w:jc w:val="center"/>
            </w:pPr>
            <w:r>
              <w:rPr>
                <w:color w:val="000000"/>
                <w:sz w:val="24"/>
              </w:rPr>
              <w:t>0.91%</w:t>
            </w:r>
          </w:p>
        </w:tc>
        <w:tc>
          <w:tcPr>
            <w:tcW w:w="1250" w:type="dxa"/>
            <w:vAlign w:val="center"/>
          </w:tcPr>
          <w:p w:rsidR="008365C2" w:rsidRDefault="00FB73D1">
            <w:pPr>
              <w:jc w:val="center"/>
            </w:pPr>
            <w:r>
              <w:rPr>
                <w:color w:val="000000"/>
                <w:sz w:val="24"/>
              </w:rPr>
              <w:t>9.20%</w:t>
            </w:r>
          </w:p>
        </w:tc>
        <w:tc>
          <w:tcPr>
            <w:tcW w:w="1250" w:type="dxa"/>
            <w:vAlign w:val="center"/>
          </w:tcPr>
          <w:p w:rsidR="008365C2" w:rsidRDefault="00FB73D1">
            <w:pPr>
              <w:jc w:val="center"/>
            </w:pPr>
            <w:r>
              <w:rPr>
                <w:color w:val="000000"/>
                <w:sz w:val="24"/>
              </w:rPr>
              <w:t>-0.84%</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注：本基金的业绩比较基准为</w:t>
      </w:r>
      <w:r w:rsidRPr="008A1551">
        <w:rPr>
          <w:kern w:val="0"/>
          <w:sz w:val="24"/>
        </w:rPr>
        <w:t>50%×</w:t>
      </w:r>
      <w:r w:rsidRPr="008A1551">
        <w:rPr>
          <w:kern w:val="0"/>
          <w:sz w:val="24"/>
        </w:rPr>
        <w:t>沪深</w:t>
      </w:r>
      <w:r w:rsidRPr="008A1551">
        <w:rPr>
          <w:kern w:val="0"/>
          <w:sz w:val="24"/>
        </w:rPr>
        <w:t>300</w:t>
      </w:r>
      <w:r w:rsidRPr="008A1551">
        <w:rPr>
          <w:kern w:val="0"/>
          <w:sz w:val="24"/>
        </w:rPr>
        <w:t>指数收益率</w:t>
      </w:r>
      <w:r w:rsidRPr="008A1551">
        <w:rPr>
          <w:kern w:val="0"/>
          <w:sz w:val="24"/>
        </w:rPr>
        <w:t>+50%×</w:t>
      </w:r>
      <w:r w:rsidRPr="008A1551">
        <w:rPr>
          <w:kern w:val="0"/>
          <w:sz w:val="24"/>
        </w:rPr>
        <w:t>中债综合全价指数收益率，每日进行再平衡过程。</w:t>
      </w:r>
    </w:p>
    <w:p w:rsidR="001548F9" w:rsidRPr="008A1551" w:rsidRDefault="001548F9" w:rsidP="009E1EA4">
      <w:pPr>
        <w:pStyle w:val="21"/>
        <w:adjustRightInd w:val="0"/>
        <w:snapToGrid w:val="0"/>
        <w:spacing w:before="29" w:line="288" w:lineRule="auto"/>
        <w:ind w:firstLineChars="0" w:firstLine="0"/>
        <w:rPr>
          <w:rFonts w:ascii="Times New Roman" w:hAnsi="Times New Roman"/>
          <w:color w:val="auto"/>
        </w:rPr>
      </w:pPr>
    </w:p>
    <w:p w:rsidR="001548F9" w:rsidRPr="008A1551" w:rsidRDefault="001548F9" w:rsidP="009E1EA4">
      <w:pPr>
        <w:spacing w:before="29" w:line="288" w:lineRule="auto"/>
        <w:rPr>
          <w:b/>
          <w:kern w:val="0"/>
          <w:sz w:val="24"/>
        </w:rPr>
      </w:pPr>
      <w:r w:rsidRPr="008A1551">
        <w:rPr>
          <w:b/>
          <w:kern w:val="0"/>
          <w:sz w:val="24"/>
        </w:rPr>
        <w:t xml:space="preserve">3.2.2 </w:t>
      </w:r>
      <w:r w:rsidR="00D53082" w:rsidRPr="008A1551">
        <w:rPr>
          <w:b/>
          <w:kern w:val="0"/>
          <w:sz w:val="24"/>
        </w:rPr>
        <w:t>自基金合同生效以来</w:t>
      </w:r>
      <w:r w:rsidRPr="008A1551">
        <w:rPr>
          <w:b/>
          <w:kern w:val="0"/>
          <w:sz w:val="24"/>
        </w:rPr>
        <w:t>基金份额累计净值增长率变动及其与同期业绩比较基准收益率变动的比较</w:t>
      </w:r>
    </w:p>
    <w:p w:rsidR="001548F9" w:rsidRPr="008A1551" w:rsidRDefault="001548F9" w:rsidP="009E1EA4">
      <w:pPr>
        <w:spacing w:before="29" w:line="288" w:lineRule="auto"/>
        <w:ind w:firstLine="420"/>
        <w:jc w:val="center"/>
        <w:rPr>
          <w:kern w:val="0"/>
          <w:sz w:val="24"/>
        </w:rPr>
      </w:pPr>
      <w:r w:rsidRPr="008A1551">
        <w:rPr>
          <w:kern w:val="0"/>
          <w:sz w:val="24"/>
        </w:rPr>
        <w:t>交银施罗德新回报灵活配置混合型证券投资基金</w:t>
      </w:r>
    </w:p>
    <w:p w:rsidR="001548F9" w:rsidRPr="008A1551" w:rsidRDefault="00CE3047" w:rsidP="009E1EA4">
      <w:pPr>
        <w:spacing w:before="29" w:line="288" w:lineRule="auto"/>
        <w:ind w:firstLine="420"/>
        <w:jc w:val="center"/>
        <w:rPr>
          <w:kern w:val="0"/>
          <w:sz w:val="24"/>
        </w:rPr>
      </w:pPr>
      <w:r w:rsidRPr="008A1551">
        <w:rPr>
          <w:kern w:val="0"/>
          <w:sz w:val="24"/>
        </w:rPr>
        <w:t>份额累计净值增长率与业绩比较基准收益率</w:t>
      </w:r>
      <w:r w:rsidR="001548F9" w:rsidRPr="008A1551">
        <w:rPr>
          <w:kern w:val="0"/>
          <w:sz w:val="24"/>
        </w:rPr>
        <w:t>历史走势对比图</w:t>
      </w:r>
    </w:p>
    <w:p w:rsidR="001548F9" w:rsidRPr="008A1551" w:rsidRDefault="00777C63" w:rsidP="009E1EA4">
      <w:pPr>
        <w:pStyle w:val="a5"/>
        <w:snapToGrid w:val="0"/>
        <w:spacing w:before="29" w:line="288" w:lineRule="auto"/>
        <w:ind w:firstLine="480"/>
        <w:jc w:val="center"/>
        <w:rPr>
          <w:rFonts w:ascii="Times New Roman" w:hAnsi="Times New Roman"/>
          <w:sz w:val="24"/>
          <w:szCs w:val="24"/>
        </w:rPr>
      </w:pPr>
      <w:r w:rsidRPr="008A1551">
        <w:rPr>
          <w:rFonts w:ascii="Times New Roman" w:hAnsi="Times New Roman"/>
          <w:sz w:val="24"/>
          <w:szCs w:val="24"/>
        </w:rPr>
        <w:t>（</w:t>
      </w:r>
      <w:r w:rsidR="001548F9" w:rsidRPr="008A1551">
        <w:rPr>
          <w:rFonts w:ascii="Times New Roman" w:hAnsi="Times New Roman"/>
          <w:sz w:val="24"/>
          <w:szCs w:val="24"/>
        </w:rPr>
        <w:t>2015</w:t>
      </w:r>
      <w:r w:rsidR="001548F9" w:rsidRPr="008A1551">
        <w:rPr>
          <w:rFonts w:ascii="Times New Roman" w:hAnsi="Times New Roman"/>
          <w:sz w:val="24"/>
          <w:szCs w:val="24"/>
        </w:rPr>
        <w:t>年</w:t>
      </w:r>
      <w:r w:rsidR="001548F9" w:rsidRPr="008A1551">
        <w:rPr>
          <w:rFonts w:ascii="Times New Roman" w:hAnsi="Times New Roman"/>
          <w:sz w:val="24"/>
          <w:szCs w:val="24"/>
        </w:rPr>
        <w:t>5</w:t>
      </w:r>
      <w:r w:rsidR="001548F9" w:rsidRPr="008A1551">
        <w:rPr>
          <w:rFonts w:ascii="Times New Roman" w:hAnsi="Times New Roman"/>
          <w:sz w:val="24"/>
          <w:szCs w:val="24"/>
        </w:rPr>
        <w:t>月</w:t>
      </w:r>
      <w:r w:rsidR="001548F9" w:rsidRPr="008A1551">
        <w:rPr>
          <w:rFonts w:ascii="Times New Roman" w:hAnsi="Times New Roman"/>
          <w:sz w:val="24"/>
          <w:szCs w:val="24"/>
        </w:rPr>
        <w:t>15</w:t>
      </w:r>
      <w:r w:rsidR="001548F9" w:rsidRPr="008A1551">
        <w:rPr>
          <w:rFonts w:ascii="Times New Roman" w:hAnsi="Times New Roman"/>
          <w:sz w:val="24"/>
          <w:szCs w:val="24"/>
        </w:rPr>
        <w:t>日至</w:t>
      </w:r>
      <w:r w:rsidRPr="008A1551">
        <w:rPr>
          <w:rFonts w:ascii="Times New Roman" w:hAnsi="Times New Roman"/>
          <w:sz w:val="24"/>
          <w:szCs w:val="24"/>
        </w:rPr>
        <w:t>2016</w:t>
      </w:r>
      <w:r w:rsidRPr="008A1551">
        <w:rPr>
          <w:rFonts w:ascii="Times New Roman" w:hAnsi="Times New Roman"/>
          <w:sz w:val="24"/>
          <w:szCs w:val="24"/>
        </w:rPr>
        <w:t>年</w:t>
      </w:r>
      <w:r w:rsidRPr="008A1551">
        <w:rPr>
          <w:rFonts w:ascii="Times New Roman" w:hAnsi="Times New Roman"/>
          <w:sz w:val="24"/>
          <w:szCs w:val="24"/>
        </w:rPr>
        <w:t>6</w:t>
      </w:r>
      <w:r w:rsidRPr="008A1551">
        <w:rPr>
          <w:rFonts w:ascii="Times New Roman" w:hAnsi="Times New Roman"/>
          <w:sz w:val="24"/>
          <w:szCs w:val="24"/>
        </w:rPr>
        <w:t>月</w:t>
      </w:r>
      <w:r w:rsidRPr="008A1551">
        <w:rPr>
          <w:rFonts w:ascii="Times New Roman" w:hAnsi="Times New Roman"/>
          <w:sz w:val="24"/>
          <w:szCs w:val="24"/>
        </w:rPr>
        <w:t>30</w:t>
      </w:r>
      <w:r w:rsidRPr="008A1551">
        <w:rPr>
          <w:rFonts w:ascii="Times New Roman" w:hAnsi="Times New Roman"/>
          <w:sz w:val="24"/>
          <w:szCs w:val="24"/>
        </w:rPr>
        <w:t>日）</w:t>
      </w:r>
    </w:p>
    <w:p w:rsidR="002C42E4" w:rsidRPr="008A1551" w:rsidRDefault="002C42E4" w:rsidP="009E1EA4">
      <w:pPr>
        <w:pStyle w:val="21"/>
        <w:spacing w:before="29" w:line="288" w:lineRule="auto"/>
        <w:ind w:firstLineChars="0" w:firstLine="0"/>
        <w:rPr>
          <w:rFonts w:ascii="Times New Roman" w:hAnsi="Times New Roman"/>
        </w:rPr>
      </w:pPr>
      <w:r w:rsidRPr="008A1551">
        <w:rPr>
          <w:rFonts w:ascii="Times New Roman" w:hAnsi="Times New Roman"/>
          <w:color w:val="auto"/>
        </w:rPr>
        <w:t>交银新回报灵活配置混合</w:t>
      </w:r>
      <w:r w:rsidRPr="008A1551">
        <w:rPr>
          <w:rFonts w:ascii="Times New Roman" w:hAnsi="Times New Roman"/>
          <w:color w:val="auto"/>
        </w:rPr>
        <w:t>A</w:t>
      </w:r>
    </w:p>
    <w:p w:rsidR="001548F9"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3" name="图片 3" descr="C:\Users\bonnieliu\Desktop\走势图柱状图\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bonnieliu\Desktop\走势图柱状图\走势图1.jp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2C42E4" w:rsidRDefault="002C42E4" w:rsidP="009E1EA4">
      <w:pPr>
        <w:tabs>
          <w:tab w:val="left" w:pos="426"/>
        </w:tabs>
        <w:spacing w:before="29" w:line="288" w:lineRule="auto"/>
        <w:jc w:val="left"/>
        <w:rPr>
          <w:kern w:val="0"/>
          <w:sz w:val="24"/>
        </w:rPr>
      </w:pPr>
      <w:r w:rsidRPr="008A1551">
        <w:rPr>
          <w:kern w:val="0"/>
          <w:sz w:val="24"/>
        </w:rPr>
        <w:t>注：图示日期为</w:t>
      </w:r>
      <w:r w:rsidRPr="008A1551">
        <w:rPr>
          <w:kern w:val="0"/>
          <w:sz w:val="24"/>
        </w:rPr>
        <w:t>2015</w:t>
      </w:r>
      <w:r w:rsidRPr="008A1551">
        <w:rPr>
          <w:kern w:val="0"/>
          <w:sz w:val="24"/>
        </w:rPr>
        <w:t>年</w:t>
      </w:r>
      <w:r w:rsidRPr="008A1551">
        <w:rPr>
          <w:kern w:val="0"/>
          <w:sz w:val="24"/>
        </w:rPr>
        <w:t>5</w:t>
      </w:r>
      <w:r w:rsidRPr="008A1551">
        <w:rPr>
          <w:kern w:val="0"/>
          <w:sz w:val="24"/>
        </w:rPr>
        <w:t>月</w:t>
      </w:r>
      <w:r w:rsidRPr="008A1551">
        <w:rPr>
          <w:kern w:val="0"/>
          <w:sz w:val="24"/>
        </w:rPr>
        <w:t>15</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日。本基金基金合同生效日为</w:t>
      </w:r>
      <w:r w:rsidRPr="008A1551">
        <w:rPr>
          <w:kern w:val="0"/>
          <w:sz w:val="24"/>
        </w:rPr>
        <w:t>2015</w:t>
      </w:r>
      <w:r w:rsidRPr="008A1551">
        <w:rPr>
          <w:kern w:val="0"/>
          <w:sz w:val="24"/>
        </w:rPr>
        <w:t>年</w:t>
      </w:r>
      <w:r w:rsidRPr="008A1551">
        <w:rPr>
          <w:kern w:val="0"/>
          <w:sz w:val="24"/>
        </w:rPr>
        <w:t>5</w:t>
      </w:r>
      <w:r w:rsidRPr="008A1551">
        <w:rPr>
          <w:kern w:val="0"/>
          <w:sz w:val="24"/>
        </w:rPr>
        <w:t>月</w:t>
      </w:r>
      <w:r w:rsidRPr="008A1551">
        <w:rPr>
          <w:kern w:val="0"/>
          <w:sz w:val="24"/>
        </w:rPr>
        <w:t>15</w:t>
      </w:r>
      <w:r w:rsidRPr="008A1551">
        <w:rPr>
          <w:kern w:val="0"/>
          <w:sz w:val="24"/>
        </w:rPr>
        <w:t>日，截至报告期期末，本基金已完成建仓但报告期期末距建仓结束未满一年。本基金建仓期为自基金合同生效日起的</w:t>
      </w:r>
      <w:r w:rsidRPr="008A1551">
        <w:rPr>
          <w:kern w:val="0"/>
          <w:sz w:val="24"/>
        </w:rPr>
        <w:t>6</w:t>
      </w:r>
      <w:r w:rsidRPr="008A1551">
        <w:rPr>
          <w:kern w:val="0"/>
          <w:sz w:val="24"/>
        </w:rPr>
        <w:t>个月。截至建仓期结束，本基金各项资产配置比例符合基金合同及招募说明书有关投资比例的约定。</w:t>
      </w:r>
    </w:p>
    <w:p w:rsidR="0088236F" w:rsidRPr="008A1551" w:rsidRDefault="0088236F" w:rsidP="009E1EA4">
      <w:pPr>
        <w:tabs>
          <w:tab w:val="left" w:pos="426"/>
        </w:tabs>
        <w:spacing w:before="29" w:line="288" w:lineRule="auto"/>
        <w:jc w:val="left"/>
        <w:rPr>
          <w:kern w:val="0"/>
          <w:sz w:val="24"/>
        </w:rPr>
      </w:pPr>
    </w:p>
    <w:p w:rsidR="002C42E4" w:rsidRPr="008A1551" w:rsidRDefault="002C42E4" w:rsidP="009E1EA4">
      <w:pPr>
        <w:pStyle w:val="21"/>
        <w:spacing w:before="29" w:line="288" w:lineRule="auto"/>
        <w:ind w:firstLineChars="0" w:firstLine="0"/>
        <w:rPr>
          <w:rFonts w:ascii="Times New Roman" w:hAnsi="Times New Roman"/>
          <w:color w:val="auto"/>
        </w:rPr>
      </w:pPr>
      <w:r w:rsidRPr="008A1551">
        <w:rPr>
          <w:rFonts w:ascii="Times New Roman" w:hAnsi="Times New Roman"/>
          <w:color w:val="auto"/>
        </w:rPr>
        <w:t>交银新回报灵活配置混合</w:t>
      </w:r>
      <w:r w:rsidRPr="008A1551">
        <w:rPr>
          <w:rFonts w:ascii="Times New Roman" w:hAnsi="Times New Roman"/>
          <w:color w:val="auto"/>
        </w:rPr>
        <w:t>C</w:t>
      </w:r>
    </w:p>
    <w:p w:rsidR="002C42E4" w:rsidRPr="008A1551" w:rsidRDefault="00753C88" w:rsidP="009E1EA4">
      <w:pPr>
        <w:spacing w:before="29" w:line="288" w:lineRule="auto"/>
        <w:jc w:val="center"/>
        <w:rPr>
          <w:color w:val="000000"/>
          <w:sz w:val="24"/>
        </w:rPr>
      </w:pPr>
      <w:r w:rsidRPr="008A1551">
        <w:rPr>
          <w:noProof/>
          <w:color w:val="000000"/>
          <w:sz w:val="24"/>
        </w:rPr>
        <w:drawing>
          <wp:inline distT="0" distB="0" distL="0" distR="0">
            <wp:extent cx="5759450" cy="3372734"/>
            <wp:effectExtent l="0" t="0" r="0" b="0"/>
            <wp:docPr id="4" name="图片 4" descr="C:\Users\bonnieliu\Desktop\走势图柱状图\走势图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bonnieliu\Desktop\走势图柱状图\走势图2.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759450" cy="3372734"/>
                    </a:xfrm>
                    <a:prstGeom prst="rect">
                      <a:avLst/>
                    </a:prstGeom>
                    <a:noFill/>
                    <a:ln>
                      <a:noFill/>
                    </a:ln>
                  </pic:spPr>
                </pic:pic>
              </a:graphicData>
            </a:graphic>
          </wp:inline>
        </w:drawing>
      </w:r>
    </w:p>
    <w:p w:rsidR="001548F9" w:rsidRPr="008A1551" w:rsidRDefault="001548F9" w:rsidP="009E1EA4">
      <w:pPr>
        <w:tabs>
          <w:tab w:val="left" w:pos="426"/>
        </w:tabs>
        <w:spacing w:before="29" w:line="288" w:lineRule="auto"/>
        <w:jc w:val="left"/>
        <w:rPr>
          <w:kern w:val="0"/>
          <w:sz w:val="24"/>
        </w:rPr>
      </w:pPr>
      <w:r w:rsidRPr="008A1551">
        <w:rPr>
          <w:kern w:val="0"/>
          <w:sz w:val="24"/>
        </w:rPr>
        <w:t>注：本基金自</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19</w:t>
      </w:r>
      <w:r w:rsidRPr="008A1551">
        <w:rPr>
          <w:kern w:val="0"/>
          <w:sz w:val="24"/>
        </w:rPr>
        <w:t>日起，开始销售</w:t>
      </w:r>
      <w:r w:rsidRPr="008A1551">
        <w:rPr>
          <w:kern w:val="0"/>
          <w:sz w:val="24"/>
        </w:rPr>
        <w:t>C</w:t>
      </w:r>
      <w:r w:rsidRPr="008A1551">
        <w:rPr>
          <w:kern w:val="0"/>
          <w:sz w:val="24"/>
        </w:rPr>
        <w:t>类份额，当日投资者提交的申购申请于</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日被确认并将有效份额登记在册。图示日期为</w:t>
      </w:r>
      <w:r w:rsidRPr="008A1551">
        <w:rPr>
          <w:kern w:val="0"/>
          <w:sz w:val="24"/>
        </w:rPr>
        <w:t>2015</w:t>
      </w:r>
      <w:r w:rsidRPr="008A1551">
        <w:rPr>
          <w:kern w:val="0"/>
          <w:sz w:val="24"/>
        </w:rPr>
        <w:t>年</w:t>
      </w:r>
      <w:r w:rsidRPr="008A1551">
        <w:rPr>
          <w:kern w:val="0"/>
          <w:sz w:val="24"/>
        </w:rPr>
        <w:t>11</w:t>
      </w:r>
      <w:r w:rsidRPr="008A1551">
        <w:rPr>
          <w:kern w:val="0"/>
          <w:sz w:val="24"/>
        </w:rPr>
        <w:t>月</w:t>
      </w:r>
      <w:r w:rsidRPr="008A1551">
        <w:rPr>
          <w:kern w:val="0"/>
          <w:sz w:val="24"/>
        </w:rPr>
        <w:t>20</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19" w:name="_Toc331410078"/>
      <w:bookmarkStart w:id="20" w:name="_Toc225498254"/>
      <w:r w:rsidRPr="008A1551">
        <w:rPr>
          <w:b/>
          <w:bCs/>
          <w:szCs w:val="24"/>
          <w:lang w:val="en-US"/>
        </w:rPr>
        <w:t xml:space="preserve">4  </w:t>
      </w:r>
      <w:r w:rsidRPr="008A1551">
        <w:rPr>
          <w:b/>
          <w:bCs/>
          <w:szCs w:val="24"/>
          <w:lang w:val="en-US"/>
        </w:rPr>
        <w:t>管理人报告</w:t>
      </w:r>
      <w:bookmarkEnd w:id="19"/>
      <w:bookmarkEnd w:id="20"/>
    </w:p>
    <w:p w:rsidR="001548F9" w:rsidRPr="008A1551" w:rsidRDefault="001548F9" w:rsidP="009E1EA4">
      <w:pPr>
        <w:pStyle w:val="20"/>
        <w:spacing w:before="29" w:after="0" w:line="288" w:lineRule="auto"/>
        <w:rPr>
          <w:rFonts w:ascii="Times New Roman" w:hAnsi="Times New Roman"/>
          <w:kern w:val="0"/>
          <w:szCs w:val="24"/>
        </w:rPr>
      </w:pPr>
      <w:bookmarkStart w:id="21" w:name="_Toc331410079"/>
      <w:r w:rsidRPr="008A1551">
        <w:rPr>
          <w:rFonts w:ascii="Times New Roman" w:hAnsi="Times New Roman"/>
          <w:kern w:val="0"/>
          <w:szCs w:val="24"/>
        </w:rPr>
        <w:t xml:space="preserve">4.1 </w:t>
      </w:r>
      <w:r w:rsidRPr="008A1551">
        <w:rPr>
          <w:rFonts w:ascii="Times New Roman" w:hAnsi="Times New Roman"/>
          <w:kern w:val="0"/>
          <w:szCs w:val="24"/>
        </w:rPr>
        <w:t>基金管理人及基金经理情况</w:t>
      </w:r>
      <w:bookmarkEnd w:id="21"/>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4.1.1 </w:t>
      </w:r>
      <w:r w:rsidRPr="008A1551">
        <w:rPr>
          <w:b/>
          <w:color w:val="000000"/>
          <w:kern w:val="0"/>
          <w:sz w:val="24"/>
        </w:rPr>
        <w:t>基金管理人及其管理基金的经验</w:t>
      </w:r>
    </w:p>
    <w:p w:rsidR="008365C2" w:rsidRDefault="00FB73D1">
      <w:pPr>
        <w:spacing w:before="29" w:line="288" w:lineRule="auto"/>
        <w:ind w:firstLineChars="200" w:firstLine="480"/>
        <w:rPr>
          <w:color w:val="000000"/>
          <w:sz w:val="24"/>
        </w:rPr>
      </w:pPr>
      <w:r>
        <w:rPr>
          <w:color w:val="000000"/>
          <w:sz w:val="24"/>
        </w:rPr>
        <w:t>交银施罗德基金管理有限公司是经中国证监会证监基金字</w:t>
      </w:r>
      <w:r>
        <w:rPr>
          <w:color w:val="000000"/>
          <w:sz w:val="24"/>
        </w:rPr>
        <w:t>[2005]128</w:t>
      </w:r>
      <w:r>
        <w:rPr>
          <w:color w:val="000000"/>
          <w:sz w:val="24"/>
        </w:rPr>
        <w:t>号文批准，由交通银行股份有限公司、施罗德投资管理有限公司、中国国际海运集装箱（集团）股份有限公司共同发起设立。公司成立于</w:t>
      </w:r>
      <w:r>
        <w:rPr>
          <w:color w:val="000000"/>
          <w:sz w:val="24"/>
        </w:rPr>
        <w:t>2005</w:t>
      </w:r>
      <w:r>
        <w:rPr>
          <w:color w:val="000000"/>
          <w:sz w:val="24"/>
        </w:rPr>
        <w:t>年</w:t>
      </w:r>
      <w:r>
        <w:rPr>
          <w:color w:val="000000"/>
          <w:sz w:val="24"/>
        </w:rPr>
        <w:t>8</w:t>
      </w:r>
      <w:r>
        <w:rPr>
          <w:color w:val="000000"/>
          <w:sz w:val="24"/>
        </w:rPr>
        <w:t>月</w:t>
      </w:r>
      <w:r>
        <w:rPr>
          <w:color w:val="000000"/>
          <w:sz w:val="24"/>
        </w:rPr>
        <w:t>4</w:t>
      </w:r>
      <w:r>
        <w:rPr>
          <w:color w:val="000000"/>
          <w:sz w:val="24"/>
        </w:rPr>
        <w:t>日，注册地在中国上海，注册资本金为</w:t>
      </w:r>
      <w:r>
        <w:rPr>
          <w:color w:val="000000"/>
          <w:sz w:val="24"/>
        </w:rPr>
        <w:t>2</w:t>
      </w:r>
      <w:r>
        <w:rPr>
          <w:color w:val="000000"/>
          <w:sz w:val="24"/>
        </w:rPr>
        <w:t>亿元人民币。其中，交通银行股份有限公司持有</w:t>
      </w:r>
      <w:r>
        <w:rPr>
          <w:color w:val="000000"/>
          <w:sz w:val="24"/>
        </w:rPr>
        <w:t>65%</w:t>
      </w:r>
      <w:r>
        <w:rPr>
          <w:color w:val="000000"/>
          <w:sz w:val="24"/>
        </w:rPr>
        <w:t>的股份，施罗德投资管理有限公司持有</w:t>
      </w:r>
      <w:r>
        <w:rPr>
          <w:color w:val="000000"/>
          <w:sz w:val="24"/>
        </w:rPr>
        <w:t>30%</w:t>
      </w:r>
      <w:r>
        <w:rPr>
          <w:color w:val="000000"/>
          <w:sz w:val="24"/>
        </w:rPr>
        <w:t>的股份，中国国际海运集装箱（集团）股份有限公司持有</w:t>
      </w:r>
      <w:r>
        <w:rPr>
          <w:color w:val="000000"/>
          <w:sz w:val="24"/>
        </w:rPr>
        <w:t>5%</w:t>
      </w:r>
      <w:r>
        <w:rPr>
          <w:color w:val="000000"/>
          <w:sz w:val="24"/>
        </w:rPr>
        <w:t>的股份。公司并下设交银施罗德资产管理（香港）有限公司和交银施罗德资产管理有限公司。</w:t>
      </w:r>
    </w:p>
    <w:p w:rsidR="001548F9" w:rsidRPr="008A1551" w:rsidRDefault="001548F9" w:rsidP="009E1EA4">
      <w:pPr>
        <w:spacing w:before="29" w:line="288" w:lineRule="auto"/>
        <w:ind w:firstLineChars="200" w:firstLine="480"/>
        <w:rPr>
          <w:color w:val="000000"/>
          <w:sz w:val="24"/>
        </w:rPr>
      </w:pPr>
      <w:r w:rsidRPr="008A1551">
        <w:rPr>
          <w:color w:val="000000"/>
          <w:sz w:val="24"/>
        </w:rPr>
        <w:t>截至报告期末，公司管理了包括货币型、债券型、保本混合型、普通混合型和股票型在内的</w:t>
      </w:r>
      <w:r w:rsidRPr="008A1551">
        <w:rPr>
          <w:color w:val="000000"/>
          <w:sz w:val="24"/>
        </w:rPr>
        <w:t>54</w:t>
      </w:r>
      <w:r w:rsidRPr="008A1551">
        <w:rPr>
          <w:color w:val="000000"/>
          <w:sz w:val="24"/>
        </w:rPr>
        <w:t>只基金，其中股票型涵盖普通指数型、交易型开放式（</w:t>
      </w:r>
      <w:r w:rsidRPr="008A1551">
        <w:rPr>
          <w:color w:val="000000"/>
          <w:sz w:val="24"/>
        </w:rPr>
        <w:t>ETF</w:t>
      </w:r>
      <w:r w:rsidRPr="008A1551">
        <w:rPr>
          <w:color w:val="000000"/>
          <w:sz w:val="24"/>
        </w:rPr>
        <w:t>）、</w:t>
      </w:r>
      <w:r w:rsidRPr="008A1551">
        <w:rPr>
          <w:color w:val="000000"/>
          <w:sz w:val="24"/>
        </w:rPr>
        <w:t>QDII</w:t>
      </w:r>
      <w:r w:rsidRPr="008A1551">
        <w:rPr>
          <w:color w:val="000000"/>
          <w:sz w:val="24"/>
        </w:rPr>
        <w:t>等不同类型基金。</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4.1.2 </w:t>
      </w:r>
      <w:r w:rsidRPr="008A1551">
        <w:rPr>
          <w:b/>
          <w:color w:val="000000"/>
          <w:kern w:val="0"/>
          <w:sz w:val="24"/>
        </w:rPr>
        <w:t>基金经理（或基金经理小组）及基金经理助理的简介</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033"/>
        <w:gridCol w:w="1416"/>
        <w:gridCol w:w="1126"/>
        <w:gridCol w:w="1192"/>
        <w:gridCol w:w="1169"/>
        <w:gridCol w:w="3062"/>
      </w:tblGrid>
      <w:tr w:rsidR="001548F9" w:rsidRPr="008A1551" w:rsidTr="00402CC3">
        <w:tc>
          <w:tcPr>
            <w:tcW w:w="109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姓名</w:t>
            </w:r>
          </w:p>
        </w:tc>
        <w:tc>
          <w:tcPr>
            <w:tcW w:w="150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职务</w:t>
            </w:r>
          </w:p>
        </w:tc>
        <w:tc>
          <w:tcPr>
            <w:tcW w:w="245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任本基金的基金经理（助理）期限</w:t>
            </w:r>
          </w:p>
        </w:tc>
        <w:tc>
          <w:tcPr>
            <w:tcW w:w="1236"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证券从业年限</w:t>
            </w:r>
          </w:p>
        </w:tc>
        <w:tc>
          <w:tcPr>
            <w:tcW w:w="3264"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说明</w:t>
            </w:r>
          </w:p>
        </w:tc>
      </w:tr>
      <w:tr w:rsidR="001548F9" w:rsidRPr="008A1551" w:rsidTr="00402CC3">
        <w:tc>
          <w:tcPr>
            <w:tcW w:w="1090" w:type="dxa"/>
            <w:vMerge/>
            <w:vAlign w:val="center"/>
          </w:tcPr>
          <w:p w:rsidR="001548F9" w:rsidRPr="008A1551" w:rsidRDefault="001548F9" w:rsidP="009E1EA4">
            <w:pPr>
              <w:widowControl/>
              <w:spacing w:before="29" w:line="288" w:lineRule="auto"/>
              <w:jc w:val="left"/>
              <w:rPr>
                <w:color w:val="000000"/>
                <w:sz w:val="24"/>
              </w:rPr>
            </w:pPr>
          </w:p>
        </w:tc>
        <w:tc>
          <w:tcPr>
            <w:tcW w:w="1500" w:type="dxa"/>
            <w:vMerge/>
            <w:vAlign w:val="center"/>
          </w:tcPr>
          <w:p w:rsidR="001548F9" w:rsidRPr="008A1551" w:rsidRDefault="001548F9" w:rsidP="009E1EA4">
            <w:pPr>
              <w:widowControl/>
              <w:spacing w:before="29" w:line="288" w:lineRule="auto"/>
              <w:jc w:val="left"/>
              <w:rPr>
                <w:color w:val="000000"/>
                <w:sz w:val="24"/>
              </w:rPr>
            </w:pPr>
          </w:p>
        </w:tc>
        <w:tc>
          <w:tcPr>
            <w:tcW w:w="1190" w:type="dxa"/>
            <w:vAlign w:val="center"/>
          </w:tcPr>
          <w:p w:rsidR="001548F9" w:rsidRPr="008A1551" w:rsidRDefault="001548F9" w:rsidP="009E1EA4">
            <w:pPr>
              <w:spacing w:before="29" w:line="288" w:lineRule="auto"/>
              <w:jc w:val="center"/>
              <w:rPr>
                <w:color w:val="000000"/>
                <w:sz w:val="24"/>
              </w:rPr>
            </w:pPr>
            <w:r w:rsidRPr="008A1551">
              <w:rPr>
                <w:color w:val="000000"/>
                <w:sz w:val="24"/>
              </w:rPr>
              <w:t>任职日期</w:t>
            </w:r>
          </w:p>
        </w:tc>
        <w:tc>
          <w:tcPr>
            <w:tcW w:w="1260" w:type="dxa"/>
            <w:vAlign w:val="center"/>
          </w:tcPr>
          <w:p w:rsidR="001548F9" w:rsidRPr="008A1551" w:rsidRDefault="001548F9" w:rsidP="009E1EA4">
            <w:pPr>
              <w:spacing w:before="29" w:line="288" w:lineRule="auto"/>
              <w:jc w:val="center"/>
              <w:rPr>
                <w:color w:val="000000"/>
                <w:sz w:val="24"/>
              </w:rPr>
            </w:pPr>
            <w:r w:rsidRPr="008A1551">
              <w:rPr>
                <w:color w:val="000000"/>
                <w:sz w:val="24"/>
              </w:rPr>
              <w:t>离任日期</w:t>
            </w:r>
          </w:p>
        </w:tc>
        <w:tc>
          <w:tcPr>
            <w:tcW w:w="1236" w:type="dxa"/>
            <w:vMerge/>
            <w:vAlign w:val="center"/>
          </w:tcPr>
          <w:p w:rsidR="001548F9" w:rsidRPr="008A1551" w:rsidRDefault="001548F9" w:rsidP="009E1EA4">
            <w:pPr>
              <w:widowControl/>
              <w:spacing w:before="29" w:line="288" w:lineRule="auto"/>
              <w:jc w:val="left"/>
              <w:rPr>
                <w:color w:val="000000"/>
                <w:sz w:val="24"/>
              </w:rPr>
            </w:pPr>
          </w:p>
        </w:tc>
        <w:tc>
          <w:tcPr>
            <w:tcW w:w="3264" w:type="dxa"/>
            <w:vMerge/>
            <w:vAlign w:val="center"/>
          </w:tcPr>
          <w:p w:rsidR="001548F9" w:rsidRPr="008A1551" w:rsidRDefault="001548F9" w:rsidP="009E1EA4">
            <w:pPr>
              <w:widowControl/>
              <w:spacing w:before="29" w:line="288" w:lineRule="auto"/>
              <w:jc w:val="left"/>
              <w:rPr>
                <w:color w:val="000000"/>
                <w:sz w:val="24"/>
              </w:rPr>
            </w:pPr>
          </w:p>
        </w:tc>
      </w:tr>
      <w:tr w:rsidR="008365C2">
        <w:tc>
          <w:tcPr>
            <w:tcW w:w="1033" w:type="dxa"/>
            <w:vAlign w:val="center"/>
          </w:tcPr>
          <w:p w:rsidR="008365C2" w:rsidRDefault="00FB73D1">
            <w:pPr>
              <w:jc w:val="center"/>
            </w:pPr>
            <w:r>
              <w:rPr>
                <w:color w:val="000000"/>
                <w:sz w:val="24"/>
              </w:rPr>
              <w:t>李娜</w:t>
            </w:r>
          </w:p>
        </w:tc>
        <w:tc>
          <w:tcPr>
            <w:tcW w:w="1416" w:type="dxa"/>
            <w:vAlign w:val="center"/>
          </w:tcPr>
          <w:p w:rsidR="008365C2" w:rsidRDefault="00FB73D1">
            <w:pPr>
              <w:jc w:val="center"/>
            </w:pPr>
            <w:r>
              <w:rPr>
                <w:color w:val="000000"/>
                <w:sz w:val="24"/>
              </w:rPr>
              <w:t>交银周期回报灵活配置混合、交银新回报灵活配置混合、交银多策略回报灵活配置混合、交银卓越回报灵活配置混合、交银优选回报灵活配置混合、交银优择回报灵活配置混合的基金经理</w:t>
            </w:r>
          </w:p>
        </w:tc>
        <w:tc>
          <w:tcPr>
            <w:tcW w:w="1126" w:type="dxa"/>
            <w:vAlign w:val="center"/>
          </w:tcPr>
          <w:p w:rsidR="008365C2" w:rsidRDefault="00FB73D1">
            <w:pPr>
              <w:jc w:val="center"/>
            </w:pPr>
            <w:r>
              <w:rPr>
                <w:color w:val="000000"/>
                <w:sz w:val="24"/>
              </w:rPr>
              <w:t>2015-08-04</w:t>
            </w:r>
          </w:p>
        </w:tc>
        <w:tc>
          <w:tcPr>
            <w:tcW w:w="1192" w:type="dxa"/>
            <w:vAlign w:val="center"/>
          </w:tcPr>
          <w:p w:rsidR="008365C2" w:rsidRDefault="00FB73D1">
            <w:pPr>
              <w:jc w:val="center"/>
            </w:pPr>
            <w:r>
              <w:rPr>
                <w:color w:val="000000"/>
                <w:sz w:val="24"/>
              </w:rPr>
              <w:t>-</w:t>
            </w:r>
          </w:p>
        </w:tc>
        <w:tc>
          <w:tcPr>
            <w:tcW w:w="1169" w:type="dxa"/>
            <w:vAlign w:val="center"/>
          </w:tcPr>
          <w:p w:rsidR="008365C2" w:rsidRDefault="00FB73D1">
            <w:pPr>
              <w:jc w:val="center"/>
            </w:pPr>
            <w:r>
              <w:rPr>
                <w:color w:val="000000"/>
                <w:sz w:val="24"/>
              </w:rPr>
              <w:t>6</w:t>
            </w:r>
            <w:r>
              <w:rPr>
                <w:color w:val="000000"/>
                <w:sz w:val="24"/>
              </w:rPr>
              <w:t>年</w:t>
            </w:r>
          </w:p>
        </w:tc>
        <w:tc>
          <w:tcPr>
            <w:tcW w:w="3062" w:type="dxa"/>
            <w:vAlign w:val="center"/>
          </w:tcPr>
          <w:p w:rsidR="008365C2" w:rsidRDefault="00FB73D1">
            <w:r>
              <w:rPr>
                <w:color w:val="000000"/>
                <w:sz w:val="24"/>
              </w:rPr>
              <w:t>李娜女士，美国宾夕法尼亚大学应用数学与计算科学硕士。历任国泰基金管理有限公司研究员。</w:t>
            </w:r>
            <w:r>
              <w:rPr>
                <w:color w:val="000000"/>
                <w:sz w:val="24"/>
              </w:rPr>
              <w:t>2012</w:t>
            </w:r>
            <w:r>
              <w:rPr>
                <w:color w:val="000000"/>
                <w:sz w:val="24"/>
              </w:rPr>
              <w:t>年加入交银施罗德基金管理有限公司，历任债券分析师、基金经理助理。</w:t>
            </w:r>
          </w:p>
        </w:tc>
      </w:tr>
    </w:tbl>
    <w:p w:rsidR="008365C2" w:rsidRDefault="00FB73D1">
      <w:pPr>
        <w:tabs>
          <w:tab w:val="left" w:pos="426"/>
        </w:tabs>
        <w:spacing w:before="29" w:line="288" w:lineRule="auto"/>
        <w:jc w:val="left"/>
        <w:rPr>
          <w:kern w:val="0"/>
          <w:sz w:val="24"/>
        </w:rPr>
      </w:pPr>
      <w:r>
        <w:rPr>
          <w:kern w:val="0"/>
          <w:sz w:val="24"/>
        </w:rPr>
        <w:t>注：</w:t>
      </w:r>
      <w:r>
        <w:rPr>
          <w:kern w:val="0"/>
          <w:sz w:val="24"/>
        </w:rPr>
        <w:t>1</w:t>
      </w:r>
      <w:r>
        <w:rPr>
          <w:kern w:val="0"/>
          <w:sz w:val="24"/>
        </w:rPr>
        <w:t>、本表所列基金经理（助理）任职日期和离职日期均以基金合同生效日或公司作出决定并公告（如适用）之日为准。</w:t>
      </w:r>
    </w:p>
    <w:p w:rsidR="008365C2" w:rsidRDefault="00FB73D1">
      <w:pPr>
        <w:tabs>
          <w:tab w:val="left" w:pos="426"/>
        </w:tabs>
        <w:spacing w:before="29" w:line="288" w:lineRule="auto"/>
        <w:jc w:val="left"/>
        <w:rPr>
          <w:kern w:val="0"/>
          <w:sz w:val="24"/>
        </w:rPr>
      </w:pPr>
      <w:r>
        <w:rPr>
          <w:kern w:val="0"/>
          <w:sz w:val="24"/>
        </w:rPr>
        <w:t xml:space="preserve">    2</w:t>
      </w:r>
      <w:r>
        <w:rPr>
          <w:kern w:val="0"/>
          <w:sz w:val="24"/>
        </w:rPr>
        <w:t>、本表所列基金经理（助理）证券从业年限中的</w:t>
      </w:r>
      <w:r>
        <w:rPr>
          <w:kern w:val="0"/>
          <w:sz w:val="24"/>
        </w:rPr>
        <w:t>“</w:t>
      </w:r>
      <w:r>
        <w:rPr>
          <w:kern w:val="0"/>
          <w:sz w:val="24"/>
        </w:rPr>
        <w:t>证券从业</w:t>
      </w:r>
      <w:r>
        <w:rPr>
          <w:kern w:val="0"/>
          <w:sz w:val="24"/>
        </w:rPr>
        <w:t>”</w:t>
      </w:r>
      <w:r>
        <w:rPr>
          <w:kern w:val="0"/>
          <w:sz w:val="24"/>
        </w:rPr>
        <w:t>的含义遵从中国证券业协会《证券业从业人员资格管理办法》的相关规定。</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、基金经理（或基金经理小组）期后变动（如有）敬请关注基金管理人发布的相关公告。</w:t>
      </w:r>
    </w:p>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22" w:name="_Toc331410080"/>
      <w:bookmarkStart w:id="23" w:name="_Toc225498256"/>
      <w:r w:rsidRPr="008A1551">
        <w:rPr>
          <w:rFonts w:ascii="Times New Roman" w:hAnsi="Times New Roman"/>
          <w:kern w:val="0"/>
          <w:szCs w:val="24"/>
        </w:rPr>
        <w:t xml:space="preserve">4.2 </w:t>
      </w:r>
      <w:r w:rsidRPr="008A1551">
        <w:rPr>
          <w:rFonts w:ascii="Times New Roman" w:hAnsi="Times New Roman"/>
          <w:kern w:val="0"/>
          <w:szCs w:val="24"/>
        </w:rPr>
        <w:t>管理人对报告期内本基金运作遵规守信情况的说明</w:t>
      </w:r>
      <w:bookmarkEnd w:id="22"/>
      <w:bookmarkEnd w:id="23"/>
    </w:p>
    <w:p w:rsidR="008365C2" w:rsidRDefault="00FB73D1">
      <w:pPr>
        <w:spacing w:before="29" w:line="288" w:lineRule="auto"/>
        <w:ind w:firstLineChars="200" w:firstLine="480"/>
        <w:rPr>
          <w:color w:val="000000"/>
          <w:sz w:val="24"/>
        </w:rPr>
      </w:pPr>
      <w:r>
        <w:rPr>
          <w:color w:val="000000"/>
          <w:sz w:val="24"/>
        </w:rPr>
        <w:t>本报告期内，本基金管理人严格遵循《中华人民共和国证券投资基金法》、基金合同和其他有关法律法规、监管部门的相关规定，本着诚实信用、勤勉尽责的原则管理和运用基金资产，在严格控制投资风险的基础上，为基金持有人谋求最大利益。</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本报告期内，本基金整体运作合规合法，无不当内幕交易和关联交易，基金投资范围、投资比例及投资组合符合有关法律法规及基金合同的约定，未发生损害基金持有人利益的行为。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4" w:name="_Toc331410081"/>
      <w:bookmarkStart w:id="25" w:name="_Toc225498257"/>
      <w:r w:rsidRPr="008A1551">
        <w:rPr>
          <w:rFonts w:ascii="Times New Roman" w:hAnsi="Times New Roman"/>
          <w:kern w:val="0"/>
          <w:szCs w:val="24"/>
        </w:rPr>
        <w:t xml:space="preserve">4.3 </w:t>
      </w:r>
      <w:r w:rsidRPr="008A1551">
        <w:rPr>
          <w:rFonts w:ascii="Times New Roman" w:hAnsi="Times New Roman"/>
          <w:kern w:val="0"/>
          <w:szCs w:val="24"/>
        </w:rPr>
        <w:t>管理人对报告期内公平交易情况的专项说明</w:t>
      </w:r>
      <w:bookmarkEnd w:id="24"/>
      <w:bookmarkEnd w:id="25"/>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4.3.1 </w:t>
      </w:r>
      <w:r w:rsidRPr="008A1551">
        <w:rPr>
          <w:b/>
          <w:color w:val="000000"/>
          <w:kern w:val="0"/>
          <w:sz w:val="24"/>
        </w:rPr>
        <w:t>公平交易制度的执行情况</w:t>
      </w:r>
    </w:p>
    <w:p w:rsidR="008365C2" w:rsidRDefault="00FB73D1">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8365C2" w:rsidRDefault="00FB73D1">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8365C2" w:rsidRDefault="00FB73D1">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报告期内本公司严格执行公平交易制度，公平对待旗下各投资组合，未发现任何违反公平交易的行为。</w:t>
      </w:r>
    </w:p>
    <w:p w:rsidR="001548F9" w:rsidRPr="008A1551" w:rsidRDefault="001548F9" w:rsidP="009E1EA4">
      <w:pPr>
        <w:spacing w:before="29" w:line="288" w:lineRule="auto"/>
        <w:jc w:val="left"/>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color w:val="000000"/>
          <w:kern w:val="0"/>
          <w:sz w:val="24"/>
        </w:rPr>
        <w:t xml:space="preserve">4.3.2 </w:t>
      </w:r>
      <w:r w:rsidRPr="008A1551">
        <w:rPr>
          <w:b/>
          <w:color w:val="000000"/>
          <w:kern w:val="0"/>
          <w:sz w:val="24"/>
        </w:rPr>
        <w:t>异常交易行为的专项说明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本基金于本报告期内未发现异常交易行为。本报告期内，本公司管理的所有投资组合参与的交易所公开竞价同日反向交易成交较少的单边交易量超过该证券当日总成交量</w:t>
      </w:r>
      <w:r w:rsidRPr="008A1551">
        <w:rPr>
          <w:color w:val="000000"/>
          <w:sz w:val="24"/>
        </w:rPr>
        <w:t>5%</w:t>
      </w:r>
      <w:r w:rsidRPr="008A1551">
        <w:rPr>
          <w:color w:val="000000"/>
          <w:sz w:val="24"/>
        </w:rPr>
        <w:t>的情况有</w:t>
      </w:r>
      <w:r w:rsidRPr="008A1551">
        <w:rPr>
          <w:color w:val="000000"/>
          <w:sz w:val="24"/>
        </w:rPr>
        <w:t>1</w:t>
      </w:r>
      <w:r w:rsidRPr="008A1551">
        <w:rPr>
          <w:color w:val="000000"/>
          <w:sz w:val="24"/>
        </w:rPr>
        <w:t>次，是投资组合在合规范围内因被动超标调整需要而发生同日反向交易，未发现不公平交易和利益输送的情况。本基金与本公司管理的其他投资组合在不同时间窗下（如日内、</w:t>
      </w:r>
      <w:r w:rsidRPr="008A1551">
        <w:rPr>
          <w:color w:val="000000"/>
          <w:sz w:val="24"/>
        </w:rPr>
        <w:t>3</w:t>
      </w:r>
      <w:r w:rsidRPr="008A1551">
        <w:rPr>
          <w:color w:val="000000"/>
          <w:sz w:val="24"/>
        </w:rPr>
        <w:t>日内、</w:t>
      </w:r>
      <w:r w:rsidRPr="008A1551">
        <w:rPr>
          <w:color w:val="000000"/>
          <w:sz w:val="24"/>
        </w:rPr>
        <w:t>5</w:t>
      </w:r>
      <w:r w:rsidRPr="008A1551">
        <w:rPr>
          <w:color w:val="000000"/>
          <w:sz w:val="24"/>
        </w:rPr>
        <w:t>日内）同向交易的交易价差未发现异常。</w:t>
      </w:r>
    </w:p>
    <w:p w:rsidR="001548F9" w:rsidRPr="008A1551" w:rsidRDefault="001548F9" w:rsidP="009E1EA4">
      <w:pPr>
        <w:spacing w:before="29" w:line="288" w:lineRule="auto"/>
        <w:ind w:firstLineChars="200" w:firstLine="480"/>
        <w:rPr>
          <w:color w:val="000000"/>
          <w:kern w:val="0"/>
          <w:sz w:val="24"/>
        </w:rPr>
      </w:pPr>
    </w:p>
    <w:p w:rsidR="00C02A8F" w:rsidRPr="008A1551" w:rsidRDefault="001548F9" w:rsidP="009E1EA4">
      <w:pPr>
        <w:pStyle w:val="20"/>
        <w:spacing w:before="29" w:after="0" w:line="288" w:lineRule="auto"/>
        <w:rPr>
          <w:rFonts w:ascii="Times New Roman" w:hAnsi="Times New Roman"/>
          <w:kern w:val="0"/>
          <w:szCs w:val="24"/>
        </w:rPr>
      </w:pPr>
      <w:bookmarkStart w:id="26" w:name="_Toc331410082"/>
      <w:bookmarkStart w:id="27" w:name="_Toc225498258"/>
      <w:r w:rsidRPr="008A1551">
        <w:rPr>
          <w:rFonts w:ascii="Times New Roman" w:hAnsi="Times New Roman"/>
          <w:kern w:val="0"/>
          <w:szCs w:val="24"/>
        </w:rPr>
        <w:t xml:space="preserve">4.4 </w:t>
      </w:r>
      <w:r w:rsidR="00631F70" w:rsidRPr="008A1551">
        <w:rPr>
          <w:rFonts w:ascii="Times New Roman" w:hAnsi="Times New Roman"/>
          <w:kern w:val="0"/>
          <w:szCs w:val="24"/>
        </w:rPr>
        <w:t>管理人对报告期内基金的投资策略和业绩表现</w:t>
      </w:r>
      <w:r w:rsidR="006906D1" w:rsidRPr="008A1551">
        <w:rPr>
          <w:rFonts w:ascii="Times New Roman" w:hAnsi="Times New Roman"/>
          <w:kern w:val="0"/>
          <w:szCs w:val="24"/>
        </w:rPr>
        <w:t>的</w:t>
      </w:r>
      <w:r w:rsidRPr="008A1551">
        <w:rPr>
          <w:rFonts w:ascii="Times New Roman" w:hAnsi="Times New Roman"/>
          <w:kern w:val="0"/>
          <w:szCs w:val="24"/>
        </w:rPr>
        <w:t>说明</w:t>
      </w:r>
      <w:bookmarkEnd w:id="26"/>
      <w:bookmarkEnd w:id="27"/>
    </w:p>
    <w:p w:rsidR="00C02A8F" w:rsidRPr="008A1551" w:rsidRDefault="00C02A8F" w:rsidP="009E1EA4">
      <w:pPr>
        <w:spacing w:before="29" w:line="288" w:lineRule="auto"/>
        <w:rPr>
          <w:b/>
          <w:sz w:val="24"/>
        </w:rPr>
      </w:pPr>
      <w:r w:rsidRPr="008A1551">
        <w:rPr>
          <w:b/>
          <w:sz w:val="24"/>
        </w:rPr>
        <w:t>4.4.1</w:t>
      </w:r>
      <w:r w:rsidRPr="008A1551">
        <w:rPr>
          <w:b/>
          <w:sz w:val="24"/>
        </w:rPr>
        <w:t>报告期内基金投资策略和运作分析</w:t>
      </w:r>
    </w:p>
    <w:p w:rsidR="008365C2" w:rsidRDefault="00FB73D1">
      <w:pPr>
        <w:spacing w:before="29" w:line="288" w:lineRule="auto"/>
        <w:ind w:firstLineChars="200" w:firstLine="480"/>
        <w:rPr>
          <w:color w:val="000000"/>
          <w:sz w:val="24"/>
        </w:rPr>
      </w:pPr>
      <w:r>
        <w:rPr>
          <w:color w:val="000000"/>
          <w:sz w:val="24"/>
        </w:rPr>
        <w:t>本报告期内，经济运行呈现边际企稳，</w:t>
      </w:r>
      <w:r>
        <w:rPr>
          <w:color w:val="000000"/>
          <w:sz w:val="24"/>
        </w:rPr>
        <w:t>CPI</w:t>
      </w:r>
      <w:r>
        <w:rPr>
          <w:color w:val="000000"/>
          <w:sz w:val="24"/>
        </w:rPr>
        <w:t>阶段性走高后回落，去杠杆背景下货币政策保持中性，财政政策积极发力，在全球低增长、低通胀、低利率的环境中，国内经济仍处于寻底的大周期中。在政策托底和经济内生下行动力的交织角力下，宏观趋势淡化，市场博弈性增加，各类资产波动性明显加大。报告期内，上证综指和创业板指分别下跌了</w:t>
      </w:r>
      <w:r>
        <w:rPr>
          <w:color w:val="000000"/>
          <w:sz w:val="24"/>
        </w:rPr>
        <w:t>17.22%</w:t>
      </w:r>
      <w:r>
        <w:rPr>
          <w:color w:val="000000"/>
          <w:sz w:val="24"/>
        </w:rPr>
        <w:t>和</w:t>
      </w:r>
      <w:r>
        <w:rPr>
          <w:color w:val="000000"/>
          <w:sz w:val="24"/>
        </w:rPr>
        <w:t>17.92%</w:t>
      </w:r>
      <w:r>
        <w:rPr>
          <w:color w:val="000000"/>
          <w:sz w:val="24"/>
        </w:rPr>
        <w:t>，</w:t>
      </w:r>
      <w:r>
        <w:rPr>
          <w:color w:val="000000"/>
          <w:sz w:val="24"/>
        </w:rPr>
        <w:t>10</w:t>
      </w:r>
      <w:r>
        <w:rPr>
          <w:color w:val="000000"/>
          <w:sz w:val="24"/>
        </w:rPr>
        <w:t>年国债收益率小幅上行</w:t>
      </w:r>
      <w:r>
        <w:rPr>
          <w:color w:val="000000"/>
          <w:sz w:val="24"/>
        </w:rPr>
        <w:t>2bp</w:t>
      </w:r>
      <w:r>
        <w:rPr>
          <w:color w:val="000000"/>
          <w:sz w:val="24"/>
        </w:rPr>
        <w:t>到</w:t>
      </w:r>
      <w:r>
        <w:rPr>
          <w:color w:val="000000"/>
          <w:sz w:val="24"/>
        </w:rPr>
        <w:t>2.84%</w:t>
      </w:r>
      <w:r>
        <w:rPr>
          <w:color w:val="000000"/>
          <w:sz w:val="24"/>
        </w:rPr>
        <w:t>，</w:t>
      </w:r>
      <w:r>
        <w:rPr>
          <w:color w:val="000000"/>
          <w:sz w:val="24"/>
        </w:rPr>
        <w:t>10</w:t>
      </w:r>
      <w:r>
        <w:rPr>
          <w:color w:val="000000"/>
          <w:sz w:val="24"/>
        </w:rPr>
        <w:t>年国开收益率也小幅上行</w:t>
      </w:r>
      <w:r>
        <w:rPr>
          <w:color w:val="000000"/>
          <w:sz w:val="24"/>
        </w:rPr>
        <w:t>3bp</w:t>
      </w:r>
      <w:r>
        <w:rPr>
          <w:color w:val="000000"/>
          <w:sz w:val="24"/>
        </w:rPr>
        <w:t>到</w:t>
      </w:r>
      <w:r>
        <w:rPr>
          <w:color w:val="000000"/>
          <w:sz w:val="24"/>
        </w:rPr>
        <w:t>3.30%</w:t>
      </w:r>
      <w:r>
        <w:rPr>
          <w:color w:val="000000"/>
          <w:sz w:val="24"/>
        </w:rPr>
        <w:t>。</w:t>
      </w:r>
    </w:p>
    <w:p w:rsidR="00C02A8F" w:rsidRPr="008A1551" w:rsidRDefault="00C02A8F" w:rsidP="009E1EA4">
      <w:pPr>
        <w:spacing w:before="29" w:line="288" w:lineRule="auto"/>
        <w:ind w:firstLineChars="200" w:firstLine="480"/>
        <w:rPr>
          <w:color w:val="000000"/>
          <w:sz w:val="24"/>
        </w:rPr>
      </w:pPr>
      <w:r w:rsidRPr="008A1551">
        <w:rPr>
          <w:color w:val="000000"/>
          <w:sz w:val="24"/>
        </w:rPr>
        <w:t>策略层面，本基金年初关注债券市场交易机会，进行久期操作，重点参与利率债波段机会，同时重视短久期信用债的配置价值。</w:t>
      </w:r>
      <w:r w:rsidRPr="008A1551">
        <w:rPr>
          <w:color w:val="000000"/>
          <w:sz w:val="24"/>
        </w:rPr>
        <w:t>IPO</w:t>
      </w:r>
      <w:r w:rsidRPr="008A1551">
        <w:rPr>
          <w:color w:val="000000"/>
          <w:sz w:val="24"/>
        </w:rPr>
        <w:t>新规运行以来，积极进行一级市场投资，同时也关注权益、转债市场的二级市场投资机会，努力为持有人赚取回报。</w:t>
      </w:r>
    </w:p>
    <w:p w:rsidR="001548F9" w:rsidRPr="008A1551" w:rsidRDefault="001548F9" w:rsidP="009E1EA4">
      <w:pPr>
        <w:spacing w:before="29" w:line="288" w:lineRule="auto"/>
        <w:ind w:firstLineChars="200" w:firstLine="480"/>
        <w:rPr>
          <w:kern w:val="0"/>
          <w:sz w:val="24"/>
        </w:rPr>
      </w:pPr>
    </w:p>
    <w:p w:rsidR="001548F9" w:rsidRPr="008A1551" w:rsidRDefault="001548F9" w:rsidP="009E1EA4">
      <w:pPr>
        <w:spacing w:before="29" w:line="288" w:lineRule="auto"/>
        <w:rPr>
          <w:b/>
          <w:sz w:val="24"/>
        </w:rPr>
      </w:pPr>
      <w:r w:rsidRPr="008A1551">
        <w:rPr>
          <w:b/>
          <w:sz w:val="24"/>
        </w:rPr>
        <w:t xml:space="preserve">4.4.2 </w:t>
      </w:r>
      <w:r w:rsidRPr="008A1551">
        <w:rPr>
          <w:b/>
          <w:sz w:val="24"/>
        </w:rPr>
        <w:t>报告期内基金的业绩表现</w:t>
      </w:r>
    </w:p>
    <w:p w:rsidR="001548F9" w:rsidRPr="008A1551" w:rsidRDefault="001548F9" w:rsidP="009E1EA4">
      <w:pPr>
        <w:spacing w:before="29" w:line="288" w:lineRule="auto"/>
        <w:ind w:firstLineChars="200" w:firstLine="480"/>
        <w:rPr>
          <w:color w:val="000000"/>
          <w:sz w:val="24"/>
        </w:rPr>
      </w:pPr>
      <w:r w:rsidRPr="008A1551">
        <w:rPr>
          <w:color w:val="000000"/>
          <w:sz w:val="24"/>
        </w:rPr>
        <w:t>截至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日，交银新回报</w:t>
      </w:r>
      <w:r w:rsidRPr="008A1551">
        <w:rPr>
          <w:color w:val="000000"/>
          <w:sz w:val="24"/>
        </w:rPr>
        <w:t>A</w:t>
      </w:r>
      <w:r w:rsidRPr="008A1551">
        <w:rPr>
          <w:color w:val="000000"/>
          <w:sz w:val="24"/>
        </w:rPr>
        <w:t>份额净值为</w:t>
      </w:r>
      <w:r w:rsidRPr="008A1551">
        <w:rPr>
          <w:color w:val="000000"/>
          <w:sz w:val="24"/>
        </w:rPr>
        <w:t>1.038</w:t>
      </w:r>
      <w:r w:rsidRPr="008A1551">
        <w:rPr>
          <w:color w:val="000000"/>
          <w:sz w:val="24"/>
        </w:rPr>
        <w:t>元，本报告期份额净值增长率为</w:t>
      </w:r>
      <w:r w:rsidRPr="008A1551">
        <w:rPr>
          <w:color w:val="000000"/>
          <w:sz w:val="24"/>
        </w:rPr>
        <w:t>1.17%</w:t>
      </w:r>
      <w:r w:rsidRPr="008A1551">
        <w:rPr>
          <w:color w:val="000000"/>
          <w:sz w:val="24"/>
        </w:rPr>
        <w:t>，同期业绩比较基准增长率为</w:t>
      </w:r>
      <w:r w:rsidRPr="008A1551">
        <w:rPr>
          <w:color w:val="000000"/>
          <w:sz w:val="24"/>
        </w:rPr>
        <w:t>-7.67%</w:t>
      </w:r>
      <w:r w:rsidRPr="008A1551">
        <w:rPr>
          <w:color w:val="000000"/>
          <w:sz w:val="24"/>
        </w:rPr>
        <w:t>；交银新回报</w:t>
      </w:r>
      <w:r w:rsidRPr="008A1551">
        <w:rPr>
          <w:color w:val="000000"/>
          <w:sz w:val="24"/>
        </w:rPr>
        <w:t>C</w:t>
      </w:r>
      <w:r w:rsidRPr="008A1551">
        <w:rPr>
          <w:color w:val="000000"/>
          <w:sz w:val="24"/>
        </w:rPr>
        <w:t>份额净值为</w:t>
      </w:r>
      <w:r w:rsidRPr="008A1551">
        <w:rPr>
          <w:color w:val="000000"/>
          <w:sz w:val="24"/>
        </w:rPr>
        <w:t>1.037</w:t>
      </w:r>
      <w:r w:rsidRPr="008A1551">
        <w:rPr>
          <w:color w:val="000000"/>
          <w:sz w:val="24"/>
        </w:rPr>
        <w:t>元，本报告期份额净值增长率为</w:t>
      </w:r>
      <w:r w:rsidRPr="008A1551">
        <w:rPr>
          <w:color w:val="000000"/>
          <w:sz w:val="24"/>
        </w:rPr>
        <w:t>1.17%</w:t>
      </w:r>
      <w:r w:rsidRPr="008A1551">
        <w:rPr>
          <w:color w:val="000000"/>
          <w:sz w:val="24"/>
        </w:rPr>
        <w:t>，同期业绩比较基准增长率为</w:t>
      </w:r>
      <w:r w:rsidRPr="008A1551">
        <w:rPr>
          <w:color w:val="000000"/>
          <w:sz w:val="24"/>
        </w:rPr>
        <w:t>-7.67%</w:t>
      </w:r>
      <w:r w:rsidRPr="008A1551">
        <w:rPr>
          <w:color w:val="000000"/>
          <w:sz w:val="24"/>
        </w:rPr>
        <w:t>。</w:t>
      </w:r>
    </w:p>
    <w:p w:rsidR="001548F9" w:rsidRPr="006906D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28" w:name="_Toc331410083"/>
      <w:bookmarkStart w:id="29" w:name="_Toc225498259"/>
      <w:r w:rsidRPr="008A1551">
        <w:rPr>
          <w:rFonts w:ascii="Times New Roman" w:hAnsi="Times New Roman"/>
          <w:kern w:val="0"/>
          <w:szCs w:val="24"/>
        </w:rPr>
        <w:t xml:space="preserve">4.5 </w:t>
      </w:r>
      <w:r w:rsidRPr="008A1551">
        <w:rPr>
          <w:rFonts w:ascii="Times New Roman" w:hAnsi="Times New Roman"/>
          <w:kern w:val="0"/>
          <w:szCs w:val="24"/>
        </w:rPr>
        <w:t>管理人对宏观经济、证券市场及行业走势的简要展望</w:t>
      </w:r>
      <w:bookmarkEnd w:id="28"/>
      <w:bookmarkEnd w:id="29"/>
    </w:p>
    <w:p w:rsidR="001548F9" w:rsidRPr="008A1551" w:rsidRDefault="001548F9" w:rsidP="009E1EA4">
      <w:pPr>
        <w:spacing w:before="29" w:line="288" w:lineRule="auto"/>
        <w:ind w:firstLineChars="200" w:firstLine="480"/>
        <w:rPr>
          <w:color w:val="000000"/>
          <w:sz w:val="24"/>
        </w:rPr>
      </w:pPr>
      <w:r w:rsidRPr="008A1551">
        <w:rPr>
          <w:color w:val="000000"/>
          <w:sz w:val="24"/>
        </w:rPr>
        <w:t>展望</w:t>
      </w:r>
      <w:r w:rsidRPr="008A1551">
        <w:rPr>
          <w:color w:val="000000"/>
          <w:sz w:val="24"/>
        </w:rPr>
        <w:t>2016</w:t>
      </w:r>
      <w:r w:rsidRPr="008A1551">
        <w:rPr>
          <w:color w:val="000000"/>
          <w:sz w:val="24"/>
        </w:rPr>
        <w:t>年下半年，经济增长面临的下行压力仍在，下行空间依赖政策路径，通胀进入年内下行通道后密切关注年底回升幅度。股票方面，维持</w:t>
      </w:r>
      <w:r w:rsidRPr="008A1551">
        <w:rPr>
          <w:color w:val="000000"/>
          <w:sz w:val="24"/>
        </w:rPr>
        <w:t>“</w:t>
      </w:r>
      <w:r w:rsidRPr="008A1551">
        <w:rPr>
          <w:color w:val="000000"/>
          <w:sz w:val="24"/>
        </w:rPr>
        <w:t>资产荒</w:t>
      </w:r>
      <w:r w:rsidRPr="008A1551">
        <w:rPr>
          <w:color w:val="000000"/>
          <w:sz w:val="24"/>
        </w:rPr>
        <w:t>”</w:t>
      </w:r>
      <w:r w:rsidRPr="008A1551">
        <w:rPr>
          <w:color w:val="000000"/>
          <w:sz w:val="24"/>
        </w:rPr>
        <w:t>格局下无需过度悲观的观点，关注经济下行压力下政策动向，继续关注市场面临的美联储加息预期摆动、英国退欧事件发酵等因素带来的外围风险以及去产能去杠杆等风险，需要保持灵活、审慎。同时，二级市场震荡下继续关注一级市场的投资机会。债券方面，基本面支撑下长端收益率交易机会操作空间仍在，但需特别关注基本面边际变化和政策应对，同时，在供给侧改革的背景下，信用风险值得重点关注。</w:t>
      </w:r>
    </w:p>
    <w:p w:rsidR="001548F9" w:rsidRPr="008A1551" w:rsidRDefault="001548F9" w:rsidP="009E1EA4">
      <w:pPr>
        <w:autoSpaceDE w:val="0"/>
        <w:autoSpaceDN w:val="0"/>
        <w:adjustRightInd w:val="0"/>
        <w:spacing w:before="29" w:line="288" w:lineRule="auto"/>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0" w:name="_Toc331410085"/>
      <w:bookmarkStart w:id="31" w:name="_Toc247959457"/>
      <w:bookmarkStart w:id="32" w:name="_Toc225570083"/>
      <w:r w:rsidRPr="008A1551">
        <w:rPr>
          <w:rFonts w:ascii="Times New Roman" w:hAnsi="Times New Roman"/>
          <w:kern w:val="0"/>
          <w:szCs w:val="24"/>
        </w:rPr>
        <w:t xml:space="preserve">4.6 </w:t>
      </w:r>
      <w:r w:rsidRPr="008A1551">
        <w:rPr>
          <w:rFonts w:ascii="Times New Roman" w:hAnsi="Times New Roman"/>
          <w:kern w:val="0"/>
          <w:szCs w:val="24"/>
        </w:rPr>
        <w:t>管理人对报告期内基金估值程序等事项的说明</w:t>
      </w:r>
      <w:bookmarkEnd w:id="30"/>
      <w:bookmarkEnd w:id="31"/>
      <w:bookmarkEnd w:id="32"/>
    </w:p>
    <w:p w:rsidR="008365C2" w:rsidRDefault="00FB73D1">
      <w:pPr>
        <w:spacing w:before="29" w:line="288" w:lineRule="auto"/>
        <w:ind w:firstLineChars="200" w:firstLine="480"/>
        <w:rPr>
          <w:color w:val="000000"/>
          <w:sz w:val="24"/>
        </w:rPr>
      </w:pPr>
      <w:r>
        <w:rPr>
          <w:color w:val="000000"/>
          <w:sz w:val="24"/>
        </w:rPr>
        <w:t>本基金管理人制定了健全、有效的估值政策和程序，经公司管理层批准后实行，并成立了估值委员会，估值委员会成员由研究部、基金运营部、风险管理部等人员和固定收益人员及基金经理组成。</w:t>
      </w:r>
    </w:p>
    <w:p w:rsidR="008365C2" w:rsidRDefault="00FB73D1">
      <w:pPr>
        <w:spacing w:before="29" w:line="288" w:lineRule="auto"/>
        <w:ind w:firstLineChars="200" w:firstLine="480"/>
        <w:rPr>
          <w:color w:val="000000"/>
          <w:sz w:val="24"/>
        </w:rPr>
      </w:pPr>
      <w:r>
        <w:rPr>
          <w:color w:val="000000"/>
          <w:sz w:val="24"/>
        </w:rPr>
        <w:t>公司严格按照新会计准则、证监会相关规定和基金合同关于估值的约定进行估值，保证基金估值的公平、合理，保持估值政策和程序的一贯性。估值委员会的研究部成员按投资品种的不同性质，研究并参考市场普遍认同的做法，建议合理的估值模型，进行测算和认证，认可后交各估值委员会成员从基金会计、风险、合规等方面审批，一致同意后，报公司投资总监、总经理审批。</w:t>
      </w:r>
    </w:p>
    <w:p w:rsidR="001548F9" w:rsidRPr="008A1551" w:rsidRDefault="001548F9" w:rsidP="009E1EA4">
      <w:pPr>
        <w:spacing w:before="29" w:line="288" w:lineRule="auto"/>
        <w:ind w:firstLineChars="200" w:firstLine="480"/>
        <w:rPr>
          <w:color w:val="000000"/>
          <w:sz w:val="24"/>
        </w:rPr>
      </w:pPr>
      <w:r w:rsidRPr="008A1551">
        <w:rPr>
          <w:color w:val="000000"/>
          <w:sz w:val="24"/>
        </w:rPr>
        <w:t>估值委员会会定期对估值政策和程序进行评价，在发生了影响估值政策和程序的有效性及适用性的情况后，及时召开临时会议进行研究，及时修订估值方法，以保证其持续适用。估值委员会成员均具备相应的专业资格及工作经验。基金经理作为估值委员会成员，对本基金持仓证券的交易情况、信息披露情况保持应有的职业敏感，向估值委员会提供估值参考信息，参与估值政策讨论。本基金管理人参与估值流程各方之间不存在任何重大利益冲突，截止报告期末未有与任何外部估值定价服务机构签约。</w:t>
      </w:r>
    </w:p>
    <w:p w:rsidR="001548F9" w:rsidRPr="008A1551" w:rsidRDefault="001548F9" w:rsidP="009E1EA4">
      <w:pPr>
        <w:autoSpaceDE w:val="0"/>
        <w:autoSpaceDN w:val="0"/>
        <w:adjustRightInd w:val="0"/>
        <w:spacing w:before="29" w:line="288" w:lineRule="auto"/>
        <w:ind w:firstLine="482"/>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33" w:name="_Toc331410086"/>
      <w:bookmarkStart w:id="34" w:name="_Toc247959458"/>
      <w:bookmarkStart w:id="35" w:name="_Toc225570084"/>
      <w:r w:rsidRPr="008A1551">
        <w:rPr>
          <w:rFonts w:ascii="Times New Roman" w:hAnsi="Times New Roman"/>
          <w:kern w:val="0"/>
          <w:szCs w:val="24"/>
        </w:rPr>
        <w:t xml:space="preserve">4.7 </w:t>
      </w:r>
      <w:r w:rsidRPr="008A1551">
        <w:rPr>
          <w:rFonts w:ascii="Times New Roman" w:hAnsi="Times New Roman"/>
          <w:kern w:val="0"/>
          <w:szCs w:val="24"/>
        </w:rPr>
        <w:t>管理人对报告期内基金利润分配情况的说明</w:t>
      </w:r>
      <w:bookmarkEnd w:id="33"/>
      <w:bookmarkEnd w:id="34"/>
      <w:bookmarkEnd w:id="35"/>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本基金本报告期内未进行利润分配。</w:t>
      </w:r>
    </w:p>
    <w:p w:rsidR="0024646D" w:rsidRPr="008A1551" w:rsidRDefault="0024646D" w:rsidP="0024646D">
      <w:pPr>
        <w:spacing w:before="29" w:line="288" w:lineRule="auto"/>
        <w:rPr>
          <w:color w:val="000000"/>
          <w:sz w:val="24"/>
        </w:rPr>
      </w:pPr>
    </w:p>
    <w:p w:rsidR="0024646D" w:rsidRPr="008A1551" w:rsidRDefault="0024646D" w:rsidP="0024646D">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4.8 </w:t>
      </w:r>
      <w:r w:rsidRPr="008A1551">
        <w:rPr>
          <w:rFonts w:ascii="Times New Roman" w:hAnsi="Times New Roman"/>
          <w:kern w:val="0"/>
          <w:szCs w:val="24"/>
        </w:rPr>
        <w:t>报告期内管理人对本基金持有人数或基金资产净值预警情形的说明</w:t>
      </w:r>
    </w:p>
    <w:p w:rsidR="0024646D" w:rsidRPr="008A1551" w:rsidRDefault="0024646D" w:rsidP="0024646D">
      <w:pPr>
        <w:spacing w:before="29" w:line="288" w:lineRule="auto"/>
        <w:ind w:firstLineChars="200" w:firstLine="480"/>
        <w:rPr>
          <w:kern w:val="0"/>
          <w:sz w:val="24"/>
        </w:rPr>
      </w:pPr>
      <w:r w:rsidRPr="008A1551">
        <w:rPr>
          <w:kern w:val="0"/>
          <w:sz w:val="24"/>
        </w:rPr>
        <w:t>本基金本报告期内无需预警说明。</w:t>
      </w:r>
    </w:p>
    <w:p w:rsidR="0024646D" w:rsidRPr="008A1551" w:rsidRDefault="0024646D" w:rsidP="0024646D">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36" w:name="_Toc331410088"/>
      <w:bookmarkStart w:id="37" w:name="_Toc225498263"/>
      <w:r w:rsidRPr="008A1551">
        <w:rPr>
          <w:b/>
          <w:bCs/>
          <w:szCs w:val="24"/>
          <w:lang w:val="en-US"/>
        </w:rPr>
        <w:t xml:space="preserve">5  </w:t>
      </w:r>
      <w:r w:rsidRPr="008A1551">
        <w:rPr>
          <w:b/>
          <w:bCs/>
          <w:szCs w:val="24"/>
          <w:lang w:val="en-US"/>
        </w:rPr>
        <w:t>托管人报告</w:t>
      </w:r>
      <w:bookmarkEnd w:id="36"/>
      <w:bookmarkEnd w:id="37"/>
    </w:p>
    <w:p w:rsidR="001548F9" w:rsidRPr="008A1551" w:rsidRDefault="001548F9" w:rsidP="009E1EA4">
      <w:pPr>
        <w:pStyle w:val="20"/>
        <w:spacing w:before="29" w:after="0" w:line="288" w:lineRule="auto"/>
        <w:rPr>
          <w:rFonts w:ascii="Times New Roman" w:hAnsi="Times New Roman"/>
          <w:kern w:val="0"/>
          <w:szCs w:val="24"/>
        </w:rPr>
      </w:pPr>
      <w:bookmarkStart w:id="38" w:name="_Toc331410089"/>
      <w:bookmarkStart w:id="39" w:name="_Toc225498264"/>
      <w:r w:rsidRPr="008A1551">
        <w:rPr>
          <w:rFonts w:ascii="Times New Roman" w:hAnsi="Times New Roman"/>
          <w:kern w:val="0"/>
          <w:szCs w:val="24"/>
        </w:rPr>
        <w:t xml:space="preserve">5.1 </w:t>
      </w:r>
      <w:r w:rsidRPr="008A1551">
        <w:rPr>
          <w:rFonts w:ascii="Times New Roman" w:hAnsi="Times New Roman"/>
          <w:kern w:val="0"/>
          <w:szCs w:val="24"/>
        </w:rPr>
        <w:t>报告期内本基金托管人遵规守信情况声明</w:t>
      </w:r>
      <w:bookmarkEnd w:id="38"/>
      <w:bookmarkEnd w:id="39"/>
    </w:p>
    <w:p w:rsidR="001548F9" w:rsidRPr="008A1551" w:rsidRDefault="001548F9" w:rsidP="009E1EA4">
      <w:pPr>
        <w:spacing w:before="29" w:line="288" w:lineRule="auto"/>
        <w:ind w:firstLineChars="200" w:firstLine="480"/>
        <w:rPr>
          <w:color w:val="000000"/>
          <w:sz w:val="24"/>
        </w:rPr>
      </w:pPr>
      <w:r w:rsidRPr="008A1551">
        <w:rPr>
          <w:color w:val="000000"/>
          <w:sz w:val="24"/>
        </w:rPr>
        <w:t>自</w:t>
      </w:r>
      <w:r w:rsidRPr="008A1551">
        <w:rPr>
          <w:color w:val="000000"/>
          <w:sz w:val="24"/>
        </w:rPr>
        <w:t>2015</w:t>
      </w:r>
      <w:r w:rsidRPr="008A1551">
        <w:rPr>
          <w:color w:val="000000"/>
          <w:sz w:val="24"/>
        </w:rPr>
        <w:t>年</w:t>
      </w:r>
      <w:r w:rsidRPr="008A1551">
        <w:rPr>
          <w:color w:val="000000"/>
          <w:sz w:val="24"/>
        </w:rPr>
        <w:t>5</w:t>
      </w:r>
      <w:r w:rsidRPr="008A1551">
        <w:rPr>
          <w:color w:val="000000"/>
          <w:sz w:val="24"/>
        </w:rPr>
        <w:t>月</w:t>
      </w:r>
      <w:r w:rsidRPr="008A1551">
        <w:rPr>
          <w:color w:val="000000"/>
          <w:sz w:val="24"/>
        </w:rPr>
        <w:t>15</w:t>
      </w:r>
      <w:r w:rsidRPr="008A1551">
        <w:rPr>
          <w:color w:val="000000"/>
          <w:sz w:val="24"/>
        </w:rPr>
        <w:t>日交银施罗德新回报灵活配置混合型证券投资基金（以下简称</w:t>
      </w:r>
      <w:r w:rsidRPr="008A1551">
        <w:rPr>
          <w:color w:val="000000"/>
          <w:sz w:val="24"/>
        </w:rPr>
        <w:t>“</w:t>
      </w:r>
      <w:r w:rsidRPr="008A1551">
        <w:rPr>
          <w:color w:val="000000"/>
          <w:sz w:val="24"/>
        </w:rPr>
        <w:t>本基金</w:t>
      </w:r>
      <w:r w:rsidRPr="008A1551">
        <w:rPr>
          <w:color w:val="000000"/>
          <w:sz w:val="24"/>
        </w:rPr>
        <w:t>”</w:t>
      </w:r>
      <w:r w:rsidRPr="008A1551">
        <w:rPr>
          <w:color w:val="000000"/>
          <w:sz w:val="24"/>
        </w:rPr>
        <w:t>）成立以来，作为本基金的托管人，中信银行严格遵守了《证券投资基金法》及其他有关法律法规、基金合同和托管协议的规定，尽职尽责地履行了托管人应尽的义务，不存在任何损害基金份额持有人利益的行为。</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0" w:name="_Toc225498265"/>
      <w:bookmarkStart w:id="41" w:name="_Toc331410090"/>
      <w:r w:rsidRPr="008A1551">
        <w:rPr>
          <w:rFonts w:ascii="Times New Roman" w:hAnsi="Times New Roman"/>
          <w:kern w:val="0"/>
          <w:szCs w:val="24"/>
        </w:rPr>
        <w:t xml:space="preserve">5.2 </w:t>
      </w:r>
      <w:r w:rsidRPr="008A1551">
        <w:rPr>
          <w:rFonts w:ascii="Times New Roman" w:hAnsi="Times New Roman"/>
          <w:kern w:val="0"/>
          <w:szCs w:val="24"/>
        </w:rPr>
        <w:t>托管人对报告期内本基金投资运作遵规守信、净值计算、利润分配等情况的</w:t>
      </w:r>
      <w:bookmarkEnd w:id="40"/>
      <w:r w:rsidRPr="008A1551">
        <w:rPr>
          <w:rFonts w:ascii="Times New Roman" w:hAnsi="Times New Roman"/>
          <w:kern w:val="0"/>
          <w:szCs w:val="24"/>
        </w:rPr>
        <w:t>说明</w:t>
      </w:r>
      <w:bookmarkEnd w:id="41"/>
    </w:p>
    <w:p w:rsidR="001548F9" w:rsidRPr="008A1551" w:rsidRDefault="001548F9" w:rsidP="009E1EA4">
      <w:pPr>
        <w:spacing w:before="29" w:line="288" w:lineRule="auto"/>
        <w:ind w:firstLineChars="200" w:firstLine="480"/>
        <w:rPr>
          <w:color w:val="000000"/>
          <w:sz w:val="24"/>
        </w:rPr>
      </w:pPr>
      <w:r w:rsidRPr="008A1551">
        <w:rPr>
          <w:color w:val="000000"/>
          <w:sz w:val="24"/>
        </w:rPr>
        <w:t>报告期内，本托管人按照国家有关法律法规、基金合同和托管协议要求，对基金管理人</w:t>
      </w:r>
      <w:r w:rsidRPr="008A1551">
        <w:rPr>
          <w:color w:val="000000"/>
          <w:sz w:val="24"/>
        </w:rPr>
        <w:t>——</w:t>
      </w:r>
      <w:r w:rsidRPr="008A1551">
        <w:rPr>
          <w:color w:val="000000"/>
          <w:sz w:val="24"/>
        </w:rPr>
        <w:t>交银施罗德基金管理有限公司在本基金投资运作方面进行了监督，对基金资产净值计算、基金份额申购赎回价格的计算、基金费用开支等方面进行了认真的复核，未发现基金管理人有损害基金份额持有人利益的行为。本报告期，本基金未进行利润分配，经本托管人复核，符合合同相关要求，不存在损害持有人利益的情况。</w:t>
      </w:r>
    </w:p>
    <w:p w:rsidR="001548F9" w:rsidRPr="008A1551" w:rsidRDefault="001548F9" w:rsidP="009E1EA4">
      <w:pPr>
        <w:spacing w:before="29" w:line="288" w:lineRule="auto"/>
        <w:ind w:firstLineChars="200" w:firstLine="480"/>
        <w:rPr>
          <w:color w:val="000000"/>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42" w:name="_Toc331410091"/>
      <w:bookmarkStart w:id="43" w:name="_Toc225498266"/>
      <w:r w:rsidRPr="008A1551">
        <w:rPr>
          <w:rFonts w:ascii="Times New Roman" w:hAnsi="Times New Roman"/>
          <w:kern w:val="0"/>
          <w:szCs w:val="24"/>
        </w:rPr>
        <w:t xml:space="preserve">5.3 </w:t>
      </w:r>
      <w:r w:rsidRPr="008A1551">
        <w:rPr>
          <w:rFonts w:ascii="Times New Roman" w:hAnsi="Times New Roman"/>
          <w:kern w:val="0"/>
          <w:szCs w:val="24"/>
        </w:rPr>
        <w:t>托管人对本半年度报告中财务信息等内容的真实、准确和完整发表意见</w:t>
      </w:r>
      <w:bookmarkEnd w:id="42"/>
      <w:bookmarkEnd w:id="43"/>
    </w:p>
    <w:p w:rsidR="001548F9" w:rsidRPr="008A1551" w:rsidRDefault="001548F9" w:rsidP="009E1EA4">
      <w:pPr>
        <w:spacing w:before="29" w:line="288" w:lineRule="auto"/>
        <w:ind w:firstLineChars="200" w:firstLine="480"/>
        <w:rPr>
          <w:color w:val="000000"/>
          <w:sz w:val="24"/>
        </w:rPr>
      </w:pPr>
      <w:r w:rsidRPr="008A1551">
        <w:rPr>
          <w:color w:val="000000"/>
          <w:sz w:val="24"/>
        </w:rPr>
        <w:t>由本基金管理人</w:t>
      </w:r>
      <w:r w:rsidRPr="008A1551">
        <w:rPr>
          <w:color w:val="000000"/>
          <w:sz w:val="24"/>
        </w:rPr>
        <w:t>——</w:t>
      </w:r>
      <w:r w:rsidRPr="008A1551">
        <w:rPr>
          <w:color w:val="000000"/>
          <w:sz w:val="24"/>
        </w:rPr>
        <w:t>交银施罗德基金管理有限公司编制，并经本托管人复核审查的本半年度报告中的财务指标、净值表现、收益分配、财务会计报告、投资组合报告等内容真实、准确和完整。</w:t>
      </w:r>
    </w:p>
    <w:p w:rsidR="00647A34" w:rsidRPr="008A1551" w:rsidRDefault="00647A34"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44" w:name="_Toc331410096"/>
      <w:r w:rsidRPr="008A1551">
        <w:rPr>
          <w:b/>
          <w:bCs/>
          <w:szCs w:val="24"/>
          <w:lang w:val="en-US"/>
        </w:rPr>
        <w:t>6</w:t>
      </w:r>
      <w:bookmarkEnd w:id="44"/>
      <w:r w:rsidRPr="008A1551">
        <w:rPr>
          <w:b/>
          <w:bCs/>
          <w:szCs w:val="24"/>
          <w:lang w:val="en-US"/>
        </w:rPr>
        <w:t>半年度财务会计报告（未经审计）</w:t>
      </w:r>
    </w:p>
    <w:p w:rsidR="00F74D21" w:rsidRPr="008A1551" w:rsidRDefault="00F74D21" w:rsidP="009E1EA4">
      <w:pPr>
        <w:pStyle w:val="20"/>
        <w:spacing w:before="29" w:after="0" w:line="288" w:lineRule="auto"/>
        <w:rPr>
          <w:rFonts w:ascii="Times New Roman" w:hAnsi="Times New Roman"/>
          <w:kern w:val="0"/>
          <w:szCs w:val="24"/>
        </w:rPr>
      </w:pPr>
      <w:bookmarkStart w:id="45" w:name="_Toc225498268"/>
      <w:bookmarkStart w:id="46" w:name="_Toc374540561"/>
      <w:r w:rsidRPr="008A1551">
        <w:rPr>
          <w:rFonts w:ascii="Times New Roman" w:hAnsi="Times New Roman"/>
          <w:kern w:val="0"/>
          <w:szCs w:val="24"/>
        </w:rPr>
        <w:t xml:space="preserve">6.1 </w:t>
      </w:r>
      <w:r w:rsidRPr="008A1551">
        <w:rPr>
          <w:rFonts w:ascii="Times New Roman" w:hAnsi="Times New Roman"/>
          <w:kern w:val="0"/>
          <w:szCs w:val="24"/>
        </w:rPr>
        <w:t>资产负债表</w:t>
      </w:r>
      <w:bookmarkEnd w:id="45"/>
      <w:bookmarkEnd w:id="46"/>
    </w:p>
    <w:p w:rsidR="00F74D21" w:rsidRPr="008A1551" w:rsidRDefault="00F74D21" w:rsidP="009E1EA4">
      <w:pPr>
        <w:spacing w:before="29" w:line="288" w:lineRule="auto"/>
        <w:rPr>
          <w:color w:val="000000"/>
          <w:sz w:val="24"/>
        </w:rPr>
      </w:pPr>
      <w:r w:rsidRPr="008A1551">
        <w:rPr>
          <w:color w:val="000000"/>
          <w:sz w:val="24"/>
        </w:rPr>
        <w:t>会计主体：交银施罗德新回报灵活配置混合型证券投资基金</w:t>
      </w:r>
    </w:p>
    <w:p w:rsidR="00F74D21" w:rsidRPr="008A1551" w:rsidRDefault="00F74D21" w:rsidP="009E1EA4">
      <w:pPr>
        <w:spacing w:before="29" w:line="288" w:lineRule="auto"/>
        <w:rPr>
          <w:color w:val="000000"/>
          <w:sz w:val="24"/>
        </w:rPr>
      </w:pPr>
      <w:r w:rsidRPr="008A1551">
        <w:rPr>
          <w:color w:val="000000"/>
          <w:sz w:val="24"/>
        </w:rPr>
        <w:t>报告截止日：</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880"/>
        <w:gridCol w:w="1080"/>
        <w:gridCol w:w="2520"/>
        <w:gridCol w:w="2520"/>
      </w:tblGrid>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资产</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资产：</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银行存款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r w:rsidRPr="00BA77B4">
              <w:rPr>
                <w:rFonts w:eastAsiaTheme="minorEastAsia"/>
                <w:color w:val="000000" w:themeColor="text1"/>
                <w:szCs w:val="21"/>
              </w:rPr>
              <w:t>6.4.7.1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5,849,981.01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19,078,268.86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结算备付金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1,588,548.18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2,957,115.20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存出保证金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337,069.61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715,970.37</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905,485,059.06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3,826,645,441.04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其中：股票投资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33,538,076.46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56,755,553.64</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ind w:firstLineChars="300" w:firstLine="720"/>
              <w:jc w:val="both"/>
              <w:rPr>
                <w:rFonts w:ascii="Times New Roman" w:hAnsi="Times New Roman"/>
                <w:color w:val="000000"/>
              </w:rPr>
            </w:pPr>
            <w:r w:rsidRPr="008A1551">
              <w:rPr>
                <w:rFonts w:ascii="Times New Roman" w:hAnsi="Times New Roman"/>
                <w:color w:val="000000"/>
              </w:rPr>
              <w:t>基金投资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债券投资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871,946,982.60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3,769,889,887.40</w:t>
            </w:r>
          </w:p>
        </w:tc>
      </w:tr>
      <w:tr w:rsidR="00C0045D" w:rsidRPr="008A1551" w:rsidTr="00402CC3">
        <w:tc>
          <w:tcPr>
            <w:tcW w:w="2880" w:type="dxa"/>
            <w:vAlign w:val="center"/>
          </w:tcPr>
          <w:p w:rsidR="00C0045D" w:rsidRPr="008A1551" w:rsidRDefault="00C0045D" w:rsidP="009E1EA4">
            <w:pPr>
              <w:spacing w:before="29" w:line="288" w:lineRule="auto"/>
              <w:ind w:firstLineChars="300" w:firstLine="720"/>
              <w:rPr>
                <w:color w:val="000000"/>
                <w:sz w:val="24"/>
              </w:rPr>
            </w:pPr>
            <w:r w:rsidRPr="008A1551">
              <w:rPr>
                <w:color w:val="000000"/>
                <w:sz w:val="24"/>
              </w:rPr>
              <w:t>资产支持证券投资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E8477E">
            <w:pPr>
              <w:spacing w:before="29" w:line="288" w:lineRule="auto"/>
              <w:ind w:firstLineChars="300" w:firstLine="720"/>
              <w:rPr>
                <w:color w:val="000000"/>
                <w:sz w:val="24"/>
              </w:rPr>
            </w:pPr>
            <w:r w:rsidRPr="008A1551">
              <w:rPr>
                <w:color w:val="000000"/>
                <w:sz w:val="24"/>
              </w:rPr>
              <w:t>贵金属投资</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c>
          <w:tcPr>
            <w:tcW w:w="2520" w:type="dxa"/>
            <w:vAlign w:val="center"/>
          </w:tcPr>
          <w:p w:rsidR="00C0045D" w:rsidRPr="008A1551" w:rsidRDefault="00C0045D" w:rsidP="00E8477E">
            <w:pPr>
              <w:spacing w:before="29" w:line="288" w:lineRule="auto"/>
              <w:ind w:firstLine="720"/>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买入返售金融资产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6.4.7.4</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310,000,355.00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1,153,195,599.79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419,724.20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3,162,339.74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11,520,536.63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44,606,773.56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应收股利</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应收申购款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998.50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其他资产</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资产总计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1,235,202,272.19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5,050,361,508.56</w:t>
            </w:r>
          </w:p>
        </w:tc>
      </w:tr>
      <w:tr w:rsidR="00F74D21" w:rsidRPr="008A1551" w:rsidTr="00402CC3">
        <w:tc>
          <w:tcPr>
            <w:tcW w:w="28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负债和所有者权益</w:t>
            </w:r>
          </w:p>
        </w:tc>
        <w:tc>
          <w:tcPr>
            <w:tcW w:w="108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kern w:val="2"/>
              </w:rPr>
              <w:t>2016</w:t>
            </w:r>
            <w:r w:rsidRPr="008A1551">
              <w:rPr>
                <w:rFonts w:ascii="Times New Roman" w:hAnsi="Times New Roman"/>
                <w:b/>
                <w:color w:val="000000"/>
                <w:kern w:val="2"/>
              </w:rPr>
              <w:t>年</w:t>
            </w:r>
            <w:r w:rsidRPr="008A1551">
              <w:rPr>
                <w:rFonts w:ascii="Times New Roman" w:hAnsi="Times New Roman"/>
                <w:b/>
                <w:color w:val="000000"/>
                <w:kern w:val="2"/>
              </w:rPr>
              <w:t>6</w:t>
            </w:r>
            <w:r w:rsidRPr="008A1551">
              <w:rPr>
                <w:rFonts w:ascii="Times New Roman" w:hAnsi="Times New Roman"/>
                <w:b/>
                <w:color w:val="000000"/>
                <w:kern w:val="2"/>
              </w:rPr>
              <w:t>月</w:t>
            </w:r>
            <w:r w:rsidRPr="008A1551">
              <w:rPr>
                <w:rFonts w:ascii="Times New Roman" w:hAnsi="Times New Roman"/>
                <w:b/>
                <w:color w:val="000000"/>
                <w:kern w:val="2"/>
              </w:rPr>
              <w:t>30</w:t>
            </w:r>
            <w:r w:rsidRPr="008A1551">
              <w:rPr>
                <w:rFonts w:ascii="Times New Roman" w:hAnsi="Times New Roman"/>
                <w:b/>
                <w:color w:val="000000"/>
                <w:kern w:val="2"/>
              </w:rPr>
              <w:t>日</w:t>
            </w:r>
          </w:p>
        </w:tc>
        <w:tc>
          <w:tcPr>
            <w:tcW w:w="252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上年度末</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12</w:t>
            </w:r>
            <w:r w:rsidRPr="008A1551">
              <w:rPr>
                <w:rFonts w:ascii="Times New Roman" w:hAnsi="Times New Roman"/>
                <w:b/>
                <w:color w:val="000000"/>
              </w:rPr>
              <w:t>月</w:t>
            </w:r>
            <w:r w:rsidRPr="008A1551">
              <w:rPr>
                <w:rFonts w:ascii="Times New Roman" w:hAnsi="Times New Roman"/>
                <w:b/>
                <w:color w:val="000000"/>
              </w:rPr>
              <w:t>31</w:t>
            </w:r>
            <w:r w:rsidRPr="008A1551">
              <w:rPr>
                <w:rFonts w:ascii="Times New Roman" w:hAnsi="Times New Roman"/>
                <w:b/>
                <w:color w:val="000000"/>
              </w:rPr>
              <w:t>日</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短期借款</w:t>
            </w:r>
          </w:p>
        </w:tc>
        <w:tc>
          <w:tcPr>
            <w:tcW w:w="1080" w:type="dxa"/>
            <w:vAlign w:val="center"/>
          </w:tcPr>
          <w:p w:rsidR="00C0045D" w:rsidRPr="00BA77B4" w:rsidRDefault="00C0045D" w:rsidP="000B7A0A">
            <w:pPr>
              <w:widowControl/>
              <w:autoSpaceDE w:val="0"/>
              <w:autoSpaceDN w:val="0"/>
              <w:spacing w:line="360" w:lineRule="auto"/>
              <w:ind w:right="-15"/>
              <w:jc w:val="center"/>
              <w:textAlignment w:val="bottom"/>
              <w:rPr>
                <w:rFonts w:eastAsiaTheme="minorEastAsia"/>
                <w:color w:val="000000" w:themeColor="text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交易性金融负债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衍生金融负债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6.4.7.3</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卖出回购金融资产款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应付证券清算款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应付赎回款</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486,419.10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860,834.42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应付管理人报酬</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1,027,527.79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4,331,854.29</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应付托管费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205,505.57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866,370.84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应付销售服务费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1.80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26.54</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应付交易费用</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6.4.7.7</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150,581.10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744,865.16</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应交税费</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应付利息</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应付利润</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递延所得税负债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其他负债</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209,811.92</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353,203.41</w:t>
            </w:r>
          </w:p>
        </w:tc>
      </w:tr>
      <w:tr w:rsidR="00C0045D" w:rsidRPr="008A1551" w:rsidTr="00402CC3">
        <w:tc>
          <w:tcPr>
            <w:tcW w:w="2880" w:type="dxa"/>
            <w:vAlign w:val="center"/>
          </w:tcPr>
          <w:p w:rsidR="00C0045D" w:rsidRPr="008A1551" w:rsidRDefault="00C0045D" w:rsidP="009E1EA4">
            <w:pPr>
              <w:pStyle w:val="af6"/>
              <w:spacing w:before="29" w:beforeAutospacing="0" w:line="288" w:lineRule="auto"/>
              <w:jc w:val="both"/>
              <w:rPr>
                <w:rFonts w:ascii="Times New Roman" w:hAnsi="Times New Roman"/>
                <w:color w:val="000000"/>
              </w:rPr>
            </w:pPr>
            <w:r w:rsidRPr="008A1551">
              <w:rPr>
                <w:rFonts w:ascii="Times New Roman" w:hAnsi="Times New Roman"/>
                <w:color w:val="000000"/>
              </w:rPr>
              <w:t>负债合计</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2,079,847.28</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7,157,154.66</w:t>
            </w:r>
          </w:p>
        </w:tc>
      </w:tr>
      <w:tr w:rsidR="00C0045D" w:rsidRPr="008A1551" w:rsidTr="00402CC3">
        <w:tc>
          <w:tcPr>
            <w:tcW w:w="2880" w:type="dxa"/>
            <w:vAlign w:val="center"/>
          </w:tcPr>
          <w:p w:rsidR="00C0045D" w:rsidRPr="008A1551" w:rsidRDefault="00C0045D" w:rsidP="009E1EA4">
            <w:pPr>
              <w:spacing w:before="29" w:line="288" w:lineRule="auto"/>
              <w:rPr>
                <w:b/>
                <w:color w:val="000000"/>
                <w:sz w:val="24"/>
              </w:rPr>
            </w:pPr>
            <w:r w:rsidRPr="008A1551">
              <w:rPr>
                <w:b/>
                <w:color w:val="000000"/>
                <w:sz w:val="24"/>
              </w:rPr>
              <w:t>所有者权益：</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c>
          <w:tcPr>
            <w:tcW w:w="2520" w:type="dxa"/>
            <w:vAlign w:val="center"/>
          </w:tcPr>
          <w:p w:rsidR="00C0045D" w:rsidRPr="008A1551" w:rsidRDefault="00C0045D" w:rsidP="009E1EA4">
            <w:pPr>
              <w:spacing w:before="29" w:line="288" w:lineRule="auto"/>
              <w:jc w:val="right"/>
              <w:rPr>
                <w:b/>
                <w:color w:val="000000"/>
                <w:sz w:val="24"/>
              </w:rPr>
            </w:pPr>
            <w:r w:rsidRPr="008A1551">
              <w:rPr>
                <w:b/>
                <w:color w:val="000000"/>
                <w:sz w:val="24"/>
              </w:rPr>
              <w:t>-</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实收基金</w:t>
            </w:r>
          </w:p>
        </w:tc>
        <w:tc>
          <w:tcPr>
            <w:tcW w:w="1080" w:type="dxa"/>
            <w:vAlign w:val="center"/>
          </w:tcPr>
          <w:p w:rsidR="00C0045D" w:rsidRPr="00BA77B4" w:rsidRDefault="00C0045D" w:rsidP="000B7A0A">
            <w:pPr>
              <w:pStyle w:val="af6"/>
              <w:spacing w:line="360" w:lineRule="auto"/>
              <w:jc w:val="center"/>
              <w:rPr>
                <w:rFonts w:ascii="Times New Roman" w:eastAsiaTheme="minorEastAsia" w:hAnsi="Times New Roman"/>
                <w:color w:val="000000" w:themeColor="text1"/>
                <w:sz w:val="21"/>
                <w:szCs w:val="21"/>
              </w:rPr>
            </w:pPr>
            <w:r w:rsidRPr="00BA77B4">
              <w:rPr>
                <w:rFonts w:ascii="Times New Roman" w:eastAsiaTheme="minorEastAsia" w:hAnsi="Times New Roman"/>
                <w:color w:val="000000" w:themeColor="text1"/>
                <w:sz w:val="21"/>
                <w:szCs w:val="21"/>
              </w:rPr>
              <w:t>6.4.7.9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1,187,673,890.96</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4,917,779,156.48</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未分配利润</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6.4.7.10</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45,448,533.95</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125,425,197.42</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所有者权益合计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1,233,122,424.91</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5,043,204,353.90</w:t>
            </w:r>
          </w:p>
        </w:tc>
      </w:tr>
      <w:tr w:rsidR="00C0045D" w:rsidRPr="008A1551" w:rsidTr="00402CC3">
        <w:tc>
          <w:tcPr>
            <w:tcW w:w="2880" w:type="dxa"/>
            <w:vAlign w:val="center"/>
          </w:tcPr>
          <w:p w:rsidR="00C0045D" w:rsidRPr="008A1551" w:rsidRDefault="00C0045D" w:rsidP="009E1EA4">
            <w:pPr>
              <w:spacing w:before="29" w:line="288" w:lineRule="auto"/>
              <w:rPr>
                <w:color w:val="000000"/>
                <w:sz w:val="24"/>
              </w:rPr>
            </w:pPr>
            <w:r w:rsidRPr="008A1551">
              <w:rPr>
                <w:color w:val="000000"/>
                <w:sz w:val="24"/>
              </w:rPr>
              <w:t>负债和所有者权益总计</w:t>
            </w:r>
          </w:p>
        </w:tc>
        <w:tc>
          <w:tcPr>
            <w:tcW w:w="1080" w:type="dxa"/>
            <w:vAlign w:val="center"/>
          </w:tcPr>
          <w:p w:rsidR="00C0045D" w:rsidRPr="00BA77B4" w:rsidRDefault="00C0045D" w:rsidP="009E1EA4">
            <w:pPr>
              <w:pStyle w:val="af6"/>
              <w:spacing w:before="29" w:beforeAutospacing="0" w:line="288" w:lineRule="auto"/>
              <w:jc w:val="center"/>
              <w:rPr>
                <w:rFonts w:ascii="Times New Roman" w:hAnsi="Times New Roman"/>
                <w:color w:val="000000"/>
              </w:rPr>
            </w:pP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1,235,202,272.19</w:t>
            </w:r>
          </w:p>
        </w:tc>
        <w:tc>
          <w:tcPr>
            <w:tcW w:w="2520" w:type="dxa"/>
            <w:vAlign w:val="center"/>
          </w:tcPr>
          <w:p w:rsidR="00C0045D" w:rsidRPr="008A1551" w:rsidRDefault="00C0045D" w:rsidP="009E1EA4">
            <w:pPr>
              <w:spacing w:before="29" w:line="288" w:lineRule="auto"/>
              <w:jc w:val="right"/>
              <w:rPr>
                <w:color w:val="000000"/>
                <w:sz w:val="24"/>
              </w:rPr>
            </w:pPr>
            <w:r w:rsidRPr="008A1551">
              <w:rPr>
                <w:color w:val="000000"/>
                <w:sz w:val="24"/>
              </w:rPr>
              <w:t>5,050,361,508.56</w:t>
            </w:r>
          </w:p>
        </w:tc>
      </w:tr>
    </w:tbl>
    <w:p w:rsidR="00FF19E4" w:rsidRPr="008A1551" w:rsidRDefault="00FF19E4" w:rsidP="00FF19E4">
      <w:pPr>
        <w:tabs>
          <w:tab w:val="left" w:pos="426"/>
        </w:tabs>
        <w:spacing w:before="29" w:line="288" w:lineRule="auto"/>
        <w:jc w:val="left"/>
        <w:rPr>
          <w:kern w:val="0"/>
          <w:sz w:val="24"/>
        </w:rPr>
      </w:pPr>
      <w:r w:rsidRPr="008A1551">
        <w:rPr>
          <w:kern w:val="0"/>
          <w:sz w:val="24"/>
        </w:rPr>
        <w:t>注：</w:t>
      </w:r>
      <w:r w:rsidRPr="008A1551">
        <w:rPr>
          <w:kern w:val="0"/>
          <w:sz w:val="24"/>
        </w:rPr>
        <w:t>1</w:t>
      </w:r>
      <w:r w:rsidRPr="008A1551">
        <w:rPr>
          <w:kern w:val="0"/>
          <w:sz w:val="24"/>
        </w:rPr>
        <w:t>、报告截止日</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r w:rsidRPr="008A1551">
        <w:rPr>
          <w:kern w:val="0"/>
          <w:sz w:val="24"/>
        </w:rPr>
        <w:t>A</w:t>
      </w:r>
      <w:r w:rsidRPr="008A1551">
        <w:rPr>
          <w:kern w:val="0"/>
          <w:sz w:val="24"/>
        </w:rPr>
        <w:t>类基金份额净值</w:t>
      </w:r>
      <w:r w:rsidRPr="008A1551">
        <w:rPr>
          <w:kern w:val="0"/>
          <w:sz w:val="24"/>
        </w:rPr>
        <w:t>1.038</w:t>
      </w:r>
      <w:r w:rsidRPr="008A1551">
        <w:rPr>
          <w:kern w:val="0"/>
          <w:sz w:val="24"/>
        </w:rPr>
        <w:t>元，</w:t>
      </w:r>
      <w:r w:rsidRPr="008A1551">
        <w:rPr>
          <w:kern w:val="0"/>
          <w:sz w:val="24"/>
        </w:rPr>
        <w:t>C</w:t>
      </w:r>
      <w:r w:rsidRPr="008A1551">
        <w:rPr>
          <w:kern w:val="0"/>
          <w:sz w:val="24"/>
        </w:rPr>
        <w:t>类基金份额净值</w:t>
      </w:r>
      <w:r w:rsidRPr="008A1551">
        <w:rPr>
          <w:kern w:val="0"/>
          <w:sz w:val="24"/>
        </w:rPr>
        <w:t>1.037</w:t>
      </w:r>
      <w:r w:rsidRPr="008A1551">
        <w:rPr>
          <w:kern w:val="0"/>
          <w:sz w:val="24"/>
        </w:rPr>
        <w:t>元，基金份额总额</w:t>
      </w:r>
      <w:r w:rsidRPr="008A1551">
        <w:rPr>
          <w:kern w:val="0"/>
          <w:sz w:val="24"/>
        </w:rPr>
        <w:t>1,187,673,890.96</w:t>
      </w:r>
      <w:r w:rsidRPr="008A1551">
        <w:rPr>
          <w:kern w:val="0"/>
          <w:sz w:val="24"/>
        </w:rPr>
        <w:t>份，其中</w:t>
      </w:r>
      <w:r w:rsidRPr="008A1551">
        <w:rPr>
          <w:kern w:val="0"/>
          <w:sz w:val="24"/>
        </w:rPr>
        <w:t>A</w:t>
      </w:r>
      <w:r w:rsidRPr="008A1551">
        <w:rPr>
          <w:kern w:val="0"/>
          <w:sz w:val="24"/>
        </w:rPr>
        <w:t>类基金份额</w:t>
      </w:r>
      <w:r w:rsidRPr="008A1551">
        <w:rPr>
          <w:kern w:val="0"/>
          <w:sz w:val="24"/>
        </w:rPr>
        <w:t>1,187,653,518.41</w:t>
      </w:r>
      <w:r w:rsidRPr="008A1551">
        <w:rPr>
          <w:kern w:val="0"/>
          <w:sz w:val="24"/>
        </w:rPr>
        <w:t>份，</w:t>
      </w:r>
      <w:r w:rsidRPr="008A1551">
        <w:rPr>
          <w:kern w:val="0"/>
          <w:sz w:val="24"/>
        </w:rPr>
        <w:t>C</w:t>
      </w:r>
      <w:r w:rsidRPr="008A1551">
        <w:rPr>
          <w:kern w:val="0"/>
          <w:sz w:val="24"/>
        </w:rPr>
        <w:t>类基金份额</w:t>
      </w:r>
      <w:r w:rsidRPr="008A1551">
        <w:rPr>
          <w:kern w:val="0"/>
          <w:sz w:val="24"/>
        </w:rPr>
        <w:t>20,372.55</w:t>
      </w:r>
      <w:r w:rsidRPr="008A1551">
        <w:rPr>
          <w:kern w:val="0"/>
          <w:sz w:val="24"/>
        </w:rPr>
        <w:t>份。</w:t>
      </w:r>
    </w:p>
    <w:p w:rsidR="00F74D21" w:rsidRPr="008A1551" w:rsidRDefault="00FF19E4" w:rsidP="00FF19E4">
      <w:pPr>
        <w:tabs>
          <w:tab w:val="left" w:pos="426"/>
        </w:tabs>
        <w:spacing w:before="29" w:line="288" w:lineRule="auto"/>
        <w:jc w:val="left"/>
        <w:rPr>
          <w:kern w:val="0"/>
          <w:sz w:val="24"/>
        </w:rPr>
      </w:pPr>
      <w:r w:rsidRPr="008A1551">
        <w:rPr>
          <w:kern w:val="0"/>
          <w:sz w:val="24"/>
        </w:rPr>
        <w:t xml:space="preserve">    2</w:t>
      </w:r>
      <w:r w:rsidRPr="008A1551">
        <w:rPr>
          <w:kern w:val="0"/>
          <w:sz w:val="24"/>
        </w:rPr>
        <w:t>、本摘要中资产负债表和利润表所列附注号为半年度报告正文中对应的附注号，投资者欲了解相应附注的内容，应阅读登载于基金管理人网站的半年度报告正文。</w:t>
      </w:r>
    </w:p>
    <w:p w:rsidR="00F74D21" w:rsidRPr="008A1551" w:rsidRDefault="00F74D21" w:rsidP="009E1EA4">
      <w:pPr>
        <w:spacing w:before="29" w:line="288" w:lineRule="auto"/>
        <w:rPr>
          <w:color w:val="000000"/>
          <w:kern w:val="0"/>
          <w:sz w:val="24"/>
        </w:rPr>
      </w:pPr>
    </w:p>
    <w:p w:rsidR="00F74D21" w:rsidRPr="008A1551" w:rsidRDefault="00F74D21" w:rsidP="009E1EA4">
      <w:pPr>
        <w:pStyle w:val="20"/>
        <w:spacing w:before="29" w:after="0" w:line="288" w:lineRule="auto"/>
        <w:rPr>
          <w:rFonts w:ascii="Times New Roman" w:hAnsi="Times New Roman"/>
          <w:kern w:val="0"/>
          <w:szCs w:val="24"/>
        </w:rPr>
      </w:pPr>
      <w:bookmarkStart w:id="47" w:name="_Toc225498269"/>
      <w:bookmarkStart w:id="48" w:name="_Toc374540562"/>
      <w:r w:rsidRPr="008A1551">
        <w:rPr>
          <w:rFonts w:ascii="Times New Roman" w:hAnsi="Times New Roman"/>
          <w:kern w:val="0"/>
          <w:szCs w:val="24"/>
        </w:rPr>
        <w:t xml:space="preserve">6.2 </w:t>
      </w:r>
      <w:r w:rsidRPr="008A1551">
        <w:rPr>
          <w:rFonts w:ascii="Times New Roman" w:hAnsi="Times New Roman"/>
          <w:kern w:val="0"/>
          <w:szCs w:val="24"/>
        </w:rPr>
        <w:t>利润表</w:t>
      </w:r>
      <w:bookmarkEnd w:id="47"/>
      <w:bookmarkEnd w:id="48"/>
    </w:p>
    <w:p w:rsidR="00F74D21" w:rsidRPr="008A1551" w:rsidRDefault="00F74D21" w:rsidP="009E1EA4">
      <w:pPr>
        <w:spacing w:before="29" w:line="288" w:lineRule="auto"/>
        <w:rPr>
          <w:kern w:val="0"/>
          <w:sz w:val="24"/>
        </w:rPr>
      </w:pPr>
      <w:r w:rsidRPr="008A1551">
        <w:rPr>
          <w:color w:val="000000"/>
          <w:sz w:val="24"/>
        </w:rPr>
        <w:t>会计主体：</w:t>
      </w:r>
      <w:r w:rsidRPr="008A1551">
        <w:rPr>
          <w:kern w:val="0"/>
          <w:sz w:val="24"/>
        </w:rPr>
        <w:t>交银施罗德新回报灵活配置混合型证券投资基金</w:t>
      </w:r>
    </w:p>
    <w:p w:rsidR="00F74D21" w:rsidRPr="008A1551" w:rsidRDefault="00F74D21" w:rsidP="009E1EA4">
      <w:pPr>
        <w:spacing w:before="29" w:line="288" w:lineRule="auto"/>
        <w:rPr>
          <w:color w:val="000000"/>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F74D21" w:rsidRPr="008A1551" w:rsidRDefault="00F74D21"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420"/>
        <w:gridCol w:w="1080"/>
        <w:gridCol w:w="2250"/>
        <w:gridCol w:w="2250"/>
      </w:tblGrid>
      <w:tr w:rsidR="00F74D21" w:rsidRPr="008A1551" w:rsidTr="00402CC3">
        <w:tc>
          <w:tcPr>
            <w:tcW w:w="3420" w:type="dxa"/>
            <w:vAlign w:val="center"/>
          </w:tcPr>
          <w:p w:rsidR="00F74D21" w:rsidRPr="008A1551" w:rsidRDefault="00F74D21" w:rsidP="009E1EA4">
            <w:pPr>
              <w:pStyle w:val="af6"/>
              <w:spacing w:before="29" w:beforeAutospacing="0" w:line="288" w:lineRule="auto"/>
              <w:jc w:val="center"/>
              <w:rPr>
                <w:rFonts w:ascii="Times New Roman" w:hAnsi="Times New Roman"/>
                <w:b/>
                <w:color w:val="000000"/>
              </w:rPr>
            </w:pPr>
            <w:r w:rsidRPr="008A1551">
              <w:rPr>
                <w:rFonts w:ascii="Times New Roman" w:hAnsi="Times New Roman"/>
                <w:b/>
                <w:color w:val="000000"/>
              </w:rPr>
              <w:t>项目</w:t>
            </w:r>
          </w:p>
        </w:tc>
        <w:tc>
          <w:tcPr>
            <w:tcW w:w="108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附注号</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本期</w:t>
            </w:r>
          </w:p>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1</w:t>
            </w:r>
            <w:r w:rsidRPr="008A1551">
              <w:rPr>
                <w:rFonts w:ascii="Times New Roman" w:hAnsi="Times New Roman"/>
                <w:b/>
              </w:rPr>
              <w:t>月</w:t>
            </w:r>
            <w:r w:rsidRPr="008A1551">
              <w:rPr>
                <w:rFonts w:ascii="Times New Roman" w:hAnsi="Times New Roman"/>
                <w:b/>
              </w:rPr>
              <w:t>1</w:t>
            </w:r>
            <w:r w:rsidRPr="008A1551">
              <w:rPr>
                <w:rFonts w:ascii="Times New Roman" w:hAnsi="Times New Roman"/>
                <w:b/>
              </w:rPr>
              <w:t>日至</w:t>
            </w:r>
            <w:r w:rsidRPr="008A1551">
              <w:rPr>
                <w:rFonts w:ascii="Times New Roman" w:hAnsi="Times New Roman"/>
                <w:b/>
              </w:rPr>
              <w:t>2016</w:t>
            </w:r>
            <w:r w:rsidRPr="008A1551">
              <w:rPr>
                <w:rFonts w:ascii="Times New Roman" w:hAnsi="Times New Roman"/>
                <w:b/>
              </w:rPr>
              <w:t>年</w:t>
            </w:r>
            <w:r w:rsidRPr="008A1551">
              <w:rPr>
                <w:rFonts w:ascii="Times New Roman" w:hAnsi="Times New Roman"/>
                <w:b/>
              </w:rPr>
              <w:t>6</w:t>
            </w:r>
            <w:r w:rsidRPr="008A1551">
              <w:rPr>
                <w:rFonts w:ascii="Times New Roman" w:hAnsi="Times New Roman"/>
                <w:b/>
              </w:rPr>
              <w:t>月</w:t>
            </w:r>
            <w:r w:rsidRPr="008A1551">
              <w:rPr>
                <w:rFonts w:ascii="Times New Roman" w:hAnsi="Times New Roman"/>
                <w:b/>
              </w:rPr>
              <w:t>30</w:t>
            </w:r>
            <w:r w:rsidRPr="008A1551">
              <w:rPr>
                <w:rFonts w:ascii="Times New Roman" w:hAnsi="Times New Roman"/>
                <w:b/>
              </w:rPr>
              <w:t>日</w:t>
            </w:r>
          </w:p>
        </w:tc>
        <w:tc>
          <w:tcPr>
            <w:tcW w:w="2250" w:type="dxa"/>
            <w:vAlign w:val="center"/>
          </w:tcPr>
          <w:p w:rsidR="00F74D21" w:rsidRPr="008A1551" w:rsidRDefault="00F74D21"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b/>
                <w:color w:val="000000"/>
              </w:rPr>
              <w:t>上年度可比期间</w:t>
            </w:r>
          </w:p>
          <w:p w:rsidR="00F74D21" w:rsidRPr="008A1551" w:rsidRDefault="00F74D21"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5</w:t>
            </w:r>
            <w:r w:rsidRPr="008A1551">
              <w:rPr>
                <w:rFonts w:ascii="Times New Roman" w:hAnsi="Times New Roman"/>
                <w:b/>
                <w:color w:val="000000"/>
              </w:rPr>
              <w:t>月</w:t>
            </w:r>
            <w:r w:rsidRPr="008A1551">
              <w:rPr>
                <w:rFonts w:ascii="Times New Roman" w:hAnsi="Times New Roman"/>
                <w:b/>
                <w:color w:val="000000"/>
              </w:rPr>
              <w:t>15</w:t>
            </w:r>
            <w:r w:rsidRPr="008A1551">
              <w:rPr>
                <w:rFonts w:ascii="Times New Roman" w:hAnsi="Times New Roman"/>
                <w:b/>
                <w:color w:val="000000"/>
              </w:rPr>
              <w:t>日（基金合同生效日）至</w:t>
            </w:r>
            <w:r w:rsidRPr="008A1551">
              <w:rPr>
                <w:rFonts w:ascii="Times New Roman" w:hAnsi="Times New Roman"/>
                <w:b/>
                <w:color w:val="000000"/>
              </w:rPr>
              <w:t>2015</w:t>
            </w:r>
            <w:r w:rsidRPr="008A1551">
              <w:rPr>
                <w:rFonts w:ascii="Times New Roman" w:hAnsi="Times New Roman"/>
                <w:b/>
                <w:color w:val="000000"/>
              </w:rPr>
              <w:t>年</w:t>
            </w:r>
            <w:r w:rsidRPr="008A1551">
              <w:rPr>
                <w:rFonts w:ascii="Times New Roman" w:hAnsi="Times New Roman"/>
                <w:b/>
                <w:color w:val="000000"/>
              </w:rPr>
              <w:t>6</w:t>
            </w:r>
            <w:r w:rsidRPr="008A1551">
              <w:rPr>
                <w:rFonts w:ascii="Times New Roman" w:hAnsi="Times New Roman"/>
                <w:b/>
                <w:color w:val="000000"/>
              </w:rPr>
              <w:t>月</w:t>
            </w:r>
            <w:r w:rsidRPr="008A1551">
              <w:rPr>
                <w:rFonts w:ascii="Times New Roman" w:hAnsi="Times New Roman"/>
                <w:b/>
                <w:color w:val="000000"/>
              </w:rPr>
              <w:t>30</w:t>
            </w:r>
            <w:r w:rsidRPr="008A1551">
              <w:rPr>
                <w:rFonts w:ascii="Times New Roman" w:hAnsi="Times New Roman"/>
                <w:b/>
                <w:color w:val="000000"/>
              </w:rPr>
              <w:t>日</w:t>
            </w:r>
          </w:p>
        </w:tc>
      </w:tr>
      <w:tr w:rsidR="00F74D21" w:rsidRPr="008A1551" w:rsidTr="00402CC3">
        <w:tc>
          <w:tcPr>
            <w:tcW w:w="3420" w:type="dxa"/>
            <w:vAlign w:val="center"/>
          </w:tcPr>
          <w:p w:rsidR="00F74D21" w:rsidRPr="008A1551" w:rsidRDefault="00F74D21" w:rsidP="009E1EA4">
            <w:pPr>
              <w:spacing w:before="29" w:line="288" w:lineRule="auto"/>
              <w:rPr>
                <w:b/>
                <w:color w:val="000000"/>
                <w:sz w:val="24"/>
              </w:rPr>
            </w:pPr>
            <w:r w:rsidRPr="008A1551">
              <w:rPr>
                <w:b/>
                <w:color w:val="000000"/>
                <w:sz w:val="24"/>
              </w:rPr>
              <w:t>一、收入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60,881,428.62</w:t>
            </w:r>
          </w:p>
        </w:tc>
        <w:tc>
          <w:tcPr>
            <w:tcW w:w="2250" w:type="dxa"/>
            <w:vAlign w:val="center"/>
          </w:tcPr>
          <w:p w:rsidR="00F74D21" w:rsidRPr="008A1551" w:rsidRDefault="00F74D21" w:rsidP="009E1EA4">
            <w:pPr>
              <w:spacing w:before="29" w:line="288" w:lineRule="auto"/>
              <w:jc w:val="right"/>
              <w:rPr>
                <w:b/>
                <w:color w:val="000000"/>
                <w:sz w:val="24"/>
              </w:rPr>
            </w:pPr>
            <w:r w:rsidRPr="008A1551">
              <w:rPr>
                <w:b/>
                <w:color w:val="000000"/>
                <w:sz w:val="24"/>
              </w:rPr>
              <w:t>109,185,932.01</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1.</w:t>
            </w:r>
            <w:r w:rsidRPr="008A1551">
              <w:rPr>
                <w:color w:val="000000"/>
                <w:sz w:val="24"/>
              </w:rPr>
              <w:t>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50,204,426.79</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22,310,626.86</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其中：存款利息收入</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6.4.7.11</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701,525.05</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13,555,854.54</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债券利息收入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47,844,587.17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1,625,082.95</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资产支持证券利息收入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买入返售金融资产收入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1,658,314.57</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7,129,689.37</w:t>
            </w:r>
          </w:p>
        </w:tc>
      </w:tr>
      <w:tr w:rsidR="00F74D21" w:rsidRPr="008A1551" w:rsidTr="00402CC3">
        <w:tc>
          <w:tcPr>
            <w:tcW w:w="3420" w:type="dxa"/>
            <w:vAlign w:val="center"/>
          </w:tcPr>
          <w:p w:rsidR="00F74D21" w:rsidRPr="008A1551" w:rsidRDefault="00F74D21" w:rsidP="009E1EA4">
            <w:pPr>
              <w:spacing w:before="29" w:line="288" w:lineRule="auto"/>
              <w:ind w:firstLineChars="250" w:firstLine="600"/>
              <w:rPr>
                <w:color w:val="000000"/>
                <w:sz w:val="24"/>
              </w:rPr>
            </w:pPr>
            <w:r w:rsidRPr="008A1551">
              <w:rPr>
                <w:color w:val="000000"/>
                <w:sz w:val="24"/>
              </w:rPr>
              <w:t>其他利息收入</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2.</w:t>
            </w:r>
            <w:r w:rsidRPr="008A1551">
              <w:rPr>
                <w:color w:val="000000"/>
                <w:sz w:val="24"/>
              </w:rPr>
              <w:t>投资收益（损失以</w:t>
            </w:r>
            <w:r w:rsidRPr="008A1551">
              <w:rPr>
                <w:color w:val="000000"/>
                <w:sz w:val="24"/>
              </w:rPr>
              <w:t>“-”</w:t>
            </w:r>
            <w:r w:rsidRPr="008A1551">
              <w:rPr>
                <w:color w:val="000000"/>
                <w:sz w:val="24"/>
              </w:rPr>
              <w:t>填列）</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22,193,416.73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106,549,970.24</w:t>
            </w:r>
          </w:p>
        </w:tc>
      </w:tr>
      <w:tr w:rsidR="00F74D21" w:rsidRPr="008A1551" w:rsidTr="00402CC3">
        <w:tc>
          <w:tcPr>
            <w:tcW w:w="3420" w:type="dxa"/>
            <w:vAlign w:val="center"/>
          </w:tcPr>
          <w:p w:rsidR="00F74D21" w:rsidRPr="008A1551" w:rsidRDefault="00F74D21" w:rsidP="009E1EA4">
            <w:pPr>
              <w:spacing w:before="29" w:line="288" w:lineRule="auto"/>
              <w:rPr>
                <w:color w:val="000000"/>
                <w:sz w:val="24"/>
              </w:rPr>
            </w:pPr>
            <w:r w:rsidRPr="008A1551">
              <w:rPr>
                <w:color w:val="000000"/>
                <w:sz w:val="24"/>
              </w:rPr>
              <w:t>其中：股票投资收益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6.4.7.12</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12,036,807.14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105,643,935.44</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基金投资收益</w:t>
            </w:r>
          </w:p>
        </w:tc>
        <w:tc>
          <w:tcPr>
            <w:tcW w:w="1080" w:type="dxa"/>
            <w:vAlign w:val="center"/>
          </w:tcPr>
          <w:p w:rsidR="00F74D21" w:rsidRPr="00BA77B4" w:rsidRDefault="00F74D21" w:rsidP="009E1EA4">
            <w:pPr>
              <w:pStyle w:val="af6"/>
              <w:spacing w:before="29" w:beforeAutospacing="0" w:line="288" w:lineRule="auto"/>
              <w:jc w:val="center"/>
              <w:rPr>
                <w:rFonts w:ascii="Times New Roman" w:hAnsi="Times New Roman"/>
                <w:color w:val="000000"/>
              </w:rPr>
            </w:pP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债券投资收益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6.4.7.13</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9,869,718.06</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F74D21" w:rsidRPr="008A1551" w:rsidTr="00402CC3">
        <w:tc>
          <w:tcPr>
            <w:tcW w:w="3420" w:type="dxa"/>
            <w:vAlign w:val="center"/>
          </w:tcPr>
          <w:p w:rsidR="00F74D21" w:rsidRPr="008A1551" w:rsidRDefault="00F74D21" w:rsidP="009E1EA4">
            <w:pPr>
              <w:spacing w:before="29" w:line="288" w:lineRule="auto"/>
              <w:ind w:firstLineChars="300" w:firstLine="720"/>
              <w:rPr>
                <w:color w:val="000000"/>
                <w:sz w:val="24"/>
              </w:rPr>
            </w:pPr>
            <w:r w:rsidRPr="008A1551">
              <w:rPr>
                <w:color w:val="000000"/>
                <w:sz w:val="24"/>
              </w:rPr>
              <w:t>资产支持证券投资收益</w:t>
            </w:r>
          </w:p>
        </w:tc>
        <w:tc>
          <w:tcPr>
            <w:tcW w:w="1080" w:type="dxa"/>
            <w:vAlign w:val="center"/>
          </w:tcPr>
          <w:p w:rsidR="00F74D21"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6.4.7.14</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c>
          <w:tcPr>
            <w:tcW w:w="2250" w:type="dxa"/>
            <w:vAlign w:val="center"/>
          </w:tcPr>
          <w:p w:rsidR="00F74D21" w:rsidRPr="008A1551" w:rsidRDefault="00F74D21"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BF1682">
            <w:pPr>
              <w:spacing w:before="29" w:line="288" w:lineRule="auto"/>
              <w:ind w:firstLineChars="300" w:firstLine="720"/>
              <w:rPr>
                <w:color w:val="000000"/>
                <w:sz w:val="24"/>
              </w:rPr>
            </w:pPr>
            <w:r w:rsidRPr="008A1551">
              <w:rPr>
                <w:color w:val="000000"/>
                <w:sz w:val="24"/>
              </w:rPr>
              <w:t>贵金属投资收益</w:t>
            </w:r>
          </w:p>
        </w:tc>
        <w:tc>
          <w:tcPr>
            <w:tcW w:w="1080" w:type="dxa"/>
            <w:vAlign w:val="center"/>
          </w:tcPr>
          <w:p w:rsidR="00C04CCE" w:rsidRPr="00BA77B4" w:rsidRDefault="00C04CCE" w:rsidP="00C0045D">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c>
          <w:tcPr>
            <w:tcW w:w="2250" w:type="dxa"/>
            <w:vAlign w:val="center"/>
          </w:tcPr>
          <w:p w:rsidR="00C04CCE" w:rsidRPr="008A1551" w:rsidRDefault="00C04CCE" w:rsidP="00BF1682">
            <w:pPr>
              <w:spacing w:before="29" w:line="288" w:lineRule="auto"/>
              <w:ind w:firstLine="720"/>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衍生工具收益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6.4.7.15</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ind w:firstLineChars="300" w:firstLine="720"/>
              <w:rPr>
                <w:color w:val="000000"/>
                <w:sz w:val="24"/>
              </w:rPr>
            </w:pPr>
            <w:r w:rsidRPr="008A1551">
              <w:rPr>
                <w:color w:val="000000"/>
                <w:sz w:val="24"/>
              </w:rPr>
              <w:t>股利收益</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6.4.7.16</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286,891.53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906,034.80</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公允价值变动收益（损失以</w:t>
            </w:r>
            <w:r w:rsidRPr="008A1551">
              <w:rPr>
                <w:color w:val="000000"/>
                <w:sz w:val="24"/>
              </w:rPr>
              <w:t>“-”</w:t>
            </w:r>
            <w:r w:rsidRPr="008A1551">
              <w:rPr>
                <w:color w:val="000000"/>
                <w:sz w:val="24"/>
              </w:rPr>
              <w:t>号填列）</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-15,006,400.27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-19,674,665.09</w:t>
            </w:r>
          </w:p>
        </w:tc>
      </w:tr>
      <w:tr w:rsidR="00C04CCE" w:rsidRPr="008A1551" w:rsidTr="00402CC3">
        <w:tc>
          <w:tcPr>
            <w:tcW w:w="3420" w:type="dxa"/>
            <w:vAlign w:val="center"/>
          </w:tcPr>
          <w:p w:rsidR="00C04CCE" w:rsidRPr="008A1551" w:rsidRDefault="00C04CCE" w:rsidP="009E1EA4">
            <w:pPr>
              <w:pStyle w:val="af6"/>
              <w:spacing w:before="29" w:beforeAutospacing="0" w:line="288" w:lineRule="auto"/>
              <w:rPr>
                <w:rFonts w:ascii="Times New Roman" w:hAnsi="Times New Roman"/>
                <w:color w:val="000000"/>
              </w:rPr>
            </w:pPr>
            <w:r w:rsidRPr="008A1551">
              <w:rPr>
                <w:rFonts w:ascii="Times New Roman" w:hAnsi="Times New Roman"/>
                <w:color w:val="000000"/>
              </w:rPr>
              <w:t>4.</w:t>
            </w:r>
            <w:r w:rsidRPr="008A1551">
              <w:rPr>
                <w:rFonts w:ascii="Times New Roman" w:hAnsi="Times New Roman"/>
                <w:color w:val="000000"/>
              </w:rPr>
              <w:t>汇兑收益（损失以</w:t>
            </w:r>
            <w:r w:rsidRPr="008A1551">
              <w:rPr>
                <w:rFonts w:ascii="Times New Roman" w:hAnsi="Times New Roman"/>
                <w:color w:val="000000"/>
                <w:kern w:val="2"/>
              </w:rPr>
              <w:t>“-”</w:t>
            </w:r>
            <w:r w:rsidRPr="008A1551">
              <w:rPr>
                <w:rFonts w:ascii="Times New Roman" w:hAnsi="Times New Roman"/>
                <w:color w:val="000000"/>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其他收入（损失以</w:t>
            </w:r>
            <w:r w:rsidRPr="008A1551">
              <w:rPr>
                <w:color w:val="000000"/>
                <w:sz w:val="24"/>
              </w:rPr>
              <w:t>“-”</w:t>
            </w:r>
            <w:r w:rsidRPr="008A1551">
              <w:rPr>
                <w:color w:val="000000"/>
                <w:sz w:val="24"/>
              </w:rPr>
              <w:t>号填列）</w:t>
            </w:r>
          </w:p>
        </w:tc>
        <w:tc>
          <w:tcPr>
            <w:tcW w:w="1080" w:type="dxa"/>
            <w:vAlign w:val="center"/>
          </w:tcPr>
          <w:p w:rsidR="00C04CCE" w:rsidRPr="00BA77B4" w:rsidRDefault="004B3FF0" w:rsidP="009E1EA4">
            <w:pPr>
              <w:pStyle w:val="af6"/>
              <w:spacing w:before="29" w:beforeAutospacing="0" w:line="288" w:lineRule="auto"/>
              <w:jc w:val="center"/>
              <w:rPr>
                <w:rFonts w:ascii="Times New Roman" w:hAnsi="Times New Roman"/>
                <w:color w:val="000000"/>
              </w:rPr>
            </w:pPr>
            <w:r w:rsidRPr="00BA77B4">
              <w:rPr>
                <w:rFonts w:ascii="Times New Roman" w:hAnsi="Times New Roman" w:hint="eastAsia"/>
                <w:color w:val="000000"/>
              </w:rPr>
              <w:t>6.4.7.18</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3,489,985.37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减：二、费用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22,682,184.23</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14,676,095.29</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1</w:t>
            </w:r>
            <w:r w:rsidRPr="008A1551">
              <w:rPr>
                <w:color w:val="000000"/>
                <w:sz w:val="24"/>
              </w:rPr>
              <w:t>．管理人报酬</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17,564,962.07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11,079,152.98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2</w:t>
            </w:r>
            <w:r w:rsidRPr="008A1551">
              <w:rPr>
                <w:color w:val="000000"/>
                <w:sz w:val="24"/>
              </w:rPr>
              <w:t>．托管费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3,512,992.43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2,215,830.63</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3</w:t>
            </w:r>
            <w:r w:rsidRPr="008A1551">
              <w:rPr>
                <w:color w:val="000000"/>
                <w:sz w:val="24"/>
              </w:rPr>
              <w:t>．销售服务费</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34.67</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4</w:t>
            </w:r>
            <w:r w:rsidRPr="008A1551">
              <w:rPr>
                <w:color w:val="000000"/>
                <w:sz w:val="24"/>
              </w:rPr>
              <w:t>．交易费用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6.4.7.19</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754,286.42</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987,614.81</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5</w:t>
            </w:r>
            <w:r w:rsidRPr="008A1551">
              <w:rPr>
                <w:color w:val="000000"/>
                <w:sz w:val="24"/>
              </w:rPr>
              <w:t>．利息支出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590,900.13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323,287.28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其中：卖出回购金融资产支出</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590,900.13</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323,287.28</w:t>
            </w:r>
          </w:p>
        </w:tc>
      </w:tr>
      <w:tr w:rsidR="00C04CCE" w:rsidRPr="008A1551" w:rsidTr="00402CC3">
        <w:tc>
          <w:tcPr>
            <w:tcW w:w="3420" w:type="dxa"/>
            <w:vAlign w:val="center"/>
          </w:tcPr>
          <w:p w:rsidR="00C04CCE" w:rsidRPr="008A1551" w:rsidRDefault="00C04CCE" w:rsidP="009E1EA4">
            <w:pPr>
              <w:spacing w:before="29" w:line="288" w:lineRule="auto"/>
              <w:rPr>
                <w:color w:val="000000"/>
                <w:sz w:val="24"/>
              </w:rPr>
            </w:pPr>
            <w:r w:rsidRPr="008A1551">
              <w:rPr>
                <w:color w:val="000000"/>
                <w:sz w:val="24"/>
              </w:rPr>
              <w:t>6</w:t>
            </w:r>
            <w:r w:rsidRPr="008A1551">
              <w:rPr>
                <w:color w:val="000000"/>
                <w:sz w:val="24"/>
              </w:rPr>
              <w:t>．其他费用</w:t>
            </w:r>
          </w:p>
        </w:tc>
        <w:tc>
          <w:tcPr>
            <w:tcW w:w="1080" w:type="dxa"/>
            <w:vAlign w:val="center"/>
          </w:tcPr>
          <w:p w:rsidR="00C04CCE" w:rsidRPr="00BA77B4" w:rsidRDefault="00C0045D" w:rsidP="009E1EA4">
            <w:pPr>
              <w:pStyle w:val="af6"/>
              <w:spacing w:before="29" w:beforeAutospacing="0" w:line="288" w:lineRule="auto"/>
              <w:jc w:val="center"/>
              <w:rPr>
                <w:rFonts w:ascii="Times New Roman" w:hAnsi="Times New Roman"/>
                <w:color w:val="000000"/>
              </w:rPr>
            </w:pPr>
            <w:r w:rsidRPr="00BA77B4">
              <w:rPr>
                <w:rFonts w:ascii="Times New Roman" w:eastAsiaTheme="minorEastAsia" w:hAnsi="Times New Roman"/>
                <w:color w:val="000000" w:themeColor="text1"/>
                <w:sz w:val="21"/>
                <w:szCs w:val="21"/>
              </w:rPr>
              <w:t>6.4.7.20</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259,008.51</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70,209.59</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三、利润总额（亏损总额以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38,199,244.39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94,509,836.72</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sz w:val="24"/>
              </w:rPr>
              <w:t>减：所得税费用</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c>
          <w:tcPr>
            <w:tcW w:w="2250" w:type="dxa"/>
            <w:vAlign w:val="center"/>
          </w:tcPr>
          <w:p w:rsidR="00C04CCE" w:rsidRPr="008A1551" w:rsidRDefault="00C04CCE" w:rsidP="009E1EA4">
            <w:pPr>
              <w:spacing w:before="29" w:line="288" w:lineRule="auto"/>
              <w:jc w:val="right"/>
              <w:rPr>
                <w:color w:val="000000"/>
                <w:sz w:val="24"/>
              </w:rPr>
            </w:pPr>
            <w:r w:rsidRPr="008A1551">
              <w:rPr>
                <w:color w:val="000000"/>
                <w:sz w:val="24"/>
              </w:rPr>
              <w:t>-</w:t>
            </w:r>
          </w:p>
        </w:tc>
      </w:tr>
      <w:tr w:rsidR="00C04CCE" w:rsidRPr="008A1551" w:rsidTr="00402CC3">
        <w:tc>
          <w:tcPr>
            <w:tcW w:w="3420" w:type="dxa"/>
            <w:vAlign w:val="center"/>
          </w:tcPr>
          <w:p w:rsidR="00C04CCE" w:rsidRPr="008A1551" w:rsidRDefault="00C04CCE" w:rsidP="009E1EA4">
            <w:pPr>
              <w:spacing w:before="29" w:line="288" w:lineRule="auto"/>
              <w:rPr>
                <w:b/>
                <w:color w:val="000000"/>
                <w:sz w:val="24"/>
              </w:rPr>
            </w:pPr>
            <w:r w:rsidRPr="008A1551">
              <w:rPr>
                <w:b/>
                <w:color w:val="000000"/>
                <w:sz w:val="24"/>
              </w:rPr>
              <w:t>四、净利润（净亏损以</w:t>
            </w:r>
            <w:r w:rsidRPr="008A1551">
              <w:rPr>
                <w:b/>
                <w:color w:val="000000"/>
                <w:sz w:val="24"/>
              </w:rPr>
              <w:t>“-”</w:t>
            </w:r>
            <w:r w:rsidRPr="008A1551">
              <w:rPr>
                <w:b/>
                <w:color w:val="000000"/>
                <w:sz w:val="24"/>
              </w:rPr>
              <w:t>号填列）</w:t>
            </w:r>
          </w:p>
        </w:tc>
        <w:tc>
          <w:tcPr>
            <w:tcW w:w="1080" w:type="dxa"/>
            <w:vAlign w:val="center"/>
          </w:tcPr>
          <w:p w:rsidR="00C04CCE" w:rsidRPr="00BA77B4" w:rsidRDefault="00C04CCE" w:rsidP="009E1EA4">
            <w:pPr>
              <w:pStyle w:val="af6"/>
              <w:spacing w:before="29" w:beforeAutospacing="0" w:line="288" w:lineRule="auto"/>
              <w:jc w:val="center"/>
              <w:rPr>
                <w:rFonts w:ascii="Times New Roman" w:hAnsi="Times New Roman"/>
                <w:color w:val="000000"/>
              </w:rPr>
            </w:pP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38,199,244.39</w:t>
            </w:r>
          </w:p>
        </w:tc>
        <w:tc>
          <w:tcPr>
            <w:tcW w:w="2250" w:type="dxa"/>
            <w:vAlign w:val="center"/>
          </w:tcPr>
          <w:p w:rsidR="00C04CCE" w:rsidRPr="008A1551" w:rsidRDefault="00C04CCE" w:rsidP="009E1EA4">
            <w:pPr>
              <w:spacing w:before="29" w:line="288" w:lineRule="auto"/>
              <w:jc w:val="right"/>
              <w:rPr>
                <w:b/>
                <w:color w:val="000000"/>
                <w:sz w:val="24"/>
              </w:rPr>
            </w:pPr>
            <w:r w:rsidRPr="008A1551">
              <w:rPr>
                <w:b/>
                <w:color w:val="000000"/>
                <w:sz w:val="24"/>
              </w:rPr>
              <w:t>94,509,836.72</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49" w:name="_Toc331410099"/>
      <w:bookmarkStart w:id="50" w:name="_Toc225498270"/>
      <w:r w:rsidRPr="008A1551">
        <w:rPr>
          <w:rFonts w:ascii="Times New Roman" w:hAnsi="Times New Roman"/>
          <w:kern w:val="0"/>
          <w:szCs w:val="24"/>
        </w:rPr>
        <w:t xml:space="preserve">6.3 </w:t>
      </w:r>
      <w:r w:rsidRPr="008A1551">
        <w:rPr>
          <w:rFonts w:ascii="Times New Roman" w:hAnsi="Times New Roman"/>
          <w:kern w:val="0"/>
          <w:szCs w:val="24"/>
        </w:rPr>
        <w:t>所有者权益（基金净值）变动表</w:t>
      </w:r>
      <w:bookmarkEnd w:id="49"/>
      <w:bookmarkEnd w:id="50"/>
    </w:p>
    <w:p w:rsidR="001548F9" w:rsidRPr="008A1551" w:rsidRDefault="001548F9" w:rsidP="009E1EA4">
      <w:pPr>
        <w:spacing w:before="29" w:line="288" w:lineRule="auto"/>
        <w:rPr>
          <w:kern w:val="0"/>
          <w:sz w:val="24"/>
        </w:rPr>
      </w:pPr>
      <w:r w:rsidRPr="008A1551">
        <w:rPr>
          <w:color w:val="000000"/>
          <w:sz w:val="24"/>
        </w:rPr>
        <w:t>会计主体：</w:t>
      </w:r>
      <w:r w:rsidRPr="008A1551">
        <w:rPr>
          <w:kern w:val="0"/>
          <w:sz w:val="24"/>
        </w:rPr>
        <w:t>交银施罗德新回报灵活配置混合型证券投资基金</w:t>
      </w:r>
    </w:p>
    <w:p w:rsidR="001548F9" w:rsidRPr="008A1551" w:rsidRDefault="001548F9" w:rsidP="009E1EA4">
      <w:pPr>
        <w:spacing w:before="29" w:line="288" w:lineRule="auto"/>
        <w:rPr>
          <w:kern w:val="0"/>
          <w:sz w:val="24"/>
        </w:rPr>
      </w:pPr>
      <w:r w:rsidRPr="008A1551">
        <w:rPr>
          <w:color w:val="000000"/>
          <w:sz w:val="24"/>
        </w:rPr>
        <w:t>本报告期：</w:t>
      </w:r>
      <w:r w:rsidRPr="008A1551">
        <w:rPr>
          <w:kern w:val="0"/>
          <w:sz w:val="24"/>
        </w:rPr>
        <w:t>2016</w:t>
      </w:r>
      <w:r w:rsidRPr="008A1551">
        <w:rPr>
          <w:kern w:val="0"/>
          <w:sz w:val="24"/>
        </w:rPr>
        <w:t>年</w:t>
      </w:r>
      <w:r w:rsidRPr="008A1551">
        <w:rPr>
          <w:kern w:val="0"/>
          <w:sz w:val="24"/>
        </w:rPr>
        <w:t>1</w:t>
      </w:r>
      <w:r w:rsidRPr="008A1551">
        <w:rPr>
          <w:kern w:val="0"/>
          <w:sz w:val="24"/>
        </w:rPr>
        <w:t>月</w:t>
      </w:r>
      <w:r w:rsidRPr="008A1551">
        <w:rPr>
          <w:kern w:val="0"/>
          <w:sz w:val="24"/>
        </w:rPr>
        <w:t>1</w:t>
      </w:r>
      <w:r w:rsidRPr="008A1551">
        <w:rPr>
          <w:kern w:val="0"/>
          <w:sz w:val="24"/>
        </w:rPr>
        <w:t>日至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单位：人民币元</w:t>
      </w:r>
    </w:p>
    <w:tbl>
      <w:tblPr>
        <w:tblW w:w="900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552"/>
        <w:gridCol w:w="2149"/>
        <w:gridCol w:w="2149"/>
        <w:gridCol w:w="2150"/>
      </w:tblGrid>
      <w:tr w:rsidR="001548F9" w:rsidRPr="008A1551" w:rsidTr="00402CC3">
        <w:tc>
          <w:tcPr>
            <w:tcW w:w="2552" w:type="dxa"/>
            <w:vMerge w:val="restart"/>
            <w:vAlign w:val="center"/>
          </w:tcPr>
          <w:p w:rsidR="001548F9" w:rsidRPr="008A1551" w:rsidRDefault="001548F9" w:rsidP="009E1EA4">
            <w:pPr>
              <w:spacing w:before="29" w:line="288" w:lineRule="auto"/>
              <w:jc w:val="center"/>
              <w:rPr>
                <w:b/>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本期</w:t>
            </w:r>
          </w:p>
          <w:p w:rsidR="001548F9" w:rsidRPr="008A1551" w:rsidRDefault="001548F9" w:rsidP="009E1EA4">
            <w:pPr>
              <w:pStyle w:val="af6"/>
              <w:spacing w:before="29" w:beforeAutospacing="0" w:after="0" w:afterAutospacing="0" w:line="288" w:lineRule="auto"/>
              <w:jc w:val="center"/>
              <w:rPr>
                <w:rFonts w:ascii="Times New Roman" w:hAnsi="Times New Roman"/>
                <w:b/>
                <w:color w:val="000000"/>
              </w:rPr>
            </w:pPr>
            <w:r w:rsidRPr="008A1551">
              <w:rPr>
                <w:rFonts w:ascii="Times New Roman" w:hAnsi="Times New Roman"/>
              </w:rPr>
              <w:t>2016</w:t>
            </w:r>
            <w:r w:rsidRPr="008A1551">
              <w:rPr>
                <w:rFonts w:ascii="Times New Roman" w:hAnsi="Times New Roman"/>
              </w:rPr>
              <w:t>年</w:t>
            </w:r>
            <w:r w:rsidRPr="008A1551">
              <w:rPr>
                <w:rFonts w:ascii="Times New Roman" w:hAnsi="Times New Roman"/>
              </w:rPr>
              <w:t>1</w:t>
            </w:r>
            <w:r w:rsidRPr="008A1551">
              <w:rPr>
                <w:rFonts w:ascii="Times New Roman" w:hAnsi="Times New Roman"/>
              </w:rPr>
              <w:t>月</w:t>
            </w:r>
            <w:r w:rsidRPr="008A1551">
              <w:rPr>
                <w:rFonts w:ascii="Times New Roman" w:hAnsi="Times New Roman"/>
              </w:rPr>
              <w:t>1</w:t>
            </w:r>
            <w:r w:rsidRPr="008A1551">
              <w:rPr>
                <w:rFonts w:ascii="Times New Roman" w:hAnsi="Times New Roman"/>
              </w:rPr>
              <w:t>日至</w:t>
            </w:r>
            <w:r w:rsidRPr="008A1551">
              <w:rPr>
                <w:rFonts w:ascii="Times New Roman" w:hAnsi="Times New Roman"/>
              </w:rPr>
              <w:t>2016</w:t>
            </w:r>
            <w:r w:rsidRPr="008A1551">
              <w:rPr>
                <w:rFonts w:ascii="Times New Roman" w:hAnsi="Times New Roman"/>
              </w:rPr>
              <w:t>年</w:t>
            </w:r>
            <w:r w:rsidRPr="008A1551">
              <w:rPr>
                <w:rFonts w:ascii="Times New Roman" w:hAnsi="Times New Roman"/>
              </w:rPr>
              <w:t>6</w:t>
            </w:r>
            <w:r w:rsidRPr="008A1551">
              <w:rPr>
                <w:rFonts w:ascii="Times New Roman" w:hAnsi="Times New Roman"/>
              </w:rPr>
              <w:t>月</w:t>
            </w:r>
            <w:r w:rsidRPr="008A1551">
              <w:rPr>
                <w:rFonts w:ascii="Times New Roman" w:hAnsi="Times New Roman"/>
              </w:rPr>
              <w:t>30</w:t>
            </w:r>
            <w:r w:rsidRPr="008A1551">
              <w:rPr>
                <w:rFonts w:ascii="Times New Roman" w:hAnsi="Times New Roman"/>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b/>
                <w:color w:val="000000"/>
                <w:sz w:val="24"/>
              </w:rPr>
            </w:pP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4,917,779,156.48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125,425,197.42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5,043,204,353.90</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38,199,244.39</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38,199,244.39</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-3,730,105,265.52</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-118,175,907.86</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-3,848,281,173.38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1,211,873.58</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36,014.82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1,247,888.40</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-3,731,317,139.10</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-118,211,922.68</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-3,849,529,061.78</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1,187,673,890.96</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45,448,533.95</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1,233,122,424.91</w:t>
            </w:r>
          </w:p>
        </w:tc>
      </w:tr>
      <w:tr w:rsidR="001548F9" w:rsidRPr="008A1551" w:rsidTr="00402CC3">
        <w:tc>
          <w:tcPr>
            <w:tcW w:w="2552" w:type="dxa"/>
            <w:vMerge w:val="restart"/>
            <w:vAlign w:val="center"/>
          </w:tcPr>
          <w:p w:rsidR="001548F9" w:rsidRPr="008A1551" w:rsidRDefault="001548F9" w:rsidP="009E1EA4">
            <w:pPr>
              <w:spacing w:before="29" w:line="288" w:lineRule="auto"/>
              <w:jc w:val="center"/>
              <w:rPr>
                <w:color w:val="000000"/>
                <w:sz w:val="24"/>
              </w:rPr>
            </w:pPr>
            <w:r w:rsidRPr="008A1551">
              <w:rPr>
                <w:b/>
                <w:color w:val="000000"/>
                <w:sz w:val="24"/>
              </w:rPr>
              <w:t>项目</w:t>
            </w:r>
          </w:p>
        </w:tc>
        <w:tc>
          <w:tcPr>
            <w:tcW w:w="6448" w:type="dxa"/>
            <w:gridSpan w:val="3"/>
            <w:vAlign w:val="center"/>
          </w:tcPr>
          <w:p w:rsidR="001548F9" w:rsidRPr="008A1551" w:rsidRDefault="001548F9" w:rsidP="009E1EA4">
            <w:pPr>
              <w:spacing w:before="29" w:line="288" w:lineRule="auto"/>
              <w:jc w:val="center"/>
              <w:rPr>
                <w:b/>
                <w:color w:val="000000"/>
                <w:sz w:val="24"/>
              </w:rPr>
            </w:pPr>
            <w:r w:rsidRPr="008A1551">
              <w:rPr>
                <w:b/>
                <w:color w:val="000000"/>
                <w:sz w:val="24"/>
              </w:rPr>
              <w:t>上年度可比期间</w:t>
            </w:r>
          </w:p>
          <w:p w:rsidR="001548F9" w:rsidRPr="008A1551" w:rsidRDefault="001548F9" w:rsidP="009E1EA4">
            <w:pPr>
              <w:pStyle w:val="af6"/>
              <w:spacing w:before="29" w:beforeAutospacing="0" w:after="0" w:afterAutospacing="0" w:line="288" w:lineRule="auto"/>
              <w:jc w:val="center"/>
              <w:rPr>
                <w:rFonts w:ascii="Times New Roman" w:hAnsi="Times New Roman"/>
                <w:color w:val="000000"/>
              </w:rPr>
            </w:pP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5</w:t>
            </w:r>
            <w:r w:rsidRPr="008A1551">
              <w:rPr>
                <w:rFonts w:ascii="Times New Roman" w:hAnsi="Times New Roman"/>
                <w:color w:val="000000"/>
              </w:rPr>
              <w:t>月</w:t>
            </w:r>
            <w:r w:rsidRPr="008A1551">
              <w:rPr>
                <w:rFonts w:ascii="Times New Roman" w:hAnsi="Times New Roman"/>
                <w:color w:val="000000"/>
              </w:rPr>
              <w:t>15</w:t>
            </w:r>
            <w:r w:rsidRPr="008A1551">
              <w:rPr>
                <w:rFonts w:ascii="Times New Roman" w:hAnsi="Times New Roman"/>
                <w:color w:val="000000"/>
              </w:rPr>
              <w:t>日（基金合同生效日）至</w:t>
            </w:r>
            <w:r w:rsidRPr="008A1551">
              <w:rPr>
                <w:rFonts w:ascii="Times New Roman" w:hAnsi="Times New Roman"/>
                <w:color w:val="000000"/>
              </w:rPr>
              <w:t>2015</w:t>
            </w:r>
            <w:r w:rsidRPr="008A1551">
              <w:rPr>
                <w:rFonts w:ascii="Times New Roman" w:hAnsi="Times New Roman"/>
                <w:color w:val="000000"/>
              </w:rPr>
              <w:t>年</w:t>
            </w:r>
            <w:r w:rsidRPr="008A1551">
              <w:rPr>
                <w:rFonts w:ascii="Times New Roman" w:hAnsi="Times New Roman"/>
                <w:color w:val="000000"/>
              </w:rPr>
              <w:t>6</w:t>
            </w:r>
            <w:r w:rsidRPr="008A1551">
              <w:rPr>
                <w:rFonts w:ascii="Times New Roman" w:hAnsi="Times New Roman"/>
                <w:color w:val="000000"/>
              </w:rPr>
              <w:t>月</w:t>
            </w:r>
            <w:r w:rsidRPr="008A1551">
              <w:rPr>
                <w:rFonts w:ascii="Times New Roman" w:hAnsi="Times New Roman"/>
                <w:color w:val="000000"/>
              </w:rPr>
              <w:t>30</w:t>
            </w:r>
            <w:r w:rsidRPr="008A1551">
              <w:rPr>
                <w:rFonts w:ascii="Times New Roman" w:hAnsi="Times New Roman"/>
                <w:color w:val="000000"/>
              </w:rPr>
              <w:t>日</w:t>
            </w:r>
          </w:p>
        </w:tc>
      </w:tr>
      <w:tr w:rsidR="001548F9" w:rsidRPr="008A1551" w:rsidTr="00402CC3">
        <w:tc>
          <w:tcPr>
            <w:tcW w:w="2552" w:type="dxa"/>
            <w:vMerge/>
            <w:vAlign w:val="center"/>
          </w:tcPr>
          <w:p w:rsidR="001548F9" w:rsidRPr="008A1551" w:rsidRDefault="001548F9" w:rsidP="009E1EA4">
            <w:pPr>
              <w:widowControl/>
              <w:spacing w:before="29" w:line="288" w:lineRule="auto"/>
              <w:jc w:val="left"/>
              <w:rPr>
                <w:color w:val="000000"/>
                <w:sz w:val="24"/>
              </w:rPr>
            </w:pP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实收基金</w:t>
            </w:r>
          </w:p>
        </w:tc>
        <w:tc>
          <w:tcPr>
            <w:tcW w:w="2149" w:type="dxa"/>
            <w:vAlign w:val="center"/>
          </w:tcPr>
          <w:p w:rsidR="001548F9" w:rsidRPr="008A1551" w:rsidRDefault="001548F9" w:rsidP="009E1EA4">
            <w:pPr>
              <w:spacing w:before="29" w:line="288" w:lineRule="auto"/>
              <w:jc w:val="center"/>
              <w:rPr>
                <w:color w:val="000000"/>
                <w:sz w:val="24"/>
              </w:rPr>
            </w:pPr>
            <w:r w:rsidRPr="008A1551">
              <w:rPr>
                <w:b/>
                <w:color w:val="000000"/>
                <w:sz w:val="24"/>
              </w:rPr>
              <w:t>未分配利润</w:t>
            </w:r>
          </w:p>
        </w:tc>
        <w:tc>
          <w:tcPr>
            <w:tcW w:w="2150" w:type="dxa"/>
            <w:vAlign w:val="center"/>
          </w:tcPr>
          <w:p w:rsidR="001548F9" w:rsidRPr="008A1551" w:rsidRDefault="001548F9" w:rsidP="009E1EA4">
            <w:pPr>
              <w:spacing w:before="29" w:line="288" w:lineRule="auto"/>
              <w:jc w:val="center"/>
              <w:rPr>
                <w:b/>
                <w:color w:val="000000"/>
                <w:sz w:val="24"/>
              </w:rPr>
            </w:pPr>
            <w:r w:rsidRPr="008A1551">
              <w:rPr>
                <w:b/>
                <w:color w:val="000000"/>
                <w:sz w:val="24"/>
              </w:rPr>
              <w:t>所有者权益合计</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一、期初所有者权益（基金净值）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二、本期经营活动产生的基金净值变动数（本期利润）</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94,509,836.72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94,509,836.72</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三、本期基金份额交易产生的基金净值变动数（净值减少以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8,747,076,426.25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8,747,076,426.25</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其中：</w:t>
            </w:r>
            <w:r w:rsidRPr="008A1551">
              <w:rPr>
                <w:color w:val="000000"/>
                <w:sz w:val="24"/>
              </w:rPr>
              <w:t>1.</w:t>
            </w:r>
            <w:r w:rsidRPr="008A1551">
              <w:rPr>
                <w:color w:val="000000"/>
                <w:sz w:val="24"/>
              </w:rPr>
              <w:t>基金申购款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8,747,076,426.25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8,747,076,426.25</w:t>
            </w:r>
          </w:p>
        </w:tc>
      </w:tr>
      <w:tr w:rsidR="001548F9" w:rsidRPr="008A1551" w:rsidTr="00402CC3">
        <w:tc>
          <w:tcPr>
            <w:tcW w:w="2552" w:type="dxa"/>
            <w:vAlign w:val="center"/>
          </w:tcPr>
          <w:p w:rsidR="001548F9" w:rsidRPr="008A1551" w:rsidRDefault="001548F9" w:rsidP="009E1EA4">
            <w:pPr>
              <w:spacing w:before="29" w:line="288" w:lineRule="auto"/>
              <w:ind w:firstLineChars="300" w:firstLine="720"/>
              <w:rPr>
                <w:color w:val="000000"/>
                <w:sz w:val="24"/>
              </w:rPr>
            </w:pPr>
            <w:r w:rsidRPr="008A1551">
              <w:rPr>
                <w:color w:val="000000"/>
                <w:sz w:val="24"/>
              </w:rPr>
              <w:t>2.</w:t>
            </w:r>
            <w:r w:rsidRPr="008A1551">
              <w:rPr>
                <w:color w:val="000000"/>
                <w:sz w:val="24"/>
              </w:rPr>
              <w:t>基金赎回款</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四、本期向基金份额持有人分配利润产生的基金净值变动（净值减少以</w:t>
            </w:r>
            <w:r w:rsidRPr="008A1551">
              <w:rPr>
                <w:color w:val="000000"/>
                <w:sz w:val="24"/>
              </w:rPr>
              <w:t>“-”</w:t>
            </w:r>
            <w:r w:rsidRPr="008A1551">
              <w:rPr>
                <w:color w:val="000000"/>
                <w:sz w:val="24"/>
              </w:rPr>
              <w:t>号填列）</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w:t>
            </w:r>
          </w:p>
        </w:tc>
      </w:tr>
      <w:tr w:rsidR="001548F9" w:rsidRPr="008A1551" w:rsidTr="00402CC3">
        <w:tc>
          <w:tcPr>
            <w:tcW w:w="2552" w:type="dxa"/>
            <w:vAlign w:val="center"/>
          </w:tcPr>
          <w:p w:rsidR="001548F9" w:rsidRPr="008A1551" w:rsidRDefault="001548F9" w:rsidP="009E1EA4">
            <w:pPr>
              <w:spacing w:before="29" w:line="288" w:lineRule="auto"/>
              <w:rPr>
                <w:color w:val="000000"/>
                <w:sz w:val="24"/>
              </w:rPr>
            </w:pPr>
            <w:r w:rsidRPr="008A1551">
              <w:rPr>
                <w:color w:val="000000"/>
                <w:sz w:val="24"/>
              </w:rPr>
              <w:t>五、期末所有者权益（基金净值）</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8,747,076,426.25</w:t>
            </w:r>
          </w:p>
        </w:tc>
        <w:tc>
          <w:tcPr>
            <w:tcW w:w="2149" w:type="dxa"/>
            <w:vAlign w:val="center"/>
          </w:tcPr>
          <w:p w:rsidR="001548F9" w:rsidRPr="008A1551" w:rsidRDefault="001548F9" w:rsidP="009E1EA4">
            <w:pPr>
              <w:spacing w:before="29" w:line="288" w:lineRule="auto"/>
              <w:jc w:val="right"/>
              <w:rPr>
                <w:color w:val="000000"/>
                <w:sz w:val="24"/>
              </w:rPr>
            </w:pPr>
            <w:r w:rsidRPr="008A1551">
              <w:rPr>
                <w:color w:val="000000"/>
                <w:sz w:val="24"/>
              </w:rPr>
              <w:t>94,509,836.72</w:t>
            </w:r>
          </w:p>
        </w:tc>
        <w:tc>
          <w:tcPr>
            <w:tcW w:w="2150" w:type="dxa"/>
            <w:vAlign w:val="center"/>
          </w:tcPr>
          <w:p w:rsidR="001548F9" w:rsidRPr="008A1551" w:rsidRDefault="001548F9" w:rsidP="009E1EA4">
            <w:pPr>
              <w:spacing w:before="29" w:line="288" w:lineRule="auto"/>
              <w:jc w:val="right"/>
              <w:rPr>
                <w:color w:val="000000"/>
                <w:sz w:val="24"/>
              </w:rPr>
            </w:pPr>
            <w:r w:rsidRPr="008A1551">
              <w:rPr>
                <w:color w:val="000000"/>
                <w:sz w:val="24"/>
              </w:rPr>
              <w:t>8,841,586,262.97</w:t>
            </w:r>
          </w:p>
        </w:tc>
      </w:tr>
    </w:tbl>
    <w:p w:rsidR="001548F9" w:rsidRPr="008A1551" w:rsidRDefault="001548F9" w:rsidP="009E1EA4">
      <w:pPr>
        <w:spacing w:before="29" w:line="288" w:lineRule="auto"/>
        <w:ind w:firstLineChars="200" w:firstLine="480"/>
        <w:jc w:val="left"/>
        <w:rPr>
          <w:color w:val="000000"/>
          <w:kern w:val="0"/>
          <w:sz w:val="24"/>
        </w:rPr>
      </w:pPr>
    </w:p>
    <w:p w:rsidR="0039626A" w:rsidRPr="008A1551" w:rsidRDefault="0039626A" w:rsidP="009E1EA4">
      <w:pPr>
        <w:spacing w:before="29" w:line="288" w:lineRule="auto"/>
        <w:rPr>
          <w:sz w:val="24"/>
        </w:rPr>
      </w:pPr>
      <w:r w:rsidRPr="008A1551">
        <w:rPr>
          <w:sz w:val="24"/>
        </w:rPr>
        <w:t>报表附注为财务报表的组成部分。</w:t>
      </w:r>
    </w:p>
    <w:p w:rsidR="0039626A" w:rsidRPr="008A1551" w:rsidRDefault="0039626A" w:rsidP="009E1EA4">
      <w:pPr>
        <w:spacing w:before="29" w:line="288" w:lineRule="auto"/>
        <w:rPr>
          <w:sz w:val="24"/>
        </w:rPr>
      </w:pPr>
      <w:r w:rsidRPr="008A1551">
        <w:rPr>
          <w:sz w:val="24"/>
        </w:rPr>
        <w:t>本报告</w:t>
      </w:r>
      <w:r w:rsidRPr="008A1551">
        <w:rPr>
          <w:sz w:val="24"/>
        </w:rPr>
        <w:t>6.1</w:t>
      </w:r>
      <w:r w:rsidRPr="008A1551">
        <w:rPr>
          <w:sz w:val="24"/>
        </w:rPr>
        <w:t>至</w:t>
      </w:r>
      <w:r w:rsidRPr="008A1551">
        <w:rPr>
          <w:sz w:val="24"/>
        </w:rPr>
        <w:t>6.4</w:t>
      </w:r>
      <w:r w:rsidRPr="008A1551">
        <w:rPr>
          <w:sz w:val="24"/>
        </w:rPr>
        <w:t>，财务报表由下列负责人签署：</w:t>
      </w:r>
    </w:p>
    <w:p w:rsidR="0039626A" w:rsidRPr="008A1551" w:rsidRDefault="007C0872" w:rsidP="009E1EA4">
      <w:pPr>
        <w:spacing w:before="29" w:line="288" w:lineRule="auto"/>
        <w:rPr>
          <w:sz w:val="24"/>
        </w:rPr>
      </w:pPr>
      <w:r w:rsidRPr="008A1551">
        <w:rPr>
          <w:sz w:val="24"/>
        </w:rPr>
        <w:t>基金管理人</w:t>
      </w:r>
      <w:r w:rsidR="0039626A" w:rsidRPr="008A1551">
        <w:rPr>
          <w:sz w:val="24"/>
        </w:rPr>
        <w:t>负责人：阮红，主管会计工作负责人：夏华龙，会计机构负责人：朱鸣</w:t>
      </w:r>
    </w:p>
    <w:p w:rsidR="001548F9" w:rsidRPr="008A1551" w:rsidRDefault="001548F9"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1" w:name="_Toc331410100"/>
      <w:bookmarkStart w:id="52" w:name="_Toc225498271"/>
      <w:r w:rsidRPr="008A1551">
        <w:rPr>
          <w:rFonts w:ascii="Times New Roman" w:hAnsi="Times New Roman"/>
          <w:kern w:val="0"/>
          <w:szCs w:val="24"/>
        </w:rPr>
        <w:t xml:space="preserve">6.4 </w:t>
      </w:r>
      <w:r w:rsidRPr="008A1551">
        <w:rPr>
          <w:rFonts w:ascii="Times New Roman" w:hAnsi="Times New Roman"/>
          <w:kern w:val="0"/>
          <w:szCs w:val="24"/>
        </w:rPr>
        <w:t>报表附注</w:t>
      </w:r>
      <w:bookmarkEnd w:id="51"/>
      <w:bookmarkEnd w:id="52"/>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6.4.1 </w:t>
      </w:r>
      <w:r w:rsidRPr="008A1551">
        <w:rPr>
          <w:b/>
          <w:color w:val="000000"/>
          <w:kern w:val="0"/>
          <w:sz w:val="24"/>
        </w:rPr>
        <w:t>基金基本情况</w:t>
      </w:r>
    </w:p>
    <w:p w:rsidR="008365C2" w:rsidRDefault="00FB73D1">
      <w:pPr>
        <w:spacing w:before="29" w:line="288" w:lineRule="auto"/>
        <w:ind w:firstLineChars="200" w:firstLine="480"/>
        <w:rPr>
          <w:color w:val="000000"/>
          <w:sz w:val="24"/>
        </w:rPr>
      </w:pPr>
      <w:r>
        <w:rPr>
          <w:color w:val="000000"/>
          <w:sz w:val="24"/>
        </w:rPr>
        <w:t>交银施罗德新回报灵活配置混合型证券投资基金</w:t>
      </w:r>
      <w:r>
        <w:rPr>
          <w:color w:val="000000"/>
          <w:sz w:val="24"/>
        </w:rPr>
        <w:t>(</w:t>
      </w:r>
      <w:r>
        <w:rPr>
          <w:color w:val="000000"/>
          <w:sz w:val="24"/>
        </w:rPr>
        <w:t>以下简称</w:t>
      </w:r>
      <w:r>
        <w:rPr>
          <w:color w:val="000000"/>
          <w:sz w:val="24"/>
        </w:rPr>
        <w:t>“</w:t>
      </w:r>
      <w:r>
        <w:rPr>
          <w:color w:val="000000"/>
          <w:sz w:val="24"/>
        </w:rPr>
        <w:t>本基金</w:t>
      </w:r>
      <w:r>
        <w:rPr>
          <w:color w:val="000000"/>
          <w:sz w:val="24"/>
        </w:rPr>
        <w:t>”)</w:t>
      </w:r>
      <w:r>
        <w:rPr>
          <w:color w:val="000000"/>
          <w:sz w:val="24"/>
        </w:rPr>
        <w:t>经中国证券监督管理委员会</w:t>
      </w:r>
      <w:r>
        <w:rPr>
          <w:color w:val="000000"/>
          <w:sz w:val="24"/>
        </w:rPr>
        <w:t>(</w:t>
      </w:r>
      <w:r>
        <w:rPr>
          <w:color w:val="000000"/>
          <w:sz w:val="24"/>
        </w:rPr>
        <w:t>以下简称</w:t>
      </w:r>
      <w:r>
        <w:rPr>
          <w:color w:val="000000"/>
          <w:sz w:val="24"/>
        </w:rPr>
        <w:t>“</w:t>
      </w:r>
      <w:r>
        <w:rPr>
          <w:color w:val="000000"/>
          <w:sz w:val="24"/>
        </w:rPr>
        <w:t>中国证监会</w:t>
      </w:r>
      <w:r>
        <w:rPr>
          <w:color w:val="000000"/>
          <w:sz w:val="24"/>
        </w:rPr>
        <w:t>”)</w:t>
      </w:r>
      <w:r>
        <w:rPr>
          <w:color w:val="000000"/>
          <w:sz w:val="24"/>
        </w:rPr>
        <w:t>证监许可</w:t>
      </w:r>
      <w:r>
        <w:rPr>
          <w:color w:val="000000"/>
          <w:sz w:val="24"/>
        </w:rPr>
        <w:t>[2015]678</w:t>
      </w:r>
      <w:r>
        <w:rPr>
          <w:color w:val="000000"/>
          <w:sz w:val="24"/>
        </w:rPr>
        <w:t>号文《关于准予交银施罗德新回报灵活配置混合型证券投资基金注册的批复》核准，由交银施罗德基金管理有限公司依照《中华人民共和国证券投资基金法》和《交银施罗德新回报灵活配置混合型证券投资基金基金合同》负责公开募集。本基金为契约型开放式，存续期限不定，首次设立募集不包括认购资金利息共募集人民币</w:t>
      </w:r>
      <w:r>
        <w:rPr>
          <w:color w:val="000000"/>
          <w:sz w:val="24"/>
        </w:rPr>
        <w:t>8,746,682,723.65</w:t>
      </w:r>
      <w:r>
        <w:rPr>
          <w:color w:val="000000"/>
          <w:sz w:val="24"/>
        </w:rPr>
        <w:t>元，业经普华永道中天会计师事务所</w:t>
      </w:r>
      <w:r>
        <w:rPr>
          <w:color w:val="000000"/>
          <w:sz w:val="24"/>
        </w:rPr>
        <w:t>(</w:t>
      </w:r>
      <w:r>
        <w:rPr>
          <w:color w:val="000000"/>
          <w:sz w:val="24"/>
        </w:rPr>
        <w:t>特殊普通合伙</w:t>
      </w:r>
      <w:r>
        <w:rPr>
          <w:color w:val="000000"/>
          <w:sz w:val="24"/>
        </w:rPr>
        <w:t>)</w:t>
      </w:r>
      <w:r>
        <w:rPr>
          <w:color w:val="000000"/>
          <w:sz w:val="24"/>
        </w:rPr>
        <w:t>普华永道中天验字</w:t>
      </w:r>
      <w:r>
        <w:rPr>
          <w:color w:val="000000"/>
          <w:sz w:val="24"/>
        </w:rPr>
        <w:t>(2015)</w:t>
      </w:r>
      <w:r>
        <w:rPr>
          <w:color w:val="000000"/>
          <w:sz w:val="24"/>
        </w:rPr>
        <w:t>第</w:t>
      </w:r>
      <w:r>
        <w:rPr>
          <w:color w:val="000000"/>
          <w:sz w:val="24"/>
        </w:rPr>
        <w:t>487</w:t>
      </w:r>
      <w:r>
        <w:rPr>
          <w:color w:val="000000"/>
          <w:sz w:val="24"/>
        </w:rPr>
        <w:t>号验资报告予以验证。经向中国证监会备案，《交银施罗德新回报灵活配置混合型证券投资基金基金合同》于</w:t>
      </w:r>
      <w:r>
        <w:rPr>
          <w:color w:val="000000"/>
          <w:sz w:val="24"/>
        </w:rPr>
        <w:t>2015</w:t>
      </w:r>
      <w:r>
        <w:rPr>
          <w:color w:val="000000"/>
          <w:sz w:val="24"/>
        </w:rPr>
        <w:t>年</w:t>
      </w:r>
      <w:r>
        <w:rPr>
          <w:color w:val="000000"/>
          <w:sz w:val="24"/>
        </w:rPr>
        <w:t>5</w:t>
      </w:r>
      <w:r>
        <w:rPr>
          <w:color w:val="000000"/>
          <w:sz w:val="24"/>
        </w:rPr>
        <w:t>月</w:t>
      </w:r>
      <w:r>
        <w:rPr>
          <w:color w:val="000000"/>
          <w:sz w:val="24"/>
        </w:rPr>
        <w:t>15</w:t>
      </w:r>
      <w:r>
        <w:rPr>
          <w:color w:val="000000"/>
          <w:sz w:val="24"/>
        </w:rPr>
        <w:t>日正式生效，基金合同生效日的基金份额总额为</w:t>
      </w:r>
      <w:r>
        <w:rPr>
          <w:color w:val="000000"/>
          <w:sz w:val="24"/>
        </w:rPr>
        <w:t>8,747,076,426.25</w:t>
      </w:r>
      <w:r>
        <w:rPr>
          <w:color w:val="000000"/>
          <w:sz w:val="24"/>
        </w:rPr>
        <w:t>份基金份额，其中认购资金利息折合</w:t>
      </w:r>
      <w:r>
        <w:rPr>
          <w:color w:val="000000"/>
          <w:sz w:val="24"/>
        </w:rPr>
        <w:t>393,702.60</w:t>
      </w:r>
      <w:r>
        <w:rPr>
          <w:color w:val="000000"/>
          <w:sz w:val="24"/>
        </w:rPr>
        <w:t>份基金份额。本基金的基金管理人为交银施罗德基金管理有限公司，基金托管人为中信银行股份有限公司。</w:t>
      </w:r>
    </w:p>
    <w:p w:rsidR="008365C2" w:rsidRDefault="00FB73D1">
      <w:pPr>
        <w:spacing w:before="29" w:line="288" w:lineRule="auto"/>
        <w:ind w:firstLineChars="200" w:firstLine="480"/>
        <w:rPr>
          <w:color w:val="000000"/>
          <w:sz w:val="24"/>
        </w:rPr>
      </w:pPr>
      <w:r>
        <w:rPr>
          <w:color w:val="000000"/>
          <w:sz w:val="24"/>
        </w:rPr>
        <w:t>根据《关于交银施罗德新回报灵活配置混合型证券投资基金增加</w:t>
      </w:r>
      <w:r>
        <w:rPr>
          <w:color w:val="000000"/>
          <w:sz w:val="24"/>
        </w:rPr>
        <w:t>C</w:t>
      </w:r>
      <w:r>
        <w:rPr>
          <w:color w:val="000000"/>
          <w:sz w:val="24"/>
        </w:rPr>
        <w:t>类份额并修改基金合同、托管协议的公告》，本基金自</w:t>
      </w:r>
      <w:r>
        <w:rPr>
          <w:color w:val="000000"/>
          <w:sz w:val="24"/>
        </w:rPr>
        <w:t>2015</w:t>
      </w:r>
      <w:r>
        <w:rPr>
          <w:color w:val="000000"/>
          <w:sz w:val="24"/>
        </w:rPr>
        <w:t>年</w:t>
      </w:r>
      <w:r>
        <w:rPr>
          <w:color w:val="000000"/>
          <w:sz w:val="24"/>
        </w:rPr>
        <w:t>11</w:t>
      </w:r>
      <w:r>
        <w:rPr>
          <w:color w:val="000000"/>
          <w:sz w:val="24"/>
        </w:rPr>
        <w:t>月</w:t>
      </w:r>
      <w:r>
        <w:rPr>
          <w:color w:val="000000"/>
          <w:sz w:val="24"/>
        </w:rPr>
        <w:t>19</w:t>
      </w:r>
      <w:r>
        <w:rPr>
          <w:color w:val="000000"/>
          <w:sz w:val="24"/>
        </w:rPr>
        <w:t>日起增加收取销售服务费的</w:t>
      </w:r>
      <w:r>
        <w:rPr>
          <w:color w:val="000000"/>
          <w:sz w:val="24"/>
        </w:rPr>
        <w:t>C</w:t>
      </w:r>
      <w:r>
        <w:rPr>
          <w:color w:val="000000"/>
          <w:sz w:val="24"/>
        </w:rPr>
        <w:t>类份额，并对本基金的基金合同、托管协议作相应修改。在本基金增加收取销售服务费的</w:t>
      </w:r>
      <w:r>
        <w:rPr>
          <w:color w:val="000000"/>
          <w:sz w:val="24"/>
        </w:rPr>
        <w:t>C</w:t>
      </w:r>
      <w:r>
        <w:rPr>
          <w:color w:val="000000"/>
          <w:sz w:val="24"/>
        </w:rPr>
        <w:t>类份额后，原有的基金份额全部自动划归为本基金</w:t>
      </w:r>
      <w:r>
        <w:rPr>
          <w:color w:val="000000"/>
          <w:sz w:val="24"/>
        </w:rPr>
        <w:t>A</w:t>
      </w:r>
      <w:r>
        <w:rPr>
          <w:color w:val="000000"/>
          <w:sz w:val="24"/>
        </w:rPr>
        <w:t>类份额。对投资者申购时收取申购费用，赎回时收取赎回费用，且不从本类别基金资产中计提销售服务费的基金份额，称为</w:t>
      </w:r>
      <w:r>
        <w:rPr>
          <w:color w:val="000000"/>
          <w:sz w:val="24"/>
        </w:rPr>
        <w:t>A</w:t>
      </w:r>
      <w:r>
        <w:rPr>
          <w:color w:val="000000"/>
          <w:sz w:val="24"/>
        </w:rPr>
        <w:t>类基金份额；对投资者申购时不收取申购费用，但在赎回时收取赎回费用，且从本类别基金资产中计提销售服务费的基金份额，称为</w:t>
      </w:r>
      <w:r>
        <w:rPr>
          <w:color w:val="000000"/>
          <w:sz w:val="24"/>
        </w:rPr>
        <w:t xml:space="preserve">C </w:t>
      </w:r>
      <w:r>
        <w:rPr>
          <w:color w:val="000000"/>
          <w:sz w:val="24"/>
        </w:rPr>
        <w:t>类基金份额。本基金增加</w:t>
      </w:r>
      <w:r>
        <w:rPr>
          <w:color w:val="000000"/>
          <w:sz w:val="24"/>
        </w:rPr>
        <w:t>C</w:t>
      </w:r>
      <w:r>
        <w:rPr>
          <w:color w:val="000000"/>
          <w:sz w:val="24"/>
        </w:rPr>
        <w:t>类基金份额后，将分别设置对应的基金代码并分别计算基金份额净值。投资人可自由选择申购某一类别的基金份额，但各类别基金份额之间不能相互转换。</w:t>
      </w:r>
    </w:p>
    <w:p w:rsidR="001548F9" w:rsidRPr="008A1551" w:rsidRDefault="001548F9" w:rsidP="009E1EA4">
      <w:pPr>
        <w:spacing w:before="29" w:line="288" w:lineRule="auto"/>
        <w:ind w:firstLineChars="200" w:firstLine="480"/>
        <w:rPr>
          <w:color w:val="000000"/>
          <w:sz w:val="24"/>
        </w:rPr>
      </w:pPr>
      <w:r w:rsidRPr="008A1551">
        <w:rPr>
          <w:color w:val="000000"/>
          <w:sz w:val="24"/>
        </w:rPr>
        <w:t>根据《中华人民共和国证券投资基金法》和《交银施罗德新回报灵活配置混合型证券投资基金基金合同》的有关规定，本基金的投资范围为具有良好流动性的金融工具，包括国内依法发行上市的股票</w:t>
      </w:r>
      <w:r w:rsidRPr="008A1551">
        <w:rPr>
          <w:color w:val="000000"/>
          <w:sz w:val="24"/>
        </w:rPr>
        <w:t>(</w:t>
      </w:r>
      <w:r w:rsidRPr="008A1551">
        <w:rPr>
          <w:color w:val="000000"/>
          <w:sz w:val="24"/>
        </w:rPr>
        <w:t>含中小板、创业板及其他经中国证监会核准上市的股票</w:t>
      </w:r>
      <w:r w:rsidRPr="008A1551">
        <w:rPr>
          <w:color w:val="000000"/>
          <w:sz w:val="24"/>
        </w:rPr>
        <w:t>)</w:t>
      </w:r>
      <w:r w:rsidRPr="008A1551">
        <w:rPr>
          <w:color w:val="000000"/>
          <w:sz w:val="24"/>
        </w:rPr>
        <w:t>、债券、中期票据、货币市场工具、权证、资产支持证券、银行存款、股指期货以及法律法规或中国证监会允许基金投资的其他金融工具</w:t>
      </w:r>
      <w:r w:rsidRPr="008A1551">
        <w:rPr>
          <w:color w:val="000000"/>
          <w:sz w:val="24"/>
        </w:rPr>
        <w:t>(</w:t>
      </w:r>
      <w:r w:rsidRPr="008A1551">
        <w:rPr>
          <w:color w:val="000000"/>
          <w:sz w:val="24"/>
        </w:rPr>
        <w:t>但须符合中国证监会相关规定</w:t>
      </w:r>
      <w:r w:rsidRPr="008A1551">
        <w:rPr>
          <w:color w:val="000000"/>
          <w:sz w:val="24"/>
        </w:rPr>
        <w:t>)</w:t>
      </w:r>
      <w:r w:rsidRPr="008A1551">
        <w:rPr>
          <w:color w:val="000000"/>
          <w:sz w:val="24"/>
        </w:rPr>
        <w:t>。如法律法规或监管机构以后允许基金投资其他品种，基金管理人在履行适当程序后，可以将其纳入投资范围。基金的投资组合比例为：股票资产占基金资产的</w:t>
      </w:r>
      <w:r w:rsidRPr="008A1551">
        <w:rPr>
          <w:color w:val="000000"/>
          <w:sz w:val="24"/>
        </w:rPr>
        <w:t>0%-95%</w:t>
      </w:r>
      <w:r w:rsidRPr="008A1551">
        <w:rPr>
          <w:color w:val="000000"/>
          <w:sz w:val="24"/>
        </w:rPr>
        <w:t>，股票资产按照基金所持有的股票市值以及买入、卖出股指期货合约价值合计</w:t>
      </w:r>
      <w:r w:rsidRPr="008A1551">
        <w:rPr>
          <w:color w:val="000000"/>
          <w:sz w:val="24"/>
        </w:rPr>
        <w:t>(</w:t>
      </w:r>
      <w:r w:rsidRPr="008A1551">
        <w:rPr>
          <w:color w:val="000000"/>
          <w:sz w:val="24"/>
        </w:rPr>
        <w:t>轧差计算</w:t>
      </w:r>
      <w:r w:rsidRPr="008A1551">
        <w:rPr>
          <w:color w:val="000000"/>
          <w:sz w:val="24"/>
        </w:rPr>
        <w:t>)</w:t>
      </w:r>
      <w:r w:rsidRPr="008A1551">
        <w:rPr>
          <w:color w:val="000000"/>
          <w:sz w:val="24"/>
        </w:rPr>
        <w:t>；权证的投资比例不超过基金资产净值的</w:t>
      </w:r>
      <w:r w:rsidRPr="008A1551">
        <w:rPr>
          <w:color w:val="000000"/>
          <w:sz w:val="24"/>
        </w:rPr>
        <w:t>3%</w:t>
      </w:r>
      <w:r w:rsidRPr="008A1551">
        <w:rPr>
          <w:color w:val="000000"/>
          <w:sz w:val="24"/>
        </w:rPr>
        <w:t>；每个交易日日终在扣除股指期货合约需缴纳的交易保证金后，基金保留的现金或者投资于到期日在一年以内的政府债券的比例合计不低于基金资产净值的</w:t>
      </w:r>
      <w:r w:rsidRPr="008A1551">
        <w:rPr>
          <w:color w:val="000000"/>
          <w:sz w:val="24"/>
        </w:rPr>
        <w:t>5%</w:t>
      </w:r>
      <w:r w:rsidRPr="008A1551">
        <w:rPr>
          <w:color w:val="000000"/>
          <w:sz w:val="24"/>
        </w:rPr>
        <w:t>；基金在任何交易日日终，持有的买入股指期货合约价值，不得超过基金资产净值的</w:t>
      </w:r>
      <w:r w:rsidRPr="008A1551">
        <w:rPr>
          <w:color w:val="000000"/>
          <w:sz w:val="24"/>
        </w:rPr>
        <w:t>10%</w:t>
      </w:r>
      <w:r w:rsidRPr="008A1551">
        <w:rPr>
          <w:color w:val="000000"/>
          <w:sz w:val="24"/>
        </w:rPr>
        <w:t>；基金在任何交易日日终，持有的卖出期货合约价值不得超过基金持有的股票总市值的</w:t>
      </w:r>
      <w:r w:rsidRPr="008A1551">
        <w:rPr>
          <w:color w:val="000000"/>
          <w:sz w:val="24"/>
        </w:rPr>
        <w:t>20%</w:t>
      </w:r>
      <w:r w:rsidRPr="008A1551">
        <w:rPr>
          <w:color w:val="000000"/>
          <w:sz w:val="24"/>
        </w:rPr>
        <w:t>。本基金的业绩比较基准为</w:t>
      </w:r>
      <w:r w:rsidRPr="008A1551">
        <w:rPr>
          <w:color w:val="000000"/>
          <w:sz w:val="24"/>
        </w:rPr>
        <w:t>50%×</w:t>
      </w:r>
      <w:r w:rsidRPr="008A1551">
        <w:rPr>
          <w:color w:val="000000"/>
          <w:sz w:val="24"/>
        </w:rPr>
        <w:t>沪深</w:t>
      </w:r>
      <w:r w:rsidRPr="008A1551">
        <w:rPr>
          <w:color w:val="000000"/>
          <w:sz w:val="24"/>
        </w:rPr>
        <w:t>300</w:t>
      </w:r>
      <w:r w:rsidRPr="008A1551">
        <w:rPr>
          <w:color w:val="000000"/>
          <w:sz w:val="24"/>
        </w:rPr>
        <w:t>指数收益率</w:t>
      </w:r>
      <w:r w:rsidRPr="008A1551">
        <w:rPr>
          <w:color w:val="000000"/>
          <w:sz w:val="24"/>
        </w:rPr>
        <w:t>+50%×</w:t>
      </w:r>
      <w:r w:rsidRPr="008A1551">
        <w:rPr>
          <w:color w:val="000000"/>
          <w:sz w:val="24"/>
        </w:rPr>
        <w:t>中债综合全价指数收益率。</w:t>
      </w:r>
    </w:p>
    <w:p w:rsidR="001548F9" w:rsidRPr="008A1551" w:rsidRDefault="001548F9" w:rsidP="009E1EA4">
      <w:pPr>
        <w:tabs>
          <w:tab w:val="left" w:pos="2265"/>
        </w:tabs>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6.4.2 </w:t>
      </w:r>
      <w:r w:rsidRPr="008A1551">
        <w:rPr>
          <w:b/>
          <w:color w:val="000000"/>
          <w:kern w:val="0"/>
          <w:sz w:val="24"/>
        </w:rPr>
        <w:t>会计报表的编制基础</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本基金的财务报表按照财政部于</w:t>
      </w:r>
      <w:r w:rsidRPr="008A1551">
        <w:rPr>
          <w:color w:val="000000"/>
          <w:sz w:val="24"/>
        </w:rPr>
        <w:t>2006</w:t>
      </w:r>
      <w:r w:rsidRPr="008A1551">
        <w:rPr>
          <w:color w:val="000000"/>
          <w:sz w:val="24"/>
        </w:rPr>
        <w:t>年</w:t>
      </w:r>
      <w:r w:rsidRPr="008A1551">
        <w:rPr>
          <w:color w:val="000000"/>
          <w:sz w:val="24"/>
        </w:rPr>
        <w:t>2</w:t>
      </w:r>
      <w:r w:rsidRPr="008A1551">
        <w:rPr>
          <w:color w:val="000000"/>
          <w:sz w:val="24"/>
        </w:rPr>
        <w:t>月</w:t>
      </w:r>
      <w:r w:rsidRPr="008A1551">
        <w:rPr>
          <w:color w:val="000000"/>
          <w:sz w:val="24"/>
        </w:rPr>
        <w:t>15</w:t>
      </w:r>
      <w:r w:rsidRPr="008A1551">
        <w:rPr>
          <w:color w:val="000000"/>
          <w:sz w:val="24"/>
        </w:rPr>
        <w:t>日及以后期间颁布的《企业会计准则－基本准则》、各项具体会计准则及相关规定</w:t>
      </w:r>
      <w:r w:rsidRPr="008A1551">
        <w:rPr>
          <w:color w:val="000000"/>
          <w:sz w:val="24"/>
        </w:rPr>
        <w:t>(</w:t>
      </w:r>
      <w:r w:rsidRPr="008A1551">
        <w:rPr>
          <w:color w:val="000000"/>
          <w:sz w:val="24"/>
        </w:rPr>
        <w:t>以下合称</w:t>
      </w:r>
      <w:r w:rsidRPr="008A1551">
        <w:rPr>
          <w:color w:val="000000"/>
          <w:sz w:val="24"/>
        </w:rPr>
        <w:t>“</w:t>
      </w:r>
      <w:r w:rsidRPr="008A1551">
        <w:rPr>
          <w:color w:val="000000"/>
          <w:sz w:val="24"/>
        </w:rPr>
        <w:t>企业会计准则</w:t>
      </w:r>
      <w:r w:rsidRPr="008A1551">
        <w:rPr>
          <w:color w:val="000000"/>
          <w:sz w:val="24"/>
        </w:rPr>
        <w:t>”)</w:t>
      </w:r>
      <w:r w:rsidRPr="008A1551">
        <w:rPr>
          <w:color w:val="000000"/>
          <w:sz w:val="24"/>
        </w:rPr>
        <w:t>、中国证监会颁布的《证券投资基金信息披露</w:t>
      </w:r>
      <w:r w:rsidRPr="008A1551">
        <w:rPr>
          <w:color w:val="000000"/>
          <w:sz w:val="24"/>
        </w:rPr>
        <w:t>XBRL</w:t>
      </w:r>
      <w:r w:rsidRPr="008A1551">
        <w:rPr>
          <w:color w:val="000000"/>
          <w:sz w:val="24"/>
        </w:rPr>
        <w:t>模板第</w:t>
      </w:r>
      <w:r w:rsidRPr="008A1551">
        <w:rPr>
          <w:color w:val="000000"/>
          <w:sz w:val="24"/>
        </w:rPr>
        <w:t>3</w:t>
      </w:r>
      <w:r w:rsidRPr="008A1551">
        <w:rPr>
          <w:color w:val="000000"/>
          <w:sz w:val="24"/>
        </w:rPr>
        <w:t>号</w:t>
      </w:r>
      <w:r w:rsidRPr="008A1551">
        <w:rPr>
          <w:color w:val="000000"/>
          <w:sz w:val="24"/>
        </w:rPr>
        <w:t>&lt;</w:t>
      </w:r>
      <w:r w:rsidRPr="008A1551">
        <w:rPr>
          <w:color w:val="000000"/>
          <w:sz w:val="24"/>
        </w:rPr>
        <w:t>年度报告和半年度报告</w:t>
      </w:r>
      <w:r w:rsidRPr="008A1551">
        <w:rPr>
          <w:color w:val="000000"/>
          <w:sz w:val="24"/>
        </w:rPr>
        <w:t>&gt;</w:t>
      </w:r>
      <w:r w:rsidRPr="008A1551">
        <w:rPr>
          <w:color w:val="000000"/>
          <w:sz w:val="24"/>
        </w:rPr>
        <w:t>》、中国证券投资基金业协会</w:t>
      </w:r>
      <w:r w:rsidRPr="008A1551">
        <w:rPr>
          <w:color w:val="000000"/>
          <w:sz w:val="24"/>
        </w:rPr>
        <w:t>(</w:t>
      </w:r>
      <w:r w:rsidRPr="008A1551">
        <w:rPr>
          <w:color w:val="000000"/>
          <w:sz w:val="24"/>
        </w:rPr>
        <w:t>以下简称</w:t>
      </w:r>
      <w:r w:rsidRPr="008A1551">
        <w:rPr>
          <w:color w:val="000000"/>
          <w:sz w:val="24"/>
        </w:rPr>
        <w:t>“</w:t>
      </w:r>
      <w:r w:rsidRPr="008A1551">
        <w:rPr>
          <w:color w:val="000000"/>
          <w:sz w:val="24"/>
        </w:rPr>
        <w:t>中国基金业协会</w:t>
      </w:r>
      <w:r w:rsidRPr="008A1551">
        <w:rPr>
          <w:color w:val="000000"/>
          <w:sz w:val="24"/>
        </w:rPr>
        <w:t>”)</w:t>
      </w:r>
      <w:r w:rsidRPr="008A1551">
        <w:rPr>
          <w:color w:val="000000"/>
          <w:sz w:val="24"/>
        </w:rPr>
        <w:t>颁布的《证券投资基金会计核算业务指引》、《交银施罗德新回报灵活配置混合型证券投资基金基金合同》和在财务报表附注</w:t>
      </w:r>
      <w:r w:rsidRPr="008A1551">
        <w:rPr>
          <w:color w:val="000000"/>
          <w:sz w:val="24"/>
        </w:rPr>
        <w:t>6.4.4</w:t>
      </w:r>
      <w:r w:rsidRPr="008A1551">
        <w:rPr>
          <w:color w:val="000000"/>
          <w:sz w:val="24"/>
        </w:rPr>
        <w:t>所列示的中国证监会、中国基金业协会发布的有关规定及允许的基金行业实务操作编制。</w:t>
      </w:r>
    </w:p>
    <w:p w:rsidR="001548F9" w:rsidRPr="008A1551" w:rsidRDefault="001548F9" w:rsidP="009E1EA4">
      <w:pPr>
        <w:spacing w:before="29" w:line="288" w:lineRule="auto"/>
        <w:ind w:firstLineChars="200" w:firstLine="482"/>
        <w:rPr>
          <w:b/>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6.4.3 </w:t>
      </w:r>
      <w:r w:rsidRPr="008A1551">
        <w:rPr>
          <w:b/>
          <w:color w:val="000000"/>
          <w:kern w:val="0"/>
          <w:sz w:val="24"/>
        </w:rPr>
        <w:t>遵循企业会计准则及其他有关规定的声明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w:t>
      </w:r>
      <w:r w:rsidRPr="008A1551">
        <w:rPr>
          <w:color w:val="000000"/>
          <w:sz w:val="24"/>
        </w:rPr>
        <w:t>2016</w:t>
      </w:r>
      <w:r w:rsidRPr="008A1551">
        <w:rPr>
          <w:color w:val="000000"/>
          <w:sz w:val="24"/>
        </w:rPr>
        <w:t>年上半年度财务报表符合企业会计准则的要求，真实、完整地反映了本基金</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日的财务状况以及</w:t>
      </w:r>
      <w:r w:rsidRPr="008A1551">
        <w:rPr>
          <w:color w:val="000000"/>
          <w:sz w:val="24"/>
        </w:rPr>
        <w:t>2016</w:t>
      </w:r>
      <w:r w:rsidRPr="008A1551">
        <w:rPr>
          <w:color w:val="000000"/>
          <w:sz w:val="24"/>
        </w:rPr>
        <w:t>年上半年度的经营成果和基金净值变动情况等有关信息。</w:t>
      </w:r>
    </w:p>
    <w:p w:rsidR="001548F9" w:rsidRPr="008A1551" w:rsidRDefault="001548F9" w:rsidP="009E1EA4">
      <w:pPr>
        <w:spacing w:before="29" w:line="288" w:lineRule="auto"/>
        <w:ind w:firstLineChars="200" w:firstLine="482"/>
        <w:rPr>
          <w:b/>
          <w:color w:val="000000"/>
          <w:sz w:val="24"/>
        </w:rPr>
      </w:pPr>
    </w:p>
    <w:p w:rsidR="00445FEE" w:rsidRPr="008A1551" w:rsidRDefault="00AE4D36" w:rsidP="009E1EA4">
      <w:pPr>
        <w:autoSpaceDE w:val="0"/>
        <w:autoSpaceDN w:val="0"/>
        <w:adjustRightInd w:val="0"/>
        <w:snapToGrid w:val="0"/>
        <w:spacing w:before="29" w:line="288" w:lineRule="auto"/>
        <w:jc w:val="left"/>
        <w:rPr>
          <w:b/>
          <w:color w:val="000000"/>
          <w:kern w:val="0"/>
          <w:sz w:val="24"/>
        </w:rPr>
      </w:pPr>
      <w:r w:rsidRPr="008A1551">
        <w:rPr>
          <w:b/>
          <w:bCs/>
          <w:kern w:val="0"/>
          <w:sz w:val="24"/>
        </w:rPr>
        <w:t>6.4.4</w:t>
      </w:r>
      <w:r w:rsidRPr="008A1551">
        <w:rPr>
          <w:b/>
          <w:kern w:val="0"/>
          <w:sz w:val="24"/>
        </w:rPr>
        <w:t>本报告期所采用的会计政策、会计估计与最近一期年度报告相一致的说明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本报告期所采用的会计政策、会计估计与最近一期年度报告相一致。</w:t>
      </w:r>
    </w:p>
    <w:p w:rsidR="002E1DC2" w:rsidRPr="008A1551" w:rsidRDefault="002E1DC2" w:rsidP="009E1EA4">
      <w:pPr>
        <w:autoSpaceDE w:val="0"/>
        <w:autoSpaceDN w:val="0"/>
        <w:adjustRightInd w:val="0"/>
        <w:snapToGrid w:val="0"/>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6.4.5 </w:t>
      </w:r>
      <w:r w:rsidRPr="008A1551">
        <w:rPr>
          <w:b/>
          <w:color w:val="000000"/>
          <w:kern w:val="0"/>
          <w:sz w:val="24"/>
        </w:rPr>
        <w:t>会计政策和会计估计变更以及差错更正的说明</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6.4.5.1</w:t>
      </w:r>
      <w:r w:rsidRPr="008A1551">
        <w:rPr>
          <w:b/>
          <w:color w:val="000000"/>
          <w:kern w:val="0"/>
          <w:sz w:val="24"/>
        </w:rPr>
        <w:t>会计政策变更的说明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本基金本报告期未发生会计政策变更。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6.4.5.2</w:t>
      </w:r>
      <w:r w:rsidRPr="008A1551">
        <w:rPr>
          <w:b/>
          <w:color w:val="000000"/>
          <w:kern w:val="0"/>
          <w:sz w:val="24"/>
        </w:rPr>
        <w:t>会计估计变更的说明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本基金本报告期未发生会计估计变更。</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6.4.5.3</w:t>
      </w:r>
      <w:r w:rsidRPr="008A1551">
        <w:rPr>
          <w:b/>
          <w:color w:val="000000"/>
          <w:kern w:val="0"/>
          <w:sz w:val="24"/>
        </w:rPr>
        <w:t>差错更正的说明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本基金在本报告期间无需说明的会计差错更正。</w:t>
      </w:r>
    </w:p>
    <w:p w:rsidR="001548F9" w:rsidRPr="008A1551" w:rsidRDefault="001548F9" w:rsidP="009E1EA4">
      <w:pPr>
        <w:spacing w:before="29" w:line="288" w:lineRule="auto"/>
        <w:ind w:firstLineChars="200" w:firstLine="480"/>
        <w:rPr>
          <w:bCs/>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6.4.6 </w:t>
      </w:r>
      <w:r w:rsidRPr="008A1551">
        <w:rPr>
          <w:b/>
          <w:color w:val="000000"/>
          <w:kern w:val="0"/>
          <w:sz w:val="24"/>
        </w:rPr>
        <w:t>税项</w:t>
      </w:r>
    </w:p>
    <w:p w:rsidR="008365C2" w:rsidRDefault="00FB73D1">
      <w:pPr>
        <w:spacing w:before="29" w:line="288" w:lineRule="auto"/>
        <w:ind w:firstLineChars="200" w:firstLine="480"/>
        <w:rPr>
          <w:color w:val="000000"/>
          <w:sz w:val="24"/>
        </w:rPr>
      </w:pPr>
      <w:r>
        <w:rPr>
          <w:color w:val="000000"/>
          <w:sz w:val="24"/>
        </w:rPr>
        <w:t>根据财政部、国家税务总局财税</w:t>
      </w:r>
      <w:r>
        <w:rPr>
          <w:color w:val="000000"/>
          <w:sz w:val="24"/>
        </w:rPr>
        <w:t>[2002]128</w:t>
      </w:r>
      <w:r>
        <w:rPr>
          <w:color w:val="000000"/>
          <w:sz w:val="24"/>
        </w:rPr>
        <w:t>号《关于开放式证券投资基金有关税收问题的通知》、财税</w:t>
      </w:r>
      <w:r>
        <w:rPr>
          <w:color w:val="000000"/>
          <w:sz w:val="24"/>
        </w:rPr>
        <w:t>[2008]1</w:t>
      </w:r>
      <w:r>
        <w:rPr>
          <w:color w:val="000000"/>
          <w:sz w:val="24"/>
        </w:rPr>
        <w:t>号《关于企业所得税若干优惠政策的通知》、财税</w:t>
      </w:r>
      <w:r>
        <w:rPr>
          <w:color w:val="000000"/>
          <w:sz w:val="24"/>
        </w:rPr>
        <w:t>[2012]85</w:t>
      </w:r>
      <w:r>
        <w:rPr>
          <w:color w:val="000000"/>
          <w:sz w:val="24"/>
        </w:rPr>
        <w:t>号《关于实施上市公司股息红利差别化个人所得税政策有关问题的通知》、财税</w:t>
      </w:r>
      <w:r>
        <w:rPr>
          <w:color w:val="000000"/>
          <w:sz w:val="24"/>
        </w:rPr>
        <w:t>[2015]101</w:t>
      </w:r>
      <w:r>
        <w:rPr>
          <w:color w:val="000000"/>
          <w:sz w:val="24"/>
        </w:rPr>
        <w:t>号《关于上市公司股息红利差别化个人所得税政策有关问题的通知》及其他相关财税法规和实务操作，主要税项列示如下：</w:t>
      </w:r>
    </w:p>
    <w:p w:rsidR="008365C2" w:rsidRDefault="00FB73D1">
      <w:pPr>
        <w:spacing w:before="29" w:line="288" w:lineRule="auto"/>
        <w:ind w:firstLineChars="200" w:firstLine="480"/>
        <w:rPr>
          <w:color w:val="000000"/>
          <w:sz w:val="24"/>
        </w:rPr>
      </w:pPr>
      <w:r>
        <w:rPr>
          <w:color w:val="000000"/>
          <w:sz w:val="24"/>
        </w:rPr>
        <w:t>(1)</w:t>
      </w:r>
      <w:r>
        <w:rPr>
          <w:color w:val="000000"/>
          <w:sz w:val="24"/>
        </w:rPr>
        <w:t>以发行基金方式募集资金不属于营业税征收范围，不征收营业税。基金买卖股票、债券的差价收入不予征收营业税。</w:t>
      </w:r>
    </w:p>
    <w:p w:rsidR="008365C2" w:rsidRDefault="00FB73D1">
      <w:pPr>
        <w:spacing w:before="29" w:line="288" w:lineRule="auto"/>
        <w:ind w:firstLineChars="200" w:firstLine="480"/>
        <w:rPr>
          <w:color w:val="000000"/>
          <w:sz w:val="24"/>
        </w:rPr>
      </w:pPr>
      <w:r>
        <w:rPr>
          <w:color w:val="000000"/>
          <w:sz w:val="24"/>
        </w:rPr>
        <w:t>(2)</w:t>
      </w:r>
      <w:r>
        <w:rPr>
          <w:color w:val="000000"/>
          <w:sz w:val="24"/>
        </w:rPr>
        <w:t>对基金从证券市场中取得的收入，包括买卖股票、债券的差价收入，股权的股息、红利收入，债券的利息收入及其他收入，暂不征收企业所得税。</w:t>
      </w:r>
    </w:p>
    <w:p w:rsidR="008365C2" w:rsidRDefault="00FB73D1">
      <w:pPr>
        <w:spacing w:before="29" w:line="288" w:lineRule="auto"/>
        <w:ind w:firstLineChars="200" w:firstLine="480"/>
        <w:rPr>
          <w:color w:val="000000"/>
          <w:sz w:val="24"/>
        </w:rPr>
      </w:pPr>
      <w:r>
        <w:rPr>
          <w:color w:val="000000"/>
          <w:sz w:val="24"/>
        </w:rPr>
        <w:t>(3)</w:t>
      </w:r>
      <w:r>
        <w:rPr>
          <w:color w:val="000000"/>
          <w:sz w:val="24"/>
        </w:rPr>
        <w:t>对基金取得的企业债券利息收入，应由发行债券的企业在向基金支付利息时代扣代缴</w:t>
      </w:r>
      <w:r>
        <w:rPr>
          <w:color w:val="000000"/>
          <w:sz w:val="24"/>
        </w:rPr>
        <w:t>20%</w:t>
      </w:r>
      <w:r>
        <w:rPr>
          <w:color w:val="000000"/>
          <w:sz w:val="24"/>
        </w:rPr>
        <w:t>的个人所得税。对基金从上市公司取得的股息红利所得，持股期限在</w:t>
      </w:r>
      <w:r>
        <w:rPr>
          <w:color w:val="000000"/>
          <w:sz w:val="24"/>
        </w:rPr>
        <w:t>1</w:t>
      </w:r>
      <w:r>
        <w:rPr>
          <w:color w:val="000000"/>
          <w:sz w:val="24"/>
        </w:rPr>
        <w:t>个月以内</w:t>
      </w:r>
      <w:r>
        <w:rPr>
          <w:color w:val="000000"/>
          <w:sz w:val="24"/>
        </w:rPr>
        <w:t>(</w:t>
      </w:r>
      <w:r>
        <w:rPr>
          <w:color w:val="000000"/>
          <w:sz w:val="24"/>
        </w:rPr>
        <w:t>含</w:t>
      </w:r>
      <w:r>
        <w:rPr>
          <w:color w:val="000000"/>
          <w:sz w:val="24"/>
        </w:rPr>
        <w:t>1</w:t>
      </w:r>
      <w:r>
        <w:rPr>
          <w:color w:val="000000"/>
          <w:sz w:val="24"/>
        </w:rPr>
        <w:t>个月</w:t>
      </w:r>
      <w:r>
        <w:rPr>
          <w:color w:val="000000"/>
          <w:sz w:val="24"/>
        </w:rPr>
        <w:t>)</w:t>
      </w:r>
      <w:r>
        <w:rPr>
          <w:color w:val="000000"/>
          <w:sz w:val="24"/>
        </w:rPr>
        <w:t>的，其股息红利所得全额计入应纳税所得额；持股期限在</w:t>
      </w:r>
      <w:r>
        <w:rPr>
          <w:color w:val="000000"/>
          <w:sz w:val="24"/>
        </w:rPr>
        <w:t>1</w:t>
      </w:r>
      <w:r>
        <w:rPr>
          <w:color w:val="000000"/>
          <w:sz w:val="24"/>
        </w:rPr>
        <w:t>个月以上至</w:t>
      </w:r>
      <w:r>
        <w:rPr>
          <w:color w:val="000000"/>
          <w:sz w:val="24"/>
        </w:rPr>
        <w:t>1</w:t>
      </w:r>
      <w:r>
        <w:rPr>
          <w:color w:val="000000"/>
          <w:sz w:val="24"/>
        </w:rPr>
        <w:t>年</w:t>
      </w:r>
      <w:r>
        <w:rPr>
          <w:color w:val="000000"/>
          <w:sz w:val="24"/>
        </w:rPr>
        <w:t>(</w:t>
      </w:r>
      <w:r>
        <w:rPr>
          <w:color w:val="000000"/>
          <w:sz w:val="24"/>
        </w:rPr>
        <w:t>含</w:t>
      </w:r>
      <w:r>
        <w:rPr>
          <w:color w:val="000000"/>
          <w:sz w:val="24"/>
        </w:rPr>
        <w:t>1</w:t>
      </w:r>
      <w:r>
        <w:rPr>
          <w:color w:val="000000"/>
          <w:sz w:val="24"/>
        </w:rPr>
        <w:t>年</w:t>
      </w:r>
      <w:r>
        <w:rPr>
          <w:color w:val="000000"/>
          <w:sz w:val="24"/>
        </w:rPr>
        <w:t>)</w:t>
      </w:r>
      <w:r>
        <w:rPr>
          <w:color w:val="000000"/>
          <w:sz w:val="24"/>
        </w:rPr>
        <w:t>的，暂减按</w:t>
      </w:r>
      <w:r>
        <w:rPr>
          <w:color w:val="000000"/>
          <w:sz w:val="24"/>
        </w:rPr>
        <w:t>50%</w:t>
      </w:r>
      <w:r>
        <w:rPr>
          <w:color w:val="000000"/>
          <w:sz w:val="24"/>
        </w:rPr>
        <w:t>计入应纳税所得额；持股期限超过</w:t>
      </w:r>
      <w:r>
        <w:rPr>
          <w:color w:val="000000"/>
          <w:sz w:val="24"/>
        </w:rPr>
        <w:t>1</w:t>
      </w:r>
      <w:r>
        <w:rPr>
          <w:color w:val="000000"/>
          <w:sz w:val="24"/>
        </w:rPr>
        <w:t>年的，于</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日前暂减按</w:t>
      </w:r>
      <w:r>
        <w:rPr>
          <w:color w:val="000000"/>
          <w:sz w:val="24"/>
        </w:rPr>
        <w:t>25%</w:t>
      </w:r>
      <w:r>
        <w:rPr>
          <w:color w:val="000000"/>
          <w:sz w:val="24"/>
        </w:rPr>
        <w:t>计入应纳税所得额，自</w:t>
      </w:r>
      <w:r>
        <w:rPr>
          <w:color w:val="000000"/>
          <w:sz w:val="24"/>
        </w:rPr>
        <w:t>2015</w:t>
      </w:r>
      <w:r>
        <w:rPr>
          <w:color w:val="000000"/>
          <w:sz w:val="24"/>
        </w:rPr>
        <w:t>年</w:t>
      </w:r>
      <w:r>
        <w:rPr>
          <w:color w:val="000000"/>
          <w:sz w:val="24"/>
        </w:rPr>
        <w:t>9</w:t>
      </w:r>
      <w:r>
        <w:rPr>
          <w:color w:val="000000"/>
          <w:sz w:val="24"/>
        </w:rPr>
        <w:t>月</w:t>
      </w:r>
      <w:r>
        <w:rPr>
          <w:color w:val="000000"/>
          <w:sz w:val="24"/>
        </w:rPr>
        <w:t>8</w:t>
      </w:r>
      <w:r>
        <w:rPr>
          <w:color w:val="000000"/>
          <w:sz w:val="24"/>
        </w:rPr>
        <w:t>日起，暂免征收个人所得税。对基金持有的上市公司限售股，解禁后取得的股息、红利收入，按照上述规定计算纳税，持股时间自解禁日起计算；解禁前取得的股息、红利收入继续暂减按</w:t>
      </w:r>
      <w:r>
        <w:rPr>
          <w:color w:val="000000"/>
          <w:sz w:val="24"/>
        </w:rPr>
        <w:t>50%</w:t>
      </w:r>
      <w:r>
        <w:rPr>
          <w:color w:val="000000"/>
          <w:sz w:val="24"/>
        </w:rPr>
        <w:t>计入应纳税所得额。上述所得统一适用</w:t>
      </w:r>
      <w:r>
        <w:rPr>
          <w:color w:val="000000"/>
          <w:sz w:val="24"/>
        </w:rPr>
        <w:t>20%</w:t>
      </w:r>
      <w:r>
        <w:rPr>
          <w:color w:val="000000"/>
          <w:sz w:val="24"/>
        </w:rPr>
        <w:t>的税率计征个人所得税。</w:t>
      </w:r>
    </w:p>
    <w:p w:rsidR="001548F9" w:rsidRPr="008A1551" w:rsidRDefault="001548F9" w:rsidP="009E1EA4">
      <w:pPr>
        <w:spacing w:before="29" w:line="288" w:lineRule="auto"/>
        <w:ind w:firstLineChars="200" w:firstLine="480"/>
        <w:rPr>
          <w:color w:val="000000"/>
          <w:sz w:val="24"/>
        </w:rPr>
      </w:pPr>
      <w:r w:rsidRPr="008A1551">
        <w:rPr>
          <w:color w:val="000000"/>
          <w:sz w:val="24"/>
        </w:rPr>
        <w:t>(4)</w:t>
      </w:r>
      <w:r w:rsidRPr="008A1551">
        <w:rPr>
          <w:color w:val="000000"/>
          <w:sz w:val="24"/>
        </w:rPr>
        <w:t>基金卖出股票按</w:t>
      </w:r>
      <w:r w:rsidRPr="008A1551">
        <w:rPr>
          <w:color w:val="000000"/>
          <w:sz w:val="24"/>
        </w:rPr>
        <w:t>0.1%</w:t>
      </w:r>
      <w:r w:rsidRPr="008A1551">
        <w:rPr>
          <w:color w:val="000000"/>
          <w:sz w:val="24"/>
        </w:rPr>
        <w:t>的税率缴纳股票交易印花税，买入股票不征收股票交易印花税。</w:t>
      </w:r>
    </w:p>
    <w:p w:rsidR="001548F9" w:rsidRPr="008A1551" w:rsidRDefault="001548F9" w:rsidP="009E1EA4">
      <w:pPr>
        <w:autoSpaceDE w:val="0"/>
        <w:autoSpaceDN w:val="0"/>
        <w:adjustRightInd w:val="0"/>
        <w:spacing w:before="29" w:line="288" w:lineRule="auto"/>
        <w:jc w:val="left"/>
        <w:rPr>
          <w:b/>
          <w:bCs/>
          <w:color w:val="000000"/>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6.4.7 </w:t>
      </w:r>
      <w:r w:rsidRPr="008A1551">
        <w:rPr>
          <w:b/>
          <w:color w:val="000000"/>
          <w:kern w:val="0"/>
          <w:sz w:val="24"/>
        </w:rPr>
        <w:t>关联方关系</w:t>
      </w:r>
    </w:p>
    <w:p w:rsidR="001548F9" w:rsidRPr="008A1551" w:rsidRDefault="001548F9" w:rsidP="009E1EA4">
      <w:pPr>
        <w:spacing w:before="29" w:line="288" w:lineRule="auto"/>
        <w:rPr>
          <w:b/>
          <w:kern w:val="0"/>
          <w:sz w:val="24"/>
        </w:rPr>
      </w:pPr>
      <w:r w:rsidRPr="008A1551">
        <w:rPr>
          <w:b/>
          <w:bCs/>
          <w:color w:val="000000"/>
          <w:kern w:val="0"/>
          <w:sz w:val="24"/>
        </w:rPr>
        <w:t>6.4.7.1</w:t>
      </w:r>
      <w:r w:rsidRPr="008A1551">
        <w:rPr>
          <w:b/>
          <w:kern w:val="0"/>
          <w:sz w:val="24"/>
        </w:rPr>
        <w:t>本报告期存在控制关系或其他重大利害关系的关联方发生变化的情况</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本基金本报告期内存在控制关系或其他重大利害关系的关联方未发生变化。</w:t>
      </w:r>
    </w:p>
    <w:p w:rsidR="001548F9" w:rsidRPr="008A1551" w:rsidRDefault="001548F9" w:rsidP="009E1EA4">
      <w:pPr>
        <w:autoSpaceDE w:val="0"/>
        <w:autoSpaceDN w:val="0"/>
        <w:adjustRightInd w:val="0"/>
        <w:spacing w:before="29" w:line="288" w:lineRule="auto"/>
        <w:ind w:firstLine="405"/>
        <w:jc w:val="left"/>
        <w:rPr>
          <w:b/>
          <w:color w:val="000000"/>
          <w:kern w:val="0"/>
          <w:sz w:val="24"/>
        </w:rPr>
      </w:pPr>
    </w:p>
    <w:p w:rsidR="001548F9" w:rsidRPr="008A1551" w:rsidRDefault="001548F9" w:rsidP="009E1EA4">
      <w:pPr>
        <w:spacing w:before="29" w:line="288" w:lineRule="auto"/>
        <w:rPr>
          <w:b/>
          <w:kern w:val="0"/>
          <w:sz w:val="24"/>
        </w:rPr>
      </w:pPr>
      <w:r w:rsidRPr="008A1551">
        <w:rPr>
          <w:b/>
          <w:bCs/>
          <w:color w:val="000000"/>
          <w:kern w:val="0"/>
          <w:sz w:val="24"/>
        </w:rPr>
        <w:t xml:space="preserve">6.4.7.2 </w:t>
      </w:r>
      <w:r w:rsidRPr="008A1551">
        <w:rPr>
          <w:b/>
          <w:sz w:val="24"/>
        </w:rPr>
        <w:t>本报告期与基金发生关联交易的各关联方</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5219"/>
        <w:gridCol w:w="3779"/>
      </w:tblGrid>
      <w:tr w:rsidR="001548F9" w:rsidRPr="008A1551" w:rsidTr="00F35FEF">
        <w:tc>
          <w:tcPr>
            <w:tcW w:w="5220" w:type="dxa"/>
            <w:vAlign w:val="center"/>
          </w:tcPr>
          <w:p w:rsidR="001548F9" w:rsidRPr="008A1551" w:rsidRDefault="001548F9" w:rsidP="009E1EA4">
            <w:pPr>
              <w:spacing w:before="29" w:line="288" w:lineRule="auto"/>
              <w:jc w:val="center"/>
              <w:rPr>
                <w:color w:val="000000"/>
                <w:sz w:val="24"/>
              </w:rPr>
            </w:pPr>
            <w:r w:rsidRPr="008A1551">
              <w:rPr>
                <w:color w:val="000000"/>
                <w:sz w:val="24"/>
              </w:rPr>
              <w:t>关联方名称</w:t>
            </w:r>
          </w:p>
        </w:tc>
        <w:tc>
          <w:tcPr>
            <w:tcW w:w="3780" w:type="dxa"/>
            <w:vAlign w:val="center"/>
          </w:tcPr>
          <w:p w:rsidR="001548F9" w:rsidRPr="008A1551" w:rsidRDefault="001548F9" w:rsidP="009E1EA4">
            <w:pPr>
              <w:spacing w:before="29" w:line="288" w:lineRule="auto"/>
              <w:jc w:val="center"/>
              <w:rPr>
                <w:color w:val="000000"/>
                <w:sz w:val="24"/>
              </w:rPr>
            </w:pPr>
            <w:r w:rsidRPr="008A1551">
              <w:rPr>
                <w:color w:val="000000"/>
                <w:sz w:val="24"/>
              </w:rPr>
              <w:t>与本基金的关系</w:t>
            </w:r>
          </w:p>
        </w:tc>
      </w:tr>
      <w:tr w:rsidR="008365C2">
        <w:tc>
          <w:tcPr>
            <w:tcW w:w="5219" w:type="dxa"/>
            <w:vAlign w:val="center"/>
          </w:tcPr>
          <w:p w:rsidR="008365C2" w:rsidRDefault="00FB73D1">
            <w:pPr>
              <w:jc w:val="left"/>
            </w:pPr>
            <w:r>
              <w:rPr>
                <w:color w:val="000000"/>
                <w:sz w:val="24"/>
              </w:rPr>
              <w:t>交银施罗德基金管理有限公司</w:t>
            </w:r>
            <w:r>
              <w:rPr>
                <w:color w:val="000000"/>
                <w:sz w:val="24"/>
              </w:rPr>
              <w:t>(“</w:t>
            </w:r>
            <w:r>
              <w:rPr>
                <w:color w:val="000000"/>
                <w:sz w:val="24"/>
              </w:rPr>
              <w:t>交银施罗德基金公司</w:t>
            </w:r>
            <w:r>
              <w:rPr>
                <w:color w:val="000000"/>
                <w:sz w:val="24"/>
              </w:rPr>
              <w:t>”)</w:t>
            </w:r>
          </w:p>
        </w:tc>
        <w:tc>
          <w:tcPr>
            <w:tcW w:w="3779" w:type="dxa"/>
            <w:vAlign w:val="center"/>
          </w:tcPr>
          <w:p w:rsidR="008365C2" w:rsidRDefault="00FB73D1">
            <w:pPr>
              <w:jc w:val="left"/>
            </w:pPr>
            <w:r>
              <w:rPr>
                <w:color w:val="000000"/>
                <w:sz w:val="24"/>
              </w:rPr>
              <w:t>基金管理人、基金销售机构</w:t>
            </w:r>
          </w:p>
        </w:tc>
      </w:tr>
      <w:tr w:rsidR="008365C2">
        <w:tc>
          <w:tcPr>
            <w:tcW w:w="5219" w:type="dxa"/>
            <w:vAlign w:val="center"/>
          </w:tcPr>
          <w:p w:rsidR="008365C2" w:rsidRDefault="00FB73D1">
            <w:pPr>
              <w:jc w:val="left"/>
            </w:pPr>
            <w:r>
              <w:rPr>
                <w:color w:val="000000"/>
                <w:sz w:val="24"/>
              </w:rPr>
              <w:t>中信银行股份有限公司</w:t>
            </w:r>
            <w:r>
              <w:rPr>
                <w:color w:val="000000"/>
                <w:sz w:val="24"/>
              </w:rPr>
              <w:t>(“</w:t>
            </w:r>
            <w:r>
              <w:rPr>
                <w:color w:val="000000"/>
                <w:sz w:val="24"/>
              </w:rPr>
              <w:t>中信银行</w:t>
            </w:r>
            <w:r>
              <w:rPr>
                <w:color w:val="000000"/>
                <w:sz w:val="24"/>
              </w:rPr>
              <w:t>”)</w:t>
            </w:r>
          </w:p>
        </w:tc>
        <w:tc>
          <w:tcPr>
            <w:tcW w:w="3779" w:type="dxa"/>
            <w:vAlign w:val="center"/>
          </w:tcPr>
          <w:p w:rsidR="008365C2" w:rsidRDefault="00FB73D1">
            <w:pPr>
              <w:jc w:val="left"/>
            </w:pPr>
            <w:r>
              <w:rPr>
                <w:color w:val="000000"/>
                <w:sz w:val="24"/>
              </w:rPr>
              <w:t>基金托管人、基金销售机构</w:t>
            </w:r>
          </w:p>
        </w:tc>
      </w:tr>
      <w:tr w:rsidR="008365C2">
        <w:tc>
          <w:tcPr>
            <w:tcW w:w="5219" w:type="dxa"/>
            <w:vAlign w:val="center"/>
          </w:tcPr>
          <w:p w:rsidR="008365C2" w:rsidRDefault="00FB73D1">
            <w:pPr>
              <w:jc w:val="left"/>
            </w:pPr>
            <w:r>
              <w:rPr>
                <w:color w:val="000000"/>
                <w:sz w:val="24"/>
              </w:rPr>
              <w:t>交通银行股份有限公司</w:t>
            </w:r>
            <w:r>
              <w:rPr>
                <w:color w:val="000000"/>
                <w:sz w:val="24"/>
              </w:rPr>
              <w:t>(“</w:t>
            </w:r>
            <w:r>
              <w:rPr>
                <w:color w:val="000000"/>
                <w:sz w:val="24"/>
              </w:rPr>
              <w:t>交通银行</w:t>
            </w:r>
            <w:r>
              <w:rPr>
                <w:color w:val="000000"/>
                <w:sz w:val="24"/>
              </w:rPr>
              <w:t>”)</w:t>
            </w:r>
          </w:p>
        </w:tc>
        <w:tc>
          <w:tcPr>
            <w:tcW w:w="3779" w:type="dxa"/>
            <w:vAlign w:val="center"/>
          </w:tcPr>
          <w:p w:rsidR="008365C2" w:rsidRDefault="00FB73D1">
            <w:pPr>
              <w:jc w:val="left"/>
            </w:pPr>
            <w:r>
              <w:rPr>
                <w:color w:val="000000"/>
                <w:sz w:val="24"/>
              </w:rPr>
              <w:t>基金管理人的股东、基金销售机构</w:t>
            </w:r>
          </w:p>
        </w:tc>
      </w:tr>
    </w:tbl>
    <w:p w:rsidR="001548F9" w:rsidRPr="008A1551" w:rsidRDefault="001548F9" w:rsidP="009E1EA4">
      <w:pPr>
        <w:spacing w:before="29" w:line="288" w:lineRule="auto"/>
        <w:rPr>
          <w:color w:val="000000"/>
          <w:sz w:val="24"/>
        </w:rPr>
      </w:pPr>
      <w:r w:rsidRPr="008A1551">
        <w:rPr>
          <w:color w:val="000000"/>
          <w:sz w:val="24"/>
        </w:rPr>
        <w:tab/>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 </w:t>
      </w:r>
      <w:r w:rsidRPr="008A1551">
        <w:rPr>
          <w:b/>
          <w:color w:val="000000"/>
          <w:kern w:val="0"/>
          <w:sz w:val="24"/>
        </w:rPr>
        <w:t>本报告期及上年度可比期间的关联方交易</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6.4.8.1 </w:t>
      </w:r>
      <w:r w:rsidRPr="008A1551">
        <w:rPr>
          <w:b/>
          <w:color w:val="000000"/>
          <w:kern w:val="0"/>
          <w:sz w:val="24"/>
        </w:rPr>
        <w:t>通过关联方交易单元进行的交易</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本基金本报告期内及上年度可比期间无通过关联方交易单元进行的交易。</w:t>
      </w:r>
    </w:p>
    <w:p w:rsidR="0006400C" w:rsidRPr="008A1551" w:rsidRDefault="0006400C" w:rsidP="009E1EA4">
      <w:pPr>
        <w:spacing w:before="29" w:line="288" w:lineRule="auto"/>
        <w:ind w:firstLineChars="200" w:firstLine="480"/>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 </w:t>
      </w:r>
      <w:r w:rsidRPr="008A1551">
        <w:rPr>
          <w:b/>
          <w:color w:val="000000"/>
          <w:kern w:val="0"/>
          <w:sz w:val="24"/>
        </w:rPr>
        <w:t>关联方报酬</w:t>
      </w: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6.4.8.2.1 </w:t>
      </w:r>
      <w:r w:rsidRPr="008A1551">
        <w:rPr>
          <w:b/>
          <w:color w:val="000000"/>
          <w:kern w:val="0"/>
          <w:sz w:val="24"/>
        </w:rPr>
        <w:t>基金管理费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5</w:t>
            </w:r>
            <w:r w:rsidRPr="008A1551">
              <w:rPr>
                <w:color w:val="000000"/>
                <w:sz w:val="24"/>
              </w:rPr>
              <w:t>月</w:t>
            </w:r>
            <w:r w:rsidRPr="008A1551">
              <w:rPr>
                <w:color w:val="000000"/>
                <w:sz w:val="24"/>
              </w:rPr>
              <w:t>15</w:t>
            </w:r>
            <w:r w:rsidRPr="008A1551">
              <w:rPr>
                <w:color w:val="000000"/>
                <w:sz w:val="24"/>
              </w:rPr>
              <w:t>日（基金合同生效日）至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当期发生的基金应支付的管理费</w:t>
            </w:r>
          </w:p>
        </w:tc>
        <w:tc>
          <w:tcPr>
            <w:tcW w:w="2657" w:type="dxa"/>
            <w:vAlign w:val="center"/>
          </w:tcPr>
          <w:p w:rsidR="001548F9" w:rsidRPr="008A1551" w:rsidRDefault="001548F9" w:rsidP="009E1EA4">
            <w:pPr>
              <w:spacing w:before="29" w:line="288" w:lineRule="auto"/>
              <w:jc w:val="right"/>
              <w:rPr>
                <w:sz w:val="24"/>
              </w:rPr>
            </w:pPr>
            <w:r w:rsidRPr="008A1551">
              <w:rPr>
                <w:sz w:val="24"/>
              </w:rPr>
              <w:t>17,564,962.07</w:t>
            </w:r>
          </w:p>
        </w:tc>
        <w:tc>
          <w:tcPr>
            <w:tcW w:w="2657" w:type="dxa"/>
            <w:vAlign w:val="center"/>
          </w:tcPr>
          <w:p w:rsidR="001548F9" w:rsidRPr="008A1551" w:rsidRDefault="001548F9" w:rsidP="009E1EA4">
            <w:pPr>
              <w:spacing w:before="29" w:line="288" w:lineRule="auto"/>
              <w:jc w:val="right"/>
              <w:rPr>
                <w:sz w:val="24"/>
              </w:rPr>
            </w:pPr>
            <w:r w:rsidRPr="008A1551">
              <w:rPr>
                <w:sz w:val="24"/>
              </w:rPr>
              <w:t>11,079,152.98</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其中：支付销售机构的客户维护费</w:t>
            </w:r>
          </w:p>
        </w:tc>
        <w:tc>
          <w:tcPr>
            <w:tcW w:w="2657" w:type="dxa"/>
            <w:vAlign w:val="center"/>
          </w:tcPr>
          <w:p w:rsidR="001548F9" w:rsidRPr="008A1551" w:rsidRDefault="001548F9" w:rsidP="009E1EA4">
            <w:pPr>
              <w:spacing w:before="29" w:line="288" w:lineRule="auto"/>
              <w:jc w:val="right"/>
              <w:rPr>
                <w:sz w:val="24"/>
              </w:rPr>
            </w:pPr>
            <w:r w:rsidRPr="008A1551">
              <w:rPr>
                <w:sz w:val="24"/>
              </w:rPr>
              <w:t>178,053.06</w:t>
            </w:r>
          </w:p>
        </w:tc>
        <w:tc>
          <w:tcPr>
            <w:tcW w:w="2657" w:type="dxa"/>
            <w:vAlign w:val="center"/>
          </w:tcPr>
          <w:p w:rsidR="001548F9" w:rsidRPr="008A1551" w:rsidRDefault="001548F9" w:rsidP="009E1EA4">
            <w:pPr>
              <w:spacing w:before="29" w:line="288" w:lineRule="auto"/>
              <w:jc w:val="right"/>
              <w:rPr>
                <w:sz w:val="24"/>
              </w:rPr>
            </w:pPr>
            <w:r w:rsidRPr="008A1551">
              <w:rPr>
                <w:sz w:val="24"/>
              </w:rPr>
              <w:t>141,630.85</w:t>
            </w:r>
          </w:p>
        </w:tc>
      </w:tr>
    </w:tbl>
    <w:p w:rsidR="008365C2" w:rsidRDefault="00FB73D1">
      <w:pPr>
        <w:tabs>
          <w:tab w:val="left" w:pos="426"/>
        </w:tabs>
        <w:spacing w:before="29" w:line="288" w:lineRule="auto"/>
        <w:jc w:val="left"/>
        <w:rPr>
          <w:kern w:val="0"/>
          <w:sz w:val="24"/>
        </w:rPr>
      </w:pPr>
      <w:r>
        <w:rPr>
          <w:kern w:val="0"/>
          <w:sz w:val="24"/>
        </w:rPr>
        <w:t>注：支付基金管理人的管理人报酬按前一日基金资产净值</w:t>
      </w:r>
      <w:r>
        <w:rPr>
          <w:kern w:val="0"/>
          <w:sz w:val="24"/>
        </w:rPr>
        <w:t>1.0%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日管理人报酬＝前一日基金资产净值</w:t>
      </w:r>
      <w:r w:rsidRPr="008A1551">
        <w:rPr>
          <w:kern w:val="0"/>
          <w:sz w:val="24"/>
        </w:rPr>
        <w:t>×1.0%÷</w:t>
      </w:r>
      <w:r w:rsidRPr="008A1551">
        <w:rPr>
          <w:kern w:val="0"/>
          <w:sz w:val="24"/>
        </w:rPr>
        <w:t>当年天数。</w:t>
      </w:r>
    </w:p>
    <w:p w:rsidR="001548F9" w:rsidRPr="008A1551" w:rsidRDefault="001548F9" w:rsidP="009E1EA4">
      <w:pPr>
        <w:tabs>
          <w:tab w:val="left" w:pos="426"/>
        </w:tabs>
        <w:spacing w:before="29" w:line="288" w:lineRule="auto"/>
        <w:jc w:val="left"/>
        <w:rPr>
          <w:kern w:val="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6.4.8.2.2 </w:t>
      </w:r>
      <w:r w:rsidRPr="008A1551">
        <w:rPr>
          <w:b/>
          <w:color w:val="000000"/>
          <w:kern w:val="0"/>
          <w:sz w:val="24"/>
        </w:rPr>
        <w:t>基金托管费</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3686"/>
        <w:gridCol w:w="2656"/>
        <w:gridCol w:w="2656"/>
      </w:tblGrid>
      <w:tr w:rsidR="001548F9" w:rsidRPr="008A1551" w:rsidTr="00F35FEF">
        <w:tc>
          <w:tcPr>
            <w:tcW w:w="3686" w:type="dxa"/>
            <w:vAlign w:val="center"/>
          </w:tcPr>
          <w:p w:rsidR="001548F9" w:rsidRPr="008A1551" w:rsidRDefault="001548F9" w:rsidP="009E1EA4">
            <w:pPr>
              <w:spacing w:before="29" w:line="288" w:lineRule="auto"/>
              <w:jc w:val="center"/>
              <w:rPr>
                <w:color w:val="000000"/>
                <w:sz w:val="24"/>
              </w:rPr>
            </w:pPr>
            <w:r w:rsidRPr="008A1551">
              <w:rPr>
                <w:color w:val="000000"/>
                <w:sz w:val="24"/>
              </w:rPr>
              <w:t>项目</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w:t>
            </w:r>
          </w:p>
          <w:p w:rsidR="001548F9" w:rsidRPr="008A1551" w:rsidRDefault="001548F9" w:rsidP="009E1EA4">
            <w:pPr>
              <w:widowControl/>
              <w:autoSpaceDE w:val="0"/>
              <w:autoSpaceDN w:val="0"/>
              <w:spacing w:before="29" w:line="288" w:lineRule="auto"/>
              <w:ind w:right="-15"/>
              <w:jc w:val="center"/>
              <w:textAlignment w:val="bottom"/>
              <w:rPr>
                <w:color w:val="000000"/>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c>
          <w:tcPr>
            <w:tcW w:w="2657" w:type="dxa"/>
            <w:vAlign w:val="center"/>
          </w:tcPr>
          <w:p w:rsidR="001548F9" w:rsidRPr="008A1551" w:rsidRDefault="001548F9" w:rsidP="009E1EA4">
            <w:pPr>
              <w:spacing w:before="29" w:line="288" w:lineRule="auto"/>
              <w:jc w:val="center"/>
              <w:rPr>
                <w:color w:val="000000"/>
                <w:sz w:val="24"/>
              </w:rPr>
            </w:pPr>
            <w:r w:rsidRPr="008A1551">
              <w:rPr>
                <w:color w:val="000000"/>
                <w:sz w:val="24"/>
              </w:rPr>
              <w:t>上年度可比期间</w:t>
            </w:r>
          </w:p>
          <w:p w:rsidR="001548F9" w:rsidRPr="008A1551" w:rsidRDefault="001548F9"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5</w:t>
            </w:r>
            <w:r w:rsidRPr="008A1551">
              <w:rPr>
                <w:color w:val="000000"/>
                <w:sz w:val="24"/>
              </w:rPr>
              <w:t>月</w:t>
            </w:r>
            <w:r w:rsidRPr="008A1551">
              <w:rPr>
                <w:color w:val="000000"/>
                <w:sz w:val="24"/>
              </w:rPr>
              <w:t>15</w:t>
            </w:r>
            <w:r w:rsidRPr="008A1551">
              <w:rPr>
                <w:color w:val="000000"/>
                <w:sz w:val="24"/>
              </w:rPr>
              <w:t>日（基金合同生效日）至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1548F9" w:rsidRPr="008A1551" w:rsidTr="00F35FEF">
        <w:tc>
          <w:tcPr>
            <w:tcW w:w="3686" w:type="dxa"/>
            <w:vAlign w:val="center"/>
          </w:tcPr>
          <w:p w:rsidR="001548F9" w:rsidRPr="008A1551" w:rsidRDefault="001548F9" w:rsidP="009E1EA4">
            <w:pPr>
              <w:spacing w:before="29" w:line="288" w:lineRule="auto"/>
              <w:rPr>
                <w:color w:val="000000"/>
                <w:sz w:val="24"/>
              </w:rPr>
            </w:pPr>
            <w:r w:rsidRPr="008A1551">
              <w:rPr>
                <w:sz w:val="24"/>
              </w:rPr>
              <w:t>当期发生的基金应支付的托管费</w:t>
            </w:r>
          </w:p>
        </w:tc>
        <w:tc>
          <w:tcPr>
            <w:tcW w:w="2657" w:type="dxa"/>
            <w:vAlign w:val="center"/>
          </w:tcPr>
          <w:p w:rsidR="001548F9" w:rsidRPr="008A1551" w:rsidRDefault="001548F9" w:rsidP="009E1EA4">
            <w:pPr>
              <w:spacing w:before="29" w:line="288" w:lineRule="auto"/>
              <w:jc w:val="right"/>
              <w:rPr>
                <w:color w:val="000000"/>
                <w:kern w:val="0"/>
                <w:sz w:val="24"/>
              </w:rPr>
            </w:pPr>
            <w:r w:rsidRPr="008A1551">
              <w:rPr>
                <w:sz w:val="24"/>
              </w:rPr>
              <w:t>3,512,992.43</w:t>
            </w:r>
          </w:p>
        </w:tc>
        <w:tc>
          <w:tcPr>
            <w:tcW w:w="2657" w:type="dxa"/>
            <w:vAlign w:val="center"/>
          </w:tcPr>
          <w:p w:rsidR="001548F9" w:rsidRPr="008A1551" w:rsidRDefault="001548F9" w:rsidP="009E1EA4">
            <w:pPr>
              <w:spacing w:before="29" w:line="288" w:lineRule="auto"/>
              <w:jc w:val="right"/>
              <w:rPr>
                <w:color w:val="000000"/>
                <w:sz w:val="24"/>
              </w:rPr>
            </w:pPr>
            <w:r w:rsidRPr="008A1551">
              <w:rPr>
                <w:sz w:val="24"/>
              </w:rPr>
              <w:t>2,215,830.63</w:t>
            </w:r>
          </w:p>
        </w:tc>
      </w:tr>
    </w:tbl>
    <w:p w:rsidR="008365C2" w:rsidRDefault="00FB73D1">
      <w:pPr>
        <w:tabs>
          <w:tab w:val="left" w:pos="426"/>
        </w:tabs>
        <w:spacing w:before="29" w:line="288" w:lineRule="auto"/>
        <w:jc w:val="left"/>
        <w:rPr>
          <w:kern w:val="0"/>
          <w:sz w:val="24"/>
        </w:rPr>
      </w:pPr>
      <w:r>
        <w:rPr>
          <w:kern w:val="0"/>
          <w:sz w:val="24"/>
        </w:rPr>
        <w:t>注：支付基金托管人的托管费按前一日基金资产净值</w:t>
      </w:r>
      <w:r>
        <w:rPr>
          <w:kern w:val="0"/>
          <w:sz w:val="24"/>
        </w:rPr>
        <w:t>0.20%</w:t>
      </w:r>
      <w:r>
        <w:rPr>
          <w:kern w:val="0"/>
          <w:sz w:val="24"/>
        </w:rPr>
        <w:t>的年费率计提，逐日累计至每月月底，按月支付。</w:t>
      </w:r>
      <w:r>
        <w:rPr>
          <w:kern w:val="0"/>
          <w:sz w:val="24"/>
        </w:rPr>
        <w:t xml:space="preserve"> </w:t>
      </w:r>
      <w:r>
        <w:rPr>
          <w:kern w:val="0"/>
          <w:sz w:val="24"/>
        </w:rPr>
        <w:t>其计算公式为：</w:t>
      </w:r>
    </w:p>
    <w:p w:rsidR="001548F9" w:rsidRPr="008A1551" w:rsidRDefault="001548F9" w:rsidP="009E1EA4">
      <w:pPr>
        <w:tabs>
          <w:tab w:val="left" w:pos="426"/>
        </w:tabs>
        <w:spacing w:before="29" w:line="288" w:lineRule="auto"/>
        <w:jc w:val="left"/>
        <w:rPr>
          <w:kern w:val="0"/>
          <w:sz w:val="24"/>
        </w:rPr>
      </w:pPr>
      <w:r w:rsidRPr="008A1551">
        <w:rPr>
          <w:kern w:val="0"/>
          <w:sz w:val="24"/>
        </w:rPr>
        <w:t>日托管费＝前一日基金资产净值</w:t>
      </w:r>
      <w:r w:rsidRPr="008A1551">
        <w:rPr>
          <w:kern w:val="0"/>
          <w:sz w:val="24"/>
        </w:rPr>
        <w:t>×0.20%÷</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autoSpaceDE w:val="0"/>
        <w:autoSpaceDN w:val="0"/>
        <w:adjustRightInd w:val="0"/>
        <w:spacing w:before="29" w:line="288" w:lineRule="auto"/>
        <w:jc w:val="left"/>
        <w:rPr>
          <w:b/>
          <w:color w:val="000000"/>
          <w:kern w:val="0"/>
          <w:sz w:val="24"/>
        </w:rPr>
      </w:pPr>
      <w:r w:rsidRPr="008A1551">
        <w:rPr>
          <w:b/>
          <w:bCs/>
          <w:color w:val="000000"/>
          <w:kern w:val="0"/>
          <w:sz w:val="24"/>
        </w:rPr>
        <w:t xml:space="preserve">6.4.8.2.3 </w:t>
      </w:r>
      <w:r w:rsidRPr="008A1551">
        <w:rPr>
          <w:b/>
          <w:color w:val="000000"/>
          <w:kern w:val="0"/>
          <w:sz w:val="24"/>
        </w:rPr>
        <w:t>销售服务费</w:t>
      </w:r>
    </w:p>
    <w:p w:rsidR="00552A1C" w:rsidRPr="008A1551" w:rsidRDefault="00552A1C" w:rsidP="00552A1C">
      <w:pPr>
        <w:autoSpaceDE w:val="0"/>
        <w:autoSpaceDN w:val="0"/>
        <w:adjustRightInd w:val="0"/>
        <w:spacing w:before="29" w:line="288" w:lineRule="auto"/>
        <w:ind w:left="15" w:right="210"/>
        <w:jc w:val="right"/>
        <w:rPr>
          <w:color w:val="000000"/>
          <w:szCs w:val="21"/>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2000"/>
        <w:gridCol w:w="1766"/>
        <w:gridCol w:w="2162"/>
        <w:gridCol w:w="3070"/>
      </w:tblGrid>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本期</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2016</w:t>
            </w:r>
            <w:r w:rsidRPr="008A1551">
              <w:rPr>
                <w:sz w:val="24"/>
              </w:rPr>
              <w:t>年</w:t>
            </w:r>
            <w:r w:rsidRPr="008A1551">
              <w:rPr>
                <w:sz w:val="24"/>
              </w:rPr>
              <w:t>1</w:t>
            </w:r>
            <w:r w:rsidRPr="008A1551">
              <w:rPr>
                <w:sz w:val="24"/>
              </w:rPr>
              <w:t>月</w:t>
            </w:r>
            <w:r w:rsidRPr="008A1551">
              <w:rPr>
                <w:sz w:val="24"/>
              </w:rPr>
              <w:t>1</w:t>
            </w:r>
            <w:r w:rsidRPr="008A1551">
              <w:rPr>
                <w:sz w:val="24"/>
              </w:rPr>
              <w:t>日至</w:t>
            </w:r>
            <w:r w:rsidRPr="008A1551">
              <w:rPr>
                <w:sz w:val="24"/>
              </w:rPr>
              <w:t>2016</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91"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C</w:t>
            </w:r>
          </w:p>
        </w:tc>
        <w:tc>
          <w:tcPr>
            <w:tcW w:w="3247"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8365C2">
        <w:tc>
          <w:tcPr>
            <w:tcW w:w="2000" w:type="dxa"/>
            <w:vAlign w:val="center"/>
          </w:tcPr>
          <w:p w:rsidR="008365C2" w:rsidRDefault="00FB73D1">
            <w:pPr>
              <w:jc w:val="left"/>
            </w:pPr>
            <w:r>
              <w:rPr>
                <w:sz w:val="24"/>
              </w:rPr>
              <w:t>交银施罗德基金</w:t>
            </w:r>
          </w:p>
        </w:tc>
        <w:tc>
          <w:tcPr>
            <w:tcW w:w="1766" w:type="dxa"/>
            <w:vAlign w:val="center"/>
          </w:tcPr>
          <w:p w:rsidR="008365C2" w:rsidRDefault="00FB73D1">
            <w:pPr>
              <w:jc w:val="right"/>
            </w:pPr>
            <w:r>
              <w:rPr>
                <w:sz w:val="24"/>
              </w:rPr>
              <w:t>-</w:t>
            </w:r>
          </w:p>
        </w:tc>
        <w:tc>
          <w:tcPr>
            <w:tcW w:w="2162" w:type="dxa"/>
            <w:vAlign w:val="center"/>
          </w:tcPr>
          <w:p w:rsidR="008365C2" w:rsidRDefault="00FB73D1">
            <w:pPr>
              <w:jc w:val="right"/>
            </w:pPr>
            <w:r>
              <w:rPr>
                <w:sz w:val="24"/>
              </w:rPr>
              <w:t>34.66</w:t>
            </w:r>
          </w:p>
        </w:tc>
        <w:tc>
          <w:tcPr>
            <w:tcW w:w="3070" w:type="dxa"/>
            <w:vAlign w:val="center"/>
          </w:tcPr>
          <w:p w:rsidR="008365C2" w:rsidRDefault="00FB73D1">
            <w:pPr>
              <w:jc w:val="right"/>
            </w:pPr>
            <w:r>
              <w:rPr>
                <w:sz w:val="24"/>
              </w:rPr>
              <w:t>34.66</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34.66</w:t>
            </w:r>
          </w:p>
        </w:tc>
        <w:tc>
          <w:tcPr>
            <w:tcW w:w="3247"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34.66</w:t>
            </w:r>
          </w:p>
        </w:tc>
      </w:tr>
      <w:tr w:rsidR="00552A1C" w:rsidRPr="008A1551" w:rsidTr="00FB4815">
        <w:trPr>
          <w:trHeight w:val="465"/>
        </w:trPr>
        <w:tc>
          <w:tcPr>
            <w:tcW w:w="2110" w:type="dxa"/>
            <w:vMerge w:val="restart"/>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D32937">
            <w:pPr>
              <w:widowControl/>
              <w:spacing w:before="29" w:line="288" w:lineRule="auto"/>
              <w:ind w:leftChars="-51" w:left="-107" w:rightChars="-51" w:right="-107"/>
              <w:jc w:val="center"/>
              <w:rPr>
                <w:rFonts w:eastAsiaTheme="minorEastAsia"/>
                <w:szCs w:val="21"/>
              </w:rPr>
            </w:pPr>
            <w:r w:rsidRPr="008A1551">
              <w:rPr>
                <w:sz w:val="24"/>
              </w:rPr>
              <w:t>获得销售服务费的各关联方名称</w:t>
            </w: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上年度可比期间</w:t>
            </w:r>
          </w:p>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2015</w:t>
            </w:r>
            <w:r w:rsidRPr="008A1551">
              <w:rPr>
                <w:sz w:val="24"/>
              </w:rPr>
              <w:t>年</w:t>
            </w:r>
            <w:r w:rsidRPr="008A1551">
              <w:rPr>
                <w:sz w:val="24"/>
              </w:rPr>
              <w:t>5</w:t>
            </w:r>
            <w:r w:rsidRPr="008A1551">
              <w:rPr>
                <w:sz w:val="24"/>
              </w:rPr>
              <w:t>月</w:t>
            </w:r>
            <w:r w:rsidRPr="008A1551">
              <w:rPr>
                <w:sz w:val="24"/>
              </w:rPr>
              <w:t>15</w:t>
            </w:r>
            <w:r w:rsidRPr="008A1551">
              <w:rPr>
                <w:sz w:val="24"/>
              </w:rPr>
              <w:t>日（基金合同生效日）至</w:t>
            </w:r>
            <w:r w:rsidRPr="008A1551">
              <w:rPr>
                <w:sz w:val="24"/>
              </w:rPr>
              <w:t>2015</w:t>
            </w:r>
            <w:r w:rsidRPr="008A1551">
              <w:rPr>
                <w:sz w:val="24"/>
              </w:rPr>
              <w:t>年</w:t>
            </w:r>
            <w:r w:rsidRPr="008A1551">
              <w:rPr>
                <w:sz w:val="24"/>
              </w:rPr>
              <w:t>6</w:t>
            </w:r>
            <w:r w:rsidRPr="008A1551">
              <w:rPr>
                <w:sz w:val="24"/>
              </w:rPr>
              <w:t>月</w:t>
            </w:r>
            <w:r w:rsidRPr="008A1551">
              <w:rPr>
                <w:sz w:val="24"/>
              </w:rPr>
              <w:t>30</w:t>
            </w:r>
            <w:r w:rsidRPr="008A1551">
              <w:rPr>
                <w:sz w:val="24"/>
              </w:rPr>
              <w:t>日</w:t>
            </w:r>
          </w:p>
        </w:tc>
      </w:tr>
      <w:tr w:rsidR="00552A1C" w:rsidRPr="008A1551" w:rsidTr="00FB4815">
        <w:trPr>
          <w:trHeight w:val="465"/>
        </w:trPr>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7388" w:type="dxa"/>
            <w:gridSpan w:val="3"/>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autoSpaceDE w:val="0"/>
              <w:autoSpaceDN w:val="0"/>
              <w:spacing w:before="29" w:line="288" w:lineRule="auto"/>
              <w:ind w:leftChars="-51" w:left="-107" w:rightChars="-51" w:right="-107"/>
              <w:jc w:val="center"/>
              <w:textAlignment w:val="bottom"/>
              <w:rPr>
                <w:sz w:val="24"/>
              </w:rPr>
            </w:pPr>
            <w:r w:rsidRPr="008A1551">
              <w:rPr>
                <w:sz w:val="24"/>
              </w:rPr>
              <w:t>当期发生的基金应支付的销售服务费</w:t>
            </w:r>
          </w:p>
        </w:tc>
      </w:tr>
      <w:tr w:rsidR="00552A1C" w:rsidRPr="008A1551" w:rsidTr="00FB4815">
        <w:tc>
          <w:tcPr>
            <w:tcW w:w="2110" w:type="dxa"/>
            <w:vMerge/>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0B7A0A">
            <w:pPr>
              <w:widowControl/>
              <w:jc w:val="left"/>
              <w:rPr>
                <w:rFonts w:eastAsiaTheme="minorEastAsia"/>
                <w:szCs w:val="21"/>
              </w:rPr>
            </w:pPr>
          </w:p>
        </w:tc>
        <w:tc>
          <w:tcPr>
            <w:tcW w:w="186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A</w:t>
            </w:r>
          </w:p>
        </w:tc>
        <w:tc>
          <w:tcPr>
            <w:tcW w:w="2282"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交银新回报灵活配置混合</w:t>
            </w:r>
            <w:r w:rsidRPr="008A1551">
              <w:rPr>
                <w:sz w:val="24"/>
              </w:rPr>
              <w:t>C</w:t>
            </w:r>
          </w:p>
        </w:tc>
        <w:tc>
          <w:tcPr>
            <w:tcW w:w="3244" w:type="dxa"/>
            <w:tcBorders>
              <w:top w:val="single" w:sz="4" w:space="0" w:color="000000"/>
              <w:left w:val="single" w:sz="4" w:space="0" w:color="000000"/>
              <w:bottom w:val="single" w:sz="4" w:space="0" w:color="000000"/>
              <w:right w:val="single" w:sz="4" w:space="0" w:color="000000"/>
            </w:tcBorders>
            <w:vAlign w:val="center"/>
            <w:hideMark/>
          </w:tcPr>
          <w:p w:rsidR="00552A1C" w:rsidRPr="008A1551" w:rsidRDefault="00552A1C" w:rsidP="00811839">
            <w:pPr>
              <w:widowControl/>
              <w:spacing w:before="29" w:line="288" w:lineRule="auto"/>
              <w:ind w:leftChars="-51" w:left="-107" w:rightChars="-51" w:right="-107"/>
              <w:jc w:val="center"/>
              <w:rPr>
                <w:sz w:val="24"/>
              </w:rPr>
            </w:pPr>
            <w:r w:rsidRPr="008A1551">
              <w:rPr>
                <w:sz w:val="24"/>
              </w:rPr>
              <w:t>合计</w:t>
            </w:r>
          </w:p>
        </w:tc>
      </w:tr>
      <w:tr w:rsidR="00552A1C" w:rsidRPr="008A1551" w:rsidTr="00FB4815">
        <w:tc>
          <w:tcPr>
            <w:tcW w:w="2110"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widowControl/>
              <w:spacing w:before="29" w:line="288" w:lineRule="auto"/>
              <w:jc w:val="left"/>
              <w:rPr>
                <w:sz w:val="24"/>
              </w:rPr>
            </w:pPr>
            <w:r w:rsidRPr="008A1551">
              <w:rPr>
                <w:sz w:val="24"/>
              </w:rPr>
              <w:t>合计</w:t>
            </w:r>
          </w:p>
        </w:tc>
        <w:tc>
          <w:tcPr>
            <w:tcW w:w="186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2282"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c>
          <w:tcPr>
            <w:tcW w:w="3244" w:type="dxa"/>
            <w:tcBorders>
              <w:top w:val="single" w:sz="4" w:space="0" w:color="000000"/>
              <w:left w:val="single" w:sz="4" w:space="0" w:color="000000"/>
              <w:bottom w:val="single" w:sz="4" w:space="0" w:color="000000"/>
              <w:right w:val="single" w:sz="4" w:space="0" w:color="000000"/>
            </w:tcBorders>
            <w:vAlign w:val="center"/>
          </w:tcPr>
          <w:p w:rsidR="00552A1C" w:rsidRPr="008A1551" w:rsidRDefault="00552A1C" w:rsidP="00A16D10">
            <w:pPr>
              <w:spacing w:before="29" w:line="288" w:lineRule="auto"/>
              <w:jc w:val="left"/>
              <w:rPr>
                <w:sz w:val="24"/>
              </w:rPr>
            </w:pPr>
            <w:r w:rsidRPr="008A1551">
              <w:rPr>
                <w:sz w:val="24"/>
              </w:rPr>
              <w:t>-</w:t>
            </w:r>
          </w:p>
        </w:tc>
      </w:tr>
    </w:tbl>
    <w:p w:rsidR="008365C2" w:rsidRDefault="00FB73D1">
      <w:pPr>
        <w:tabs>
          <w:tab w:val="left" w:pos="426"/>
        </w:tabs>
        <w:spacing w:before="29" w:line="288" w:lineRule="auto"/>
        <w:jc w:val="left"/>
        <w:rPr>
          <w:kern w:val="0"/>
          <w:sz w:val="24"/>
        </w:rPr>
      </w:pPr>
      <w:r>
        <w:rPr>
          <w:kern w:val="0"/>
          <w:sz w:val="24"/>
        </w:rPr>
        <w:t>注：支付基金销售机构的基金销售服务费按前一日</w:t>
      </w:r>
      <w:r>
        <w:rPr>
          <w:kern w:val="0"/>
          <w:sz w:val="24"/>
        </w:rPr>
        <w:t>C</w:t>
      </w:r>
      <w:r>
        <w:rPr>
          <w:kern w:val="0"/>
          <w:sz w:val="24"/>
        </w:rPr>
        <w:t>类基金份额对应的基金资产净值</w:t>
      </w:r>
      <w:r>
        <w:rPr>
          <w:kern w:val="0"/>
          <w:sz w:val="24"/>
        </w:rPr>
        <w:t>0.1%</w:t>
      </w:r>
      <w:r>
        <w:rPr>
          <w:kern w:val="0"/>
          <w:sz w:val="24"/>
        </w:rPr>
        <w:t>的年费率计提，逐日累计至每月月底，按月支付给基金管理人，再由基金管理人计算并支付给各基金销售机构。其计算公式为：</w:t>
      </w:r>
    </w:p>
    <w:p w:rsidR="00552A1C" w:rsidRPr="008A1551" w:rsidRDefault="00552A1C" w:rsidP="00387BF7">
      <w:pPr>
        <w:tabs>
          <w:tab w:val="left" w:pos="426"/>
        </w:tabs>
        <w:spacing w:before="29" w:line="288" w:lineRule="auto"/>
        <w:jc w:val="left"/>
        <w:rPr>
          <w:kern w:val="0"/>
          <w:sz w:val="24"/>
        </w:rPr>
      </w:pPr>
      <w:r w:rsidRPr="008A1551">
        <w:rPr>
          <w:kern w:val="0"/>
          <w:sz w:val="24"/>
        </w:rPr>
        <w:t>日基金销售服务费＝前一日</w:t>
      </w:r>
      <w:r w:rsidRPr="008A1551">
        <w:rPr>
          <w:kern w:val="0"/>
          <w:sz w:val="24"/>
        </w:rPr>
        <w:t>C</w:t>
      </w:r>
      <w:r w:rsidRPr="008A1551">
        <w:rPr>
          <w:kern w:val="0"/>
          <w:sz w:val="24"/>
        </w:rPr>
        <w:t>类基金份额对应的资产净值</w:t>
      </w:r>
      <w:r w:rsidRPr="008A1551">
        <w:rPr>
          <w:kern w:val="0"/>
          <w:sz w:val="24"/>
        </w:rPr>
        <w:t>×0.1%÷</w:t>
      </w:r>
      <w:r w:rsidRPr="008A1551">
        <w:rPr>
          <w:kern w:val="0"/>
          <w:sz w:val="24"/>
        </w:rPr>
        <w:t>当年天数。</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6.4.8.3 </w:t>
      </w:r>
      <w:r w:rsidRPr="008A1551">
        <w:rPr>
          <w:b/>
          <w:bCs/>
          <w:color w:val="000000"/>
          <w:sz w:val="24"/>
        </w:rPr>
        <w:t>与关联方进行银行间同业市场的债券</w:t>
      </w:r>
      <w:r w:rsidRPr="008A1551">
        <w:rPr>
          <w:b/>
          <w:bCs/>
          <w:color w:val="000000"/>
          <w:sz w:val="24"/>
        </w:rPr>
        <w:t>(</w:t>
      </w:r>
      <w:r w:rsidRPr="008A1551">
        <w:rPr>
          <w:b/>
          <w:bCs/>
          <w:color w:val="000000"/>
          <w:sz w:val="24"/>
        </w:rPr>
        <w:t>含回购</w:t>
      </w:r>
      <w:r w:rsidRPr="008A1551">
        <w:rPr>
          <w:b/>
          <w:bCs/>
          <w:color w:val="000000"/>
          <w:sz w:val="24"/>
        </w:rPr>
        <w:t>)</w:t>
      </w:r>
      <w:r w:rsidRPr="008A1551">
        <w:rPr>
          <w:b/>
          <w:bCs/>
          <w:color w:val="000000"/>
          <w:sz w:val="24"/>
        </w:rPr>
        <w:t>交易</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本基金本报告期内及上年度可比期间未与关联方进行银行间同业市场的债券</w:t>
      </w:r>
      <w:r w:rsidRPr="008A1551">
        <w:rPr>
          <w:kern w:val="0"/>
          <w:sz w:val="24"/>
        </w:rPr>
        <w:t>(</w:t>
      </w:r>
      <w:r w:rsidRPr="008A1551">
        <w:rPr>
          <w:kern w:val="0"/>
          <w:sz w:val="24"/>
        </w:rPr>
        <w:t>含回购</w:t>
      </w:r>
      <w:r w:rsidRPr="008A1551">
        <w:rPr>
          <w:kern w:val="0"/>
          <w:sz w:val="24"/>
        </w:rPr>
        <w:t>)</w:t>
      </w:r>
      <w:r w:rsidRPr="008A1551">
        <w:rPr>
          <w:kern w:val="0"/>
          <w:sz w:val="24"/>
        </w:rPr>
        <w:t>交易。</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6.4.8.4 </w:t>
      </w:r>
      <w:r w:rsidRPr="008A1551">
        <w:rPr>
          <w:b/>
          <w:bCs/>
          <w:color w:val="000000"/>
          <w:sz w:val="24"/>
        </w:rPr>
        <w:t>各关联方投资本基金的情况</w:t>
      </w:r>
    </w:p>
    <w:p w:rsidR="001548F9" w:rsidRPr="008A1551" w:rsidRDefault="001548F9" w:rsidP="009E1EA4">
      <w:pPr>
        <w:adjustRightInd w:val="0"/>
        <w:snapToGrid w:val="0"/>
        <w:spacing w:before="29" w:line="288" w:lineRule="auto"/>
        <w:jc w:val="left"/>
        <w:rPr>
          <w:b/>
          <w:bCs/>
          <w:color w:val="000000"/>
          <w:sz w:val="24"/>
        </w:rPr>
      </w:pPr>
      <w:r w:rsidRPr="008A1551">
        <w:rPr>
          <w:b/>
          <w:bCs/>
          <w:color w:val="000000"/>
          <w:kern w:val="0"/>
          <w:sz w:val="24"/>
        </w:rPr>
        <w:t xml:space="preserve">6.4.8.4.1 </w:t>
      </w:r>
      <w:r w:rsidRPr="008A1551">
        <w:rPr>
          <w:b/>
          <w:bCs/>
          <w:color w:val="000000"/>
          <w:sz w:val="24"/>
        </w:rPr>
        <w:t>报告期内基金管理人运用固有资金投资本基金的情况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本报告期内及上年度可比期间未发生基金管理人运用固有资金投资本基金的情况。</w:t>
      </w:r>
    </w:p>
    <w:p w:rsidR="001548F9" w:rsidRPr="008A1551" w:rsidRDefault="001548F9" w:rsidP="009E1EA4">
      <w:pPr>
        <w:adjustRightInd w:val="0"/>
        <w:snapToGrid w:val="0"/>
        <w:spacing w:before="29" w:line="288" w:lineRule="auto"/>
        <w:jc w:val="left"/>
        <w:rPr>
          <w:bCs/>
          <w:color w:val="000000"/>
          <w:sz w:val="24"/>
        </w:rPr>
      </w:pPr>
      <w:r w:rsidRPr="008A1551">
        <w:rPr>
          <w:bCs/>
          <w:color w:val="000000"/>
          <w:sz w:val="24"/>
        </w:rPr>
        <w:tab/>
      </w:r>
    </w:p>
    <w:p w:rsidR="001548F9" w:rsidRPr="008A1551" w:rsidRDefault="001548F9" w:rsidP="009E1EA4">
      <w:pPr>
        <w:adjustRightInd w:val="0"/>
        <w:snapToGrid w:val="0"/>
        <w:spacing w:before="29" w:line="288" w:lineRule="auto"/>
        <w:rPr>
          <w:b/>
          <w:bCs/>
          <w:color w:val="000000"/>
          <w:sz w:val="24"/>
        </w:rPr>
      </w:pPr>
      <w:r w:rsidRPr="008A1551">
        <w:rPr>
          <w:b/>
          <w:bCs/>
          <w:color w:val="000000"/>
          <w:kern w:val="0"/>
          <w:sz w:val="24"/>
        </w:rPr>
        <w:t xml:space="preserve">6.4.8.4.2 </w:t>
      </w:r>
      <w:r w:rsidRPr="008A1551">
        <w:rPr>
          <w:b/>
          <w:bCs/>
          <w:color w:val="000000"/>
          <w:sz w:val="24"/>
        </w:rPr>
        <w:t>报告期末除基金管理人之外的其他关联方投资本基金的情况</w:t>
      </w:r>
    </w:p>
    <w:p w:rsidR="008C10DC" w:rsidRPr="008A1551" w:rsidRDefault="008C10DC" w:rsidP="009E1EA4">
      <w:pPr>
        <w:tabs>
          <w:tab w:val="left" w:pos="426"/>
        </w:tabs>
        <w:spacing w:before="29" w:line="288" w:lineRule="auto"/>
        <w:jc w:val="left"/>
        <w:rPr>
          <w:kern w:val="0"/>
          <w:sz w:val="24"/>
        </w:rPr>
      </w:pPr>
      <w:r w:rsidRPr="008A1551">
        <w:rPr>
          <w:kern w:val="0"/>
          <w:sz w:val="24"/>
        </w:rPr>
        <w:t>本报告期末及上年度末除基金管理人之外的其他关联方未持有本基金。</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6.4.8.5 </w:t>
      </w:r>
      <w:r w:rsidRPr="008A1551">
        <w:rPr>
          <w:b/>
          <w:bCs/>
          <w:color w:val="000000"/>
          <w:sz w:val="24"/>
        </w:rPr>
        <w:t>由关联方保管的银行存款余额及当期产生的利息收入</w:t>
      </w:r>
    </w:p>
    <w:p w:rsidR="001548F9" w:rsidRPr="008A1551" w:rsidRDefault="001548F9" w:rsidP="009E1EA4">
      <w:pPr>
        <w:autoSpaceDE w:val="0"/>
        <w:autoSpaceDN w:val="0"/>
        <w:adjustRightInd w:val="0"/>
        <w:spacing w:before="29" w:line="288" w:lineRule="auto"/>
        <w:ind w:left="15" w:right="210"/>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692"/>
        <w:gridCol w:w="1417"/>
        <w:gridCol w:w="1736"/>
        <w:gridCol w:w="1383"/>
        <w:gridCol w:w="1770"/>
      </w:tblGrid>
      <w:tr w:rsidR="00300128" w:rsidRPr="008A1551" w:rsidTr="00F35FEF">
        <w:tc>
          <w:tcPr>
            <w:tcW w:w="2694" w:type="dxa"/>
            <w:vMerge w:val="restart"/>
            <w:vAlign w:val="center"/>
          </w:tcPr>
          <w:p w:rsidR="00300128" w:rsidRPr="008A1551" w:rsidRDefault="00300128" w:rsidP="009E1EA4">
            <w:pPr>
              <w:spacing w:before="29" w:line="288" w:lineRule="auto"/>
              <w:jc w:val="center"/>
              <w:rPr>
                <w:color w:val="000000"/>
                <w:sz w:val="24"/>
              </w:rPr>
            </w:pPr>
            <w:r w:rsidRPr="008A1551">
              <w:rPr>
                <w:color w:val="000000"/>
                <w:sz w:val="24"/>
              </w:rPr>
              <w:t>关联方名称</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本期</w:t>
            </w:r>
          </w:p>
          <w:p w:rsidR="00300128" w:rsidRPr="008A1551" w:rsidRDefault="00300128" w:rsidP="009E1EA4">
            <w:pPr>
              <w:widowControl/>
              <w:autoSpaceDE w:val="0"/>
              <w:autoSpaceDN w:val="0"/>
              <w:spacing w:before="29" w:line="288" w:lineRule="auto"/>
              <w:ind w:right="-15"/>
              <w:jc w:val="center"/>
              <w:textAlignment w:val="bottom"/>
              <w:rPr>
                <w:color w:val="000000"/>
                <w:sz w:val="24"/>
              </w:rPr>
            </w:pPr>
            <w:r w:rsidRPr="008A1551">
              <w:rPr>
                <w:color w:val="000000"/>
                <w:sz w:val="24"/>
              </w:rPr>
              <w:t>2016</w:t>
            </w:r>
            <w:r w:rsidRPr="008A1551">
              <w:rPr>
                <w:color w:val="000000"/>
                <w:sz w:val="24"/>
              </w:rPr>
              <w:t>年</w:t>
            </w:r>
            <w:r w:rsidRPr="008A1551">
              <w:rPr>
                <w:color w:val="000000"/>
                <w:sz w:val="24"/>
              </w:rPr>
              <w:t>1</w:t>
            </w:r>
            <w:r w:rsidRPr="008A1551">
              <w:rPr>
                <w:color w:val="000000"/>
                <w:sz w:val="24"/>
              </w:rPr>
              <w:t>月</w:t>
            </w:r>
            <w:r w:rsidRPr="008A1551">
              <w:rPr>
                <w:color w:val="000000"/>
                <w:sz w:val="24"/>
              </w:rPr>
              <w:t>1</w:t>
            </w:r>
            <w:r w:rsidRPr="008A1551">
              <w:rPr>
                <w:color w:val="000000"/>
                <w:sz w:val="24"/>
              </w:rPr>
              <w:t>日至</w:t>
            </w:r>
            <w:r w:rsidRPr="008A1551">
              <w:rPr>
                <w:color w:val="000000"/>
                <w:sz w:val="24"/>
              </w:rPr>
              <w:t>2016</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c>
          <w:tcPr>
            <w:tcW w:w="3153" w:type="dxa"/>
            <w:gridSpan w:val="2"/>
            <w:vAlign w:val="center"/>
          </w:tcPr>
          <w:p w:rsidR="00300128" w:rsidRPr="008A1551" w:rsidRDefault="00300128" w:rsidP="009E1EA4">
            <w:pPr>
              <w:spacing w:before="29" w:line="288" w:lineRule="auto"/>
              <w:jc w:val="center"/>
              <w:rPr>
                <w:color w:val="000000"/>
                <w:sz w:val="24"/>
              </w:rPr>
            </w:pPr>
            <w:r w:rsidRPr="008A1551">
              <w:rPr>
                <w:color w:val="000000"/>
                <w:sz w:val="24"/>
              </w:rPr>
              <w:t>上年度可比期间</w:t>
            </w:r>
          </w:p>
          <w:p w:rsidR="00300128" w:rsidRPr="008A1551" w:rsidRDefault="00300128" w:rsidP="009E1EA4">
            <w:pPr>
              <w:widowControl/>
              <w:autoSpaceDE w:val="0"/>
              <w:autoSpaceDN w:val="0"/>
              <w:spacing w:before="29" w:line="288" w:lineRule="auto"/>
              <w:ind w:right="-15"/>
              <w:jc w:val="center"/>
              <w:textAlignment w:val="bottom"/>
              <w:rPr>
                <w:color w:val="000000"/>
                <w:kern w:val="0"/>
                <w:sz w:val="24"/>
              </w:rPr>
            </w:pPr>
            <w:r w:rsidRPr="008A1551">
              <w:rPr>
                <w:color w:val="000000"/>
                <w:sz w:val="24"/>
              </w:rPr>
              <w:t>2015</w:t>
            </w:r>
            <w:r w:rsidRPr="008A1551">
              <w:rPr>
                <w:color w:val="000000"/>
                <w:sz w:val="24"/>
              </w:rPr>
              <w:t>年</w:t>
            </w:r>
            <w:r w:rsidRPr="008A1551">
              <w:rPr>
                <w:color w:val="000000"/>
                <w:sz w:val="24"/>
              </w:rPr>
              <w:t>5</w:t>
            </w:r>
            <w:r w:rsidRPr="008A1551">
              <w:rPr>
                <w:color w:val="000000"/>
                <w:sz w:val="24"/>
              </w:rPr>
              <w:t>月</w:t>
            </w:r>
            <w:r w:rsidRPr="008A1551">
              <w:rPr>
                <w:color w:val="000000"/>
                <w:sz w:val="24"/>
              </w:rPr>
              <w:t>15</w:t>
            </w:r>
            <w:r w:rsidRPr="008A1551">
              <w:rPr>
                <w:color w:val="000000"/>
                <w:sz w:val="24"/>
              </w:rPr>
              <w:t>日（基金合同生效日）至</w:t>
            </w:r>
            <w:r w:rsidRPr="008A1551">
              <w:rPr>
                <w:color w:val="000000"/>
                <w:sz w:val="24"/>
              </w:rPr>
              <w:t>2015</w:t>
            </w:r>
            <w:r w:rsidRPr="008A1551">
              <w:rPr>
                <w:color w:val="000000"/>
                <w:sz w:val="24"/>
              </w:rPr>
              <w:t>年</w:t>
            </w:r>
            <w:r w:rsidRPr="008A1551">
              <w:rPr>
                <w:color w:val="000000"/>
                <w:sz w:val="24"/>
              </w:rPr>
              <w:t>6</w:t>
            </w:r>
            <w:r w:rsidRPr="008A1551">
              <w:rPr>
                <w:color w:val="000000"/>
                <w:sz w:val="24"/>
              </w:rPr>
              <w:t>月</w:t>
            </w:r>
            <w:r w:rsidRPr="008A1551">
              <w:rPr>
                <w:color w:val="000000"/>
                <w:sz w:val="24"/>
              </w:rPr>
              <w:t>30</w:t>
            </w:r>
            <w:r w:rsidRPr="008A1551">
              <w:rPr>
                <w:color w:val="000000"/>
                <w:sz w:val="24"/>
              </w:rPr>
              <w:t>日</w:t>
            </w:r>
          </w:p>
        </w:tc>
      </w:tr>
      <w:tr w:rsidR="00300128" w:rsidRPr="008A1551" w:rsidTr="00F35FEF">
        <w:tc>
          <w:tcPr>
            <w:tcW w:w="2694" w:type="dxa"/>
            <w:vMerge/>
            <w:vAlign w:val="center"/>
          </w:tcPr>
          <w:p w:rsidR="00300128" w:rsidRPr="008A1551" w:rsidRDefault="00300128" w:rsidP="009E1EA4">
            <w:pPr>
              <w:widowControl/>
              <w:spacing w:before="29" w:line="288" w:lineRule="auto"/>
              <w:jc w:val="left"/>
              <w:rPr>
                <w:color w:val="000000"/>
                <w:sz w:val="24"/>
              </w:rPr>
            </w:pPr>
          </w:p>
        </w:tc>
        <w:tc>
          <w:tcPr>
            <w:tcW w:w="1417"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36"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c>
          <w:tcPr>
            <w:tcW w:w="1383" w:type="dxa"/>
            <w:vAlign w:val="center"/>
          </w:tcPr>
          <w:p w:rsidR="00300128" w:rsidRPr="008A1551" w:rsidRDefault="00300128" w:rsidP="009E1EA4">
            <w:pPr>
              <w:spacing w:before="29" w:line="288" w:lineRule="auto"/>
              <w:jc w:val="center"/>
              <w:rPr>
                <w:color w:val="000000"/>
                <w:sz w:val="24"/>
              </w:rPr>
            </w:pPr>
            <w:r w:rsidRPr="008A1551">
              <w:rPr>
                <w:color w:val="000000"/>
                <w:sz w:val="24"/>
              </w:rPr>
              <w:t>期末余额</w:t>
            </w:r>
          </w:p>
        </w:tc>
        <w:tc>
          <w:tcPr>
            <w:tcW w:w="1770" w:type="dxa"/>
            <w:vAlign w:val="center"/>
          </w:tcPr>
          <w:p w:rsidR="00300128" w:rsidRPr="008A1551" w:rsidRDefault="00300128" w:rsidP="009E1EA4">
            <w:pPr>
              <w:spacing w:before="29" w:line="288" w:lineRule="auto"/>
              <w:jc w:val="center"/>
              <w:rPr>
                <w:color w:val="000000"/>
                <w:sz w:val="24"/>
              </w:rPr>
            </w:pPr>
            <w:r w:rsidRPr="008A1551">
              <w:rPr>
                <w:color w:val="000000"/>
                <w:sz w:val="24"/>
              </w:rPr>
              <w:t>当期利息收入</w:t>
            </w:r>
          </w:p>
        </w:tc>
      </w:tr>
      <w:tr w:rsidR="008365C2">
        <w:tc>
          <w:tcPr>
            <w:tcW w:w="2692" w:type="dxa"/>
            <w:vAlign w:val="center"/>
          </w:tcPr>
          <w:p w:rsidR="008365C2" w:rsidRDefault="00FB73D1">
            <w:pPr>
              <w:jc w:val="left"/>
            </w:pPr>
            <w:r>
              <w:rPr>
                <w:sz w:val="24"/>
              </w:rPr>
              <w:t>中信银行股份有限公司</w:t>
            </w:r>
          </w:p>
        </w:tc>
        <w:tc>
          <w:tcPr>
            <w:tcW w:w="1417" w:type="dxa"/>
            <w:vAlign w:val="center"/>
          </w:tcPr>
          <w:p w:rsidR="008365C2" w:rsidRDefault="00FB73D1">
            <w:pPr>
              <w:jc w:val="right"/>
            </w:pPr>
            <w:r>
              <w:rPr>
                <w:sz w:val="24"/>
              </w:rPr>
              <w:t>5,849,981.01</w:t>
            </w:r>
          </w:p>
        </w:tc>
        <w:tc>
          <w:tcPr>
            <w:tcW w:w="1736" w:type="dxa"/>
            <w:vAlign w:val="center"/>
          </w:tcPr>
          <w:p w:rsidR="008365C2" w:rsidRDefault="00FB73D1">
            <w:pPr>
              <w:jc w:val="right"/>
            </w:pPr>
            <w:r>
              <w:rPr>
                <w:sz w:val="24"/>
              </w:rPr>
              <w:t>664,426.68</w:t>
            </w:r>
          </w:p>
        </w:tc>
        <w:tc>
          <w:tcPr>
            <w:tcW w:w="1383" w:type="dxa"/>
            <w:vAlign w:val="center"/>
          </w:tcPr>
          <w:p w:rsidR="008365C2" w:rsidRDefault="00FB73D1">
            <w:pPr>
              <w:jc w:val="right"/>
            </w:pPr>
            <w:r>
              <w:rPr>
                <w:sz w:val="24"/>
              </w:rPr>
              <w:t>249,569,942.41</w:t>
            </w:r>
          </w:p>
        </w:tc>
        <w:tc>
          <w:tcPr>
            <w:tcW w:w="1770" w:type="dxa"/>
            <w:vAlign w:val="center"/>
          </w:tcPr>
          <w:p w:rsidR="008365C2" w:rsidRDefault="00FB73D1">
            <w:pPr>
              <w:jc w:val="right"/>
            </w:pPr>
            <w:r>
              <w:rPr>
                <w:sz w:val="24"/>
              </w:rPr>
              <w:t>11,988,051.27</w:t>
            </w:r>
          </w:p>
        </w:tc>
      </w:tr>
    </w:tbl>
    <w:p w:rsidR="00300128" w:rsidRPr="008A1551" w:rsidRDefault="00300128" w:rsidP="009E1EA4">
      <w:pPr>
        <w:tabs>
          <w:tab w:val="left" w:pos="426"/>
        </w:tabs>
        <w:spacing w:before="29" w:line="288" w:lineRule="auto"/>
        <w:jc w:val="left"/>
        <w:rPr>
          <w:kern w:val="0"/>
          <w:sz w:val="24"/>
        </w:rPr>
      </w:pPr>
      <w:r w:rsidRPr="008A1551">
        <w:rPr>
          <w:kern w:val="0"/>
          <w:sz w:val="24"/>
        </w:rPr>
        <w:t>注：本基金的银行存款由基金托管人保管，按银行同业利率计息。</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6.4.8.6 </w:t>
      </w:r>
      <w:r w:rsidRPr="008A1551">
        <w:rPr>
          <w:b/>
          <w:bCs/>
          <w:color w:val="000000"/>
          <w:sz w:val="24"/>
        </w:rPr>
        <w:t>本基金在承销期内参与关联方承销证券的情况</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本基金本报告期内及上年度可比期间未在承销期内参与关联方承销证券。</w:t>
      </w:r>
    </w:p>
    <w:p w:rsidR="001548F9" w:rsidRPr="008A1551" w:rsidRDefault="001548F9" w:rsidP="009E1EA4">
      <w:pPr>
        <w:adjustRightInd w:val="0"/>
        <w:snapToGrid w:val="0"/>
        <w:spacing w:before="29" w:line="288" w:lineRule="auto"/>
        <w:jc w:val="left"/>
        <w:rPr>
          <w:bCs/>
          <w:color w:val="000000"/>
          <w:sz w:val="24"/>
        </w:rPr>
      </w:pPr>
    </w:p>
    <w:p w:rsidR="001548F9" w:rsidRPr="008A1551" w:rsidRDefault="001548F9" w:rsidP="009E1EA4">
      <w:pPr>
        <w:adjustRightInd w:val="0"/>
        <w:snapToGrid w:val="0"/>
        <w:spacing w:before="29" w:line="288" w:lineRule="auto"/>
        <w:jc w:val="left"/>
        <w:rPr>
          <w:b/>
          <w:color w:val="000000"/>
          <w:sz w:val="24"/>
        </w:rPr>
      </w:pPr>
      <w:r w:rsidRPr="008A1551">
        <w:rPr>
          <w:b/>
          <w:bCs/>
          <w:color w:val="000000"/>
          <w:kern w:val="0"/>
          <w:sz w:val="24"/>
        </w:rPr>
        <w:t xml:space="preserve">6.4.8.7 </w:t>
      </w:r>
      <w:r w:rsidRPr="008A1551">
        <w:rPr>
          <w:b/>
          <w:color w:val="000000"/>
          <w:sz w:val="24"/>
        </w:rPr>
        <w:t>其他关联交易事项的说明</w:t>
      </w:r>
    </w:p>
    <w:p w:rsidR="001548F9" w:rsidRPr="008A1551" w:rsidRDefault="001548F9" w:rsidP="009E1EA4">
      <w:pPr>
        <w:spacing w:before="29" w:line="288" w:lineRule="auto"/>
        <w:ind w:firstLineChars="200" w:firstLine="480"/>
        <w:rPr>
          <w:color w:val="000000"/>
          <w:sz w:val="24"/>
        </w:rPr>
      </w:pPr>
      <w:r w:rsidRPr="008A1551">
        <w:rPr>
          <w:color w:val="000000"/>
          <w:sz w:val="24"/>
        </w:rPr>
        <w:t>本基金本报告期内及上年度可比期间无其他关联交易事项。</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 </w:t>
      </w:r>
      <w:r w:rsidRPr="008A1551">
        <w:rPr>
          <w:b/>
          <w:bCs/>
          <w:color w:val="000000"/>
          <w:sz w:val="24"/>
        </w:rPr>
        <w:t>期末（</w:t>
      </w:r>
      <w:r w:rsidRPr="008A1551">
        <w:rPr>
          <w:b/>
          <w:bCs/>
          <w:color w:val="000000"/>
          <w:sz w:val="24"/>
        </w:rPr>
        <w:t>2016</w:t>
      </w:r>
      <w:r w:rsidRPr="008A1551">
        <w:rPr>
          <w:b/>
          <w:bCs/>
          <w:color w:val="000000"/>
          <w:sz w:val="24"/>
        </w:rPr>
        <w:t>年</w:t>
      </w:r>
      <w:r w:rsidRPr="008A1551">
        <w:rPr>
          <w:b/>
          <w:bCs/>
          <w:color w:val="000000"/>
          <w:sz w:val="24"/>
        </w:rPr>
        <w:t>6</w:t>
      </w:r>
      <w:r w:rsidRPr="008A1551">
        <w:rPr>
          <w:b/>
          <w:bCs/>
          <w:color w:val="000000"/>
          <w:sz w:val="24"/>
        </w:rPr>
        <w:t>月</w:t>
      </w:r>
      <w:r w:rsidRPr="008A1551">
        <w:rPr>
          <w:b/>
          <w:bCs/>
          <w:color w:val="000000"/>
          <w:sz w:val="24"/>
        </w:rPr>
        <w:t>30</w:t>
      </w:r>
      <w:r w:rsidRPr="008A1551">
        <w:rPr>
          <w:b/>
          <w:bCs/>
          <w:color w:val="000000"/>
          <w:sz w:val="24"/>
        </w:rPr>
        <w:t>日）本基金持有的流通受限证券</w:t>
      </w:r>
    </w:p>
    <w:p w:rsidR="001548F9" w:rsidRPr="008A1551" w:rsidRDefault="001548F9" w:rsidP="009E1EA4">
      <w:pPr>
        <w:spacing w:before="29" w:line="288" w:lineRule="auto"/>
        <w:jc w:val="left"/>
        <w:rPr>
          <w:b/>
          <w:bCs/>
          <w:color w:val="000000"/>
          <w:sz w:val="24"/>
        </w:rPr>
      </w:pPr>
      <w:r w:rsidRPr="008A1551">
        <w:rPr>
          <w:b/>
          <w:bCs/>
          <w:color w:val="000000"/>
          <w:kern w:val="0"/>
          <w:sz w:val="24"/>
        </w:rPr>
        <w:t xml:space="preserve">6.4.9.1 </w:t>
      </w:r>
      <w:r w:rsidRPr="008A1551">
        <w:rPr>
          <w:b/>
          <w:bCs/>
          <w:color w:val="000000"/>
          <w:sz w:val="24"/>
        </w:rPr>
        <w:t>因认购新发</w:t>
      </w:r>
      <w:r w:rsidRPr="008A1551">
        <w:rPr>
          <w:b/>
          <w:bCs/>
          <w:color w:val="000000"/>
          <w:sz w:val="24"/>
        </w:rPr>
        <w:t>/</w:t>
      </w:r>
      <w:r w:rsidRPr="008A1551">
        <w:rPr>
          <w:b/>
          <w:bCs/>
          <w:color w:val="000000"/>
          <w:sz w:val="24"/>
        </w:rPr>
        <w:t>增发证券而于期末持有的流通受限证券</w:t>
      </w:r>
    </w:p>
    <w:p w:rsidR="001548F9" w:rsidRPr="008A1551" w:rsidRDefault="001548F9" w:rsidP="009E1EA4">
      <w:pPr>
        <w:spacing w:before="29" w:line="288" w:lineRule="auto"/>
        <w:jc w:val="right"/>
        <w:rPr>
          <w:color w:val="00000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18"/>
        <w:gridCol w:w="819"/>
        <w:gridCol w:w="818"/>
        <w:gridCol w:w="819"/>
        <w:gridCol w:w="818"/>
        <w:gridCol w:w="818"/>
        <w:gridCol w:w="817"/>
        <w:gridCol w:w="818"/>
        <w:gridCol w:w="817"/>
        <w:gridCol w:w="818"/>
        <w:gridCol w:w="818"/>
      </w:tblGrid>
      <w:tr w:rsidR="001548F9" w:rsidRPr="008A1551" w:rsidTr="00F35FEF">
        <w:trPr>
          <w:trHeight w:val="270"/>
        </w:trPr>
        <w:tc>
          <w:tcPr>
            <w:tcW w:w="9180" w:type="dxa"/>
            <w:gridSpan w:val="11"/>
            <w:vAlign w:val="center"/>
          </w:tcPr>
          <w:p w:rsidR="001548F9" w:rsidRPr="008A1551" w:rsidRDefault="001548F9" w:rsidP="009E1EA4">
            <w:pPr>
              <w:spacing w:before="29" w:line="288" w:lineRule="auto"/>
              <w:rPr>
                <w:sz w:val="24"/>
              </w:rPr>
            </w:pPr>
            <w:r w:rsidRPr="008A1551">
              <w:rPr>
                <w:b/>
                <w:bCs/>
                <w:color w:val="000000"/>
                <w:kern w:val="0"/>
                <w:sz w:val="24"/>
              </w:rPr>
              <w:t>6.4.9.1.1</w:t>
            </w:r>
            <w:r w:rsidRPr="008A1551">
              <w:rPr>
                <w:color w:val="000000"/>
                <w:sz w:val="24"/>
              </w:rPr>
              <w:t>受限证券类别：股票</w:t>
            </w:r>
          </w:p>
        </w:tc>
      </w:tr>
      <w:tr w:rsidR="001548F9" w:rsidRPr="008A1551" w:rsidTr="00F35FEF">
        <w:trPr>
          <w:trHeight w:val="745"/>
        </w:trPr>
        <w:tc>
          <w:tcPr>
            <w:tcW w:w="834" w:type="dxa"/>
            <w:vAlign w:val="center"/>
          </w:tcPr>
          <w:p w:rsidR="001548F9" w:rsidRPr="008A1551" w:rsidRDefault="001548F9" w:rsidP="009E1EA4">
            <w:pPr>
              <w:spacing w:before="29" w:line="288" w:lineRule="auto"/>
              <w:ind w:leftChars="-46" w:left="-97" w:rightChars="-57" w:right="-120"/>
              <w:jc w:val="center"/>
              <w:rPr>
                <w:sz w:val="24"/>
              </w:rPr>
            </w:pPr>
            <w:r w:rsidRPr="008A1551">
              <w:rPr>
                <w:sz w:val="24"/>
              </w:rPr>
              <w:t>证券</w:t>
            </w:r>
          </w:p>
          <w:p w:rsidR="001548F9" w:rsidRPr="008A1551" w:rsidRDefault="001548F9" w:rsidP="009E1EA4">
            <w:pPr>
              <w:spacing w:before="29" w:line="288" w:lineRule="auto"/>
              <w:ind w:leftChars="-46" w:left="-97" w:rightChars="-57" w:right="-120"/>
              <w:jc w:val="center"/>
              <w:rPr>
                <w:sz w:val="24"/>
              </w:rPr>
            </w:pPr>
            <w:r w:rsidRPr="008A1551">
              <w:rPr>
                <w:sz w:val="24"/>
              </w:rPr>
              <w:t>代码</w:t>
            </w:r>
          </w:p>
        </w:tc>
        <w:tc>
          <w:tcPr>
            <w:tcW w:w="835" w:type="dxa"/>
            <w:vAlign w:val="center"/>
          </w:tcPr>
          <w:p w:rsidR="001548F9" w:rsidRPr="008A1551" w:rsidRDefault="001548F9" w:rsidP="009E1EA4">
            <w:pPr>
              <w:spacing w:before="29" w:line="288" w:lineRule="auto"/>
              <w:ind w:leftChars="-50" w:left="-105" w:rightChars="-54" w:right="-113"/>
              <w:jc w:val="center"/>
              <w:rPr>
                <w:sz w:val="24"/>
              </w:rPr>
            </w:pPr>
            <w:r w:rsidRPr="008A1551">
              <w:rPr>
                <w:sz w:val="24"/>
              </w:rPr>
              <w:t>证券</w:t>
            </w:r>
          </w:p>
          <w:p w:rsidR="001548F9" w:rsidRPr="008A1551" w:rsidRDefault="001548F9" w:rsidP="009E1EA4">
            <w:pPr>
              <w:spacing w:before="29" w:line="288" w:lineRule="auto"/>
              <w:ind w:leftChars="-50" w:left="-105" w:rightChars="-54" w:right="-113"/>
              <w:jc w:val="center"/>
              <w:rPr>
                <w:sz w:val="24"/>
              </w:rPr>
            </w:pPr>
            <w:r w:rsidRPr="008A1551">
              <w:rPr>
                <w:sz w:val="24"/>
              </w:rPr>
              <w:t>名称</w:t>
            </w:r>
          </w:p>
        </w:tc>
        <w:tc>
          <w:tcPr>
            <w:tcW w:w="834" w:type="dxa"/>
            <w:vAlign w:val="center"/>
          </w:tcPr>
          <w:p w:rsidR="001548F9" w:rsidRPr="008A1551" w:rsidRDefault="001548F9" w:rsidP="009E1EA4">
            <w:pPr>
              <w:spacing w:before="29" w:line="288" w:lineRule="auto"/>
              <w:jc w:val="center"/>
              <w:rPr>
                <w:sz w:val="24"/>
              </w:rPr>
            </w:pPr>
            <w:r w:rsidRPr="008A1551">
              <w:rPr>
                <w:sz w:val="24"/>
              </w:rPr>
              <w:t>成功</w:t>
            </w:r>
          </w:p>
          <w:p w:rsidR="001548F9" w:rsidRPr="008A1551" w:rsidRDefault="001548F9" w:rsidP="009E1EA4">
            <w:pPr>
              <w:spacing w:before="29" w:line="288" w:lineRule="auto"/>
              <w:ind w:leftChars="-32" w:left="-67" w:rightChars="-66" w:right="-139"/>
              <w:jc w:val="center"/>
              <w:rPr>
                <w:sz w:val="24"/>
              </w:rPr>
            </w:pPr>
            <w:r w:rsidRPr="008A1551">
              <w:rPr>
                <w:sz w:val="24"/>
              </w:rPr>
              <w:t>认购日</w:t>
            </w:r>
          </w:p>
        </w:tc>
        <w:tc>
          <w:tcPr>
            <w:tcW w:w="835" w:type="dxa"/>
            <w:vAlign w:val="center"/>
          </w:tcPr>
          <w:p w:rsidR="001548F9" w:rsidRPr="008A1551" w:rsidRDefault="001548F9" w:rsidP="009E1EA4">
            <w:pPr>
              <w:spacing w:before="29" w:line="288" w:lineRule="auto"/>
              <w:jc w:val="center"/>
              <w:rPr>
                <w:sz w:val="24"/>
              </w:rPr>
            </w:pPr>
            <w:r w:rsidRPr="008A1551">
              <w:rPr>
                <w:sz w:val="24"/>
              </w:rPr>
              <w:t>可流</w:t>
            </w:r>
          </w:p>
          <w:p w:rsidR="001548F9" w:rsidRPr="008A1551" w:rsidRDefault="001548F9" w:rsidP="009E1EA4">
            <w:pPr>
              <w:spacing w:before="29" w:line="288" w:lineRule="auto"/>
              <w:jc w:val="center"/>
              <w:rPr>
                <w:sz w:val="24"/>
              </w:rPr>
            </w:pPr>
            <w:r w:rsidRPr="008A1551">
              <w:rPr>
                <w:sz w:val="24"/>
              </w:rPr>
              <w:t>通日</w:t>
            </w:r>
          </w:p>
        </w:tc>
        <w:tc>
          <w:tcPr>
            <w:tcW w:w="834" w:type="dxa"/>
            <w:vAlign w:val="center"/>
          </w:tcPr>
          <w:p w:rsidR="001548F9" w:rsidRPr="008A1551" w:rsidRDefault="001548F9" w:rsidP="009E1EA4">
            <w:pPr>
              <w:spacing w:before="29" w:line="288" w:lineRule="auto"/>
              <w:jc w:val="center"/>
              <w:rPr>
                <w:sz w:val="24"/>
              </w:rPr>
            </w:pPr>
            <w:r w:rsidRPr="008A1551">
              <w:rPr>
                <w:sz w:val="24"/>
              </w:rPr>
              <w:t>流通受</w:t>
            </w:r>
          </w:p>
          <w:p w:rsidR="001548F9" w:rsidRPr="008A1551" w:rsidRDefault="001548F9" w:rsidP="009E1EA4">
            <w:pPr>
              <w:spacing w:before="29" w:line="288" w:lineRule="auto"/>
              <w:jc w:val="center"/>
              <w:rPr>
                <w:sz w:val="24"/>
              </w:rPr>
            </w:pPr>
            <w:r w:rsidRPr="008A1551">
              <w:rPr>
                <w:sz w:val="24"/>
              </w:rPr>
              <w:t>限类型</w:t>
            </w:r>
          </w:p>
        </w:tc>
        <w:tc>
          <w:tcPr>
            <w:tcW w:w="835" w:type="dxa"/>
            <w:vAlign w:val="center"/>
          </w:tcPr>
          <w:p w:rsidR="001548F9" w:rsidRPr="008A1551" w:rsidRDefault="001548F9" w:rsidP="009E1EA4">
            <w:pPr>
              <w:spacing w:before="29" w:line="288" w:lineRule="auto"/>
              <w:jc w:val="center"/>
              <w:rPr>
                <w:sz w:val="24"/>
              </w:rPr>
            </w:pPr>
            <w:r w:rsidRPr="008A1551">
              <w:rPr>
                <w:sz w:val="24"/>
              </w:rPr>
              <w:t>认购</w:t>
            </w:r>
          </w:p>
          <w:p w:rsidR="001548F9" w:rsidRPr="008A1551" w:rsidRDefault="001548F9" w:rsidP="009E1EA4">
            <w:pPr>
              <w:spacing w:before="29" w:line="288" w:lineRule="auto"/>
              <w:jc w:val="center"/>
              <w:rPr>
                <w:sz w:val="24"/>
              </w:rPr>
            </w:pPr>
            <w:r w:rsidRPr="008A1551">
              <w:rPr>
                <w:sz w:val="24"/>
              </w:rPr>
              <w:t>价格</w:t>
            </w:r>
          </w:p>
        </w:tc>
        <w:tc>
          <w:tcPr>
            <w:tcW w:w="834" w:type="dxa"/>
            <w:vAlign w:val="center"/>
          </w:tcPr>
          <w:p w:rsidR="001548F9" w:rsidRPr="008A1551" w:rsidRDefault="001548F9" w:rsidP="009E1EA4">
            <w:pPr>
              <w:spacing w:before="29" w:line="288" w:lineRule="auto"/>
              <w:ind w:leftChars="-33" w:left="-69" w:rightChars="-46" w:right="-97"/>
              <w:jc w:val="center"/>
              <w:rPr>
                <w:sz w:val="24"/>
              </w:rPr>
            </w:pPr>
            <w:r w:rsidRPr="008A1551">
              <w:rPr>
                <w:sz w:val="24"/>
              </w:rPr>
              <w:t>期末估</w:t>
            </w:r>
          </w:p>
          <w:p w:rsidR="001548F9" w:rsidRPr="008A1551" w:rsidRDefault="001548F9" w:rsidP="009E1EA4">
            <w:pPr>
              <w:spacing w:before="29" w:line="288" w:lineRule="auto"/>
              <w:ind w:leftChars="-33" w:left="-69" w:rightChars="-46" w:right="-97"/>
              <w:jc w:val="center"/>
              <w:rPr>
                <w:sz w:val="24"/>
              </w:rPr>
            </w:pPr>
            <w:r w:rsidRPr="008A1551">
              <w:rPr>
                <w:sz w:val="24"/>
              </w:rPr>
              <w:t>值单价</w:t>
            </w:r>
          </w:p>
        </w:tc>
        <w:tc>
          <w:tcPr>
            <w:tcW w:w="835" w:type="dxa"/>
            <w:vAlign w:val="center"/>
          </w:tcPr>
          <w:p w:rsidR="001548F9" w:rsidRPr="008A1551" w:rsidRDefault="001548F9" w:rsidP="009E1EA4">
            <w:pPr>
              <w:spacing w:before="29" w:line="288" w:lineRule="auto"/>
              <w:ind w:leftChars="-77" w:left="-162" w:rightChars="-50" w:right="-105"/>
              <w:jc w:val="center"/>
              <w:rPr>
                <w:sz w:val="24"/>
              </w:rPr>
            </w:pPr>
            <w:r w:rsidRPr="008A1551">
              <w:rPr>
                <w:sz w:val="24"/>
              </w:rPr>
              <w:t>数量</w:t>
            </w:r>
            <w:r w:rsidR="00283AAC" w:rsidRPr="008A1551">
              <w:rPr>
                <w:color w:val="000000"/>
                <w:sz w:val="24"/>
              </w:rPr>
              <w:t>（</w:t>
            </w:r>
            <w:r w:rsidRPr="008A1551">
              <w:rPr>
                <w:sz w:val="24"/>
              </w:rPr>
              <w:t>单位：股</w:t>
            </w:r>
            <w:r w:rsidR="00283AAC" w:rsidRPr="008A1551">
              <w:rPr>
                <w:color w:val="000000"/>
                <w:sz w:val="24"/>
              </w:rPr>
              <w:t>）</w:t>
            </w:r>
          </w:p>
        </w:tc>
        <w:tc>
          <w:tcPr>
            <w:tcW w:w="834"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成本总额</w:t>
            </w:r>
          </w:p>
        </w:tc>
        <w:tc>
          <w:tcPr>
            <w:tcW w:w="835" w:type="dxa"/>
            <w:vAlign w:val="center"/>
          </w:tcPr>
          <w:p w:rsidR="001548F9" w:rsidRPr="008A1551" w:rsidRDefault="001548F9" w:rsidP="009E1EA4">
            <w:pPr>
              <w:spacing w:before="29" w:line="288" w:lineRule="auto"/>
              <w:jc w:val="center"/>
              <w:rPr>
                <w:sz w:val="24"/>
              </w:rPr>
            </w:pPr>
            <w:r w:rsidRPr="008A1551">
              <w:rPr>
                <w:sz w:val="24"/>
              </w:rPr>
              <w:t>期末</w:t>
            </w:r>
          </w:p>
          <w:p w:rsidR="001548F9" w:rsidRPr="008A1551" w:rsidRDefault="001548F9" w:rsidP="009E1EA4">
            <w:pPr>
              <w:spacing w:before="29" w:line="288" w:lineRule="auto"/>
              <w:jc w:val="center"/>
              <w:rPr>
                <w:sz w:val="24"/>
              </w:rPr>
            </w:pPr>
            <w:r w:rsidRPr="008A1551">
              <w:rPr>
                <w:sz w:val="24"/>
              </w:rPr>
              <w:t>估值总额</w:t>
            </w:r>
          </w:p>
        </w:tc>
        <w:tc>
          <w:tcPr>
            <w:tcW w:w="835" w:type="dxa"/>
            <w:vAlign w:val="center"/>
          </w:tcPr>
          <w:p w:rsidR="001548F9" w:rsidRPr="008A1551" w:rsidRDefault="001548F9" w:rsidP="009E1EA4">
            <w:pPr>
              <w:spacing w:before="29" w:line="288" w:lineRule="auto"/>
              <w:ind w:leftChars="-48" w:left="-101" w:rightChars="-54" w:right="-113"/>
              <w:jc w:val="center"/>
              <w:rPr>
                <w:sz w:val="24"/>
              </w:rPr>
            </w:pPr>
            <w:r w:rsidRPr="008A1551">
              <w:rPr>
                <w:sz w:val="24"/>
              </w:rPr>
              <w:t>备注</w:t>
            </w:r>
          </w:p>
        </w:tc>
      </w:tr>
      <w:tr w:rsidR="008365C2">
        <w:tc>
          <w:tcPr>
            <w:tcW w:w="818" w:type="dxa"/>
            <w:vAlign w:val="center"/>
          </w:tcPr>
          <w:p w:rsidR="008365C2" w:rsidRDefault="00FB73D1">
            <w:pPr>
              <w:jc w:val="center"/>
            </w:pPr>
            <w:r>
              <w:rPr>
                <w:sz w:val="24"/>
              </w:rPr>
              <w:t>300488</w:t>
            </w:r>
          </w:p>
        </w:tc>
        <w:tc>
          <w:tcPr>
            <w:tcW w:w="819" w:type="dxa"/>
            <w:vAlign w:val="center"/>
          </w:tcPr>
          <w:p w:rsidR="008365C2" w:rsidRDefault="00FB73D1">
            <w:pPr>
              <w:jc w:val="center"/>
            </w:pPr>
            <w:r>
              <w:rPr>
                <w:sz w:val="24"/>
              </w:rPr>
              <w:t>恒锋工具</w:t>
            </w:r>
          </w:p>
        </w:tc>
        <w:tc>
          <w:tcPr>
            <w:tcW w:w="818" w:type="dxa"/>
            <w:vAlign w:val="center"/>
          </w:tcPr>
          <w:p w:rsidR="008365C2" w:rsidRDefault="00FB73D1">
            <w:pPr>
              <w:jc w:val="center"/>
            </w:pPr>
            <w:r>
              <w:rPr>
                <w:sz w:val="24"/>
              </w:rPr>
              <w:t>2015-06-25</w:t>
            </w:r>
          </w:p>
        </w:tc>
        <w:tc>
          <w:tcPr>
            <w:tcW w:w="819" w:type="dxa"/>
            <w:vAlign w:val="center"/>
          </w:tcPr>
          <w:p w:rsidR="008365C2" w:rsidRDefault="00FB73D1">
            <w:pPr>
              <w:jc w:val="center"/>
            </w:pPr>
            <w:r>
              <w:rPr>
                <w:sz w:val="24"/>
              </w:rPr>
              <w:t>-</w:t>
            </w:r>
          </w:p>
        </w:tc>
        <w:tc>
          <w:tcPr>
            <w:tcW w:w="818" w:type="dxa"/>
            <w:vAlign w:val="center"/>
          </w:tcPr>
          <w:p w:rsidR="008365C2" w:rsidRDefault="00FB73D1">
            <w:pPr>
              <w:jc w:val="center"/>
            </w:pPr>
            <w:r>
              <w:rPr>
                <w:sz w:val="24"/>
              </w:rPr>
              <w:t>限售股</w:t>
            </w:r>
          </w:p>
        </w:tc>
        <w:tc>
          <w:tcPr>
            <w:tcW w:w="818" w:type="dxa"/>
            <w:vAlign w:val="center"/>
          </w:tcPr>
          <w:p w:rsidR="008365C2" w:rsidRDefault="00FB73D1">
            <w:pPr>
              <w:jc w:val="right"/>
            </w:pPr>
            <w:r>
              <w:rPr>
                <w:sz w:val="24"/>
              </w:rPr>
              <w:t>20.11</w:t>
            </w:r>
          </w:p>
        </w:tc>
        <w:tc>
          <w:tcPr>
            <w:tcW w:w="817" w:type="dxa"/>
            <w:vAlign w:val="center"/>
          </w:tcPr>
          <w:p w:rsidR="008365C2" w:rsidRDefault="00FB73D1">
            <w:pPr>
              <w:jc w:val="center"/>
            </w:pPr>
            <w:r>
              <w:rPr>
                <w:sz w:val="24"/>
              </w:rPr>
              <w:t>72.10</w:t>
            </w:r>
          </w:p>
        </w:tc>
        <w:tc>
          <w:tcPr>
            <w:tcW w:w="818" w:type="dxa"/>
            <w:vAlign w:val="center"/>
          </w:tcPr>
          <w:p w:rsidR="008365C2" w:rsidRDefault="00FB73D1">
            <w:pPr>
              <w:jc w:val="right"/>
            </w:pPr>
            <w:r>
              <w:rPr>
                <w:sz w:val="24"/>
              </w:rPr>
              <w:t>71,341</w:t>
            </w:r>
          </w:p>
        </w:tc>
        <w:tc>
          <w:tcPr>
            <w:tcW w:w="817" w:type="dxa"/>
            <w:vAlign w:val="center"/>
          </w:tcPr>
          <w:p w:rsidR="008365C2" w:rsidRDefault="00FB73D1">
            <w:pPr>
              <w:jc w:val="right"/>
            </w:pPr>
            <w:r>
              <w:rPr>
                <w:sz w:val="24"/>
              </w:rPr>
              <w:t>1,434,667.51</w:t>
            </w:r>
          </w:p>
        </w:tc>
        <w:tc>
          <w:tcPr>
            <w:tcW w:w="818" w:type="dxa"/>
            <w:vAlign w:val="center"/>
          </w:tcPr>
          <w:p w:rsidR="008365C2" w:rsidRDefault="00FB73D1">
            <w:pPr>
              <w:jc w:val="right"/>
            </w:pPr>
            <w:r>
              <w:rPr>
                <w:sz w:val="24"/>
              </w:rPr>
              <w:t>5,143,686.10</w:t>
            </w:r>
          </w:p>
        </w:tc>
        <w:tc>
          <w:tcPr>
            <w:tcW w:w="818" w:type="dxa"/>
            <w:vAlign w:val="center"/>
          </w:tcPr>
          <w:p w:rsidR="008365C2" w:rsidRDefault="00FB73D1">
            <w:pPr>
              <w:jc w:val="center"/>
            </w:pPr>
            <w:r>
              <w:rPr>
                <w:sz w:val="24"/>
              </w:rPr>
              <w:t>-</w:t>
            </w:r>
          </w:p>
        </w:tc>
      </w:tr>
      <w:tr w:rsidR="008365C2">
        <w:tc>
          <w:tcPr>
            <w:tcW w:w="818" w:type="dxa"/>
            <w:vAlign w:val="center"/>
          </w:tcPr>
          <w:p w:rsidR="008365C2" w:rsidRDefault="00FB73D1">
            <w:pPr>
              <w:jc w:val="center"/>
            </w:pPr>
            <w:r>
              <w:rPr>
                <w:sz w:val="24"/>
              </w:rPr>
              <w:t>601966</w:t>
            </w:r>
          </w:p>
        </w:tc>
        <w:tc>
          <w:tcPr>
            <w:tcW w:w="819" w:type="dxa"/>
            <w:vAlign w:val="center"/>
          </w:tcPr>
          <w:p w:rsidR="008365C2" w:rsidRDefault="00FB73D1">
            <w:pPr>
              <w:jc w:val="center"/>
            </w:pPr>
            <w:r>
              <w:rPr>
                <w:sz w:val="24"/>
              </w:rPr>
              <w:t>玲珑轮胎</w:t>
            </w:r>
          </w:p>
        </w:tc>
        <w:tc>
          <w:tcPr>
            <w:tcW w:w="818" w:type="dxa"/>
            <w:vAlign w:val="center"/>
          </w:tcPr>
          <w:p w:rsidR="008365C2" w:rsidRDefault="00FB73D1">
            <w:pPr>
              <w:jc w:val="center"/>
            </w:pPr>
            <w:r>
              <w:rPr>
                <w:sz w:val="24"/>
              </w:rPr>
              <w:t>2016-06-28</w:t>
            </w:r>
          </w:p>
        </w:tc>
        <w:tc>
          <w:tcPr>
            <w:tcW w:w="819" w:type="dxa"/>
            <w:vAlign w:val="center"/>
          </w:tcPr>
          <w:p w:rsidR="008365C2" w:rsidRDefault="00FB73D1">
            <w:pPr>
              <w:jc w:val="center"/>
            </w:pPr>
            <w:r>
              <w:rPr>
                <w:sz w:val="24"/>
              </w:rPr>
              <w:t>2016-07-06</w:t>
            </w:r>
          </w:p>
        </w:tc>
        <w:tc>
          <w:tcPr>
            <w:tcW w:w="818" w:type="dxa"/>
            <w:vAlign w:val="center"/>
          </w:tcPr>
          <w:p w:rsidR="008365C2" w:rsidRDefault="00FB73D1">
            <w:pPr>
              <w:jc w:val="center"/>
            </w:pPr>
            <w:r>
              <w:rPr>
                <w:sz w:val="24"/>
              </w:rPr>
              <w:t>新股网下申购</w:t>
            </w:r>
          </w:p>
        </w:tc>
        <w:tc>
          <w:tcPr>
            <w:tcW w:w="818" w:type="dxa"/>
            <w:vAlign w:val="center"/>
          </w:tcPr>
          <w:p w:rsidR="008365C2" w:rsidRDefault="00FB73D1">
            <w:pPr>
              <w:jc w:val="right"/>
            </w:pPr>
            <w:r>
              <w:rPr>
                <w:sz w:val="24"/>
              </w:rPr>
              <w:t>12.98</w:t>
            </w:r>
          </w:p>
        </w:tc>
        <w:tc>
          <w:tcPr>
            <w:tcW w:w="817" w:type="dxa"/>
            <w:vAlign w:val="center"/>
          </w:tcPr>
          <w:p w:rsidR="008365C2" w:rsidRDefault="00FB73D1">
            <w:pPr>
              <w:jc w:val="center"/>
            </w:pPr>
            <w:r>
              <w:rPr>
                <w:sz w:val="24"/>
              </w:rPr>
              <w:t>12.98</w:t>
            </w:r>
          </w:p>
        </w:tc>
        <w:tc>
          <w:tcPr>
            <w:tcW w:w="818" w:type="dxa"/>
            <w:vAlign w:val="center"/>
          </w:tcPr>
          <w:p w:rsidR="008365C2" w:rsidRDefault="00FB73D1">
            <w:pPr>
              <w:jc w:val="right"/>
            </w:pPr>
            <w:r>
              <w:rPr>
                <w:sz w:val="24"/>
              </w:rPr>
              <w:t>10,300</w:t>
            </w:r>
          </w:p>
        </w:tc>
        <w:tc>
          <w:tcPr>
            <w:tcW w:w="817" w:type="dxa"/>
            <w:vAlign w:val="center"/>
          </w:tcPr>
          <w:p w:rsidR="008365C2" w:rsidRDefault="00FB73D1">
            <w:pPr>
              <w:jc w:val="right"/>
            </w:pPr>
            <w:r>
              <w:rPr>
                <w:sz w:val="24"/>
              </w:rPr>
              <w:t>133,694.00</w:t>
            </w:r>
          </w:p>
        </w:tc>
        <w:tc>
          <w:tcPr>
            <w:tcW w:w="818" w:type="dxa"/>
            <w:vAlign w:val="center"/>
          </w:tcPr>
          <w:p w:rsidR="008365C2" w:rsidRDefault="00FB73D1">
            <w:pPr>
              <w:jc w:val="right"/>
            </w:pPr>
            <w:r>
              <w:rPr>
                <w:sz w:val="24"/>
              </w:rPr>
              <w:t>133,694.00</w:t>
            </w:r>
          </w:p>
        </w:tc>
        <w:tc>
          <w:tcPr>
            <w:tcW w:w="818" w:type="dxa"/>
            <w:vAlign w:val="center"/>
          </w:tcPr>
          <w:p w:rsidR="008365C2" w:rsidRDefault="00FB73D1">
            <w:pPr>
              <w:jc w:val="center"/>
            </w:pPr>
            <w:r>
              <w:rPr>
                <w:sz w:val="24"/>
              </w:rPr>
              <w:t>-</w:t>
            </w:r>
          </w:p>
        </w:tc>
      </w:tr>
      <w:tr w:rsidR="008365C2">
        <w:tc>
          <w:tcPr>
            <w:tcW w:w="818" w:type="dxa"/>
            <w:vAlign w:val="center"/>
          </w:tcPr>
          <w:p w:rsidR="008365C2" w:rsidRDefault="00FB73D1">
            <w:pPr>
              <w:jc w:val="center"/>
            </w:pPr>
            <w:r>
              <w:rPr>
                <w:sz w:val="24"/>
              </w:rPr>
              <w:t>603016</w:t>
            </w:r>
          </w:p>
        </w:tc>
        <w:tc>
          <w:tcPr>
            <w:tcW w:w="819" w:type="dxa"/>
            <w:vAlign w:val="center"/>
          </w:tcPr>
          <w:p w:rsidR="008365C2" w:rsidRDefault="00FB73D1">
            <w:pPr>
              <w:jc w:val="center"/>
            </w:pPr>
            <w:r>
              <w:rPr>
                <w:sz w:val="24"/>
              </w:rPr>
              <w:t>新宏泰</w:t>
            </w:r>
          </w:p>
        </w:tc>
        <w:tc>
          <w:tcPr>
            <w:tcW w:w="818" w:type="dxa"/>
            <w:vAlign w:val="center"/>
          </w:tcPr>
          <w:p w:rsidR="008365C2" w:rsidRDefault="00FB73D1">
            <w:pPr>
              <w:jc w:val="center"/>
            </w:pPr>
            <w:r>
              <w:rPr>
                <w:sz w:val="24"/>
              </w:rPr>
              <w:t>2016-06-27</w:t>
            </w:r>
          </w:p>
        </w:tc>
        <w:tc>
          <w:tcPr>
            <w:tcW w:w="819" w:type="dxa"/>
            <w:vAlign w:val="center"/>
          </w:tcPr>
          <w:p w:rsidR="008365C2" w:rsidRDefault="00FB73D1">
            <w:pPr>
              <w:jc w:val="center"/>
            </w:pPr>
            <w:r>
              <w:rPr>
                <w:sz w:val="24"/>
              </w:rPr>
              <w:t>2016-07-01</w:t>
            </w:r>
          </w:p>
        </w:tc>
        <w:tc>
          <w:tcPr>
            <w:tcW w:w="818" w:type="dxa"/>
            <w:vAlign w:val="center"/>
          </w:tcPr>
          <w:p w:rsidR="008365C2" w:rsidRDefault="00FB73D1">
            <w:pPr>
              <w:jc w:val="center"/>
            </w:pPr>
            <w:r>
              <w:rPr>
                <w:sz w:val="24"/>
              </w:rPr>
              <w:t>新股网下申购</w:t>
            </w:r>
          </w:p>
        </w:tc>
        <w:tc>
          <w:tcPr>
            <w:tcW w:w="818" w:type="dxa"/>
            <w:vAlign w:val="center"/>
          </w:tcPr>
          <w:p w:rsidR="008365C2" w:rsidRDefault="00FB73D1">
            <w:pPr>
              <w:jc w:val="right"/>
            </w:pPr>
            <w:r>
              <w:rPr>
                <w:sz w:val="24"/>
              </w:rPr>
              <w:t>8.49</w:t>
            </w:r>
          </w:p>
        </w:tc>
        <w:tc>
          <w:tcPr>
            <w:tcW w:w="817" w:type="dxa"/>
            <w:vAlign w:val="center"/>
          </w:tcPr>
          <w:p w:rsidR="008365C2" w:rsidRDefault="00FB73D1">
            <w:pPr>
              <w:jc w:val="center"/>
            </w:pPr>
            <w:r>
              <w:rPr>
                <w:sz w:val="24"/>
              </w:rPr>
              <w:t>8.49</w:t>
            </w:r>
          </w:p>
        </w:tc>
        <w:tc>
          <w:tcPr>
            <w:tcW w:w="818" w:type="dxa"/>
            <w:vAlign w:val="center"/>
          </w:tcPr>
          <w:p w:rsidR="008365C2" w:rsidRDefault="00FB73D1">
            <w:pPr>
              <w:jc w:val="right"/>
            </w:pPr>
            <w:r>
              <w:rPr>
                <w:sz w:val="24"/>
              </w:rPr>
              <w:t>1,602</w:t>
            </w:r>
          </w:p>
        </w:tc>
        <w:tc>
          <w:tcPr>
            <w:tcW w:w="817" w:type="dxa"/>
            <w:vAlign w:val="center"/>
          </w:tcPr>
          <w:p w:rsidR="008365C2" w:rsidRDefault="00FB73D1">
            <w:pPr>
              <w:jc w:val="right"/>
            </w:pPr>
            <w:r>
              <w:rPr>
                <w:sz w:val="24"/>
              </w:rPr>
              <w:t>13,600.98</w:t>
            </w:r>
          </w:p>
        </w:tc>
        <w:tc>
          <w:tcPr>
            <w:tcW w:w="818" w:type="dxa"/>
            <w:vAlign w:val="center"/>
          </w:tcPr>
          <w:p w:rsidR="008365C2" w:rsidRDefault="00FB73D1">
            <w:pPr>
              <w:jc w:val="right"/>
            </w:pPr>
            <w:r>
              <w:rPr>
                <w:sz w:val="24"/>
              </w:rPr>
              <w:t>13,600.98</w:t>
            </w:r>
          </w:p>
        </w:tc>
        <w:tc>
          <w:tcPr>
            <w:tcW w:w="818" w:type="dxa"/>
            <w:vAlign w:val="center"/>
          </w:tcPr>
          <w:p w:rsidR="008365C2" w:rsidRDefault="00FB73D1">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基金可使用以基金名义开设的股票账户，选择网上或者网下一种方式进行新股申购。其中基金作为一般法人或战略投资者认购的新股，根据基金与上市公司所签订申购协议的规定，在新股上市后的约定期限内不能自由转让；基金作为个人投资者参与网上认购获配的新股，从新股获配日至新股上市日之间不能自由转让。</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6.4.9.2 </w:t>
      </w:r>
      <w:r w:rsidRPr="008A1551">
        <w:rPr>
          <w:b/>
          <w:bCs/>
          <w:color w:val="000000"/>
          <w:sz w:val="24"/>
        </w:rPr>
        <w:t>期末持有的暂时停牌等流通受限股票</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w:t>
      </w:r>
      <w:r w:rsidRPr="008A1551">
        <w:rPr>
          <w:bCs/>
          <w:color w:val="000000"/>
          <w:sz w:val="24"/>
        </w:rPr>
        <w:t>：人民币元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0A0" w:firstRow="1" w:lastRow="0" w:firstColumn="1" w:lastColumn="0" w:noHBand="0" w:noVBand="0"/>
      </w:tblPr>
      <w:tblGrid>
        <w:gridCol w:w="615"/>
        <w:gridCol w:w="685"/>
        <w:gridCol w:w="741"/>
        <w:gridCol w:w="797"/>
        <w:gridCol w:w="797"/>
        <w:gridCol w:w="685"/>
        <w:gridCol w:w="657"/>
        <w:gridCol w:w="1047"/>
        <w:gridCol w:w="1216"/>
        <w:gridCol w:w="1158"/>
        <w:gridCol w:w="600"/>
      </w:tblGrid>
      <w:tr w:rsidR="001548F9" w:rsidRPr="008A1551" w:rsidTr="00FA03A5">
        <w:trPr>
          <w:trHeight w:val="255"/>
        </w:trPr>
        <w:tc>
          <w:tcPr>
            <w:tcW w:w="615"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代码</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股票</w:t>
            </w:r>
          </w:p>
          <w:p w:rsidR="001548F9" w:rsidRPr="008A1551" w:rsidRDefault="001548F9" w:rsidP="009E1EA4">
            <w:pPr>
              <w:spacing w:before="29" w:line="288" w:lineRule="auto"/>
              <w:jc w:val="center"/>
              <w:rPr>
                <w:color w:val="000000"/>
                <w:sz w:val="24"/>
              </w:rPr>
            </w:pPr>
            <w:r w:rsidRPr="008A1551">
              <w:rPr>
                <w:color w:val="000000"/>
                <w:sz w:val="24"/>
              </w:rPr>
              <w:t>名称</w:t>
            </w:r>
          </w:p>
        </w:tc>
        <w:tc>
          <w:tcPr>
            <w:tcW w:w="741"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停牌</w:t>
            </w:r>
          </w:p>
          <w:p w:rsidR="001548F9" w:rsidRPr="008A1551" w:rsidRDefault="001548F9" w:rsidP="009E1EA4">
            <w:pPr>
              <w:spacing w:before="29" w:line="288" w:lineRule="auto"/>
              <w:jc w:val="center"/>
              <w:rPr>
                <w:color w:val="000000"/>
                <w:sz w:val="24"/>
              </w:rPr>
            </w:pPr>
            <w:r w:rsidRPr="008A1551">
              <w:rPr>
                <w:color w:val="000000"/>
                <w:sz w:val="24"/>
              </w:rPr>
              <w:t>原因</w:t>
            </w:r>
          </w:p>
        </w:tc>
        <w:tc>
          <w:tcPr>
            <w:tcW w:w="79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期末估值单价</w:t>
            </w:r>
          </w:p>
        </w:tc>
        <w:tc>
          <w:tcPr>
            <w:tcW w:w="685"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w:t>
            </w:r>
          </w:p>
          <w:p w:rsidR="001548F9" w:rsidRPr="008A1551" w:rsidRDefault="001548F9" w:rsidP="009E1EA4">
            <w:pPr>
              <w:spacing w:before="29" w:line="288" w:lineRule="auto"/>
              <w:jc w:val="center"/>
              <w:rPr>
                <w:color w:val="000000"/>
                <w:sz w:val="24"/>
              </w:rPr>
            </w:pPr>
            <w:r w:rsidRPr="008A1551">
              <w:rPr>
                <w:color w:val="000000"/>
                <w:sz w:val="24"/>
              </w:rPr>
              <w:t>日期</w:t>
            </w:r>
          </w:p>
        </w:tc>
        <w:tc>
          <w:tcPr>
            <w:tcW w:w="65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复牌开</w:t>
            </w:r>
          </w:p>
          <w:p w:rsidR="001548F9" w:rsidRPr="008A1551" w:rsidRDefault="001548F9" w:rsidP="009E1EA4">
            <w:pPr>
              <w:spacing w:before="29" w:line="288" w:lineRule="auto"/>
              <w:jc w:val="center"/>
              <w:rPr>
                <w:color w:val="000000"/>
                <w:sz w:val="24"/>
              </w:rPr>
            </w:pPr>
            <w:r w:rsidRPr="008A1551">
              <w:rPr>
                <w:color w:val="000000"/>
                <w:sz w:val="24"/>
              </w:rPr>
              <w:t>盘单价</w:t>
            </w:r>
          </w:p>
        </w:tc>
        <w:tc>
          <w:tcPr>
            <w:tcW w:w="1047" w:type="dxa"/>
            <w:tcMar>
              <w:top w:w="15" w:type="dxa"/>
              <w:left w:w="15" w:type="dxa"/>
              <w:bottom w:w="0" w:type="dxa"/>
              <w:right w:w="15" w:type="dxa"/>
            </w:tcMar>
            <w:vAlign w:val="center"/>
          </w:tcPr>
          <w:p w:rsidR="001548F9" w:rsidRPr="008A1551" w:rsidRDefault="001548F9" w:rsidP="009E1EA4">
            <w:pPr>
              <w:spacing w:before="29" w:line="288" w:lineRule="auto"/>
              <w:jc w:val="center"/>
              <w:rPr>
                <w:color w:val="000000"/>
                <w:sz w:val="24"/>
              </w:rPr>
            </w:pPr>
            <w:r w:rsidRPr="008A1551">
              <w:rPr>
                <w:color w:val="000000"/>
                <w:sz w:val="24"/>
              </w:rPr>
              <w:t>数量</w:t>
            </w:r>
          </w:p>
          <w:p w:rsidR="001548F9" w:rsidRPr="008A1551" w:rsidRDefault="001548F9" w:rsidP="009E1EA4">
            <w:pPr>
              <w:spacing w:before="29" w:line="288" w:lineRule="auto"/>
              <w:jc w:val="center"/>
              <w:rPr>
                <w:color w:val="000000"/>
                <w:sz w:val="24"/>
              </w:rPr>
            </w:pPr>
            <w:r w:rsidRPr="008A1551">
              <w:rPr>
                <w:color w:val="000000"/>
                <w:sz w:val="24"/>
              </w:rPr>
              <w:t>(</w:t>
            </w:r>
            <w:r w:rsidRPr="008A1551">
              <w:rPr>
                <w:color w:val="000000"/>
                <w:sz w:val="24"/>
              </w:rPr>
              <w:t>单位：股</w:t>
            </w:r>
            <w:r w:rsidRPr="008A1551">
              <w:rPr>
                <w:color w:val="000000"/>
                <w:sz w:val="24"/>
              </w:rPr>
              <w:t>)</w:t>
            </w:r>
          </w:p>
        </w:tc>
        <w:tc>
          <w:tcPr>
            <w:tcW w:w="1216"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成本总额</w:t>
            </w:r>
          </w:p>
        </w:tc>
        <w:tc>
          <w:tcPr>
            <w:tcW w:w="1158" w:type="dxa"/>
            <w:vAlign w:val="center"/>
          </w:tcPr>
          <w:p w:rsidR="001548F9" w:rsidRPr="008A1551" w:rsidRDefault="001548F9" w:rsidP="009E1EA4">
            <w:pPr>
              <w:spacing w:before="29" w:line="288" w:lineRule="auto"/>
              <w:jc w:val="center"/>
              <w:rPr>
                <w:color w:val="000000"/>
                <w:sz w:val="24"/>
              </w:rPr>
            </w:pPr>
            <w:r w:rsidRPr="008A1551">
              <w:rPr>
                <w:color w:val="000000"/>
                <w:sz w:val="24"/>
              </w:rPr>
              <w:t>期末</w:t>
            </w:r>
          </w:p>
          <w:p w:rsidR="001548F9" w:rsidRPr="008A1551" w:rsidRDefault="001548F9" w:rsidP="009E1EA4">
            <w:pPr>
              <w:spacing w:before="29" w:line="288" w:lineRule="auto"/>
              <w:jc w:val="center"/>
              <w:rPr>
                <w:color w:val="000000"/>
                <w:sz w:val="24"/>
              </w:rPr>
            </w:pPr>
            <w:r w:rsidRPr="008A1551">
              <w:rPr>
                <w:color w:val="000000"/>
                <w:sz w:val="24"/>
              </w:rPr>
              <w:t>估值总额</w:t>
            </w:r>
          </w:p>
        </w:tc>
        <w:tc>
          <w:tcPr>
            <w:tcW w:w="600" w:type="dxa"/>
            <w:vAlign w:val="center"/>
          </w:tcPr>
          <w:p w:rsidR="001548F9" w:rsidRPr="008A1551" w:rsidRDefault="001548F9" w:rsidP="009E1EA4">
            <w:pPr>
              <w:spacing w:before="29" w:line="288" w:lineRule="auto"/>
              <w:jc w:val="center"/>
              <w:rPr>
                <w:color w:val="000000"/>
                <w:sz w:val="24"/>
              </w:rPr>
            </w:pPr>
            <w:r w:rsidRPr="008A1551">
              <w:rPr>
                <w:color w:val="000000"/>
                <w:sz w:val="24"/>
              </w:rPr>
              <w:t>备注</w:t>
            </w:r>
          </w:p>
        </w:tc>
      </w:tr>
      <w:tr w:rsidR="008365C2">
        <w:tc>
          <w:tcPr>
            <w:tcW w:w="615" w:type="dxa"/>
            <w:vAlign w:val="center"/>
          </w:tcPr>
          <w:p w:rsidR="008365C2" w:rsidRDefault="00FB73D1">
            <w:pPr>
              <w:jc w:val="center"/>
            </w:pPr>
            <w:r>
              <w:rPr>
                <w:sz w:val="24"/>
              </w:rPr>
              <w:t>300166</w:t>
            </w:r>
          </w:p>
        </w:tc>
        <w:tc>
          <w:tcPr>
            <w:tcW w:w="685" w:type="dxa"/>
            <w:vAlign w:val="center"/>
          </w:tcPr>
          <w:p w:rsidR="008365C2" w:rsidRDefault="00FB73D1">
            <w:pPr>
              <w:jc w:val="center"/>
            </w:pPr>
            <w:r>
              <w:rPr>
                <w:sz w:val="24"/>
              </w:rPr>
              <w:t>东方国信</w:t>
            </w:r>
          </w:p>
        </w:tc>
        <w:tc>
          <w:tcPr>
            <w:tcW w:w="741" w:type="dxa"/>
            <w:vAlign w:val="center"/>
          </w:tcPr>
          <w:p w:rsidR="008365C2" w:rsidRDefault="00FB73D1">
            <w:pPr>
              <w:jc w:val="center"/>
            </w:pPr>
            <w:r>
              <w:rPr>
                <w:sz w:val="24"/>
              </w:rPr>
              <w:t>2016-06-08</w:t>
            </w:r>
          </w:p>
        </w:tc>
        <w:tc>
          <w:tcPr>
            <w:tcW w:w="797" w:type="dxa"/>
            <w:vAlign w:val="center"/>
          </w:tcPr>
          <w:p w:rsidR="008365C2" w:rsidRDefault="00FB73D1">
            <w:pPr>
              <w:jc w:val="center"/>
            </w:pPr>
            <w:r>
              <w:rPr>
                <w:sz w:val="24"/>
              </w:rPr>
              <w:t>重大事项</w:t>
            </w:r>
          </w:p>
        </w:tc>
        <w:tc>
          <w:tcPr>
            <w:tcW w:w="797" w:type="dxa"/>
            <w:vAlign w:val="center"/>
          </w:tcPr>
          <w:p w:rsidR="008365C2" w:rsidRDefault="00FB73D1">
            <w:pPr>
              <w:jc w:val="right"/>
            </w:pPr>
            <w:r>
              <w:rPr>
                <w:sz w:val="24"/>
              </w:rPr>
              <w:t>27.47</w:t>
            </w:r>
          </w:p>
        </w:tc>
        <w:tc>
          <w:tcPr>
            <w:tcW w:w="685" w:type="dxa"/>
            <w:vAlign w:val="center"/>
          </w:tcPr>
          <w:p w:rsidR="008365C2" w:rsidRDefault="00FB73D1">
            <w:pPr>
              <w:jc w:val="center"/>
            </w:pPr>
            <w:r>
              <w:rPr>
                <w:sz w:val="24"/>
              </w:rPr>
              <w:t>-</w:t>
            </w:r>
          </w:p>
        </w:tc>
        <w:tc>
          <w:tcPr>
            <w:tcW w:w="657" w:type="dxa"/>
            <w:vAlign w:val="center"/>
          </w:tcPr>
          <w:p w:rsidR="008365C2" w:rsidRDefault="00FB73D1">
            <w:pPr>
              <w:jc w:val="right"/>
            </w:pPr>
            <w:r>
              <w:rPr>
                <w:sz w:val="24"/>
              </w:rPr>
              <w:t>-</w:t>
            </w:r>
          </w:p>
        </w:tc>
        <w:tc>
          <w:tcPr>
            <w:tcW w:w="1047" w:type="dxa"/>
            <w:vAlign w:val="center"/>
          </w:tcPr>
          <w:p w:rsidR="008365C2" w:rsidRDefault="00FB73D1">
            <w:pPr>
              <w:jc w:val="right"/>
            </w:pPr>
            <w:r>
              <w:rPr>
                <w:sz w:val="24"/>
              </w:rPr>
              <w:t>50,000</w:t>
            </w:r>
          </w:p>
        </w:tc>
        <w:tc>
          <w:tcPr>
            <w:tcW w:w="1216" w:type="dxa"/>
            <w:vAlign w:val="center"/>
          </w:tcPr>
          <w:p w:rsidR="008365C2" w:rsidRDefault="00FB73D1">
            <w:pPr>
              <w:jc w:val="right"/>
            </w:pPr>
            <w:r>
              <w:rPr>
                <w:sz w:val="24"/>
              </w:rPr>
              <w:t>1,299,347.50</w:t>
            </w:r>
          </w:p>
        </w:tc>
        <w:tc>
          <w:tcPr>
            <w:tcW w:w="1158" w:type="dxa"/>
            <w:vAlign w:val="center"/>
          </w:tcPr>
          <w:p w:rsidR="008365C2" w:rsidRDefault="00FB73D1">
            <w:pPr>
              <w:jc w:val="right"/>
            </w:pPr>
            <w:r>
              <w:rPr>
                <w:sz w:val="24"/>
              </w:rPr>
              <w:t>1,373,500.00</w:t>
            </w:r>
          </w:p>
        </w:tc>
        <w:tc>
          <w:tcPr>
            <w:tcW w:w="600" w:type="dxa"/>
            <w:vAlign w:val="center"/>
          </w:tcPr>
          <w:p w:rsidR="008365C2" w:rsidRDefault="00FB73D1">
            <w:pPr>
              <w:jc w:val="center"/>
            </w:pPr>
            <w:r>
              <w:rPr>
                <w:sz w:val="24"/>
              </w:rPr>
              <w:t>-</w:t>
            </w:r>
          </w:p>
        </w:tc>
      </w:tr>
      <w:tr w:rsidR="008365C2">
        <w:tc>
          <w:tcPr>
            <w:tcW w:w="615" w:type="dxa"/>
            <w:vAlign w:val="center"/>
          </w:tcPr>
          <w:p w:rsidR="008365C2" w:rsidRDefault="00FB73D1">
            <w:pPr>
              <w:jc w:val="center"/>
            </w:pPr>
            <w:r>
              <w:rPr>
                <w:sz w:val="24"/>
              </w:rPr>
              <w:t>601611</w:t>
            </w:r>
          </w:p>
        </w:tc>
        <w:tc>
          <w:tcPr>
            <w:tcW w:w="685" w:type="dxa"/>
            <w:vAlign w:val="center"/>
          </w:tcPr>
          <w:p w:rsidR="008365C2" w:rsidRDefault="00FB73D1">
            <w:pPr>
              <w:jc w:val="center"/>
            </w:pPr>
            <w:r>
              <w:rPr>
                <w:sz w:val="24"/>
              </w:rPr>
              <w:t>中国核建</w:t>
            </w:r>
          </w:p>
        </w:tc>
        <w:tc>
          <w:tcPr>
            <w:tcW w:w="741" w:type="dxa"/>
            <w:vAlign w:val="center"/>
          </w:tcPr>
          <w:p w:rsidR="008365C2" w:rsidRDefault="00FB73D1">
            <w:pPr>
              <w:jc w:val="center"/>
            </w:pPr>
            <w:r>
              <w:rPr>
                <w:sz w:val="24"/>
              </w:rPr>
              <w:t>2016-06-30</w:t>
            </w:r>
          </w:p>
        </w:tc>
        <w:tc>
          <w:tcPr>
            <w:tcW w:w="797" w:type="dxa"/>
            <w:vAlign w:val="center"/>
          </w:tcPr>
          <w:p w:rsidR="008365C2" w:rsidRDefault="00FB73D1">
            <w:pPr>
              <w:jc w:val="center"/>
            </w:pPr>
            <w:r>
              <w:rPr>
                <w:sz w:val="24"/>
              </w:rPr>
              <w:t>重大事项</w:t>
            </w:r>
          </w:p>
        </w:tc>
        <w:tc>
          <w:tcPr>
            <w:tcW w:w="797" w:type="dxa"/>
            <w:vAlign w:val="center"/>
          </w:tcPr>
          <w:p w:rsidR="008365C2" w:rsidRDefault="00FB73D1">
            <w:pPr>
              <w:jc w:val="right"/>
            </w:pPr>
            <w:r>
              <w:rPr>
                <w:sz w:val="24"/>
              </w:rPr>
              <w:t>20.92</w:t>
            </w:r>
          </w:p>
        </w:tc>
        <w:tc>
          <w:tcPr>
            <w:tcW w:w="685" w:type="dxa"/>
            <w:vAlign w:val="center"/>
          </w:tcPr>
          <w:p w:rsidR="008365C2" w:rsidRDefault="00FB73D1">
            <w:pPr>
              <w:jc w:val="center"/>
            </w:pPr>
            <w:r>
              <w:rPr>
                <w:sz w:val="24"/>
              </w:rPr>
              <w:t>2016-07-01</w:t>
            </w:r>
          </w:p>
        </w:tc>
        <w:tc>
          <w:tcPr>
            <w:tcW w:w="657" w:type="dxa"/>
            <w:vAlign w:val="center"/>
          </w:tcPr>
          <w:p w:rsidR="008365C2" w:rsidRDefault="00FB73D1">
            <w:pPr>
              <w:jc w:val="right"/>
            </w:pPr>
            <w:r>
              <w:rPr>
                <w:sz w:val="24"/>
              </w:rPr>
              <w:t>23.01</w:t>
            </w:r>
          </w:p>
        </w:tc>
        <w:tc>
          <w:tcPr>
            <w:tcW w:w="1047" w:type="dxa"/>
            <w:vAlign w:val="center"/>
          </w:tcPr>
          <w:p w:rsidR="008365C2" w:rsidRDefault="00FB73D1">
            <w:pPr>
              <w:jc w:val="right"/>
            </w:pPr>
            <w:r>
              <w:rPr>
                <w:sz w:val="24"/>
              </w:rPr>
              <w:t>37,059</w:t>
            </w:r>
          </w:p>
        </w:tc>
        <w:tc>
          <w:tcPr>
            <w:tcW w:w="1216" w:type="dxa"/>
            <w:vAlign w:val="center"/>
          </w:tcPr>
          <w:p w:rsidR="008365C2" w:rsidRDefault="00FB73D1">
            <w:pPr>
              <w:jc w:val="right"/>
            </w:pPr>
            <w:r>
              <w:rPr>
                <w:sz w:val="24"/>
              </w:rPr>
              <w:t>128,594.73</w:t>
            </w:r>
          </w:p>
        </w:tc>
        <w:tc>
          <w:tcPr>
            <w:tcW w:w="1158" w:type="dxa"/>
            <w:vAlign w:val="center"/>
          </w:tcPr>
          <w:p w:rsidR="008365C2" w:rsidRDefault="00FB73D1">
            <w:pPr>
              <w:jc w:val="right"/>
            </w:pPr>
            <w:r>
              <w:rPr>
                <w:sz w:val="24"/>
              </w:rPr>
              <w:t>775,274.28</w:t>
            </w:r>
          </w:p>
        </w:tc>
        <w:tc>
          <w:tcPr>
            <w:tcW w:w="600" w:type="dxa"/>
            <w:vAlign w:val="center"/>
          </w:tcPr>
          <w:p w:rsidR="008365C2" w:rsidRDefault="00FB73D1">
            <w:pPr>
              <w:jc w:val="center"/>
            </w:pPr>
            <w:r>
              <w:rPr>
                <w:sz w:val="24"/>
              </w:rPr>
              <w:t>-</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注：本基金截至</w:t>
      </w:r>
      <w:r w:rsidRPr="008A1551">
        <w:rPr>
          <w:kern w:val="0"/>
          <w:sz w:val="24"/>
        </w:rPr>
        <w:t>2016</w:t>
      </w:r>
      <w:r w:rsidRPr="008A1551">
        <w:rPr>
          <w:kern w:val="0"/>
          <w:sz w:val="24"/>
        </w:rPr>
        <w:t>年</w:t>
      </w:r>
      <w:r w:rsidRPr="008A1551">
        <w:rPr>
          <w:kern w:val="0"/>
          <w:sz w:val="24"/>
        </w:rPr>
        <w:t>6</w:t>
      </w:r>
      <w:r w:rsidRPr="008A1551">
        <w:rPr>
          <w:kern w:val="0"/>
          <w:sz w:val="24"/>
        </w:rPr>
        <w:t>月</w:t>
      </w:r>
      <w:r w:rsidRPr="008A1551">
        <w:rPr>
          <w:kern w:val="0"/>
          <w:sz w:val="24"/>
        </w:rPr>
        <w:t>30</w:t>
      </w:r>
      <w:r w:rsidRPr="008A1551">
        <w:rPr>
          <w:kern w:val="0"/>
          <w:sz w:val="24"/>
        </w:rPr>
        <w:t>日止持有以上因公布的重大事项可能产生重大影响而被暂时停牌的股票，该类股票将在所公布事项的重大影响消除后，经交易所批准复牌。</w:t>
      </w:r>
    </w:p>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bCs/>
          <w:color w:val="000000"/>
          <w:kern w:val="0"/>
          <w:sz w:val="24"/>
        </w:rPr>
        <w:t xml:space="preserve">6.4.9.3 </w:t>
      </w:r>
      <w:r w:rsidRPr="008A1551">
        <w:rPr>
          <w:b/>
          <w:bCs/>
          <w:color w:val="000000"/>
          <w:sz w:val="24"/>
        </w:rPr>
        <w:t>期末债券正回购交易中作为抵押的债券</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本基金本报告期末无从事债券正回购交易形成的卖出回购证券款余额。</w:t>
      </w:r>
    </w:p>
    <w:p w:rsidR="001548F9" w:rsidRPr="008A1551" w:rsidRDefault="001548F9"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53" w:name="_Toc331410101"/>
      <w:bookmarkStart w:id="54" w:name="_Toc225498272"/>
      <w:r w:rsidRPr="008A1551">
        <w:rPr>
          <w:b/>
          <w:bCs/>
          <w:szCs w:val="24"/>
          <w:lang w:val="en-US"/>
        </w:rPr>
        <w:t xml:space="preserve">7  </w:t>
      </w:r>
      <w:r w:rsidRPr="008A1551">
        <w:rPr>
          <w:b/>
          <w:bCs/>
          <w:szCs w:val="24"/>
          <w:lang w:val="en-US"/>
        </w:rPr>
        <w:t>投资组合报告</w:t>
      </w:r>
      <w:bookmarkEnd w:id="53"/>
      <w:bookmarkEnd w:id="54"/>
    </w:p>
    <w:p w:rsidR="001548F9" w:rsidRPr="008A1551" w:rsidRDefault="001548F9" w:rsidP="009E1EA4">
      <w:pPr>
        <w:pStyle w:val="20"/>
        <w:spacing w:before="29" w:after="0" w:line="288" w:lineRule="auto"/>
        <w:rPr>
          <w:rFonts w:ascii="Times New Roman" w:hAnsi="Times New Roman"/>
          <w:kern w:val="0"/>
          <w:szCs w:val="24"/>
        </w:rPr>
      </w:pPr>
      <w:bookmarkStart w:id="55" w:name="_Toc331410102"/>
      <w:bookmarkStart w:id="56" w:name="_Toc225498273"/>
      <w:r w:rsidRPr="008A1551">
        <w:rPr>
          <w:rFonts w:ascii="Times New Roman" w:hAnsi="Times New Roman"/>
          <w:bCs w:val="0"/>
          <w:color w:val="000000"/>
          <w:kern w:val="0"/>
          <w:szCs w:val="24"/>
        </w:rPr>
        <w:t xml:space="preserve">7.1 </w:t>
      </w:r>
      <w:r w:rsidRPr="008A1551">
        <w:rPr>
          <w:rFonts w:ascii="Times New Roman" w:hAnsi="Times New Roman"/>
          <w:kern w:val="0"/>
          <w:szCs w:val="24"/>
        </w:rPr>
        <w:t>期末基金资产组合情况</w:t>
      </w:r>
      <w:bookmarkEnd w:id="55"/>
      <w:bookmarkEnd w:id="56"/>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80"/>
        <w:gridCol w:w="3419"/>
        <w:gridCol w:w="2519"/>
        <w:gridCol w:w="1980"/>
      </w:tblGrid>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3419" w:type="dxa"/>
            <w:vAlign w:val="center"/>
          </w:tcPr>
          <w:p w:rsidR="001548F9" w:rsidRPr="008A1551" w:rsidRDefault="001548F9" w:rsidP="009E1EA4">
            <w:pPr>
              <w:spacing w:before="29" w:line="288" w:lineRule="auto"/>
              <w:rPr>
                <w:color w:val="000000"/>
                <w:sz w:val="24"/>
              </w:rPr>
            </w:pPr>
            <w:r w:rsidRPr="008A1551">
              <w:rPr>
                <w:color w:val="000000"/>
                <w:sz w:val="24"/>
              </w:rPr>
              <w:t>项目</w:t>
            </w:r>
          </w:p>
        </w:tc>
        <w:tc>
          <w:tcPr>
            <w:tcW w:w="2519"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占基金总资产的比例</w:t>
            </w:r>
            <w:r w:rsidR="00DE29AF" w:rsidRPr="008A1551">
              <w:rPr>
                <w:color w:val="000000"/>
                <w:sz w:val="24"/>
              </w:rPr>
              <w:t>（％）</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1</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权益投资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33,538,076.46</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2.72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其中：股票</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33,538,076.46</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2.72</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r w:rsidRPr="008A1551">
              <w:rPr>
                <w:sz w:val="24"/>
              </w:rPr>
              <w:t>2</w:t>
            </w: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固定收益投资</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871,946,982.60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70.59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其中：债券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871,946,982.60</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70.59</w:t>
            </w:r>
          </w:p>
        </w:tc>
      </w:tr>
      <w:tr w:rsidR="001548F9" w:rsidRPr="008A1551" w:rsidTr="008F6836">
        <w:tc>
          <w:tcPr>
            <w:tcW w:w="1080" w:type="dxa"/>
            <w:vAlign w:val="center"/>
          </w:tcPr>
          <w:p w:rsidR="001548F9" w:rsidRPr="008A1551" w:rsidRDefault="001548F9" w:rsidP="009E1EA4">
            <w:pPr>
              <w:spacing w:before="29" w:line="288" w:lineRule="auto"/>
              <w:jc w:val="center"/>
              <w:rPr>
                <w:color w:val="000000"/>
                <w:sz w:val="24"/>
              </w:rPr>
            </w:pPr>
          </w:p>
        </w:tc>
        <w:tc>
          <w:tcPr>
            <w:tcW w:w="3419" w:type="dxa"/>
            <w:vAlign w:val="center"/>
          </w:tcPr>
          <w:p w:rsidR="001548F9" w:rsidRPr="008A1551" w:rsidRDefault="001548F9" w:rsidP="009E1EA4">
            <w:pPr>
              <w:spacing w:before="29" w:line="288" w:lineRule="auto"/>
              <w:ind w:leftChars="50" w:left="105"/>
              <w:rPr>
                <w:color w:val="000000"/>
                <w:sz w:val="24"/>
              </w:rPr>
            </w:pPr>
            <w:r w:rsidRPr="008A1551">
              <w:rPr>
                <w:sz w:val="24"/>
              </w:rPr>
              <w:t>资产支持证券</w:t>
            </w:r>
          </w:p>
        </w:tc>
        <w:tc>
          <w:tcPr>
            <w:tcW w:w="2519"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c>
          <w:tcPr>
            <w:tcW w:w="1980" w:type="dxa"/>
            <w:vAlign w:val="center"/>
          </w:tcPr>
          <w:p w:rsidR="001548F9" w:rsidRPr="008A1551" w:rsidRDefault="001548F9" w:rsidP="009E1EA4">
            <w:pPr>
              <w:spacing w:before="29" w:line="288" w:lineRule="auto"/>
              <w:ind w:left="17"/>
              <w:jc w:val="right"/>
              <w:rPr>
                <w:color w:val="000000"/>
                <w:sz w:val="24"/>
              </w:rPr>
            </w:pPr>
            <w:r w:rsidRPr="008A1551">
              <w:rPr>
                <w:color w:val="000000"/>
                <w:sz w:val="24"/>
              </w:rPr>
              <w:t>-</w:t>
            </w:r>
          </w:p>
        </w:tc>
      </w:tr>
      <w:tr w:rsidR="008F6836" w:rsidRPr="008A1551" w:rsidTr="000C4056">
        <w:tc>
          <w:tcPr>
            <w:tcW w:w="1080" w:type="dxa"/>
            <w:vAlign w:val="center"/>
          </w:tcPr>
          <w:p w:rsidR="008F6836" w:rsidRPr="008A1551" w:rsidRDefault="008F6836" w:rsidP="000C4056">
            <w:pPr>
              <w:spacing w:before="29" w:line="288" w:lineRule="auto"/>
              <w:jc w:val="center"/>
              <w:rPr>
                <w:color w:val="000000"/>
                <w:sz w:val="24"/>
              </w:rPr>
            </w:pPr>
            <w:r w:rsidRPr="008A1551">
              <w:rPr>
                <w:color w:val="000000"/>
                <w:sz w:val="24"/>
              </w:rPr>
              <w:t>3</w:t>
            </w:r>
          </w:p>
        </w:tc>
        <w:tc>
          <w:tcPr>
            <w:tcW w:w="3419" w:type="dxa"/>
            <w:vAlign w:val="center"/>
          </w:tcPr>
          <w:p w:rsidR="008F6836" w:rsidRPr="008A1551" w:rsidRDefault="008F6836" w:rsidP="000C4056">
            <w:pPr>
              <w:spacing w:before="29" w:line="288" w:lineRule="auto"/>
              <w:ind w:leftChars="50" w:left="105"/>
              <w:rPr>
                <w:color w:val="000000"/>
                <w:sz w:val="24"/>
              </w:rPr>
            </w:pPr>
            <w:r w:rsidRPr="008A1551">
              <w:rPr>
                <w:color w:val="000000"/>
                <w:sz w:val="24"/>
              </w:rPr>
              <w:t>贵金属投资</w:t>
            </w:r>
          </w:p>
        </w:tc>
        <w:tc>
          <w:tcPr>
            <w:tcW w:w="2519"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0C4056">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4</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金融衍生品投资</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5</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310,000,355.00</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25.10</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其中：买断式回购的买入返售金融资产</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w:t>
            </w:r>
          </w:p>
        </w:tc>
      </w:tr>
      <w:tr w:rsidR="008F6836" w:rsidRPr="008A1551" w:rsidTr="008F6836">
        <w:tc>
          <w:tcPr>
            <w:tcW w:w="1080" w:type="dxa"/>
            <w:vAlign w:val="center"/>
          </w:tcPr>
          <w:p w:rsidR="008F6836" w:rsidRPr="008A1551" w:rsidRDefault="008F6836" w:rsidP="009E1EA4">
            <w:pPr>
              <w:spacing w:before="29" w:line="288" w:lineRule="auto"/>
              <w:jc w:val="center"/>
              <w:rPr>
                <w:color w:val="000000"/>
                <w:sz w:val="24"/>
              </w:rPr>
            </w:pPr>
            <w:r w:rsidRPr="008A1551">
              <w:rPr>
                <w:sz w:val="24"/>
              </w:rPr>
              <w:t>6</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银行存款和结算备付金合计</w:t>
            </w:r>
          </w:p>
        </w:tc>
        <w:tc>
          <w:tcPr>
            <w:tcW w:w="2519"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7,438,529.19</w:t>
            </w:r>
          </w:p>
        </w:tc>
        <w:tc>
          <w:tcPr>
            <w:tcW w:w="1980" w:type="dxa"/>
            <w:vAlign w:val="center"/>
          </w:tcPr>
          <w:p w:rsidR="008F6836" w:rsidRPr="008A1551" w:rsidRDefault="008F6836" w:rsidP="009E1EA4">
            <w:pPr>
              <w:spacing w:before="29" w:line="288" w:lineRule="auto"/>
              <w:ind w:left="17"/>
              <w:jc w:val="right"/>
              <w:rPr>
                <w:color w:val="000000"/>
                <w:sz w:val="24"/>
              </w:rPr>
            </w:pPr>
            <w:r w:rsidRPr="008A1551">
              <w:rPr>
                <w:color w:val="000000"/>
                <w:sz w:val="24"/>
              </w:rPr>
              <w:t>0.60</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7</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其他各项资产</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12,278,328.94</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0.99</w:t>
            </w:r>
          </w:p>
        </w:tc>
      </w:tr>
      <w:tr w:rsidR="008F6836" w:rsidRPr="008A1551" w:rsidTr="008F6836">
        <w:tc>
          <w:tcPr>
            <w:tcW w:w="1080" w:type="dxa"/>
            <w:vAlign w:val="center"/>
          </w:tcPr>
          <w:p w:rsidR="008F6836" w:rsidRPr="008A1551" w:rsidRDefault="008F6836" w:rsidP="008F6836">
            <w:pPr>
              <w:spacing w:before="29" w:line="288" w:lineRule="auto"/>
              <w:ind w:left="17"/>
              <w:jc w:val="center"/>
              <w:rPr>
                <w:color w:val="000000"/>
                <w:sz w:val="24"/>
              </w:rPr>
            </w:pPr>
            <w:r w:rsidRPr="008A1551">
              <w:rPr>
                <w:color w:val="000000"/>
                <w:sz w:val="24"/>
              </w:rPr>
              <w:t>8</w:t>
            </w:r>
          </w:p>
        </w:tc>
        <w:tc>
          <w:tcPr>
            <w:tcW w:w="3419" w:type="dxa"/>
            <w:vAlign w:val="center"/>
          </w:tcPr>
          <w:p w:rsidR="008F6836" w:rsidRPr="008A1551" w:rsidRDefault="008F6836" w:rsidP="009E1EA4">
            <w:pPr>
              <w:spacing w:before="29" w:line="288" w:lineRule="auto"/>
              <w:ind w:leftChars="50" w:left="105"/>
              <w:rPr>
                <w:color w:val="000000"/>
                <w:sz w:val="24"/>
              </w:rPr>
            </w:pPr>
            <w:r w:rsidRPr="008A1551">
              <w:rPr>
                <w:sz w:val="24"/>
              </w:rPr>
              <w:t>合计</w:t>
            </w:r>
          </w:p>
        </w:tc>
        <w:tc>
          <w:tcPr>
            <w:tcW w:w="2519" w:type="dxa"/>
            <w:vAlign w:val="center"/>
          </w:tcPr>
          <w:p w:rsidR="008F6836" w:rsidRPr="008A1551" w:rsidRDefault="008F6836" w:rsidP="009E1EA4">
            <w:pPr>
              <w:spacing w:before="29" w:line="288" w:lineRule="auto"/>
              <w:jc w:val="right"/>
              <w:rPr>
                <w:color w:val="000000"/>
                <w:sz w:val="24"/>
              </w:rPr>
            </w:pPr>
            <w:r w:rsidRPr="008A1551">
              <w:rPr>
                <w:color w:val="000000"/>
                <w:sz w:val="24"/>
              </w:rPr>
              <w:t>1,235,202,272.19</w:t>
            </w:r>
          </w:p>
        </w:tc>
        <w:tc>
          <w:tcPr>
            <w:tcW w:w="1980" w:type="dxa"/>
            <w:vAlign w:val="center"/>
          </w:tcPr>
          <w:p w:rsidR="008F6836" w:rsidRPr="008A1551" w:rsidRDefault="008F6836" w:rsidP="009E1EA4">
            <w:pPr>
              <w:spacing w:before="29" w:line="288" w:lineRule="auto"/>
              <w:jc w:val="right"/>
              <w:rPr>
                <w:color w:val="000000"/>
                <w:sz w:val="24"/>
              </w:rPr>
            </w:pPr>
            <w:r w:rsidRPr="008A1551">
              <w:rPr>
                <w:color w:val="000000"/>
                <w:sz w:val="24"/>
              </w:rPr>
              <w:t>100.00</w:t>
            </w:r>
          </w:p>
        </w:tc>
      </w:tr>
    </w:tbl>
    <w:p w:rsidR="001548F9" w:rsidRPr="008A1551" w:rsidRDefault="001548F9" w:rsidP="009E1EA4">
      <w:pPr>
        <w:spacing w:before="29" w:line="288" w:lineRule="auto"/>
        <w:rPr>
          <w:color w:val="000000"/>
          <w:sz w:val="24"/>
        </w:rPr>
      </w:pPr>
    </w:p>
    <w:p w:rsidR="001548F9" w:rsidRDefault="001548F9" w:rsidP="009E1EA4">
      <w:pPr>
        <w:pStyle w:val="20"/>
        <w:spacing w:before="29" w:after="0" w:line="288" w:lineRule="auto"/>
        <w:rPr>
          <w:rFonts w:ascii="Times New Roman" w:hAnsi="Times New Roman"/>
          <w:kern w:val="0"/>
          <w:szCs w:val="24"/>
        </w:rPr>
      </w:pPr>
      <w:bookmarkStart w:id="57" w:name="_Toc331410103"/>
      <w:bookmarkStart w:id="58" w:name="_Toc225498274"/>
      <w:r w:rsidRPr="008A1551">
        <w:rPr>
          <w:rFonts w:ascii="Times New Roman" w:hAnsi="Times New Roman"/>
          <w:kern w:val="0"/>
          <w:szCs w:val="24"/>
        </w:rPr>
        <w:t xml:space="preserve">7.2 </w:t>
      </w:r>
      <w:r w:rsidRPr="008A1551">
        <w:rPr>
          <w:rFonts w:ascii="Times New Roman" w:hAnsi="Times New Roman"/>
          <w:kern w:val="0"/>
          <w:szCs w:val="24"/>
        </w:rPr>
        <w:t>期末按行业分类的股票投资组合</w:t>
      </w:r>
      <w:bookmarkEnd w:id="57"/>
      <w:bookmarkEnd w:id="58"/>
    </w:p>
    <w:p w:rsidR="000B7A0A" w:rsidRPr="000B7A0A" w:rsidRDefault="000B7A0A" w:rsidP="000B7A0A">
      <w:pPr>
        <w:pStyle w:val="20"/>
        <w:spacing w:before="29" w:after="0" w:line="288" w:lineRule="auto"/>
        <w:rPr>
          <w:rFonts w:ascii="Times New Roman" w:hAnsi="Times New Roman"/>
          <w:color w:val="000000"/>
          <w:szCs w:val="24"/>
        </w:rPr>
      </w:pPr>
      <w:r w:rsidRPr="000B7A0A">
        <w:rPr>
          <w:rFonts w:ascii="Times New Roman" w:hAnsi="Times New Roman"/>
          <w:color w:val="000000"/>
          <w:szCs w:val="24"/>
        </w:rPr>
        <w:t>7.2.1</w:t>
      </w:r>
      <w:r w:rsidRPr="000B7A0A">
        <w:rPr>
          <w:rFonts w:ascii="Times New Roman" w:hAnsi="Times New Roman" w:hint="eastAsia"/>
          <w:color w:val="000000"/>
          <w:szCs w:val="24"/>
        </w:rPr>
        <w:t>报告期末按行业分类的境内股票投资组合</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079"/>
        <w:gridCol w:w="3599"/>
        <w:gridCol w:w="2160"/>
        <w:gridCol w:w="2160"/>
      </w:tblGrid>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代码</w:t>
            </w:r>
          </w:p>
        </w:tc>
        <w:tc>
          <w:tcPr>
            <w:tcW w:w="3600" w:type="dxa"/>
            <w:vAlign w:val="center"/>
          </w:tcPr>
          <w:p w:rsidR="001548F9" w:rsidRPr="008A1551" w:rsidRDefault="001548F9" w:rsidP="009E1EA4">
            <w:pPr>
              <w:spacing w:before="29" w:line="288" w:lineRule="auto"/>
              <w:rPr>
                <w:color w:val="000000"/>
                <w:sz w:val="24"/>
              </w:rPr>
            </w:pPr>
            <w:r w:rsidRPr="008A1551">
              <w:rPr>
                <w:color w:val="000000"/>
                <w:sz w:val="24"/>
              </w:rPr>
              <w:t>行业类别</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公允价值</w:t>
            </w:r>
          </w:p>
        </w:tc>
        <w:tc>
          <w:tcPr>
            <w:tcW w:w="2160" w:type="dxa"/>
            <w:vAlign w:val="center"/>
          </w:tcPr>
          <w:p w:rsidR="001548F9" w:rsidRPr="008A1551" w:rsidRDefault="001548F9" w:rsidP="009E1EA4">
            <w:pPr>
              <w:spacing w:before="29" w:line="288" w:lineRule="auto"/>
              <w:jc w:val="center"/>
              <w:rPr>
                <w:color w:val="000000"/>
                <w:sz w:val="24"/>
              </w:rPr>
            </w:pPr>
            <w:r w:rsidRPr="008A1551">
              <w:rPr>
                <w:color w:val="000000"/>
                <w:sz w:val="24"/>
              </w:rPr>
              <w:t>占基金资产净值比例（％）</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A</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农、林、牧、渔业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2,072,000.00</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0.17</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B</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采矿业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w:t>
            </w:r>
          </w:p>
          <w:p w:rsidR="001548F9" w:rsidRPr="008A1551" w:rsidRDefault="001548F9" w:rsidP="009E1EA4">
            <w:pPr>
              <w:spacing w:before="29" w:line="288" w:lineRule="auto"/>
              <w:jc w:val="right"/>
              <w:rPr>
                <w:sz w:val="24"/>
              </w:rPr>
            </w:pP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C</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制造业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20,774,289.98</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1.68</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D</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电力、热力、燃气及水生产和供应业</w:t>
            </w:r>
          </w:p>
        </w:tc>
        <w:tc>
          <w:tcPr>
            <w:tcW w:w="2160" w:type="dxa"/>
            <w:vAlign w:val="center"/>
          </w:tcPr>
          <w:p w:rsidR="001548F9" w:rsidRPr="008A1551" w:rsidRDefault="001548F9" w:rsidP="009E1EA4">
            <w:pPr>
              <w:spacing w:before="29" w:line="288" w:lineRule="auto"/>
              <w:jc w:val="right"/>
              <w:rPr>
                <w:sz w:val="24"/>
              </w:rPr>
            </w:pPr>
            <w:r w:rsidRPr="008A1551">
              <w:rPr>
                <w:sz w:val="24"/>
              </w:rPr>
              <w:t>611,000.00</w:t>
            </w:r>
          </w:p>
        </w:tc>
        <w:tc>
          <w:tcPr>
            <w:tcW w:w="2160" w:type="dxa"/>
            <w:vAlign w:val="center"/>
          </w:tcPr>
          <w:p w:rsidR="001548F9" w:rsidRPr="008A1551" w:rsidRDefault="001548F9" w:rsidP="009E1EA4">
            <w:pPr>
              <w:spacing w:before="29" w:line="288" w:lineRule="auto"/>
              <w:jc w:val="right"/>
              <w:rPr>
                <w:sz w:val="24"/>
              </w:rPr>
            </w:pPr>
            <w:r w:rsidRPr="008A1551">
              <w:rPr>
                <w:sz w:val="24"/>
              </w:rPr>
              <w:t>0.05</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r w:rsidRPr="008A1551">
              <w:rPr>
                <w:sz w:val="24"/>
              </w:rPr>
              <w:t>E</w:t>
            </w:r>
          </w:p>
        </w:tc>
        <w:tc>
          <w:tcPr>
            <w:tcW w:w="3600" w:type="dxa"/>
            <w:vAlign w:val="center"/>
          </w:tcPr>
          <w:p w:rsidR="001548F9" w:rsidRPr="008A1551" w:rsidRDefault="001548F9" w:rsidP="009E1EA4">
            <w:pPr>
              <w:spacing w:before="29" w:line="288" w:lineRule="auto"/>
              <w:ind w:leftChars="50" w:left="105"/>
              <w:rPr>
                <w:color w:val="000000"/>
                <w:sz w:val="24"/>
              </w:rPr>
            </w:pPr>
            <w:r w:rsidRPr="008A1551">
              <w:rPr>
                <w:sz w:val="24"/>
              </w:rPr>
              <w:t>建筑业</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775,274.28</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kern w:val="0"/>
                <w:sz w:val="24"/>
              </w:rPr>
              <w:t>0.06</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F</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批发和零售业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G</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交通运输、仓储和邮政业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H</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住宿和餐饮业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sz w:val="24"/>
              </w:rPr>
            </w:pPr>
            <w:r w:rsidRPr="008A1551">
              <w:rPr>
                <w:sz w:val="24"/>
              </w:rPr>
              <w:t>I</w:t>
            </w:r>
          </w:p>
        </w:tc>
        <w:tc>
          <w:tcPr>
            <w:tcW w:w="3600" w:type="dxa"/>
            <w:vAlign w:val="center"/>
          </w:tcPr>
          <w:p w:rsidR="001548F9" w:rsidRPr="008A1551" w:rsidRDefault="001548F9" w:rsidP="009E1EA4">
            <w:pPr>
              <w:adjustRightInd w:val="0"/>
              <w:snapToGrid w:val="0"/>
              <w:spacing w:before="29" w:line="288" w:lineRule="auto"/>
              <w:rPr>
                <w:sz w:val="24"/>
              </w:rPr>
            </w:pPr>
            <w:r w:rsidRPr="008A1551">
              <w:rPr>
                <w:sz w:val="24"/>
              </w:rPr>
              <w:t>信息传输、软件和信息技术服务业</w:t>
            </w:r>
          </w:p>
          <w:p w:rsidR="001548F9" w:rsidRPr="008A1551" w:rsidRDefault="001548F9" w:rsidP="009E1EA4">
            <w:pPr>
              <w:spacing w:before="29" w:line="288" w:lineRule="auto"/>
              <w:rPr>
                <w:sz w:val="24"/>
              </w:rPr>
            </w:pPr>
          </w:p>
        </w:tc>
        <w:tc>
          <w:tcPr>
            <w:tcW w:w="2160" w:type="dxa"/>
            <w:vAlign w:val="center"/>
          </w:tcPr>
          <w:p w:rsidR="001548F9" w:rsidRPr="008A1551" w:rsidRDefault="001548F9" w:rsidP="009E1EA4">
            <w:pPr>
              <w:spacing w:before="29" w:line="288" w:lineRule="auto"/>
              <w:jc w:val="right"/>
              <w:rPr>
                <w:sz w:val="24"/>
              </w:rPr>
            </w:pPr>
            <w:r w:rsidRPr="008A1551">
              <w:rPr>
                <w:sz w:val="24"/>
              </w:rPr>
              <w:t>4,582,086.10</w:t>
            </w:r>
          </w:p>
        </w:tc>
        <w:tc>
          <w:tcPr>
            <w:tcW w:w="2160" w:type="dxa"/>
            <w:vAlign w:val="center"/>
          </w:tcPr>
          <w:p w:rsidR="001548F9" w:rsidRPr="008A1551" w:rsidRDefault="001548F9" w:rsidP="009E1EA4">
            <w:pPr>
              <w:spacing w:before="29" w:line="288" w:lineRule="auto"/>
              <w:jc w:val="right"/>
              <w:rPr>
                <w:sz w:val="24"/>
              </w:rPr>
            </w:pPr>
            <w:r w:rsidRPr="008A1551">
              <w:rPr>
                <w:sz w:val="24"/>
              </w:rPr>
              <w:t>0.37</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J</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金融业</w:t>
            </w:r>
          </w:p>
        </w:tc>
        <w:tc>
          <w:tcPr>
            <w:tcW w:w="2160" w:type="dxa"/>
            <w:vAlign w:val="center"/>
          </w:tcPr>
          <w:p w:rsidR="001548F9" w:rsidRPr="008A1551" w:rsidRDefault="001548F9" w:rsidP="009E1EA4">
            <w:pPr>
              <w:spacing w:before="29" w:line="288" w:lineRule="auto"/>
              <w:jc w:val="right"/>
              <w:rPr>
                <w:sz w:val="24"/>
              </w:rPr>
            </w:pPr>
            <w:r w:rsidRPr="008A1551">
              <w:rPr>
                <w:sz w:val="24"/>
              </w:rPr>
              <w:t>1,524,000.00</w:t>
            </w:r>
          </w:p>
        </w:tc>
        <w:tc>
          <w:tcPr>
            <w:tcW w:w="2160" w:type="dxa"/>
            <w:vAlign w:val="center"/>
          </w:tcPr>
          <w:p w:rsidR="001548F9" w:rsidRPr="008A1551" w:rsidRDefault="001548F9" w:rsidP="009E1EA4">
            <w:pPr>
              <w:spacing w:before="29" w:line="288" w:lineRule="auto"/>
              <w:jc w:val="right"/>
              <w:rPr>
                <w:sz w:val="24"/>
              </w:rPr>
            </w:pPr>
            <w:r w:rsidRPr="008A1551">
              <w:rPr>
                <w:sz w:val="24"/>
              </w:rPr>
              <w:t>0.12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K</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房地产业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L</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租赁和商务服务业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M</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科学研究和技术服务业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20,126.10</w:t>
            </w:r>
          </w:p>
        </w:tc>
        <w:tc>
          <w:tcPr>
            <w:tcW w:w="2160" w:type="dxa"/>
            <w:vAlign w:val="center"/>
          </w:tcPr>
          <w:p w:rsidR="001548F9" w:rsidRPr="008A1551" w:rsidRDefault="001548F9" w:rsidP="009E1EA4">
            <w:pPr>
              <w:spacing w:before="29" w:line="288" w:lineRule="auto"/>
              <w:jc w:val="right"/>
              <w:rPr>
                <w:sz w:val="24"/>
              </w:rPr>
            </w:pPr>
            <w:r w:rsidRPr="008A1551">
              <w:rPr>
                <w:sz w:val="24"/>
              </w:rPr>
              <w:t>0.00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N</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水利、环境和公共设施管理业</w:t>
            </w:r>
          </w:p>
        </w:tc>
        <w:tc>
          <w:tcPr>
            <w:tcW w:w="2160" w:type="dxa"/>
            <w:vAlign w:val="center"/>
          </w:tcPr>
          <w:p w:rsidR="001548F9" w:rsidRPr="008A1551" w:rsidRDefault="001548F9" w:rsidP="009E1EA4">
            <w:pPr>
              <w:spacing w:before="29" w:line="288" w:lineRule="auto"/>
              <w:jc w:val="right"/>
              <w:rPr>
                <w:sz w:val="24"/>
              </w:rPr>
            </w:pPr>
            <w:r w:rsidRPr="008A1551">
              <w:rPr>
                <w:sz w:val="24"/>
              </w:rPr>
              <w:t>482,700.00</w:t>
            </w:r>
          </w:p>
        </w:tc>
        <w:tc>
          <w:tcPr>
            <w:tcW w:w="2160" w:type="dxa"/>
            <w:vAlign w:val="center"/>
          </w:tcPr>
          <w:p w:rsidR="001548F9" w:rsidRPr="008A1551" w:rsidRDefault="001548F9" w:rsidP="009E1EA4">
            <w:pPr>
              <w:spacing w:before="29" w:line="288" w:lineRule="auto"/>
              <w:jc w:val="right"/>
              <w:rPr>
                <w:sz w:val="24"/>
              </w:rPr>
            </w:pPr>
            <w:r w:rsidRPr="008A1551">
              <w:rPr>
                <w:sz w:val="24"/>
              </w:rPr>
              <w:t>0.04</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O</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居民服务、修理和其他服务业</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P</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教育</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Q</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卫生和社会工作</w:t>
            </w:r>
          </w:p>
        </w:tc>
        <w:tc>
          <w:tcPr>
            <w:tcW w:w="2160" w:type="dxa"/>
            <w:vAlign w:val="center"/>
          </w:tcPr>
          <w:p w:rsidR="001548F9" w:rsidRPr="008A1551" w:rsidRDefault="001548F9" w:rsidP="009E1EA4">
            <w:pPr>
              <w:spacing w:before="29" w:line="288" w:lineRule="auto"/>
              <w:jc w:val="right"/>
              <w:rPr>
                <w:sz w:val="24"/>
              </w:rPr>
            </w:pPr>
            <w:r w:rsidRPr="008A1551">
              <w:rPr>
                <w:sz w:val="24"/>
              </w:rPr>
              <w:t>1,451,000.00</w:t>
            </w:r>
          </w:p>
        </w:tc>
        <w:tc>
          <w:tcPr>
            <w:tcW w:w="2160" w:type="dxa"/>
            <w:vAlign w:val="center"/>
          </w:tcPr>
          <w:p w:rsidR="001548F9" w:rsidRPr="008A1551" w:rsidRDefault="001548F9" w:rsidP="009E1EA4">
            <w:pPr>
              <w:spacing w:before="29" w:line="288" w:lineRule="auto"/>
              <w:jc w:val="right"/>
              <w:rPr>
                <w:sz w:val="24"/>
              </w:rPr>
            </w:pPr>
            <w:r w:rsidRPr="008A1551">
              <w:rPr>
                <w:sz w:val="24"/>
              </w:rPr>
              <w:t>0.12</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R</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文化、体育和娱乐业</w:t>
            </w:r>
          </w:p>
        </w:tc>
        <w:tc>
          <w:tcPr>
            <w:tcW w:w="2160" w:type="dxa"/>
            <w:vAlign w:val="center"/>
          </w:tcPr>
          <w:p w:rsidR="001548F9" w:rsidRPr="008A1551" w:rsidRDefault="001548F9" w:rsidP="009E1EA4">
            <w:pPr>
              <w:spacing w:before="29" w:line="288" w:lineRule="auto"/>
              <w:jc w:val="right"/>
              <w:rPr>
                <w:sz w:val="24"/>
              </w:rPr>
            </w:pPr>
            <w:r w:rsidRPr="008A1551">
              <w:rPr>
                <w:sz w:val="24"/>
              </w:rPr>
              <w:t>1,245,600.00</w:t>
            </w:r>
          </w:p>
        </w:tc>
        <w:tc>
          <w:tcPr>
            <w:tcW w:w="2160" w:type="dxa"/>
            <w:vAlign w:val="center"/>
          </w:tcPr>
          <w:p w:rsidR="001548F9" w:rsidRPr="008A1551" w:rsidRDefault="001548F9" w:rsidP="009E1EA4">
            <w:pPr>
              <w:spacing w:before="29" w:line="288" w:lineRule="auto"/>
              <w:jc w:val="right"/>
              <w:rPr>
                <w:sz w:val="24"/>
              </w:rPr>
            </w:pPr>
            <w:r w:rsidRPr="008A1551">
              <w:rPr>
                <w:sz w:val="24"/>
              </w:rPr>
              <w:t>0.10</w:t>
            </w:r>
          </w:p>
        </w:tc>
      </w:tr>
      <w:tr w:rsidR="001548F9" w:rsidRPr="008A1551" w:rsidTr="00F35FEF">
        <w:tc>
          <w:tcPr>
            <w:tcW w:w="1080" w:type="dxa"/>
            <w:vAlign w:val="center"/>
          </w:tcPr>
          <w:p w:rsidR="001548F9" w:rsidRPr="008A1551" w:rsidRDefault="001548F9" w:rsidP="009E1EA4">
            <w:pPr>
              <w:adjustRightInd w:val="0"/>
              <w:snapToGrid w:val="0"/>
              <w:spacing w:before="29" w:line="288" w:lineRule="auto"/>
              <w:jc w:val="center"/>
              <w:rPr>
                <w:color w:val="000000"/>
                <w:sz w:val="24"/>
              </w:rPr>
            </w:pPr>
            <w:r w:rsidRPr="008A1551">
              <w:rPr>
                <w:color w:val="000000"/>
                <w:sz w:val="24"/>
              </w:rPr>
              <w:t>S</w:t>
            </w:r>
          </w:p>
        </w:tc>
        <w:tc>
          <w:tcPr>
            <w:tcW w:w="3600" w:type="dxa"/>
            <w:vAlign w:val="center"/>
          </w:tcPr>
          <w:p w:rsidR="001548F9" w:rsidRPr="008A1551" w:rsidRDefault="001548F9" w:rsidP="009E1EA4">
            <w:pPr>
              <w:adjustRightInd w:val="0"/>
              <w:snapToGrid w:val="0"/>
              <w:spacing w:before="29" w:line="288" w:lineRule="auto"/>
              <w:rPr>
                <w:color w:val="000000"/>
                <w:sz w:val="24"/>
              </w:rPr>
            </w:pPr>
            <w:r w:rsidRPr="008A1551">
              <w:rPr>
                <w:color w:val="000000"/>
                <w:sz w:val="24"/>
              </w:rPr>
              <w:t>综合</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c>
          <w:tcPr>
            <w:tcW w:w="2160" w:type="dxa"/>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F35FEF">
        <w:tc>
          <w:tcPr>
            <w:tcW w:w="1080" w:type="dxa"/>
            <w:vAlign w:val="center"/>
          </w:tcPr>
          <w:p w:rsidR="001548F9" w:rsidRPr="008A1551" w:rsidRDefault="001548F9" w:rsidP="009E1EA4">
            <w:pPr>
              <w:spacing w:before="29" w:line="288" w:lineRule="auto"/>
              <w:jc w:val="center"/>
              <w:rPr>
                <w:color w:val="000000"/>
                <w:sz w:val="24"/>
              </w:rPr>
            </w:pPr>
          </w:p>
        </w:tc>
        <w:tc>
          <w:tcPr>
            <w:tcW w:w="3600" w:type="dxa"/>
            <w:vAlign w:val="center"/>
          </w:tcPr>
          <w:p w:rsidR="001548F9" w:rsidRPr="008A1551" w:rsidRDefault="001548F9" w:rsidP="009E1EA4">
            <w:pPr>
              <w:spacing w:before="29" w:line="288" w:lineRule="auto"/>
              <w:rPr>
                <w:color w:val="000000"/>
                <w:sz w:val="24"/>
              </w:rPr>
            </w:pPr>
            <w:r w:rsidRPr="008A1551">
              <w:rPr>
                <w:sz w:val="24"/>
              </w:rPr>
              <w:t>合计</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33,538,076.46</w:t>
            </w:r>
          </w:p>
        </w:tc>
        <w:tc>
          <w:tcPr>
            <w:tcW w:w="2160"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2.72</w:t>
            </w:r>
          </w:p>
        </w:tc>
      </w:tr>
    </w:tbl>
    <w:p w:rsidR="001548F9" w:rsidRPr="008A1551" w:rsidRDefault="001548F9" w:rsidP="009E1EA4">
      <w:pPr>
        <w:autoSpaceDE w:val="0"/>
        <w:autoSpaceDN w:val="0"/>
        <w:adjustRightInd w:val="0"/>
        <w:spacing w:before="29" w:line="288" w:lineRule="auto"/>
        <w:rPr>
          <w:color w:val="000000"/>
          <w:sz w:val="24"/>
        </w:rPr>
      </w:pPr>
    </w:p>
    <w:p w:rsidR="00D52A9B" w:rsidRPr="00D52A9B" w:rsidRDefault="00D52A9B" w:rsidP="00D52A9B">
      <w:pPr>
        <w:pStyle w:val="20"/>
        <w:spacing w:before="29" w:after="0" w:line="288" w:lineRule="auto"/>
        <w:rPr>
          <w:rFonts w:ascii="Times New Roman" w:hAnsi="Times New Roman"/>
          <w:kern w:val="0"/>
          <w:szCs w:val="24"/>
        </w:rPr>
      </w:pPr>
      <w:r w:rsidRPr="00D52A9B">
        <w:rPr>
          <w:rFonts w:ascii="Times New Roman" w:hAnsi="Times New Roman"/>
          <w:kern w:val="0"/>
          <w:szCs w:val="24"/>
        </w:rPr>
        <w:t>7.2.2</w:t>
      </w:r>
      <w:r w:rsidRPr="00D52A9B">
        <w:rPr>
          <w:rFonts w:ascii="Times New Roman" w:hAnsi="Times New Roman" w:hint="eastAsia"/>
          <w:kern w:val="0"/>
          <w:szCs w:val="24"/>
        </w:rPr>
        <w:t>报告期末按行业分类的沪港通投资股票投资组合</w:t>
      </w:r>
    </w:p>
    <w:p w:rsidR="00D52A9B" w:rsidRPr="00D52A9B" w:rsidRDefault="00D52A9B" w:rsidP="00D52A9B">
      <w:pPr>
        <w:tabs>
          <w:tab w:val="left" w:pos="426"/>
        </w:tabs>
        <w:spacing w:line="360" w:lineRule="auto"/>
        <w:jc w:val="left"/>
        <w:rPr>
          <w:kern w:val="0"/>
          <w:sz w:val="24"/>
        </w:rPr>
      </w:pPr>
      <w:r>
        <w:rPr>
          <w:rFonts w:hint="eastAsia"/>
          <w:kern w:val="0"/>
          <w:sz w:val="24"/>
        </w:rPr>
        <w:t xml:space="preserve"> </w:t>
      </w:r>
      <w:r w:rsidRPr="00D52A9B">
        <w:rPr>
          <w:kern w:val="0"/>
          <w:sz w:val="24"/>
        </w:rPr>
        <w:t>本基金本报告期末未持有通过沪港通投资的股票。</w:t>
      </w:r>
    </w:p>
    <w:p w:rsidR="001548F9" w:rsidRPr="00D52A9B"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59" w:name="_Toc331410104"/>
      <w:r w:rsidRPr="008A1551">
        <w:rPr>
          <w:rFonts w:ascii="Times New Roman" w:hAnsi="Times New Roman"/>
          <w:kern w:val="0"/>
          <w:szCs w:val="24"/>
        </w:rPr>
        <w:t xml:space="preserve">7.3 </w:t>
      </w:r>
      <w:r w:rsidR="000A6E4A" w:rsidRPr="008A1551">
        <w:rPr>
          <w:rFonts w:ascii="Times New Roman" w:hAnsi="Times New Roman"/>
          <w:kern w:val="0"/>
          <w:szCs w:val="24"/>
        </w:rPr>
        <w:t>期末按公允价值占基金资产净值比例大小排序的前十名</w:t>
      </w:r>
      <w:r w:rsidRPr="008A1551">
        <w:rPr>
          <w:rFonts w:ascii="Times New Roman" w:hAnsi="Times New Roman"/>
          <w:kern w:val="0"/>
          <w:szCs w:val="24"/>
        </w:rPr>
        <w:t>股票投资明细</w:t>
      </w:r>
      <w:bookmarkEnd w:id="59"/>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1346"/>
        <w:gridCol w:w="1795"/>
        <w:gridCol w:w="1346"/>
        <w:gridCol w:w="1944"/>
        <w:gridCol w:w="1705"/>
      </w:tblGrid>
      <w:tr w:rsidR="001548F9" w:rsidRPr="008A1551" w:rsidTr="00F35FEF">
        <w:tc>
          <w:tcPr>
            <w:tcW w:w="81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7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27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9C5061" w:rsidRPr="008A1551">
              <w:rPr>
                <w:color w:val="000000"/>
                <w:sz w:val="24"/>
              </w:rPr>
              <w:t>（</w:t>
            </w:r>
            <w:r w:rsidRPr="008A1551">
              <w:rPr>
                <w:color w:val="000000"/>
                <w:sz w:val="24"/>
              </w:rPr>
              <w:t>股</w:t>
            </w:r>
            <w:r w:rsidR="009C5061" w:rsidRPr="008A1551">
              <w:rPr>
                <w:color w:val="000000"/>
                <w:sz w:val="24"/>
              </w:rPr>
              <w:t>）</w:t>
            </w:r>
          </w:p>
        </w:tc>
        <w:tc>
          <w:tcPr>
            <w:tcW w:w="1842" w:type="dxa"/>
            <w:vAlign w:val="center"/>
          </w:tcPr>
          <w:p w:rsidR="001548F9" w:rsidRPr="008A1551" w:rsidRDefault="001548F9" w:rsidP="009E1EA4">
            <w:pPr>
              <w:autoSpaceDE w:val="0"/>
              <w:autoSpaceDN w:val="0"/>
              <w:adjustRightInd w:val="0"/>
              <w:spacing w:before="29" w:line="288" w:lineRule="auto"/>
              <w:ind w:left="17"/>
              <w:jc w:val="center"/>
              <w:rPr>
                <w:color w:val="000000"/>
                <w:sz w:val="24"/>
              </w:rPr>
            </w:pPr>
            <w:r w:rsidRPr="008A1551">
              <w:rPr>
                <w:color w:val="000000"/>
                <w:sz w:val="24"/>
              </w:rPr>
              <w:t>公允价值</w:t>
            </w:r>
          </w:p>
        </w:tc>
        <w:tc>
          <w:tcPr>
            <w:tcW w:w="161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C5061" w:rsidRPr="008A1551">
              <w:rPr>
                <w:color w:val="000000"/>
                <w:sz w:val="24"/>
              </w:rPr>
              <w:t>（％）</w:t>
            </w:r>
          </w:p>
        </w:tc>
      </w:tr>
      <w:tr w:rsidR="008365C2">
        <w:tc>
          <w:tcPr>
            <w:tcW w:w="862" w:type="dxa"/>
            <w:vAlign w:val="center"/>
          </w:tcPr>
          <w:p w:rsidR="008365C2" w:rsidRDefault="00FB73D1">
            <w:pPr>
              <w:jc w:val="center"/>
            </w:pPr>
            <w:r>
              <w:rPr>
                <w:color w:val="000000"/>
                <w:sz w:val="24"/>
              </w:rPr>
              <w:t>1</w:t>
            </w:r>
          </w:p>
        </w:tc>
        <w:tc>
          <w:tcPr>
            <w:tcW w:w="1346" w:type="dxa"/>
            <w:vAlign w:val="center"/>
          </w:tcPr>
          <w:p w:rsidR="008365C2" w:rsidRDefault="00FB73D1">
            <w:pPr>
              <w:jc w:val="center"/>
            </w:pPr>
            <w:r>
              <w:rPr>
                <w:color w:val="000000"/>
                <w:sz w:val="24"/>
              </w:rPr>
              <w:t>300488</w:t>
            </w:r>
          </w:p>
        </w:tc>
        <w:tc>
          <w:tcPr>
            <w:tcW w:w="1795" w:type="dxa"/>
            <w:vAlign w:val="center"/>
          </w:tcPr>
          <w:p w:rsidR="008365C2" w:rsidRDefault="00FB73D1">
            <w:pPr>
              <w:jc w:val="center"/>
            </w:pPr>
            <w:r>
              <w:rPr>
                <w:color w:val="000000"/>
                <w:sz w:val="24"/>
              </w:rPr>
              <w:t>恒锋工具</w:t>
            </w:r>
          </w:p>
        </w:tc>
        <w:tc>
          <w:tcPr>
            <w:tcW w:w="1346" w:type="dxa"/>
            <w:vAlign w:val="center"/>
          </w:tcPr>
          <w:p w:rsidR="008365C2" w:rsidRDefault="00FB73D1">
            <w:pPr>
              <w:jc w:val="right"/>
            </w:pPr>
            <w:r>
              <w:rPr>
                <w:color w:val="000000"/>
                <w:sz w:val="24"/>
              </w:rPr>
              <w:t>71,341</w:t>
            </w:r>
          </w:p>
        </w:tc>
        <w:tc>
          <w:tcPr>
            <w:tcW w:w="1944" w:type="dxa"/>
            <w:vAlign w:val="center"/>
          </w:tcPr>
          <w:p w:rsidR="008365C2" w:rsidRDefault="00FB73D1">
            <w:pPr>
              <w:jc w:val="right"/>
            </w:pPr>
            <w:r>
              <w:rPr>
                <w:color w:val="000000"/>
                <w:sz w:val="24"/>
              </w:rPr>
              <w:t>5,143,686.10</w:t>
            </w:r>
          </w:p>
        </w:tc>
        <w:tc>
          <w:tcPr>
            <w:tcW w:w="1705" w:type="dxa"/>
            <w:vAlign w:val="center"/>
          </w:tcPr>
          <w:p w:rsidR="008365C2" w:rsidRDefault="00FB73D1">
            <w:pPr>
              <w:jc w:val="right"/>
            </w:pPr>
            <w:r>
              <w:rPr>
                <w:color w:val="000000"/>
                <w:sz w:val="24"/>
              </w:rPr>
              <w:t>0.42</w:t>
            </w:r>
          </w:p>
        </w:tc>
      </w:tr>
      <w:tr w:rsidR="008365C2">
        <w:tc>
          <w:tcPr>
            <w:tcW w:w="862" w:type="dxa"/>
            <w:vAlign w:val="center"/>
          </w:tcPr>
          <w:p w:rsidR="008365C2" w:rsidRDefault="00FB73D1">
            <w:pPr>
              <w:jc w:val="center"/>
            </w:pPr>
            <w:r>
              <w:rPr>
                <w:color w:val="000000"/>
                <w:sz w:val="24"/>
              </w:rPr>
              <w:t>2</w:t>
            </w:r>
          </w:p>
        </w:tc>
        <w:tc>
          <w:tcPr>
            <w:tcW w:w="1346" w:type="dxa"/>
            <w:vAlign w:val="center"/>
          </w:tcPr>
          <w:p w:rsidR="008365C2" w:rsidRDefault="00FB73D1">
            <w:pPr>
              <w:jc w:val="center"/>
            </w:pPr>
            <w:r>
              <w:rPr>
                <w:color w:val="000000"/>
                <w:sz w:val="24"/>
              </w:rPr>
              <w:t>600519</w:t>
            </w:r>
          </w:p>
        </w:tc>
        <w:tc>
          <w:tcPr>
            <w:tcW w:w="1795" w:type="dxa"/>
            <w:vAlign w:val="center"/>
          </w:tcPr>
          <w:p w:rsidR="008365C2" w:rsidRDefault="00FB73D1">
            <w:pPr>
              <w:jc w:val="center"/>
            </w:pPr>
            <w:r>
              <w:rPr>
                <w:color w:val="000000"/>
                <w:sz w:val="24"/>
              </w:rPr>
              <w:t>贵州茅台</w:t>
            </w:r>
          </w:p>
        </w:tc>
        <w:tc>
          <w:tcPr>
            <w:tcW w:w="1346" w:type="dxa"/>
            <w:vAlign w:val="center"/>
          </w:tcPr>
          <w:p w:rsidR="008365C2" w:rsidRDefault="00FB73D1">
            <w:pPr>
              <w:jc w:val="right"/>
            </w:pPr>
            <w:r>
              <w:rPr>
                <w:color w:val="000000"/>
                <w:sz w:val="24"/>
              </w:rPr>
              <w:t>10,000</w:t>
            </w:r>
          </w:p>
        </w:tc>
        <w:tc>
          <w:tcPr>
            <w:tcW w:w="1944" w:type="dxa"/>
            <w:vAlign w:val="center"/>
          </w:tcPr>
          <w:p w:rsidR="008365C2" w:rsidRDefault="00FB73D1">
            <w:pPr>
              <w:jc w:val="right"/>
            </w:pPr>
            <w:r>
              <w:rPr>
                <w:color w:val="000000"/>
                <w:sz w:val="24"/>
              </w:rPr>
              <w:t>2,919,200.00</w:t>
            </w:r>
          </w:p>
        </w:tc>
        <w:tc>
          <w:tcPr>
            <w:tcW w:w="1705" w:type="dxa"/>
            <w:vAlign w:val="center"/>
          </w:tcPr>
          <w:p w:rsidR="008365C2" w:rsidRDefault="00FB73D1">
            <w:pPr>
              <w:jc w:val="right"/>
            </w:pPr>
            <w:r>
              <w:rPr>
                <w:color w:val="000000"/>
                <w:sz w:val="24"/>
              </w:rPr>
              <w:t>0.24</w:t>
            </w:r>
          </w:p>
        </w:tc>
      </w:tr>
      <w:tr w:rsidR="008365C2">
        <w:tc>
          <w:tcPr>
            <w:tcW w:w="862" w:type="dxa"/>
            <w:vAlign w:val="center"/>
          </w:tcPr>
          <w:p w:rsidR="008365C2" w:rsidRDefault="00FB73D1">
            <w:pPr>
              <w:jc w:val="center"/>
            </w:pPr>
            <w:r>
              <w:rPr>
                <w:color w:val="000000"/>
                <w:sz w:val="24"/>
              </w:rPr>
              <w:t>3</w:t>
            </w:r>
          </w:p>
        </w:tc>
        <w:tc>
          <w:tcPr>
            <w:tcW w:w="1346" w:type="dxa"/>
            <w:vAlign w:val="center"/>
          </w:tcPr>
          <w:p w:rsidR="008365C2" w:rsidRDefault="00FB73D1">
            <w:pPr>
              <w:jc w:val="center"/>
            </w:pPr>
            <w:r>
              <w:rPr>
                <w:color w:val="000000"/>
                <w:sz w:val="24"/>
              </w:rPr>
              <w:t>300367</w:t>
            </w:r>
          </w:p>
        </w:tc>
        <w:tc>
          <w:tcPr>
            <w:tcW w:w="1795" w:type="dxa"/>
            <w:vAlign w:val="center"/>
          </w:tcPr>
          <w:p w:rsidR="008365C2" w:rsidRDefault="00FB73D1">
            <w:pPr>
              <w:jc w:val="center"/>
            </w:pPr>
            <w:r>
              <w:rPr>
                <w:color w:val="000000"/>
                <w:sz w:val="24"/>
              </w:rPr>
              <w:t>东方网力</w:t>
            </w:r>
          </w:p>
        </w:tc>
        <w:tc>
          <w:tcPr>
            <w:tcW w:w="1346" w:type="dxa"/>
            <w:vAlign w:val="center"/>
          </w:tcPr>
          <w:p w:rsidR="008365C2" w:rsidRDefault="00FB73D1">
            <w:pPr>
              <w:jc w:val="right"/>
            </w:pPr>
            <w:r>
              <w:rPr>
                <w:color w:val="000000"/>
                <w:sz w:val="24"/>
              </w:rPr>
              <w:t>70,000</w:t>
            </w:r>
          </w:p>
        </w:tc>
        <w:tc>
          <w:tcPr>
            <w:tcW w:w="1944" w:type="dxa"/>
            <w:vAlign w:val="center"/>
          </w:tcPr>
          <w:p w:rsidR="008365C2" w:rsidRDefault="00FB73D1">
            <w:pPr>
              <w:jc w:val="right"/>
            </w:pPr>
            <w:r>
              <w:rPr>
                <w:color w:val="000000"/>
                <w:sz w:val="24"/>
              </w:rPr>
              <w:t>1,738,100.00</w:t>
            </w:r>
          </w:p>
        </w:tc>
        <w:tc>
          <w:tcPr>
            <w:tcW w:w="1705" w:type="dxa"/>
            <w:vAlign w:val="center"/>
          </w:tcPr>
          <w:p w:rsidR="008365C2" w:rsidRDefault="00FB73D1">
            <w:pPr>
              <w:jc w:val="right"/>
            </w:pPr>
            <w:r>
              <w:rPr>
                <w:color w:val="000000"/>
                <w:sz w:val="24"/>
              </w:rPr>
              <w:t>0.14</w:t>
            </w:r>
          </w:p>
        </w:tc>
      </w:tr>
      <w:tr w:rsidR="008365C2">
        <w:tc>
          <w:tcPr>
            <w:tcW w:w="862" w:type="dxa"/>
            <w:vAlign w:val="center"/>
          </w:tcPr>
          <w:p w:rsidR="008365C2" w:rsidRDefault="00FB73D1">
            <w:pPr>
              <w:jc w:val="center"/>
            </w:pPr>
            <w:r>
              <w:rPr>
                <w:color w:val="000000"/>
                <w:sz w:val="24"/>
              </w:rPr>
              <w:t>4</w:t>
            </w:r>
          </w:p>
        </w:tc>
        <w:tc>
          <w:tcPr>
            <w:tcW w:w="1346" w:type="dxa"/>
            <w:vAlign w:val="center"/>
          </w:tcPr>
          <w:p w:rsidR="008365C2" w:rsidRDefault="00FB73D1">
            <w:pPr>
              <w:jc w:val="center"/>
            </w:pPr>
            <w:r>
              <w:rPr>
                <w:color w:val="000000"/>
                <w:sz w:val="24"/>
              </w:rPr>
              <w:t>300033</w:t>
            </w:r>
          </w:p>
        </w:tc>
        <w:tc>
          <w:tcPr>
            <w:tcW w:w="1795" w:type="dxa"/>
            <w:vAlign w:val="center"/>
          </w:tcPr>
          <w:p w:rsidR="008365C2" w:rsidRDefault="00FB73D1">
            <w:pPr>
              <w:jc w:val="center"/>
            </w:pPr>
            <w:r>
              <w:rPr>
                <w:color w:val="000000"/>
                <w:sz w:val="24"/>
              </w:rPr>
              <w:t>同花顺</w:t>
            </w:r>
          </w:p>
        </w:tc>
        <w:tc>
          <w:tcPr>
            <w:tcW w:w="1346" w:type="dxa"/>
            <w:vAlign w:val="center"/>
          </w:tcPr>
          <w:p w:rsidR="008365C2" w:rsidRDefault="00FB73D1">
            <w:pPr>
              <w:jc w:val="right"/>
            </w:pPr>
            <w:r>
              <w:rPr>
                <w:color w:val="000000"/>
                <w:sz w:val="24"/>
              </w:rPr>
              <w:t>20,000</w:t>
            </w:r>
          </w:p>
        </w:tc>
        <w:tc>
          <w:tcPr>
            <w:tcW w:w="1944" w:type="dxa"/>
            <w:vAlign w:val="center"/>
          </w:tcPr>
          <w:p w:rsidR="008365C2" w:rsidRDefault="00FB73D1">
            <w:pPr>
              <w:jc w:val="right"/>
            </w:pPr>
            <w:r>
              <w:rPr>
                <w:color w:val="000000"/>
                <w:sz w:val="24"/>
              </w:rPr>
              <w:t>1,629,000.00</w:t>
            </w:r>
          </w:p>
        </w:tc>
        <w:tc>
          <w:tcPr>
            <w:tcW w:w="1705" w:type="dxa"/>
            <w:vAlign w:val="center"/>
          </w:tcPr>
          <w:p w:rsidR="008365C2" w:rsidRDefault="00FB73D1">
            <w:pPr>
              <w:jc w:val="right"/>
            </w:pPr>
            <w:r>
              <w:rPr>
                <w:color w:val="000000"/>
                <w:sz w:val="24"/>
              </w:rPr>
              <w:t>0.13</w:t>
            </w:r>
          </w:p>
        </w:tc>
      </w:tr>
      <w:tr w:rsidR="008365C2">
        <w:tc>
          <w:tcPr>
            <w:tcW w:w="862" w:type="dxa"/>
            <w:vAlign w:val="center"/>
          </w:tcPr>
          <w:p w:rsidR="008365C2" w:rsidRDefault="00FB73D1">
            <w:pPr>
              <w:jc w:val="center"/>
            </w:pPr>
            <w:r>
              <w:rPr>
                <w:color w:val="000000"/>
                <w:sz w:val="24"/>
              </w:rPr>
              <w:t>5</w:t>
            </w:r>
          </w:p>
        </w:tc>
        <w:tc>
          <w:tcPr>
            <w:tcW w:w="1346" w:type="dxa"/>
            <w:vAlign w:val="center"/>
          </w:tcPr>
          <w:p w:rsidR="008365C2" w:rsidRDefault="00FB73D1">
            <w:pPr>
              <w:jc w:val="center"/>
            </w:pPr>
            <w:r>
              <w:rPr>
                <w:color w:val="000000"/>
                <w:sz w:val="24"/>
              </w:rPr>
              <w:t>600066</w:t>
            </w:r>
          </w:p>
        </w:tc>
        <w:tc>
          <w:tcPr>
            <w:tcW w:w="1795" w:type="dxa"/>
            <w:vAlign w:val="center"/>
          </w:tcPr>
          <w:p w:rsidR="008365C2" w:rsidRDefault="00FB73D1">
            <w:pPr>
              <w:jc w:val="center"/>
            </w:pPr>
            <w:r>
              <w:rPr>
                <w:color w:val="000000"/>
                <w:sz w:val="24"/>
              </w:rPr>
              <w:t>宇通客车</w:t>
            </w:r>
          </w:p>
        </w:tc>
        <w:tc>
          <w:tcPr>
            <w:tcW w:w="1346" w:type="dxa"/>
            <w:vAlign w:val="center"/>
          </w:tcPr>
          <w:p w:rsidR="008365C2" w:rsidRDefault="00FB73D1">
            <w:pPr>
              <w:jc w:val="right"/>
            </w:pPr>
            <w:r>
              <w:rPr>
                <w:color w:val="000000"/>
                <w:sz w:val="24"/>
              </w:rPr>
              <w:t>80,000</w:t>
            </w:r>
          </w:p>
        </w:tc>
        <w:tc>
          <w:tcPr>
            <w:tcW w:w="1944" w:type="dxa"/>
            <w:vAlign w:val="center"/>
          </w:tcPr>
          <w:p w:rsidR="008365C2" w:rsidRDefault="00FB73D1">
            <w:pPr>
              <w:jc w:val="right"/>
            </w:pPr>
            <w:r>
              <w:rPr>
                <w:color w:val="000000"/>
                <w:sz w:val="24"/>
              </w:rPr>
              <w:t>1,584,000.00</w:t>
            </w:r>
          </w:p>
        </w:tc>
        <w:tc>
          <w:tcPr>
            <w:tcW w:w="1705" w:type="dxa"/>
            <w:vAlign w:val="center"/>
          </w:tcPr>
          <w:p w:rsidR="008365C2" w:rsidRDefault="00FB73D1">
            <w:pPr>
              <w:jc w:val="right"/>
            </w:pPr>
            <w:r>
              <w:rPr>
                <w:color w:val="000000"/>
                <w:sz w:val="24"/>
              </w:rPr>
              <w:t>0.13</w:t>
            </w:r>
          </w:p>
        </w:tc>
      </w:tr>
      <w:tr w:rsidR="008365C2">
        <w:tc>
          <w:tcPr>
            <w:tcW w:w="862" w:type="dxa"/>
            <w:vAlign w:val="center"/>
          </w:tcPr>
          <w:p w:rsidR="008365C2" w:rsidRDefault="00FB73D1">
            <w:pPr>
              <w:jc w:val="center"/>
            </w:pPr>
            <w:r>
              <w:rPr>
                <w:color w:val="000000"/>
                <w:sz w:val="24"/>
              </w:rPr>
              <w:t>6</w:t>
            </w:r>
          </w:p>
        </w:tc>
        <w:tc>
          <w:tcPr>
            <w:tcW w:w="1346" w:type="dxa"/>
            <w:vAlign w:val="center"/>
          </w:tcPr>
          <w:p w:rsidR="008365C2" w:rsidRDefault="00FB73D1">
            <w:pPr>
              <w:jc w:val="center"/>
            </w:pPr>
            <w:r>
              <w:rPr>
                <w:color w:val="000000"/>
                <w:sz w:val="24"/>
              </w:rPr>
              <w:t>600521</w:t>
            </w:r>
          </w:p>
        </w:tc>
        <w:tc>
          <w:tcPr>
            <w:tcW w:w="1795" w:type="dxa"/>
            <w:vAlign w:val="center"/>
          </w:tcPr>
          <w:p w:rsidR="008365C2" w:rsidRDefault="00FB73D1">
            <w:pPr>
              <w:jc w:val="center"/>
            </w:pPr>
            <w:r>
              <w:rPr>
                <w:color w:val="000000"/>
                <w:sz w:val="24"/>
              </w:rPr>
              <w:t>华海药业</w:t>
            </w:r>
          </w:p>
        </w:tc>
        <w:tc>
          <w:tcPr>
            <w:tcW w:w="1346" w:type="dxa"/>
            <w:vAlign w:val="center"/>
          </w:tcPr>
          <w:p w:rsidR="008365C2" w:rsidRDefault="00FB73D1">
            <w:pPr>
              <w:jc w:val="right"/>
            </w:pPr>
            <w:r>
              <w:rPr>
                <w:color w:val="000000"/>
                <w:sz w:val="24"/>
              </w:rPr>
              <w:t>65,000</w:t>
            </w:r>
          </w:p>
        </w:tc>
        <w:tc>
          <w:tcPr>
            <w:tcW w:w="1944" w:type="dxa"/>
            <w:vAlign w:val="center"/>
          </w:tcPr>
          <w:p w:rsidR="008365C2" w:rsidRDefault="00FB73D1">
            <w:pPr>
              <w:jc w:val="right"/>
            </w:pPr>
            <w:r>
              <w:rPr>
                <w:color w:val="000000"/>
                <w:sz w:val="24"/>
              </w:rPr>
              <w:t>1,580,800.00</w:t>
            </w:r>
          </w:p>
        </w:tc>
        <w:tc>
          <w:tcPr>
            <w:tcW w:w="1705" w:type="dxa"/>
            <w:vAlign w:val="center"/>
          </w:tcPr>
          <w:p w:rsidR="008365C2" w:rsidRDefault="00FB73D1">
            <w:pPr>
              <w:jc w:val="right"/>
            </w:pPr>
            <w:r>
              <w:rPr>
                <w:color w:val="000000"/>
                <w:sz w:val="24"/>
              </w:rPr>
              <w:t>0.13</w:t>
            </w:r>
          </w:p>
        </w:tc>
      </w:tr>
      <w:tr w:rsidR="008365C2">
        <w:tc>
          <w:tcPr>
            <w:tcW w:w="862" w:type="dxa"/>
            <w:vAlign w:val="center"/>
          </w:tcPr>
          <w:p w:rsidR="008365C2" w:rsidRDefault="00FB73D1">
            <w:pPr>
              <w:jc w:val="center"/>
            </w:pPr>
            <w:r>
              <w:rPr>
                <w:color w:val="000000"/>
                <w:sz w:val="24"/>
              </w:rPr>
              <w:t>7</w:t>
            </w:r>
          </w:p>
        </w:tc>
        <w:tc>
          <w:tcPr>
            <w:tcW w:w="1346" w:type="dxa"/>
            <w:vAlign w:val="center"/>
          </w:tcPr>
          <w:p w:rsidR="008365C2" w:rsidRDefault="00FB73D1">
            <w:pPr>
              <w:jc w:val="center"/>
            </w:pPr>
            <w:r>
              <w:rPr>
                <w:color w:val="000000"/>
                <w:sz w:val="24"/>
              </w:rPr>
              <w:t>601166</w:t>
            </w:r>
          </w:p>
        </w:tc>
        <w:tc>
          <w:tcPr>
            <w:tcW w:w="1795" w:type="dxa"/>
            <w:vAlign w:val="center"/>
          </w:tcPr>
          <w:p w:rsidR="008365C2" w:rsidRDefault="00FB73D1">
            <w:pPr>
              <w:jc w:val="center"/>
            </w:pPr>
            <w:r>
              <w:rPr>
                <w:color w:val="000000"/>
                <w:sz w:val="24"/>
              </w:rPr>
              <w:t>兴业银行</w:t>
            </w:r>
          </w:p>
        </w:tc>
        <w:tc>
          <w:tcPr>
            <w:tcW w:w="1346" w:type="dxa"/>
            <w:vAlign w:val="center"/>
          </w:tcPr>
          <w:p w:rsidR="008365C2" w:rsidRDefault="00FB73D1">
            <w:pPr>
              <w:jc w:val="right"/>
            </w:pPr>
            <w:r>
              <w:rPr>
                <w:color w:val="000000"/>
                <w:sz w:val="24"/>
              </w:rPr>
              <w:t>100,000</w:t>
            </w:r>
          </w:p>
        </w:tc>
        <w:tc>
          <w:tcPr>
            <w:tcW w:w="1944" w:type="dxa"/>
            <w:vAlign w:val="center"/>
          </w:tcPr>
          <w:p w:rsidR="008365C2" w:rsidRDefault="00FB73D1">
            <w:pPr>
              <w:jc w:val="right"/>
            </w:pPr>
            <w:r>
              <w:rPr>
                <w:color w:val="000000"/>
                <w:sz w:val="24"/>
              </w:rPr>
              <w:t>1,524,000.00</w:t>
            </w:r>
          </w:p>
        </w:tc>
        <w:tc>
          <w:tcPr>
            <w:tcW w:w="1705" w:type="dxa"/>
            <w:vAlign w:val="center"/>
          </w:tcPr>
          <w:p w:rsidR="008365C2" w:rsidRDefault="00FB73D1">
            <w:pPr>
              <w:jc w:val="right"/>
            </w:pPr>
            <w:r>
              <w:rPr>
                <w:color w:val="000000"/>
                <w:sz w:val="24"/>
              </w:rPr>
              <w:t>0.12</w:t>
            </w:r>
          </w:p>
        </w:tc>
      </w:tr>
      <w:tr w:rsidR="008365C2">
        <w:tc>
          <w:tcPr>
            <w:tcW w:w="862" w:type="dxa"/>
            <w:vAlign w:val="center"/>
          </w:tcPr>
          <w:p w:rsidR="008365C2" w:rsidRDefault="00FB73D1">
            <w:pPr>
              <w:jc w:val="center"/>
            </w:pPr>
            <w:r>
              <w:rPr>
                <w:color w:val="000000"/>
                <w:sz w:val="24"/>
              </w:rPr>
              <w:t>8</w:t>
            </w:r>
          </w:p>
        </w:tc>
        <w:tc>
          <w:tcPr>
            <w:tcW w:w="1346" w:type="dxa"/>
            <w:vAlign w:val="center"/>
          </w:tcPr>
          <w:p w:rsidR="008365C2" w:rsidRDefault="00FB73D1">
            <w:pPr>
              <w:jc w:val="center"/>
            </w:pPr>
            <w:r>
              <w:rPr>
                <w:color w:val="000000"/>
                <w:sz w:val="24"/>
              </w:rPr>
              <w:t>300113</w:t>
            </w:r>
          </w:p>
        </w:tc>
        <w:tc>
          <w:tcPr>
            <w:tcW w:w="1795" w:type="dxa"/>
            <w:vAlign w:val="center"/>
          </w:tcPr>
          <w:p w:rsidR="008365C2" w:rsidRDefault="00FB73D1">
            <w:pPr>
              <w:jc w:val="center"/>
            </w:pPr>
            <w:r>
              <w:rPr>
                <w:color w:val="000000"/>
                <w:sz w:val="24"/>
              </w:rPr>
              <w:t>顺网科技</w:t>
            </w:r>
          </w:p>
        </w:tc>
        <w:tc>
          <w:tcPr>
            <w:tcW w:w="1346" w:type="dxa"/>
            <w:vAlign w:val="center"/>
          </w:tcPr>
          <w:p w:rsidR="008365C2" w:rsidRDefault="00FB73D1">
            <w:pPr>
              <w:jc w:val="right"/>
            </w:pPr>
            <w:r>
              <w:rPr>
                <w:color w:val="000000"/>
                <w:sz w:val="24"/>
              </w:rPr>
              <w:t>40,000</w:t>
            </w:r>
          </w:p>
        </w:tc>
        <w:tc>
          <w:tcPr>
            <w:tcW w:w="1944" w:type="dxa"/>
            <w:vAlign w:val="center"/>
          </w:tcPr>
          <w:p w:rsidR="008365C2" w:rsidRDefault="00FB73D1">
            <w:pPr>
              <w:jc w:val="right"/>
            </w:pPr>
            <w:r>
              <w:rPr>
                <w:color w:val="000000"/>
                <w:sz w:val="24"/>
              </w:rPr>
              <w:t>1,518,400.00</w:t>
            </w:r>
          </w:p>
        </w:tc>
        <w:tc>
          <w:tcPr>
            <w:tcW w:w="1705" w:type="dxa"/>
            <w:vAlign w:val="center"/>
          </w:tcPr>
          <w:p w:rsidR="008365C2" w:rsidRDefault="00FB73D1">
            <w:pPr>
              <w:jc w:val="right"/>
            </w:pPr>
            <w:r>
              <w:rPr>
                <w:color w:val="000000"/>
                <w:sz w:val="24"/>
              </w:rPr>
              <w:t>0.12</w:t>
            </w:r>
          </w:p>
        </w:tc>
      </w:tr>
      <w:tr w:rsidR="008365C2">
        <w:tc>
          <w:tcPr>
            <w:tcW w:w="862" w:type="dxa"/>
            <w:vAlign w:val="center"/>
          </w:tcPr>
          <w:p w:rsidR="008365C2" w:rsidRDefault="00FB73D1">
            <w:pPr>
              <w:jc w:val="center"/>
            </w:pPr>
            <w:r>
              <w:rPr>
                <w:color w:val="000000"/>
                <w:sz w:val="24"/>
              </w:rPr>
              <w:t>9</w:t>
            </w:r>
          </w:p>
        </w:tc>
        <w:tc>
          <w:tcPr>
            <w:tcW w:w="1346" w:type="dxa"/>
            <w:vAlign w:val="center"/>
          </w:tcPr>
          <w:p w:rsidR="008365C2" w:rsidRDefault="00FB73D1">
            <w:pPr>
              <w:jc w:val="center"/>
            </w:pPr>
            <w:r>
              <w:rPr>
                <w:color w:val="000000"/>
                <w:sz w:val="24"/>
              </w:rPr>
              <w:t>300347</w:t>
            </w:r>
          </w:p>
        </w:tc>
        <w:tc>
          <w:tcPr>
            <w:tcW w:w="1795" w:type="dxa"/>
            <w:vAlign w:val="center"/>
          </w:tcPr>
          <w:p w:rsidR="008365C2" w:rsidRDefault="00FB73D1">
            <w:pPr>
              <w:jc w:val="center"/>
            </w:pPr>
            <w:r>
              <w:rPr>
                <w:color w:val="000000"/>
                <w:sz w:val="24"/>
              </w:rPr>
              <w:t>泰格医药</w:t>
            </w:r>
          </w:p>
        </w:tc>
        <w:tc>
          <w:tcPr>
            <w:tcW w:w="1346" w:type="dxa"/>
            <w:vAlign w:val="center"/>
          </w:tcPr>
          <w:p w:rsidR="008365C2" w:rsidRDefault="00FB73D1">
            <w:pPr>
              <w:jc w:val="right"/>
            </w:pPr>
            <w:r>
              <w:rPr>
                <w:color w:val="000000"/>
                <w:sz w:val="24"/>
              </w:rPr>
              <w:t>50,000</w:t>
            </w:r>
          </w:p>
        </w:tc>
        <w:tc>
          <w:tcPr>
            <w:tcW w:w="1944" w:type="dxa"/>
            <w:vAlign w:val="center"/>
          </w:tcPr>
          <w:p w:rsidR="008365C2" w:rsidRDefault="00FB73D1">
            <w:pPr>
              <w:jc w:val="right"/>
            </w:pPr>
            <w:r>
              <w:rPr>
                <w:color w:val="000000"/>
                <w:sz w:val="24"/>
              </w:rPr>
              <w:t>1,451,000.00</w:t>
            </w:r>
          </w:p>
        </w:tc>
        <w:tc>
          <w:tcPr>
            <w:tcW w:w="1705" w:type="dxa"/>
            <w:vAlign w:val="center"/>
          </w:tcPr>
          <w:p w:rsidR="008365C2" w:rsidRDefault="00FB73D1">
            <w:pPr>
              <w:jc w:val="right"/>
            </w:pPr>
            <w:r>
              <w:rPr>
                <w:color w:val="000000"/>
                <w:sz w:val="24"/>
              </w:rPr>
              <w:t>0.12</w:t>
            </w:r>
          </w:p>
        </w:tc>
      </w:tr>
      <w:tr w:rsidR="008365C2">
        <w:tc>
          <w:tcPr>
            <w:tcW w:w="862" w:type="dxa"/>
            <w:vAlign w:val="center"/>
          </w:tcPr>
          <w:p w:rsidR="008365C2" w:rsidRDefault="00FB73D1">
            <w:pPr>
              <w:jc w:val="center"/>
            </w:pPr>
            <w:r>
              <w:rPr>
                <w:color w:val="000000"/>
                <w:sz w:val="24"/>
              </w:rPr>
              <w:t>10</w:t>
            </w:r>
          </w:p>
        </w:tc>
        <w:tc>
          <w:tcPr>
            <w:tcW w:w="1346" w:type="dxa"/>
            <w:vAlign w:val="center"/>
          </w:tcPr>
          <w:p w:rsidR="008365C2" w:rsidRDefault="00FB73D1">
            <w:pPr>
              <w:jc w:val="center"/>
            </w:pPr>
            <w:r>
              <w:rPr>
                <w:color w:val="000000"/>
                <w:sz w:val="24"/>
              </w:rPr>
              <w:t>600276</w:t>
            </w:r>
          </w:p>
        </w:tc>
        <w:tc>
          <w:tcPr>
            <w:tcW w:w="1795" w:type="dxa"/>
            <w:vAlign w:val="center"/>
          </w:tcPr>
          <w:p w:rsidR="008365C2" w:rsidRDefault="00FB73D1">
            <w:pPr>
              <w:jc w:val="center"/>
            </w:pPr>
            <w:r>
              <w:rPr>
                <w:color w:val="000000"/>
                <w:sz w:val="24"/>
              </w:rPr>
              <w:t>恒瑞医药</w:t>
            </w:r>
          </w:p>
        </w:tc>
        <w:tc>
          <w:tcPr>
            <w:tcW w:w="1346" w:type="dxa"/>
            <w:vAlign w:val="center"/>
          </w:tcPr>
          <w:p w:rsidR="008365C2" w:rsidRDefault="00FB73D1">
            <w:pPr>
              <w:jc w:val="right"/>
            </w:pPr>
            <w:r>
              <w:rPr>
                <w:color w:val="000000"/>
                <w:sz w:val="24"/>
              </w:rPr>
              <w:t>36,000</w:t>
            </w:r>
          </w:p>
        </w:tc>
        <w:tc>
          <w:tcPr>
            <w:tcW w:w="1944" w:type="dxa"/>
            <w:vAlign w:val="center"/>
          </w:tcPr>
          <w:p w:rsidR="008365C2" w:rsidRDefault="00FB73D1">
            <w:pPr>
              <w:jc w:val="right"/>
            </w:pPr>
            <w:r>
              <w:rPr>
                <w:color w:val="000000"/>
                <w:sz w:val="24"/>
              </w:rPr>
              <w:t>1,443,960.00</w:t>
            </w:r>
          </w:p>
        </w:tc>
        <w:tc>
          <w:tcPr>
            <w:tcW w:w="1705" w:type="dxa"/>
            <w:vAlign w:val="center"/>
          </w:tcPr>
          <w:p w:rsidR="008365C2" w:rsidRDefault="00FB73D1">
            <w:pPr>
              <w:jc w:val="right"/>
            </w:pPr>
            <w:r>
              <w:rPr>
                <w:color w:val="000000"/>
                <w:sz w:val="24"/>
              </w:rPr>
              <w:t>0.12</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注：投资者欲了解本报告期末基金投资的所有股票明细，应阅读登载于基金管理人网站的半年度报告正文。</w:t>
      </w:r>
    </w:p>
    <w:p w:rsidR="00E512BB" w:rsidRPr="008A1551" w:rsidRDefault="00E512BB"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0" w:name="_Toc331410105"/>
      <w:r w:rsidRPr="008A1551">
        <w:rPr>
          <w:rFonts w:ascii="Times New Roman" w:hAnsi="Times New Roman"/>
          <w:kern w:val="0"/>
          <w:szCs w:val="24"/>
        </w:rPr>
        <w:t>7.4</w:t>
      </w:r>
      <w:bookmarkStart w:id="61" w:name="_Toc234814103"/>
      <w:r w:rsidRPr="008A1551">
        <w:rPr>
          <w:rFonts w:ascii="Times New Roman" w:hAnsi="Times New Roman"/>
          <w:kern w:val="0"/>
          <w:szCs w:val="24"/>
        </w:rPr>
        <w:t>报告期内股票投资组合的重大变动</w:t>
      </w:r>
      <w:bookmarkEnd w:id="60"/>
      <w:bookmarkEnd w:id="61"/>
    </w:p>
    <w:p w:rsidR="001548F9" w:rsidRPr="008A1551" w:rsidRDefault="001548F9" w:rsidP="009E1EA4">
      <w:pPr>
        <w:spacing w:before="29" w:line="288" w:lineRule="auto"/>
        <w:rPr>
          <w:b/>
          <w:bCs/>
          <w:color w:val="000000"/>
          <w:sz w:val="24"/>
        </w:rPr>
      </w:pPr>
      <w:r w:rsidRPr="008A1551">
        <w:rPr>
          <w:b/>
          <w:color w:val="000000"/>
          <w:sz w:val="24"/>
        </w:rPr>
        <w:t xml:space="preserve">7.4.1 </w:t>
      </w:r>
      <w:r w:rsidRPr="008A1551">
        <w:rPr>
          <w:b/>
          <w:bCs/>
          <w:color w:val="000000"/>
          <w:sz w:val="24"/>
        </w:rPr>
        <w:t>累计买入金额超出期初基金资产净值</w:t>
      </w:r>
      <w:r w:rsidR="00AD1469"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本期累计买入金额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8365C2">
        <w:tc>
          <w:tcPr>
            <w:tcW w:w="869" w:type="dxa"/>
            <w:vAlign w:val="center"/>
          </w:tcPr>
          <w:p w:rsidR="008365C2" w:rsidRDefault="00FB73D1">
            <w:pPr>
              <w:jc w:val="center"/>
            </w:pPr>
            <w:r>
              <w:rPr>
                <w:sz w:val="24"/>
              </w:rPr>
              <w:t>1</w:t>
            </w:r>
          </w:p>
        </w:tc>
        <w:tc>
          <w:tcPr>
            <w:tcW w:w="1650" w:type="dxa"/>
            <w:vAlign w:val="center"/>
          </w:tcPr>
          <w:p w:rsidR="008365C2" w:rsidRDefault="00FB73D1">
            <w:pPr>
              <w:jc w:val="center"/>
            </w:pPr>
            <w:r>
              <w:rPr>
                <w:sz w:val="24"/>
              </w:rPr>
              <w:t>000892</w:t>
            </w:r>
          </w:p>
        </w:tc>
        <w:tc>
          <w:tcPr>
            <w:tcW w:w="1980" w:type="dxa"/>
            <w:vAlign w:val="center"/>
          </w:tcPr>
          <w:p w:rsidR="008365C2" w:rsidRDefault="00FB73D1">
            <w:pPr>
              <w:jc w:val="center"/>
            </w:pPr>
            <w:r>
              <w:rPr>
                <w:sz w:val="24"/>
              </w:rPr>
              <w:t>星美联合</w:t>
            </w:r>
          </w:p>
        </w:tc>
        <w:tc>
          <w:tcPr>
            <w:tcW w:w="2879" w:type="dxa"/>
            <w:vAlign w:val="center"/>
          </w:tcPr>
          <w:p w:rsidR="008365C2" w:rsidRDefault="00FB73D1">
            <w:pPr>
              <w:jc w:val="right"/>
            </w:pPr>
            <w:r>
              <w:rPr>
                <w:sz w:val="24"/>
              </w:rPr>
              <w:t>12,260,181.51</w:t>
            </w:r>
          </w:p>
        </w:tc>
        <w:tc>
          <w:tcPr>
            <w:tcW w:w="1620" w:type="dxa"/>
            <w:vAlign w:val="center"/>
          </w:tcPr>
          <w:p w:rsidR="008365C2" w:rsidRDefault="00FB73D1">
            <w:pPr>
              <w:jc w:val="right"/>
            </w:pPr>
            <w:r>
              <w:rPr>
                <w:sz w:val="24"/>
              </w:rPr>
              <w:t>0.24</w:t>
            </w:r>
          </w:p>
        </w:tc>
      </w:tr>
      <w:tr w:rsidR="008365C2">
        <w:tc>
          <w:tcPr>
            <w:tcW w:w="869" w:type="dxa"/>
            <w:vAlign w:val="center"/>
          </w:tcPr>
          <w:p w:rsidR="008365C2" w:rsidRDefault="00FB73D1">
            <w:pPr>
              <w:jc w:val="center"/>
            </w:pPr>
            <w:r>
              <w:rPr>
                <w:sz w:val="24"/>
              </w:rPr>
              <w:t>2</w:t>
            </w:r>
          </w:p>
        </w:tc>
        <w:tc>
          <w:tcPr>
            <w:tcW w:w="1650" w:type="dxa"/>
            <w:vAlign w:val="center"/>
          </w:tcPr>
          <w:p w:rsidR="008365C2" w:rsidRDefault="00FB73D1">
            <w:pPr>
              <w:jc w:val="center"/>
            </w:pPr>
            <w:r>
              <w:rPr>
                <w:sz w:val="24"/>
              </w:rPr>
              <w:t>300100</w:t>
            </w:r>
          </w:p>
        </w:tc>
        <w:tc>
          <w:tcPr>
            <w:tcW w:w="1980" w:type="dxa"/>
            <w:vAlign w:val="center"/>
          </w:tcPr>
          <w:p w:rsidR="008365C2" w:rsidRDefault="00FB73D1">
            <w:pPr>
              <w:jc w:val="center"/>
            </w:pPr>
            <w:r>
              <w:rPr>
                <w:sz w:val="24"/>
              </w:rPr>
              <w:t>双林股份</w:t>
            </w:r>
          </w:p>
        </w:tc>
        <w:tc>
          <w:tcPr>
            <w:tcW w:w="2879" w:type="dxa"/>
            <w:vAlign w:val="center"/>
          </w:tcPr>
          <w:p w:rsidR="008365C2" w:rsidRDefault="00FB73D1">
            <w:pPr>
              <w:jc w:val="right"/>
            </w:pPr>
            <w:r>
              <w:rPr>
                <w:sz w:val="24"/>
              </w:rPr>
              <w:t>12,072,764.76</w:t>
            </w:r>
          </w:p>
        </w:tc>
        <w:tc>
          <w:tcPr>
            <w:tcW w:w="1620" w:type="dxa"/>
            <w:vAlign w:val="center"/>
          </w:tcPr>
          <w:p w:rsidR="008365C2" w:rsidRDefault="00FB73D1">
            <w:pPr>
              <w:jc w:val="right"/>
            </w:pPr>
            <w:r>
              <w:rPr>
                <w:sz w:val="24"/>
              </w:rPr>
              <w:t>0.24</w:t>
            </w:r>
          </w:p>
        </w:tc>
      </w:tr>
      <w:tr w:rsidR="008365C2">
        <w:tc>
          <w:tcPr>
            <w:tcW w:w="869" w:type="dxa"/>
            <w:vAlign w:val="center"/>
          </w:tcPr>
          <w:p w:rsidR="008365C2" w:rsidRDefault="00FB73D1">
            <w:pPr>
              <w:jc w:val="center"/>
            </w:pPr>
            <w:r>
              <w:rPr>
                <w:sz w:val="24"/>
              </w:rPr>
              <w:t>3</w:t>
            </w:r>
          </w:p>
        </w:tc>
        <w:tc>
          <w:tcPr>
            <w:tcW w:w="1650" w:type="dxa"/>
            <w:vAlign w:val="center"/>
          </w:tcPr>
          <w:p w:rsidR="008365C2" w:rsidRDefault="00FB73D1">
            <w:pPr>
              <w:jc w:val="center"/>
            </w:pPr>
            <w:r>
              <w:rPr>
                <w:sz w:val="24"/>
              </w:rPr>
              <w:t>300133</w:t>
            </w:r>
          </w:p>
        </w:tc>
        <w:tc>
          <w:tcPr>
            <w:tcW w:w="1980" w:type="dxa"/>
            <w:vAlign w:val="center"/>
          </w:tcPr>
          <w:p w:rsidR="008365C2" w:rsidRDefault="00FB73D1">
            <w:pPr>
              <w:jc w:val="center"/>
            </w:pPr>
            <w:r>
              <w:rPr>
                <w:sz w:val="24"/>
              </w:rPr>
              <w:t>华策影视</w:t>
            </w:r>
          </w:p>
        </w:tc>
        <w:tc>
          <w:tcPr>
            <w:tcW w:w="2879" w:type="dxa"/>
            <w:vAlign w:val="center"/>
          </w:tcPr>
          <w:p w:rsidR="008365C2" w:rsidRDefault="00FB73D1">
            <w:pPr>
              <w:jc w:val="right"/>
            </w:pPr>
            <w:r>
              <w:rPr>
                <w:sz w:val="24"/>
              </w:rPr>
              <w:t>11,008,969.74</w:t>
            </w:r>
          </w:p>
        </w:tc>
        <w:tc>
          <w:tcPr>
            <w:tcW w:w="1620" w:type="dxa"/>
            <w:vAlign w:val="center"/>
          </w:tcPr>
          <w:p w:rsidR="008365C2" w:rsidRDefault="00FB73D1">
            <w:pPr>
              <w:jc w:val="right"/>
            </w:pPr>
            <w:r>
              <w:rPr>
                <w:sz w:val="24"/>
              </w:rPr>
              <w:t>0.22</w:t>
            </w:r>
          </w:p>
        </w:tc>
      </w:tr>
      <w:tr w:rsidR="008365C2">
        <w:tc>
          <w:tcPr>
            <w:tcW w:w="869" w:type="dxa"/>
            <w:vAlign w:val="center"/>
          </w:tcPr>
          <w:p w:rsidR="008365C2" w:rsidRDefault="00FB73D1">
            <w:pPr>
              <w:jc w:val="center"/>
            </w:pPr>
            <w:r>
              <w:rPr>
                <w:sz w:val="24"/>
              </w:rPr>
              <w:t>4</w:t>
            </w:r>
          </w:p>
        </w:tc>
        <w:tc>
          <w:tcPr>
            <w:tcW w:w="1650" w:type="dxa"/>
            <w:vAlign w:val="center"/>
          </w:tcPr>
          <w:p w:rsidR="008365C2" w:rsidRDefault="00FB73D1">
            <w:pPr>
              <w:jc w:val="center"/>
            </w:pPr>
            <w:r>
              <w:rPr>
                <w:sz w:val="24"/>
              </w:rPr>
              <w:t>600172</w:t>
            </w:r>
          </w:p>
        </w:tc>
        <w:tc>
          <w:tcPr>
            <w:tcW w:w="1980" w:type="dxa"/>
            <w:vAlign w:val="center"/>
          </w:tcPr>
          <w:p w:rsidR="008365C2" w:rsidRDefault="00FB73D1">
            <w:pPr>
              <w:jc w:val="center"/>
            </w:pPr>
            <w:r>
              <w:rPr>
                <w:sz w:val="24"/>
              </w:rPr>
              <w:t>黄河旋风</w:t>
            </w:r>
          </w:p>
        </w:tc>
        <w:tc>
          <w:tcPr>
            <w:tcW w:w="2879" w:type="dxa"/>
            <w:vAlign w:val="center"/>
          </w:tcPr>
          <w:p w:rsidR="008365C2" w:rsidRDefault="00FB73D1">
            <w:pPr>
              <w:jc w:val="right"/>
            </w:pPr>
            <w:r>
              <w:rPr>
                <w:sz w:val="24"/>
              </w:rPr>
              <w:t>9,533,020.50</w:t>
            </w:r>
          </w:p>
        </w:tc>
        <w:tc>
          <w:tcPr>
            <w:tcW w:w="1620" w:type="dxa"/>
            <w:vAlign w:val="center"/>
          </w:tcPr>
          <w:p w:rsidR="008365C2" w:rsidRDefault="00FB73D1">
            <w:pPr>
              <w:jc w:val="right"/>
            </w:pPr>
            <w:r>
              <w:rPr>
                <w:sz w:val="24"/>
              </w:rPr>
              <w:t>0.19</w:t>
            </w:r>
          </w:p>
        </w:tc>
      </w:tr>
      <w:tr w:rsidR="008365C2">
        <w:tc>
          <w:tcPr>
            <w:tcW w:w="869" w:type="dxa"/>
            <w:vAlign w:val="center"/>
          </w:tcPr>
          <w:p w:rsidR="008365C2" w:rsidRDefault="00FB73D1">
            <w:pPr>
              <w:jc w:val="center"/>
            </w:pPr>
            <w:r>
              <w:rPr>
                <w:sz w:val="24"/>
              </w:rPr>
              <w:t>5</w:t>
            </w:r>
          </w:p>
        </w:tc>
        <w:tc>
          <w:tcPr>
            <w:tcW w:w="1650" w:type="dxa"/>
            <w:vAlign w:val="center"/>
          </w:tcPr>
          <w:p w:rsidR="008365C2" w:rsidRDefault="00FB73D1">
            <w:pPr>
              <w:jc w:val="center"/>
            </w:pPr>
            <w:r>
              <w:rPr>
                <w:sz w:val="24"/>
              </w:rPr>
              <w:t>300367</w:t>
            </w:r>
          </w:p>
        </w:tc>
        <w:tc>
          <w:tcPr>
            <w:tcW w:w="1980" w:type="dxa"/>
            <w:vAlign w:val="center"/>
          </w:tcPr>
          <w:p w:rsidR="008365C2" w:rsidRDefault="00FB73D1">
            <w:pPr>
              <w:jc w:val="center"/>
            </w:pPr>
            <w:r>
              <w:rPr>
                <w:sz w:val="24"/>
              </w:rPr>
              <w:t>东方网力</w:t>
            </w:r>
          </w:p>
        </w:tc>
        <w:tc>
          <w:tcPr>
            <w:tcW w:w="2879" w:type="dxa"/>
            <w:vAlign w:val="center"/>
          </w:tcPr>
          <w:p w:rsidR="008365C2" w:rsidRDefault="00FB73D1">
            <w:pPr>
              <w:jc w:val="right"/>
            </w:pPr>
            <w:r>
              <w:rPr>
                <w:sz w:val="24"/>
              </w:rPr>
              <w:t>9,462,016.00</w:t>
            </w:r>
          </w:p>
        </w:tc>
        <w:tc>
          <w:tcPr>
            <w:tcW w:w="1620" w:type="dxa"/>
            <w:vAlign w:val="center"/>
          </w:tcPr>
          <w:p w:rsidR="008365C2" w:rsidRDefault="00FB73D1">
            <w:pPr>
              <w:jc w:val="right"/>
            </w:pPr>
            <w:r>
              <w:rPr>
                <w:sz w:val="24"/>
              </w:rPr>
              <w:t>0.19</w:t>
            </w:r>
          </w:p>
        </w:tc>
      </w:tr>
      <w:tr w:rsidR="008365C2">
        <w:tc>
          <w:tcPr>
            <w:tcW w:w="869" w:type="dxa"/>
            <w:vAlign w:val="center"/>
          </w:tcPr>
          <w:p w:rsidR="008365C2" w:rsidRDefault="00FB73D1">
            <w:pPr>
              <w:jc w:val="center"/>
            </w:pPr>
            <w:r>
              <w:rPr>
                <w:sz w:val="24"/>
              </w:rPr>
              <w:t>6</w:t>
            </w:r>
          </w:p>
        </w:tc>
        <w:tc>
          <w:tcPr>
            <w:tcW w:w="1650" w:type="dxa"/>
            <w:vAlign w:val="center"/>
          </w:tcPr>
          <w:p w:rsidR="008365C2" w:rsidRDefault="00FB73D1">
            <w:pPr>
              <w:jc w:val="center"/>
            </w:pPr>
            <w:r>
              <w:rPr>
                <w:sz w:val="24"/>
              </w:rPr>
              <w:t>300113</w:t>
            </w:r>
          </w:p>
        </w:tc>
        <w:tc>
          <w:tcPr>
            <w:tcW w:w="1980" w:type="dxa"/>
            <w:vAlign w:val="center"/>
          </w:tcPr>
          <w:p w:rsidR="008365C2" w:rsidRDefault="00FB73D1">
            <w:pPr>
              <w:jc w:val="center"/>
            </w:pPr>
            <w:r>
              <w:rPr>
                <w:sz w:val="24"/>
              </w:rPr>
              <w:t>顺网科技</w:t>
            </w:r>
          </w:p>
        </w:tc>
        <w:tc>
          <w:tcPr>
            <w:tcW w:w="2879" w:type="dxa"/>
            <w:vAlign w:val="center"/>
          </w:tcPr>
          <w:p w:rsidR="008365C2" w:rsidRDefault="00FB73D1">
            <w:pPr>
              <w:jc w:val="right"/>
            </w:pPr>
            <w:r>
              <w:rPr>
                <w:sz w:val="24"/>
              </w:rPr>
              <w:t>9,342,436.00</w:t>
            </w:r>
          </w:p>
        </w:tc>
        <w:tc>
          <w:tcPr>
            <w:tcW w:w="1620" w:type="dxa"/>
            <w:vAlign w:val="center"/>
          </w:tcPr>
          <w:p w:rsidR="008365C2" w:rsidRDefault="00FB73D1">
            <w:pPr>
              <w:jc w:val="right"/>
            </w:pPr>
            <w:r>
              <w:rPr>
                <w:sz w:val="24"/>
              </w:rPr>
              <w:t>0.19</w:t>
            </w:r>
          </w:p>
        </w:tc>
      </w:tr>
      <w:tr w:rsidR="008365C2">
        <w:tc>
          <w:tcPr>
            <w:tcW w:w="869" w:type="dxa"/>
            <w:vAlign w:val="center"/>
          </w:tcPr>
          <w:p w:rsidR="008365C2" w:rsidRDefault="00FB73D1">
            <w:pPr>
              <w:jc w:val="center"/>
            </w:pPr>
            <w:r>
              <w:rPr>
                <w:sz w:val="24"/>
              </w:rPr>
              <w:t>7</w:t>
            </w:r>
          </w:p>
        </w:tc>
        <w:tc>
          <w:tcPr>
            <w:tcW w:w="1650" w:type="dxa"/>
            <w:vAlign w:val="center"/>
          </w:tcPr>
          <w:p w:rsidR="008365C2" w:rsidRDefault="00FB73D1">
            <w:pPr>
              <w:jc w:val="center"/>
            </w:pPr>
            <w:r>
              <w:rPr>
                <w:sz w:val="24"/>
              </w:rPr>
              <w:t>300171</w:t>
            </w:r>
          </w:p>
        </w:tc>
        <w:tc>
          <w:tcPr>
            <w:tcW w:w="1980" w:type="dxa"/>
            <w:vAlign w:val="center"/>
          </w:tcPr>
          <w:p w:rsidR="008365C2" w:rsidRDefault="00FB73D1">
            <w:pPr>
              <w:jc w:val="center"/>
            </w:pPr>
            <w:r>
              <w:rPr>
                <w:sz w:val="24"/>
              </w:rPr>
              <w:t>东富龙</w:t>
            </w:r>
          </w:p>
        </w:tc>
        <w:tc>
          <w:tcPr>
            <w:tcW w:w="2879" w:type="dxa"/>
            <w:vAlign w:val="center"/>
          </w:tcPr>
          <w:p w:rsidR="008365C2" w:rsidRDefault="00FB73D1">
            <w:pPr>
              <w:jc w:val="right"/>
            </w:pPr>
            <w:r>
              <w:rPr>
                <w:sz w:val="24"/>
              </w:rPr>
              <w:t>8,962,323.28</w:t>
            </w:r>
          </w:p>
        </w:tc>
        <w:tc>
          <w:tcPr>
            <w:tcW w:w="1620" w:type="dxa"/>
            <w:vAlign w:val="center"/>
          </w:tcPr>
          <w:p w:rsidR="008365C2" w:rsidRDefault="00FB73D1">
            <w:pPr>
              <w:jc w:val="right"/>
            </w:pPr>
            <w:r>
              <w:rPr>
                <w:sz w:val="24"/>
              </w:rPr>
              <w:t>0.18</w:t>
            </w:r>
          </w:p>
        </w:tc>
      </w:tr>
      <w:tr w:rsidR="008365C2">
        <w:tc>
          <w:tcPr>
            <w:tcW w:w="869" w:type="dxa"/>
            <w:vAlign w:val="center"/>
          </w:tcPr>
          <w:p w:rsidR="008365C2" w:rsidRDefault="00FB73D1">
            <w:pPr>
              <w:jc w:val="center"/>
            </w:pPr>
            <w:r>
              <w:rPr>
                <w:sz w:val="24"/>
              </w:rPr>
              <w:t>8</w:t>
            </w:r>
          </w:p>
        </w:tc>
        <w:tc>
          <w:tcPr>
            <w:tcW w:w="1650" w:type="dxa"/>
            <w:vAlign w:val="center"/>
          </w:tcPr>
          <w:p w:rsidR="008365C2" w:rsidRDefault="00FB73D1">
            <w:pPr>
              <w:jc w:val="center"/>
            </w:pPr>
            <w:r>
              <w:rPr>
                <w:sz w:val="24"/>
              </w:rPr>
              <w:t>002582</w:t>
            </w:r>
          </w:p>
        </w:tc>
        <w:tc>
          <w:tcPr>
            <w:tcW w:w="1980" w:type="dxa"/>
            <w:vAlign w:val="center"/>
          </w:tcPr>
          <w:p w:rsidR="008365C2" w:rsidRDefault="00FB73D1">
            <w:pPr>
              <w:jc w:val="center"/>
            </w:pPr>
            <w:r>
              <w:rPr>
                <w:sz w:val="24"/>
              </w:rPr>
              <w:t>好想你</w:t>
            </w:r>
          </w:p>
        </w:tc>
        <w:tc>
          <w:tcPr>
            <w:tcW w:w="2879" w:type="dxa"/>
            <w:vAlign w:val="center"/>
          </w:tcPr>
          <w:p w:rsidR="008365C2" w:rsidRDefault="00FB73D1">
            <w:pPr>
              <w:jc w:val="right"/>
            </w:pPr>
            <w:r>
              <w:rPr>
                <w:sz w:val="24"/>
              </w:rPr>
              <w:t>8,588,088.70</w:t>
            </w:r>
          </w:p>
        </w:tc>
        <w:tc>
          <w:tcPr>
            <w:tcW w:w="1620" w:type="dxa"/>
            <w:vAlign w:val="center"/>
          </w:tcPr>
          <w:p w:rsidR="008365C2" w:rsidRDefault="00FB73D1">
            <w:pPr>
              <w:jc w:val="right"/>
            </w:pPr>
            <w:r>
              <w:rPr>
                <w:sz w:val="24"/>
              </w:rPr>
              <w:t>0.17</w:t>
            </w:r>
          </w:p>
        </w:tc>
      </w:tr>
      <w:tr w:rsidR="008365C2">
        <w:tc>
          <w:tcPr>
            <w:tcW w:w="869" w:type="dxa"/>
            <w:vAlign w:val="center"/>
          </w:tcPr>
          <w:p w:rsidR="008365C2" w:rsidRDefault="00FB73D1">
            <w:pPr>
              <w:jc w:val="center"/>
            </w:pPr>
            <w:r>
              <w:rPr>
                <w:sz w:val="24"/>
              </w:rPr>
              <w:t>9</w:t>
            </w:r>
          </w:p>
        </w:tc>
        <w:tc>
          <w:tcPr>
            <w:tcW w:w="1650" w:type="dxa"/>
            <w:vAlign w:val="center"/>
          </w:tcPr>
          <w:p w:rsidR="008365C2" w:rsidRDefault="00FB73D1">
            <w:pPr>
              <w:jc w:val="center"/>
            </w:pPr>
            <w:r>
              <w:rPr>
                <w:sz w:val="24"/>
              </w:rPr>
              <w:t>000568</w:t>
            </w:r>
          </w:p>
        </w:tc>
        <w:tc>
          <w:tcPr>
            <w:tcW w:w="1980" w:type="dxa"/>
            <w:vAlign w:val="center"/>
          </w:tcPr>
          <w:p w:rsidR="008365C2" w:rsidRDefault="00FB73D1">
            <w:pPr>
              <w:jc w:val="center"/>
            </w:pPr>
            <w:r>
              <w:rPr>
                <w:sz w:val="24"/>
              </w:rPr>
              <w:t>泸州老窖</w:t>
            </w:r>
          </w:p>
        </w:tc>
        <w:tc>
          <w:tcPr>
            <w:tcW w:w="2879" w:type="dxa"/>
            <w:vAlign w:val="center"/>
          </w:tcPr>
          <w:p w:rsidR="008365C2" w:rsidRDefault="00FB73D1">
            <w:pPr>
              <w:jc w:val="right"/>
            </w:pPr>
            <w:r>
              <w:rPr>
                <w:sz w:val="24"/>
              </w:rPr>
              <w:t>8,160,481.00</w:t>
            </w:r>
          </w:p>
        </w:tc>
        <w:tc>
          <w:tcPr>
            <w:tcW w:w="1620" w:type="dxa"/>
            <w:vAlign w:val="center"/>
          </w:tcPr>
          <w:p w:rsidR="008365C2" w:rsidRDefault="00FB73D1">
            <w:pPr>
              <w:jc w:val="right"/>
            </w:pPr>
            <w:r>
              <w:rPr>
                <w:sz w:val="24"/>
              </w:rPr>
              <w:t>0.16</w:t>
            </w:r>
          </w:p>
        </w:tc>
      </w:tr>
      <w:tr w:rsidR="008365C2">
        <w:tc>
          <w:tcPr>
            <w:tcW w:w="869" w:type="dxa"/>
            <w:vAlign w:val="center"/>
          </w:tcPr>
          <w:p w:rsidR="008365C2" w:rsidRDefault="00FB73D1">
            <w:pPr>
              <w:jc w:val="center"/>
            </w:pPr>
            <w:r>
              <w:rPr>
                <w:sz w:val="24"/>
              </w:rPr>
              <w:t>10</w:t>
            </w:r>
          </w:p>
        </w:tc>
        <w:tc>
          <w:tcPr>
            <w:tcW w:w="1650" w:type="dxa"/>
            <w:vAlign w:val="center"/>
          </w:tcPr>
          <w:p w:rsidR="008365C2" w:rsidRDefault="00FB73D1">
            <w:pPr>
              <w:jc w:val="center"/>
            </w:pPr>
            <w:r>
              <w:rPr>
                <w:sz w:val="24"/>
              </w:rPr>
              <w:t>300347</w:t>
            </w:r>
          </w:p>
        </w:tc>
        <w:tc>
          <w:tcPr>
            <w:tcW w:w="1980" w:type="dxa"/>
            <w:vAlign w:val="center"/>
          </w:tcPr>
          <w:p w:rsidR="008365C2" w:rsidRDefault="00FB73D1">
            <w:pPr>
              <w:jc w:val="center"/>
            </w:pPr>
            <w:r>
              <w:rPr>
                <w:sz w:val="24"/>
              </w:rPr>
              <w:t>泰格医药</w:t>
            </w:r>
          </w:p>
        </w:tc>
        <w:tc>
          <w:tcPr>
            <w:tcW w:w="2879" w:type="dxa"/>
            <w:vAlign w:val="center"/>
          </w:tcPr>
          <w:p w:rsidR="008365C2" w:rsidRDefault="00FB73D1">
            <w:pPr>
              <w:jc w:val="right"/>
            </w:pPr>
            <w:r>
              <w:rPr>
                <w:sz w:val="24"/>
              </w:rPr>
              <w:t>7,701,547.22</w:t>
            </w:r>
          </w:p>
        </w:tc>
        <w:tc>
          <w:tcPr>
            <w:tcW w:w="1620" w:type="dxa"/>
            <w:vAlign w:val="center"/>
          </w:tcPr>
          <w:p w:rsidR="008365C2" w:rsidRDefault="00FB73D1">
            <w:pPr>
              <w:jc w:val="right"/>
            </w:pPr>
            <w:r>
              <w:rPr>
                <w:sz w:val="24"/>
              </w:rPr>
              <w:t>0.15</w:t>
            </w:r>
          </w:p>
        </w:tc>
      </w:tr>
      <w:tr w:rsidR="008365C2">
        <w:tc>
          <w:tcPr>
            <w:tcW w:w="869" w:type="dxa"/>
            <w:vAlign w:val="center"/>
          </w:tcPr>
          <w:p w:rsidR="008365C2" w:rsidRDefault="00FB73D1">
            <w:pPr>
              <w:jc w:val="center"/>
            </w:pPr>
            <w:r>
              <w:rPr>
                <w:sz w:val="24"/>
              </w:rPr>
              <w:t>11</w:t>
            </w:r>
          </w:p>
        </w:tc>
        <w:tc>
          <w:tcPr>
            <w:tcW w:w="1650" w:type="dxa"/>
            <w:vAlign w:val="center"/>
          </w:tcPr>
          <w:p w:rsidR="008365C2" w:rsidRDefault="00FB73D1">
            <w:pPr>
              <w:jc w:val="center"/>
            </w:pPr>
            <w:r>
              <w:rPr>
                <w:sz w:val="24"/>
              </w:rPr>
              <w:t>300203</w:t>
            </w:r>
          </w:p>
        </w:tc>
        <w:tc>
          <w:tcPr>
            <w:tcW w:w="1980" w:type="dxa"/>
            <w:vAlign w:val="center"/>
          </w:tcPr>
          <w:p w:rsidR="008365C2" w:rsidRDefault="00FB73D1">
            <w:pPr>
              <w:jc w:val="center"/>
            </w:pPr>
            <w:r>
              <w:rPr>
                <w:sz w:val="24"/>
              </w:rPr>
              <w:t>聚光科技</w:t>
            </w:r>
          </w:p>
        </w:tc>
        <w:tc>
          <w:tcPr>
            <w:tcW w:w="2879" w:type="dxa"/>
            <w:vAlign w:val="center"/>
          </w:tcPr>
          <w:p w:rsidR="008365C2" w:rsidRDefault="00FB73D1">
            <w:pPr>
              <w:jc w:val="right"/>
            </w:pPr>
            <w:r>
              <w:rPr>
                <w:sz w:val="24"/>
              </w:rPr>
              <w:t>5,893,629.90</w:t>
            </w:r>
          </w:p>
        </w:tc>
        <w:tc>
          <w:tcPr>
            <w:tcW w:w="1620" w:type="dxa"/>
            <w:vAlign w:val="center"/>
          </w:tcPr>
          <w:p w:rsidR="008365C2" w:rsidRDefault="00FB73D1">
            <w:pPr>
              <w:jc w:val="right"/>
            </w:pPr>
            <w:r>
              <w:rPr>
                <w:sz w:val="24"/>
              </w:rPr>
              <w:t>0.12</w:t>
            </w:r>
          </w:p>
        </w:tc>
      </w:tr>
      <w:tr w:rsidR="008365C2">
        <w:tc>
          <w:tcPr>
            <w:tcW w:w="869" w:type="dxa"/>
            <w:vAlign w:val="center"/>
          </w:tcPr>
          <w:p w:rsidR="008365C2" w:rsidRDefault="00FB73D1">
            <w:pPr>
              <w:jc w:val="center"/>
            </w:pPr>
            <w:r>
              <w:rPr>
                <w:sz w:val="24"/>
              </w:rPr>
              <w:t>12</w:t>
            </w:r>
          </w:p>
        </w:tc>
        <w:tc>
          <w:tcPr>
            <w:tcW w:w="1650" w:type="dxa"/>
            <w:vAlign w:val="center"/>
          </w:tcPr>
          <w:p w:rsidR="008365C2" w:rsidRDefault="00FB73D1">
            <w:pPr>
              <w:jc w:val="center"/>
            </w:pPr>
            <w:r>
              <w:rPr>
                <w:sz w:val="24"/>
              </w:rPr>
              <w:t>600521</w:t>
            </w:r>
          </w:p>
        </w:tc>
        <w:tc>
          <w:tcPr>
            <w:tcW w:w="1980" w:type="dxa"/>
            <w:vAlign w:val="center"/>
          </w:tcPr>
          <w:p w:rsidR="008365C2" w:rsidRDefault="00FB73D1">
            <w:pPr>
              <w:jc w:val="center"/>
            </w:pPr>
            <w:r>
              <w:rPr>
                <w:sz w:val="24"/>
              </w:rPr>
              <w:t>华海药业</w:t>
            </w:r>
          </w:p>
        </w:tc>
        <w:tc>
          <w:tcPr>
            <w:tcW w:w="2879" w:type="dxa"/>
            <w:vAlign w:val="center"/>
          </w:tcPr>
          <w:p w:rsidR="008365C2" w:rsidRDefault="00FB73D1">
            <w:pPr>
              <w:jc w:val="right"/>
            </w:pPr>
            <w:r>
              <w:rPr>
                <w:sz w:val="24"/>
              </w:rPr>
              <w:t>5,024,192.08</w:t>
            </w:r>
          </w:p>
        </w:tc>
        <w:tc>
          <w:tcPr>
            <w:tcW w:w="1620" w:type="dxa"/>
            <w:vAlign w:val="center"/>
          </w:tcPr>
          <w:p w:rsidR="008365C2" w:rsidRDefault="00FB73D1">
            <w:pPr>
              <w:jc w:val="right"/>
            </w:pPr>
            <w:r>
              <w:rPr>
                <w:sz w:val="24"/>
              </w:rPr>
              <w:t>0.10</w:t>
            </w:r>
          </w:p>
        </w:tc>
      </w:tr>
      <w:tr w:rsidR="008365C2">
        <w:tc>
          <w:tcPr>
            <w:tcW w:w="869" w:type="dxa"/>
            <w:vAlign w:val="center"/>
          </w:tcPr>
          <w:p w:rsidR="008365C2" w:rsidRDefault="00FB73D1">
            <w:pPr>
              <w:jc w:val="center"/>
            </w:pPr>
            <w:r>
              <w:rPr>
                <w:sz w:val="24"/>
              </w:rPr>
              <w:t>13</w:t>
            </w:r>
          </w:p>
        </w:tc>
        <w:tc>
          <w:tcPr>
            <w:tcW w:w="1650" w:type="dxa"/>
            <w:vAlign w:val="center"/>
          </w:tcPr>
          <w:p w:rsidR="008365C2" w:rsidRDefault="00FB73D1">
            <w:pPr>
              <w:jc w:val="center"/>
            </w:pPr>
            <w:r>
              <w:rPr>
                <w:sz w:val="24"/>
              </w:rPr>
              <w:t>600958</w:t>
            </w:r>
          </w:p>
        </w:tc>
        <w:tc>
          <w:tcPr>
            <w:tcW w:w="1980" w:type="dxa"/>
            <w:vAlign w:val="center"/>
          </w:tcPr>
          <w:p w:rsidR="008365C2" w:rsidRDefault="00FB73D1">
            <w:pPr>
              <w:jc w:val="center"/>
            </w:pPr>
            <w:r>
              <w:rPr>
                <w:sz w:val="24"/>
              </w:rPr>
              <w:t>东方证券</w:t>
            </w:r>
          </w:p>
        </w:tc>
        <w:tc>
          <w:tcPr>
            <w:tcW w:w="2879" w:type="dxa"/>
            <w:vAlign w:val="center"/>
          </w:tcPr>
          <w:p w:rsidR="008365C2" w:rsidRDefault="00FB73D1">
            <w:pPr>
              <w:jc w:val="right"/>
            </w:pPr>
            <w:r>
              <w:rPr>
                <w:sz w:val="24"/>
              </w:rPr>
              <w:t>4,856,070.02</w:t>
            </w:r>
          </w:p>
        </w:tc>
        <w:tc>
          <w:tcPr>
            <w:tcW w:w="1620" w:type="dxa"/>
            <w:vAlign w:val="center"/>
          </w:tcPr>
          <w:p w:rsidR="008365C2" w:rsidRDefault="00FB73D1">
            <w:pPr>
              <w:jc w:val="right"/>
            </w:pPr>
            <w:r>
              <w:rPr>
                <w:sz w:val="24"/>
              </w:rPr>
              <w:t>0.10</w:t>
            </w:r>
          </w:p>
        </w:tc>
      </w:tr>
      <w:tr w:rsidR="008365C2">
        <w:tc>
          <w:tcPr>
            <w:tcW w:w="869" w:type="dxa"/>
            <w:vAlign w:val="center"/>
          </w:tcPr>
          <w:p w:rsidR="008365C2" w:rsidRDefault="00FB73D1">
            <w:pPr>
              <w:jc w:val="center"/>
            </w:pPr>
            <w:r>
              <w:rPr>
                <w:sz w:val="24"/>
              </w:rPr>
              <w:t>14</w:t>
            </w:r>
          </w:p>
        </w:tc>
        <w:tc>
          <w:tcPr>
            <w:tcW w:w="1650" w:type="dxa"/>
            <w:vAlign w:val="center"/>
          </w:tcPr>
          <w:p w:rsidR="008365C2" w:rsidRDefault="00FB73D1">
            <w:pPr>
              <w:jc w:val="center"/>
            </w:pPr>
            <w:r>
              <w:rPr>
                <w:sz w:val="24"/>
              </w:rPr>
              <w:t>000513</w:t>
            </w:r>
          </w:p>
        </w:tc>
        <w:tc>
          <w:tcPr>
            <w:tcW w:w="1980" w:type="dxa"/>
            <w:vAlign w:val="center"/>
          </w:tcPr>
          <w:p w:rsidR="008365C2" w:rsidRDefault="00FB73D1">
            <w:pPr>
              <w:jc w:val="center"/>
            </w:pPr>
            <w:r>
              <w:rPr>
                <w:sz w:val="24"/>
              </w:rPr>
              <w:t>丽珠集团</w:t>
            </w:r>
          </w:p>
        </w:tc>
        <w:tc>
          <w:tcPr>
            <w:tcW w:w="2879" w:type="dxa"/>
            <w:vAlign w:val="center"/>
          </w:tcPr>
          <w:p w:rsidR="008365C2" w:rsidRDefault="00FB73D1">
            <w:pPr>
              <w:jc w:val="right"/>
            </w:pPr>
            <w:r>
              <w:rPr>
                <w:sz w:val="24"/>
              </w:rPr>
              <w:t>4,788,844.02</w:t>
            </w:r>
          </w:p>
        </w:tc>
        <w:tc>
          <w:tcPr>
            <w:tcW w:w="1620" w:type="dxa"/>
            <w:vAlign w:val="center"/>
          </w:tcPr>
          <w:p w:rsidR="008365C2" w:rsidRDefault="00FB73D1">
            <w:pPr>
              <w:jc w:val="right"/>
            </w:pPr>
            <w:r>
              <w:rPr>
                <w:sz w:val="24"/>
              </w:rPr>
              <w:t>0.09</w:t>
            </w:r>
          </w:p>
        </w:tc>
      </w:tr>
      <w:tr w:rsidR="008365C2">
        <w:tc>
          <w:tcPr>
            <w:tcW w:w="869" w:type="dxa"/>
            <w:vAlign w:val="center"/>
          </w:tcPr>
          <w:p w:rsidR="008365C2" w:rsidRDefault="00FB73D1">
            <w:pPr>
              <w:jc w:val="center"/>
            </w:pPr>
            <w:r>
              <w:rPr>
                <w:sz w:val="24"/>
              </w:rPr>
              <w:t>15</w:t>
            </w:r>
          </w:p>
        </w:tc>
        <w:tc>
          <w:tcPr>
            <w:tcW w:w="1650" w:type="dxa"/>
            <w:vAlign w:val="center"/>
          </w:tcPr>
          <w:p w:rsidR="008365C2" w:rsidRDefault="00FB73D1">
            <w:pPr>
              <w:jc w:val="center"/>
            </w:pPr>
            <w:r>
              <w:rPr>
                <w:sz w:val="24"/>
              </w:rPr>
              <w:t>600519</w:t>
            </w:r>
          </w:p>
        </w:tc>
        <w:tc>
          <w:tcPr>
            <w:tcW w:w="1980" w:type="dxa"/>
            <w:vAlign w:val="center"/>
          </w:tcPr>
          <w:p w:rsidR="008365C2" w:rsidRDefault="00FB73D1">
            <w:pPr>
              <w:jc w:val="center"/>
            </w:pPr>
            <w:r>
              <w:rPr>
                <w:sz w:val="24"/>
              </w:rPr>
              <w:t>贵州茅台</w:t>
            </w:r>
          </w:p>
        </w:tc>
        <w:tc>
          <w:tcPr>
            <w:tcW w:w="2879" w:type="dxa"/>
            <w:vAlign w:val="center"/>
          </w:tcPr>
          <w:p w:rsidR="008365C2" w:rsidRDefault="00FB73D1">
            <w:pPr>
              <w:jc w:val="right"/>
            </w:pPr>
            <w:r>
              <w:rPr>
                <w:sz w:val="24"/>
              </w:rPr>
              <w:t>4,720,000.00</w:t>
            </w:r>
          </w:p>
        </w:tc>
        <w:tc>
          <w:tcPr>
            <w:tcW w:w="1620" w:type="dxa"/>
            <w:vAlign w:val="center"/>
          </w:tcPr>
          <w:p w:rsidR="008365C2" w:rsidRDefault="00FB73D1">
            <w:pPr>
              <w:jc w:val="right"/>
            </w:pPr>
            <w:r>
              <w:rPr>
                <w:sz w:val="24"/>
              </w:rPr>
              <w:t>0.09</w:t>
            </w:r>
          </w:p>
        </w:tc>
      </w:tr>
      <w:tr w:rsidR="008365C2">
        <w:tc>
          <w:tcPr>
            <w:tcW w:w="869" w:type="dxa"/>
            <w:vAlign w:val="center"/>
          </w:tcPr>
          <w:p w:rsidR="008365C2" w:rsidRDefault="00FB73D1">
            <w:pPr>
              <w:jc w:val="center"/>
            </w:pPr>
            <w:r>
              <w:rPr>
                <w:sz w:val="24"/>
              </w:rPr>
              <w:t>16</w:t>
            </w:r>
          </w:p>
        </w:tc>
        <w:tc>
          <w:tcPr>
            <w:tcW w:w="1650" w:type="dxa"/>
            <w:vAlign w:val="center"/>
          </w:tcPr>
          <w:p w:rsidR="008365C2" w:rsidRDefault="00FB73D1">
            <w:pPr>
              <w:jc w:val="center"/>
            </w:pPr>
            <w:r>
              <w:rPr>
                <w:sz w:val="24"/>
              </w:rPr>
              <w:t>600257</w:t>
            </w:r>
          </w:p>
        </w:tc>
        <w:tc>
          <w:tcPr>
            <w:tcW w:w="1980" w:type="dxa"/>
            <w:vAlign w:val="center"/>
          </w:tcPr>
          <w:p w:rsidR="008365C2" w:rsidRDefault="00FB73D1">
            <w:pPr>
              <w:jc w:val="center"/>
            </w:pPr>
            <w:r>
              <w:rPr>
                <w:sz w:val="24"/>
              </w:rPr>
              <w:t>大湖股份</w:t>
            </w:r>
          </w:p>
        </w:tc>
        <w:tc>
          <w:tcPr>
            <w:tcW w:w="2879" w:type="dxa"/>
            <w:vAlign w:val="center"/>
          </w:tcPr>
          <w:p w:rsidR="008365C2" w:rsidRDefault="00FB73D1">
            <w:pPr>
              <w:jc w:val="right"/>
            </w:pPr>
            <w:r>
              <w:rPr>
                <w:sz w:val="24"/>
              </w:rPr>
              <w:t>4,627,237.00</w:t>
            </w:r>
          </w:p>
        </w:tc>
        <w:tc>
          <w:tcPr>
            <w:tcW w:w="1620" w:type="dxa"/>
            <w:vAlign w:val="center"/>
          </w:tcPr>
          <w:p w:rsidR="008365C2" w:rsidRDefault="00FB73D1">
            <w:pPr>
              <w:jc w:val="right"/>
            </w:pPr>
            <w:r>
              <w:rPr>
                <w:sz w:val="24"/>
              </w:rPr>
              <w:t>0.09</w:t>
            </w:r>
          </w:p>
        </w:tc>
      </w:tr>
      <w:tr w:rsidR="008365C2">
        <w:tc>
          <w:tcPr>
            <w:tcW w:w="869" w:type="dxa"/>
            <w:vAlign w:val="center"/>
          </w:tcPr>
          <w:p w:rsidR="008365C2" w:rsidRDefault="00FB73D1">
            <w:pPr>
              <w:jc w:val="center"/>
            </w:pPr>
            <w:r>
              <w:rPr>
                <w:sz w:val="24"/>
              </w:rPr>
              <w:t>17</w:t>
            </w:r>
          </w:p>
        </w:tc>
        <w:tc>
          <w:tcPr>
            <w:tcW w:w="1650" w:type="dxa"/>
            <w:vAlign w:val="center"/>
          </w:tcPr>
          <w:p w:rsidR="008365C2" w:rsidRDefault="00FB73D1">
            <w:pPr>
              <w:jc w:val="center"/>
            </w:pPr>
            <w:r>
              <w:rPr>
                <w:sz w:val="24"/>
              </w:rPr>
              <w:t>300017</w:t>
            </w:r>
          </w:p>
        </w:tc>
        <w:tc>
          <w:tcPr>
            <w:tcW w:w="1980" w:type="dxa"/>
            <w:vAlign w:val="center"/>
          </w:tcPr>
          <w:p w:rsidR="008365C2" w:rsidRDefault="00FB73D1">
            <w:pPr>
              <w:jc w:val="center"/>
            </w:pPr>
            <w:r>
              <w:rPr>
                <w:sz w:val="24"/>
              </w:rPr>
              <w:t>网宿科技</w:t>
            </w:r>
          </w:p>
        </w:tc>
        <w:tc>
          <w:tcPr>
            <w:tcW w:w="2879" w:type="dxa"/>
            <w:vAlign w:val="center"/>
          </w:tcPr>
          <w:p w:rsidR="008365C2" w:rsidRDefault="00FB73D1">
            <w:pPr>
              <w:jc w:val="right"/>
            </w:pPr>
            <w:r>
              <w:rPr>
                <w:sz w:val="24"/>
              </w:rPr>
              <w:t>4,542,685.00</w:t>
            </w:r>
          </w:p>
        </w:tc>
        <w:tc>
          <w:tcPr>
            <w:tcW w:w="1620" w:type="dxa"/>
            <w:vAlign w:val="center"/>
          </w:tcPr>
          <w:p w:rsidR="008365C2" w:rsidRDefault="00FB73D1">
            <w:pPr>
              <w:jc w:val="right"/>
            </w:pPr>
            <w:r>
              <w:rPr>
                <w:sz w:val="24"/>
              </w:rPr>
              <w:t>0.09</w:t>
            </w:r>
          </w:p>
        </w:tc>
      </w:tr>
      <w:tr w:rsidR="008365C2">
        <w:tc>
          <w:tcPr>
            <w:tcW w:w="869" w:type="dxa"/>
            <w:vAlign w:val="center"/>
          </w:tcPr>
          <w:p w:rsidR="008365C2" w:rsidRDefault="00FB73D1">
            <w:pPr>
              <w:jc w:val="center"/>
            </w:pPr>
            <w:r>
              <w:rPr>
                <w:sz w:val="24"/>
              </w:rPr>
              <w:t>18</w:t>
            </w:r>
          </w:p>
        </w:tc>
        <w:tc>
          <w:tcPr>
            <w:tcW w:w="1650" w:type="dxa"/>
            <w:vAlign w:val="center"/>
          </w:tcPr>
          <w:p w:rsidR="008365C2" w:rsidRDefault="00FB73D1">
            <w:pPr>
              <w:jc w:val="center"/>
            </w:pPr>
            <w:r>
              <w:rPr>
                <w:sz w:val="24"/>
              </w:rPr>
              <w:t>002329</w:t>
            </w:r>
          </w:p>
        </w:tc>
        <w:tc>
          <w:tcPr>
            <w:tcW w:w="1980" w:type="dxa"/>
            <w:vAlign w:val="center"/>
          </w:tcPr>
          <w:p w:rsidR="008365C2" w:rsidRDefault="00FB73D1">
            <w:pPr>
              <w:jc w:val="center"/>
            </w:pPr>
            <w:r>
              <w:rPr>
                <w:sz w:val="24"/>
              </w:rPr>
              <w:t>皇氏集团</w:t>
            </w:r>
          </w:p>
        </w:tc>
        <w:tc>
          <w:tcPr>
            <w:tcW w:w="2879" w:type="dxa"/>
            <w:vAlign w:val="center"/>
          </w:tcPr>
          <w:p w:rsidR="008365C2" w:rsidRDefault="00FB73D1">
            <w:pPr>
              <w:jc w:val="right"/>
            </w:pPr>
            <w:r>
              <w:rPr>
                <w:sz w:val="24"/>
              </w:rPr>
              <w:t>4,536,114.95</w:t>
            </w:r>
          </w:p>
        </w:tc>
        <w:tc>
          <w:tcPr>
            <w:tcW w:w="1620" w:type="dxa"/>
            <w:vAlign w:val="center"/>
          </w:tcPr>
          <w:p w:rsidR="008365C2" w:rsidRDefault="00FB73D1">
            <w:pPr>
              <w:jc w:val="right"/>
            </w:pPr>
            <w:r>
              <w:rPr>
                <w:sz w:val="24"/>
              </w:rPr>
              <w:t>0.09</w:t>
            </w:r>
          </w:p>
        </w:tc>
      </w:tr>
      <w:tr w:rsidR="008365C2">
        <w:tc>
          <w:tcPr>
            <w:tcW w:w="869" w:type="dxa"/>
            <w:vAlign w:val="center"/>
          </w:tcPr>
          <w:p w:rsidR="008365C2" w:rsidRDefault="00FB73D1">
            <w:pPr>
              <w:jc w:val="center"/>
            </w:pPr>
            <w:r>
              <w:rPr>
                <w:sz w:val="24"/>
              </w:rPr>
              <w:t>19</w:t>
            </w:r>
          </w:p>
        </w:tc>
        <w:tc>
          <w:tcPr>
            <w:tcW w:w="1650" w:type="dxa"/>
            <w:vAlign w:val="center"/>
          </w:tcPr>
          <w:p w:rsidR="008365C2" w:rsidRDefault="00FB73D1">
            <w:pPr>
              <w:jc w:val="center"/>
            </w:pPr>
            <w:r>
              <w:rPr>
                <w:sz w:val="24"/>
              </w:rPr>
              <w:t>002488</w:t>
            </w:r>
          </w:p>
        </w:tc>
        <w:tc>
          <w:tcPr>
            <w:tcW w:w="1980" w:type="dxa"/>
            <w:vAlign w:val="center"/>
          </w:tcPr>
          <w:p w:rsidR="008365C2" w:rsidRDefault="00FB73D1">
            <w:pPr>
              <w:jc w:val="center"/>
            </w:pPr>
            <w:r>
              <w:rPr>
                <w:sz w:val="24"/>
              </w:rPr>
              <w:t>金固股份</w:t>
            </w:r>
          </w:p>
        </w:tc>
        <w:tc>
          <w:tcPr>
            <w:tcW w:w="2879" w:type="dxa"/>
            <w:vAlign w:val="center"/>
          </w:tcPr>
          <w:p w:rsidR="008365C2" w:rsidRDefault="00FB73D1">
            <w:pPr>
              <w:jc w:val="right"/>
            </w:pPr>
            <w:r>
              <w:rPr>
                <w:sz w:val="24"/>
              </w:rPr>
              <w:t>4,445,404.00</w:t>
            </w:r>
          </w:p>
        </w:tc>
        <w:tc>
          <w:tcPr>
            <w:tcW w:w="1620" w:type="dxa"/>
            <w:vAlign w:val="center"/>
          </w:tcPr>
          <w:p w:rsidR="008365C2" w:rsidRDefault="00FB73D1">
            <w:pPr>
              <w:jc w:val="right"/>
            </w:pPr>
            <w:r>
              <w:rPr>
                <w:sz w:val="24"/>
              </w:rPr>
              <w:t>0.09</w:t>
            </w:r>
          </w:p>
        </w:tc>
      </w:tr>
      <w:tr w:rsidR="008365C2">
        <w:tc>
          <w:tcPr>
            <w:tcW w:w="869" w:type="dxa"/>
            <w:vAlign w:val="center"/>
          </w:tcPr>
          <w:p w:rsidR="008365C2" w:rsidRDefault="00FB73D1">
            <w:pPr>
              <w:jc w:val="center"/>
            </w:pPr>
            <w:r>
              <w:rPr>
                <w:sz w:val="24"/>
              </w:rPr>
              <w:t>20</w:t>
            </w:r>
          </w:p>
        </w:tc>
        <w:tc>
          <w:tcPr>
            <w:tcW w:w="1650" w:type="dxa"/>
            <w:vAlign w:val="center"/>
          </w:tcPr>
          <w:p w:rsidR="008365C2" w:rsidRDefault="00FB73D1">
            <w:pPr>
              <w:jc w:val="center"/>
            </w:pPr>
            <w:r>
              <w:rPr>
                <w:sz w:val="24"/>
              </w:rPr>
              <w:t>002364</w:t>
            </w:r>
          </w:p>
        </w:tc>
        <w:tc>
          <w:tcPr>
            <w:tcW w:w="1980" w:type="dxa"/>
            <w:vAlign w:val="center"/>
          </w:tcPr>
          <w:p w:rsidR="008365C2" w:rsidRDefault="00FB73D1">
            <w:pPr>
              <w:jc w:val="center"/>
            </w:pPr>
            <w:r>
              <w:rPr>
                <w:sz w:val="24"/>
              </w:rPr>
              <w:t>中恒电气</w:t>
            </w:r>
          </w:p>
        </w:tc>
        <w:tc>
          <w:tcPr>
            <w:tcW w:w="2879" w:type="dxa"/>
            <w:vAlign w:val="center"/>
          </w:tcPr>
          <w:p w:rsidR="008365C2" w:rsidRDefault="00FB73D1">
            <w:pPr>
              <w:jc w:val="right"/>
            </w:pPr>
            <w:r>
              <w:rPr>
                <w:sz w:val="24"/>
              </w:rPr>
              <w:t>4,429,120.50</w:t>
            </w:r>
          </w:p>
        </w:tc>
        <w:tc>
          <w:tcPr>
            <w:tcW w:w="1620" w:type="dxa"/>
            <w:vAlign w:val="center"/>
          </w:tcPr>
          <w:p w:rsidR="008365C2" w:rsidRDefault="00FB73D1">
            <w:pPr>
              <w:jc w:val="right"/>
            </w:pPr>
            <w:r>
              <w:rPr>
                <w:sz w:val="24"/>
              </w:rPr>
              <w:t>0.09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本期累计买入金额</w:t>
      </w:r>
      <w:r w:rsidRPr="008A1551">
        <w:rPr>
          <w:kern w:val="0"/>
          <w:sz w:val="24"/>
        </w:rPr>
        <w:t>”</w:t>
      </w:r>
      <w:r w:rsidRPr="008A1551">
        <w:rPr>
          <w:kern w:val="0"/>
          <w:sz w:val="24"/>
        </w:rPr>
        <w:t>按买入成交金额（成交单价乘以成交数量）填列，不考虑相关交易费用。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spacing w:before="29" w:line="288" w:lineRule="auto"/>
        <w:rPr>
          <w:b/>
          <w:bCs/>
          <w:color w:val="000000"/>
          <w:sz w:val="24"/>
        </w:rPr>
      </w:pPr>
      <w:r w:rsidRPr="008A1551">
        <w:rPr>
          <w:b/>
          <w:color w:val="000000"/>
          <w:sz w:val="24"/>
        </w:rPr>
        <w:t xml:space="preserve">7.4.2 </w:t>
      </w:r>
      <w:r w:rsidRPr="008A1551">
        <w:rPr>
          <w:b/>
          <w:bCs/>
          <w:color w:val="000000"/>
          <w:sz w:val="24"/>
        </w:rPr>
        <w:t>累计卖出金额超出期初基金资产净值</w:t>
      </w:r>
      <w:r w:rsidRPr="008A1551">
        <w:rPr>
          <w:b/>
          <w:bCs/>
          <w:color w:val="000000"/>
          <w:sz w:val="24"/>
        </w:rPr>
        <w:t>2%</w:t>
      </w:r>
      <w:r w:rsidRPr="008A1551">
        <w:rPr>
          <w:b/>
          <w:bCs/>
          <w:color w:val="000000"/>
          <w:sz w:val="24"/>
        </w:rPr>
        <w:t>或前</w:t>
      </w:r>
      <w:r w:rsidRPr="008A1551">
        <w:rPr>
          <w:b/>
          <w:bCs/>
          <w:color w:val="000000"/>
          <w:sz w:val="24"/>
        </w:rPr>
        <w:t>20</w:t>
      </w:r>
      <w:r w:rsidRPr="008A1551">
        <w:rPr>
          <w:b/>
          <w:bCs/>
          <w:color w:val="000000"/>
          <w:sz w:val="24"/>
        </w:rPr>
        <w:t>名的股票明细</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869"/>
        <w:gridCol w:w="1650"/>
        <w:gridCol w:w="1980"/>
        <w:gridCol w:w="2879"/>
        <w:gridCol w:w="1620"/>
      </w:tblGrid>
      <w:tr w:rsidR="001548F9" w:rsidRPr="008A1551" w:rsidTr="00F35FEF">
        <w:tc>
          <w:tcPr>
            <w:tcW w:w="870"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165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股票代码</w:t>
            </w:r>
          </w:p>
        </w:tc>
        <w:tc>
          <w:tcPr>
            <w:tcW w:w="1980" w:type="dxa"/>
            <w:vAlign w:val="center"/>
          </w:tcPr>
          <w:p w:rsidR="001548F9" w:rsidRPr="008A1551" w:rsidRDefault="001548F9" w:rsidP="009E1EA4">
            <w:pPr>
              <w:spacing w:before="29" w:line="288" w:lineRule="auto"/>
              <w:jc w:val="center"/>
              <w:rPr>
                <w:color w:val="000000"/>
                <w:sz w:val="24"/>
              </w:rPr>
            </w:pPr>
            <w:r w:rsidRPr="008A1551">
              <w:rPr>
                <w:color w:val="000000"/>
                <w:sz w:val="24"/>
              </w:rPr>
              <w:t>股票名称</w:t>
            </w:r>
          </w:p>
        </w:tc>
        <w:tc>
          <w:tcPr>
            <w:tcW w:w="2880" w:type="dxa"/>
            <w:vAlign w:val="center"/>
          </w:tcPr>
          <w:p w:rsidR="001548F9" w:rsidRPr="008A1551" w:rsidRDefault="001548F9" w:rsidP="009E1EA4">
            <w:pPr>
              <w:spacing w:before="29" w:line="288" w:lineRule="auto"/>
              <w:jc w:val="center"/>
              <w:rPr>
                <w:color w:val="000000"/>
                <w:sz w:val="24"/>
              </w:rPr>
            </w:pPr>
            <w:r w:rsidRPr="008A1551">
              <w:rPr>
                <w:color w:val="000000"/>
                <w:sz w:val="24"/>
              </w:rPr>
              <w:t>本期累计卖出金额</w:t>
            </w:r>
          </w:p>
        </w:tc>
        <w:tc>
          <w:tcPr>
            <w:tcW w:w="1620" w:type="dxa"/>
            <w:vAlign w:val="center"/>
          </w:tcPr>
          <w:p w:rsidR="001548F9" w:rsidRPr="008A1551" w:rsidRDefault="001548F9" w:rsidP="009E1EA4">
            <w:pPr>
              <w:spacing w:before="29" w:line="288" w:lineRule="auto"/>
              <w:jc w:val="center"/>
              <w:rPr>
                <w:color w:val="000000"/>
                <w:sz w:val="24"/>
              </w:rPr>
            </w:pPr>
            <w:r w:rsidRPr="008A1551">
              <w:rPr>
                <w:color w:val="000000"/>
                <w:sz w:val="24"/>
              </w:rPr>
              <w:t>占期初基金资产净值比例（％）</w:t>
            </w:r>
          </w:p>
        </w:tc>
      </w:tr>
      <w:tr w:rsidR="008365C2">
        <w:tc>
          <w:tcPr>
            <w:tcW w:w="869" w:type="dxa"/>
            <w:vAlign w:val="center"/>
          </w:tcPr>
          <w:p w:rsidR="008365C2" w:rsidRPr="001756C6" w:rsidRDefault="00FB73D1">
            <w:pPr>
              <w:jc w:val="center"/>
              <w:rPr>
                <w:sz w:val="24"/>
              </w:rPr>
            </w:pPr>
            <w:r w:rsidRPr="001756C6">
              <w:rPr>
                <w:sz w:val="24"/>
              </w:rPr>
              <w:t>1</w:t>
            </w:r>
          </w:p>
        </w:tc>
        <w:tc>
          <w:tcPr>
            <w:tcW w:w="1650" w:type="dxa"/>
            <w:vAlign w:val="center"/>
          </w:tcPr>
          <w:p w:rsidR="008365C2" w:rsidRPr="001756C6" w:rsidRDefault="00FB73D1">
            <w:pPr>
              <w:jc w:val="center"/>
              <w:rPr>
                <w:sz w:val="24"/>
              </w:rPr>
            </w:pPr>
            <w:r w:rsidRPr="001756C6">
              <w:rPr>
                <w:sz w:val="24"/>
              </w:rPr>
              <w:t>300133</w:t>
            </w:r>
          </w:p>
        </w:tc>
        <w:tc>
          <w:tcPr>
            <w:tcW w:w="1980" w:type="dxa"/>
            <w:vAlign w:val="center"/>
          </w:tcPr>
          <w:p w:rsidR="008365C2" w:rsidRPr="001756C6" w:rsidRDefault="00FB73D1">
            <w:pPr>
              <w:jc w:val="center"/>
              <w:rPr>
                <w:sz w:val="24"/>
              </w:rPr>
            </w:pPr>
            <w:r w:rsidRPr="001756C6">
              <w:rPr>
                <w:rFonts w:hint="eastAsia"/>
                <w:sz w:val="24"/>
              </w:rPr>
              <w:t>华策影视</w:t>
            </w:r>
          </w:p>
        </w:tc>
        <w:tc>
          <w:tcPr>
            <w:tcW w:w="2879" w:type="dxa"/>
            <w:vAlign w:val="center"/>
          </w:tcPr>
          <w:p w:rsidR="008365C2" w:rsidRPr="001756C6" w:rsidRDefault="00FB73D1">
            <w:pPr>
              <w:jc w:val="right"/>
              <w:rPr>
                <w:sz w:val="24"/>
              </w:rPr>
            </w:pPr>
            <w:r w:rsidRPr="001756C6">
              <w:rPr>
                <w:sz w:val="24"/>
              </w:rPr>
              <w:t>15,172,761.02</w:t>
            </w:r>
          </w:p>
        </w:tc>
        <w:tc>
          <w:tcPr>
            <w:tcW w:w="1620" w:type="dxa"/>
            <w:vAlign w:val="center"/>
          </w:tcPr>
          <w:p w:rsidR="008365C2" w:rsidRPr="001756C6" w:rsidRDefault="00FB73D1">
            <w:pPr>
              <w:jc w:val="right"/>
              <w:rPr>
                <w:sz w:val="24"/>
              </w:rPr>
            </w:pPr>
            <w:r w:rsidRPr="001756C6">
              <w:rPr>
                <w:sz w:val="24"/>
              </w:rPr>
              <w:t>0.30</w:t>
            </w:r>
          </w:p>
        </w:tc>
      </w:tr>
      <w:tr w:rsidR="008365C2">
        <w:tc>
          <w:tcPr>
            <w:tcW w:w="869" w:type="dxa"/>
            <w:vAlign w:val="center"/>
          </w:tcPr>
          <w:p w:rsidR="008365C2" w:rsidRPr="001756C6" w:rsidRDefault="00FB73D1">
            <w:pPr>
              <w:jc w:val="center"/>
              <w:rPr>
                <w:sz w:val="24"/>
              </w:rPr>
            </w:pPr>
            <w:r w:rsidRPr="001756C6">
              <w:rPr>
                <w:sz w:val="24"/>
              </w:rPr>
              <w:t>2</w:t>
            </w:r>
          </w:p>
        </w:tc>
        <w:tc>
          <w:tcPr>
            <w:tcW w:w="1650" w:type="dxa"/>
            <w:vAlign w:val="center"/>
          </w:tcPr>
          <w:p w:rsidR="008365C2" w:rsidRPr="001756C6" w:rsidRDefault="00FB73D1">
            <w:pPr>
              <w:jc w:val="center"/>
              <w:rPr>
                <w:sz w:val="24"/>
              </w:rPr>
            </w:pPr>
            <w:r w:rsidRPr="001756C6">
              <w:rPr>
                <w:sz w:val="24"/>
              </w:rPr>
              <w:t>300100</w:t>
            </w:r>
          </w:p>
        </w:tc>
        <w:tc>
          <w:tcPr>
            <w:tcW w:w="1980" w:type="dxa"/>
            <w:vAlign w:val="center"/>
          </w:tcPr>
          <w:p w:rsidR="008365C2" w:rsidRPr="001756C6" w:rsidRDefault="00FB73D1">
            <w:pPr>
              <w:jc w:val="center"/>
              <w:rPr>
                <w:sz w:val="24"/>
              </w:rPr>
            </w:pPr>
            <w:r w:rsidRPr="001756C6">
              <w:rPr>
                <w:rFonts w:hint="eastAsia"/>
                <w:sz w:val="24"/>
              </w:rPr>
              <w:t>双林股份</w:t>
            </w:r>
          </w:p>
        </w:tc>
        <w:tc>
          <w:tcPr>
            <w:tcW w:w="2879" w:type="dxa"/>
            <w:vAlign w:val="center"/>
          </w:tcPr>
          <w:p w:rsidR="008365C2" w:rsidRPr="001756C6" w:rsidRDefault="00FB73D1">
            <w:pPr>
              <w:jc w:val="right"/>
              <w:rPr>
                <w:sz w:val="24"/>
              </w:rPr>
            </w:pPr>
            <w:r w:rsidRPr="001756C6">
              <w:rPr>
                <w:sz w:val="24"/>
              </w:rPr>
              <w:t>13,035,416.83</w:t>
            </w:r>
          </w:p>
        </w:tc>
        <w:tc>
          <w:tcPr>
            <w:tcW w:w="1620" w:type="dxa"/>
            <w:vAlign w:val="center"/>
          </w:tcPr>
          <w:p w:rsidR="008365C2" w:rsidRPr="001756C6" w:rsidRDefault="00FB73D1">
            <w:pPr>
              <w:jc w:val="right"/>
              <w:rPr>
                <w:sz w:val="24"/>
              </w:rPr>
            </w:pPr>
            <w:r w:rsidRPr="001756C6">
              <w:rPr>
                <w:sz w:val="24"/>
              </w:rPr>
              <w:t>0.26</w:t>
            </w:r>
          </w:p>
        </w:tc>
      </w:tr>
      <w:tr w:rsidR="008365C2">
        <w:tc>
          <w:tcPr>
            <w:tcW w:w="869" w:type="dxa"/>
            <w:vAlign w:val="center"/>
          </w:tcPr>
          <w:p w:rsidR="008365C2" w:rsidRPr="001756C6" w:rsidRDefault="00FB73D1">
            <w:pPr>
              <w:jc w:val="center"/>
              <w:rPr>
                <w:sz w:val="24"/>
              </w:rPr>
            </w:pPr>
            <w:r w:rsidRPr="001756C6">
              <w:rPr>
                <w:sz w:val="24"/>
              </w:rPr>
              <w:t>3</w:t>
            </w:r>
          </w:p>
        </w:tc>
        <w:tc>
          <w:tcPr>
            <w:tcW w:w="1650" w:type="dxa"/>
            <w:vAlign w:val="center"/>
          </w:tcPr>
          <w:p w:rsidR="008365C2" w:rsidRPr="001756C6" w:rsidRDefault="00FB73D1">
            <w:pPr>
              <w:jc w:val="center"/>
              <w:rPr>
                <w:sz w:val="24"/>
              </w:rPr>
            </w:pPr>
            <w:r w:rsidRPr="001756C6">
              <w:rPr>
                <w:sz w:val="24"/>
              </w:rPr>
              <w:t>000892</w:t>
            </w:r>
          </w:p>
        </w:tc>
        <w:tc>
          <w:tcPr>
            <w:tcW w:w="1980" w:type="dxa"/>
            <w:vAlign w:val="center"/>
          </w:tcPr>
          <w:p w:rsidR="008365C2" w:rsidRPr="001756C6" w:rsidRDefault="00FB73D1">
            <w:pPr>
              <w:jc w:val="center"/>
              <w:rPr>
                <w:sz w:val="24"/>
              </w:rPr>
            </w:pPr>
            <w:r w:rsidRPr="001756C6">
              <w:rPr>
                <w:rFonts w:hint="eastAsia"/>
                <w:sz w:val="24"/>
              </w:rPr>
              <w:t>星美联合</w:t>
            </w:r>
          </w:p>
        </w:tc>
        <w:tc>
          <w:tcPr>
            <w:tcW w:w="2879" w:type="dxa"/>
            <w:vAlign w:val="center"/>
          </w:tcPr>
          <w:p w:rsidR="008365C2" w:rsidRPr="001756C6" w:rsidRDefault="00FB73D1">
            <w:pPr>
              <w:jc w:val="right"/>
              <w:rPr>
                <w:sz w:val="24"/>
              </w:rPr>
            </w:pPr>
            <w:r w:rsidRPr="001756C6">
              <w:rPr>
                <w:sz w:val="24"/>
              </w:rPr>
              <w:t>12,384,786.00</w:t>
            </w:r>
          </w:p>
        </w:tc>
        <w:tc>
          <w:tcPr>
            <w:tcW w:w="1620" w:type="dxa"/>
            <w:vAlign w:val="center"/>
          </w:tcPr>
          <w:p w:rsidR="008365C2" w:rsidRPr="001756C6" w:rsidRDefault="00FB73D1">
            <w:pPr>
              <w:jc w:val="right"/>
              <w:rPr>
                <w:sz w:val="24"/>
              </w:rPr>
            </w:pPr>
            <w:r w:rsidRPr="001756C6">
              <w:rPr>
                <w:sz w:val="24"/>
              </w:rPr>
              <w:t>0.25</w:t>
            </w:r>
          </w:p>
        </w:tc>
      </w:tr>
      <w:tr w:rsidR="008365C2">
        <w:tc>
          <w:tcPr>
            <w:tcW w:w="869" w:type="dxa"/>
            <w:vAlign w:val="center"/>
          </w:tcPr>
          <w:p w:rsidR="008365C2" w:rsidRPr="001756C6" w:rsidRDefault="00FB73D1">
            <w:pPr>
              <w:jc w:val="center"/>
              <w:rPr>
                <w:sz w:val="24"/>
              </w:rPr>
            </w:pPr>
            <w:r w:rsidRPr="001756C6">
              <w:rPr>
                <w:sz w:val="24"/>
              </w:rPr>
              <w:t>4</w:t>
            </w:r>
          </w:p>
        </w:tc>
        <w:tc>
          <w:tcPr>
            <w:tcW w:w="1650" w:type="dxa"/>
            <w:vAlign w:val="center"/>
          </w:tcPr>
          <w:p w:rsidR="008365C2" w:rsidRPr="001756C6" w:rsidRDefault="00FB73D1">
            <w:pPr>
              <w:jc w:val="center"/>
              <w:rPr>
                <w:sz w:val="24"/>
              </w:rPr>
            </w:pPr>
            <w:r w:rsidRPr="001756C6">
              <w:rPr>
                <w:sz w:val="24"/>
              </w:rPr>
              <w:t>300171</w:t>
            </w:r>
          </w:p>
        </w:tc>
        <w:tc>
          <w:tcPr>
            <w:tcW w:w="1980" w:type="dxa"/>
            <w:vAlign w:val="center"/>
          </w:tcPr>
          <w:p w:rsidR="008365C2" w:rsidRPr="001756C6" w:rsidRDefault="00FB73D1">
            <w:pPr>
              <w:jc w:val="center"/>
              <w:rPr>
                <w:sz w:val="24"/>
              </w:rPr>
            </w:pPr>
            <w:r w:rsidRPr="001756C6">
              <w:rPr>
                <w:rFonts w:hint="eastAsia"/>
                <w:sz w:val="24"/>
              </w:rPr>
              <w:t>东富龙</w:t>
            </w:r>
          </w:p>
        </w:tc>
        <w:tc>
          <w:tcPr>
            <w:tcW w:w="2879" w:type="dxa"/>
            <w:vAlign w:val="center"/>
          </w:tcPr>
          <w:p w:rsidR="008365C2" w:rsidRPr="001756C6" w:rsidRDefault="00FB73D1">
            <w:pPr>
              <w:jc w:val="right"/>
              <w:rPr>
                <w:sz w:val="24"/>
              </w:rPr>
            </w:pPr>
            <w:r w:rsidRPr="001756C6">
              <w:rPr>
                <w:sz w:val="24"/>
              </w:rPr>
              <w:t>12,135,676.30</w:t>
            </w:r>
          </w:p>
        </w:tc>
        <w:tc>
          <w:tcPr>
            <w:tcW w:w="1620" w:type="dxa"/>
            <w:vAlign w:val="center"/>
          </w:tcPr>
          <w:p w:rsidR="008365C2" w:rsidRPr="001756C6" w:rsidRDefault="00FB73D1">
            <w:pPr>
              <w:jc w:val="right"/>
              <w:rPr>
                <w:sz w:val="24"/>
              </w:rPr>
            </w:pPr>
            <w:r w:rsidRPr="001756C6">
              <w:rPr>
                <w:sz w:val="24"/>
              </w:rPr>
              <w:t>0.24</w:t>
            </w:r>
          </w:p>
        </w:tc>
      </w:tr>
      <w:tr w:rsidR="008365C2">
        <w:tc>
          <w:tcPr>
            <w:tcW w:w="869" w:type="dxa"/>
            <w:vAlign w:val="center"/>
          </w:tcPr>
          <w:p w:rsidR="008365C2" w:rsidRPr="001756C6" w:rsidRDefault="00FB73D1">
            <w:pPr>
              <w:jc w:val="center"/>
              <w:rPr>
                <w:sz w:val="24"/>
              </w:rPr>
            </w:pPr>
            <w:r w:rsidRPr="001756C6">
              <w:rPr>
                <w:sz w:val="24"/>
              </w:rPr>
              <w:t>5</w:t>
            </w:r>
          </w:p>
        </w:tc>
        <w:tc>
          <w:tcPr>
            <w:tcW w:w="1650" w:type="dxa"/>
            <w:vAlign w:val="center"/>
          </w:tcPr>
          <w:p w:rsidR="008365C2" w:rsidRPr="001756C6" w:rsidRDefault="00FB73D1">
            <w:pPr>
              <w:jc w:val="center"/>
              <w:rPr>
                <w:sz w:val="24"/>
              </w:rPr>
            </w:pPr>
            <w:r w:rsidRPr="001756C6">
              <w:rPr>
                <w:sz w:val="24"/>
              </w:rPr>
              <w:t>002582</w:t>
            </w:r>
          </w:p>
        </w:tc>
        <w:tc>
          <w:tcPr>
            <w:tcW w:w="1980" w:type="dxa"/>
            <w:vAlign w:val="center"/>
          </w:tcPr>
          <w:p w:rsidR="008365C2" w:rsidRPr="001756C6" w:rsidRDefault="00FB73D1">
            <w:pPr>
              <w:jc w:val="center"/>
              <w:rPr>
                <w:sz w:val="24"/>
              </w:rPr>
            </w:pPr>
            <w:r w:rsidRPr="001756C6">
              <w:rPr>
                <w:rFonts w:hint="eastAsia"/>
                <w:sz w:val="24"/>
              </w:rPr>
              <w:t>好想你</w:t>
            </w:r>
          </w:p>
        </w:tc>
        <w:tc>
          <w:tcPr>
            <w:tcW w:w="2879" w:type="dxa"/>
            <w:vAlign w:val="center"/>
          </w:tcPr>
          <w:p w:rsidR="008365C2" w:rsidRPr="001756C6" w:rsidRDefault="00FB73D1">
            <w:pPr>
              <w:jc w:val="right"/>
              <w:rPr>
                <w:sz w:val="24"/>
              </w:rPr>
            </w:pPr>
            <w:r w:rsidRPr="001756C6">
              <w:rPr>
                <w:sz w:val="24"/>
              </w:rPr>
              <w:t>9,663,561.45</w:t>
            </w:r>
          </w:p>
        </w:tc>
        <w:tc>
          <w:tcPr>
            <w:tcW w:w="1620" w:type="dxa"/>
            <w:vAlign w:val="center"/>
          </w:tcPr>
          <w:p w:rsidR="008365C2" w:rsidRPr="001756C6" w:rsidRDefault="00FB73D1">
            <w:pPr>
              <w:jc w:val="right"/>
              <w:rPr>
                <w:sz w:val="24"/>
              </w:rPr>
            </w:pPr>
            <w:r w:rsidRPr="001756C6">
              <w:rPr>
                <w:sz w:val="24"/>
              </w:rPr>
              <w:t>0.19</w:t>
            </w:r>
          </w:p>
        </w:tc>
      </w:tr>
      <w:tr w:rsidR="008365C2">
        <w:tc>
          <w:tcPr>
            <w:tcW w:w="869" w:type="dxa"/>
            <w:vAlign w:val="center"/>
          </w:tcPr>
          <w:p w:rsidR="008365C2" w:rsidRPr="001756C6" w:rsidRDefault="00FB73D1">
            <w:pPr>
              <w:jc w:val="center"/>
              <w:rPr>
                <w:sz w:val="24"/>
              </w:rPr>
            </w:pPr>
            <w:r w:rsidRPr="001756C6">
              <w:rPr>
                <w:sz w:val="24"/>
              </w:rPr>
              <w:t>6</w:t>
            </w:r>
          </w:p>
        </w:tc>
        <w:tc>
          <w:tcPr>
            <w:tcW w:w="1650" w:type="dxa"/>
            <w:vAlign w:val="center"/>
          </w:tcPr>
          <w:p w:rsidR="008365C2" w:rsidRPr="001756C6" w:rsidRDefault="00FB73D1">
            <w:pPr>
              <w:jc w:val="center"/>
              <w:rPr>
                <w:sz w:val="24"/>
              </w:rPr>
            </w:pPr>
            <w:r w:rsidRPr="001756C6">
              <w:rPr>
                <w:sz w:val="24"/>
              </w:rPr>
              <w:t>600172</w:t>
            </w:r>
          </w:p>
        </w:tc>
        <w:tc>
          <w:tcPr>
            <w:tcW w:w="1980" w:type="dxa"/>
            <w:vAlign w:val="center"/>
          </w:tcPr>
          <w:p w:rsidR="008365C2" w:rsidRPr="001756C6" w:rsidRDefault="00FB73D1">
            <w:pPr>
              <w:jc w:val="center"/>
              <w:rPr>
                <w:sz w:val="24"/>
              </w:rPr>
            </w:pPr>
            <w:r w:rsidRPr="001756C6">
              <w:rPr>
                <w:rFonts w:hint="eastAsia"/>
                <w:sz w:val="24"/>
              </w:rPr>
              <w:t>黄河旋风</w:t>
            </w:r>
          </w:p>
        </w:tc>
        <w:tc>
          <w:tcPr>
            <w:tcW w:w="2879" w:type="dxa"/>
            <w:vAlign w:val="center"/>
          </w:tcPr>
          <w:p w:rsidR="008365C2" w:rsidRPr="001756C6" w:rsidRDefault="00FB73D1">
            <w:pPr>
              <w:jc w:val="right"/>
              <w:rPr>
                <w:sz w:val="24"/>
              </w:rPr>
            </w:pPr>
            <w:r w:rsidRPr="001756C6">
              <w:rPr>
                <w:sz w:val="24"/>
              </w:rPr>
              <w:t>9,422,358.75</w:t>
            </w:r>
          </w:p>
        </w:tc>
        <w:tc>
          <w:tcPr>
            <w:tcW w:w="1620" w:type="dxa"/>
            <w:vAlign w:val="center"/>
          </w:tcPr>
          <w:p w:rsidR="008365C2" w:rsidRPr="001756C6" w:rsidRDefault="00FB73D1">
            <w:pPr>
              <w:jc w:val="right"/>
              <w:rPr>
                <w:sz w:val="24"/>
              </w:rPr>
            </w:pPr>
            <w:r w:rsidRPr="001756C6">
              <w:rPr>
                <w:sz w:val="24"/>
              </w:rPr>
              <w:t>0.19</w:t>
            </w:r>
          </w:p>
        </w:tc>
      </w:tr>
      <w:tr w:rsidR="008365C2">
        <w:tc>
          <w:tcPr>
            <w:tcW w:w="869" w:type="dxa"/>
            <w:vAlign w:val="center"/>
          </w:tcPr>
          <w:p w:rsidR="008365C2" w:rsidRPr="001756C6" w:rsidRDefault="00FB73D1">
            <w:pPr>
              <w:jc w:val="center"/>
              <w:rPr>
                <w:sz w:val="24"/>
              </w:rPr>
            </w:pPr>
            <w:r w:rsidRPr="001756C6">
              <w:rPr>
                <w:sz w:val="24"/>
              </w:rPr>
              <w:t>7</w:t>
            </w:r>
          </w:p>
        </w:tc>
        <w:tc>
          <w:tcPr>
            <w:tcW w:w="1650" w:type="dxa"/>
            <w:vAlign w:val="center"/>
          </w:tcPr>
          <w:p w:rsidR="008365C2" w:rsidRPr="001756C6" w:rsidRDefault="00FB73D1">
            <w:pPr>
              <w:jc w:val="center"/>
              <w:rPr>
                <w:sz w:val="24"/>
              </w:rPr>
            </w:pPr>
            <w:r w:rsidRPr="001756C6">
              <w:rPr>
                <w:sz w:val="24"/>
              </w:rPr>
              <w:t>300113</w:t>
            </w:r>
          </w:p>
        </w:tc>
        <w:tc>
          <w:tcPr>
            <w:tcW w:w="1980" w:type="dxa"/>
            <w:vAlign w:val="center"/>
          </w:tcPr>
          <w:p w:rsidR="008365C2" w:rsidRPr="001756C6" w:rsidRDefault="00FB73D1">
            <w:pPr>
              <w:jc w:val="center"/>
              <w:rPr>
                <w:sz w:val="24"/>
              </w:rPr>
            </w:pPr>
            <w:r w:rsidRPr="001756C6">
              <w:rPr>
                <w:rFonts w:hint="eastAsia"/>
                <w:sz w:val="24"/>
              </w:rPr>
              <w:t>顺网科技</w:t>
            </w:r>
          </w:p>
        </w:tc>
        <w:tc>
          <w:tcPr>
            <w:tcW w:w="2879" w:type="dxa"/>
            <w:vAlign w:val="center"/>
          </w:tcPr>
          <w:p w:rsidR="008365C2" w:rsidRPr="001756C6" w:rsidRDefault="00FB73D1">
            <w:pPr>
              <w:jc w:val="right"/>
              <w:rPr>
                <w:sz w:val="24"/>
              </w:rPr>
            </w:pPr>
            <w:r w:rsidRPr="001756C6">
              <w:rPr>
                <w:sz w:val="24"/>
              </w:rPr>
              <w:t>8,581,319.72</w:t>
            </w:r>
          </w:p>
        </w:tc>
        <w:tc>
          <w:tcPr>
            <w:tcW w:w="1620" w:type="dxa"/>
            <w:vAlign w:val="center"/>
          </w:tcPr>
          <w:p w:rsidR="008365C2" w:rsidRPr="001756C6" w:rsidRDefault="00FB73D1">
            <w:pPr>
              <w:jc w:val="right"/>
              <w:rPr>
                <w:sz w:val="24"/>
              </w:rPr>
            </w:pPr>
            <w:r w:rsidRPr="001756C6">
              <w:rPr>
                <w:sz w:val="24"/>
              </w:rPr>
              <w:t>0.17</w:t>
            </w:r>
          </w:p>
        </w:tc>
      </w:tr>
      <w:tr w:rsidR="008365C2">
        <w:tc>
          <w:tcPr>
            <w:tcW w:w="869" w:type="dxa"/>
            <w:vAlign w:val="center"/>
          </w:tcPr>
          <w:p w:rsidR="008365C2" w:rsidRPr="001756C6" w:rsidRDefault="00FB73D1">
            <w:pPr>
              <w:jc w:val="center"/>
              <w:rPr>
                <w:sz w:val="24"/>
              </w:rPr>
            </w:pPr>
            <w:r w:rsidRPr="001756C6">
              <w:rPr>
                <w:sz w:val="24"/>
              </w:rPr>
              <w:t>8</w:t>
            </w:r>
          </w:p>
        </w:tc>
        <w:tc>
          <w:tcPr>
            <w:tcW w:w="1650" w:type="dxa"/>
            <w:vAlign w:val="center"/>
          </w:tcPr>
          <w:p w:rsidR="008365C2" w:rsidRPr="001756C6" w:rsidRDefault="00FB73D1">
            <w:pPr>
              <w:jc w:val="center"/>
              <w:rPr>
                <w:sz w:val="24"/>
              </w:rPr>
            </w:pPr>
            <w:r w:rsidRPr="001756C6">
              <w:rPr>
                <w:sz w:val="24"/>
              </w:rPr>
              <w:t>300367</w:t>
            </w:r>
          </w:p>
        </w:tc>
        <w:tc>
          <w:tcPr>
            <w:tcW w:w="1980" w:type="dxa"/>
            <w:vAlign w:val="center"/>
          </w:tcPr>
          <w:p w:rsidR="008365C2" w:rsidRPr="001756C6" w:rsidRDefault="00FB73D1">
            <w:pPr>
              <w:jc w:val="center"/>
              <w:rPr>
                <w:sz w:val="24"/>
              </w:rPr>
            </w:pPr>
            <w:r w:rsidRPr="001756C6">
              <w:rPr>
                <w:rFonts w:hint="eastAsia"/>
                <w:sz w:val="24"/>
              </w:rPr>
              <w:t>东方网力</w:t>
            </w:r>
          </w:p>
        </w:tc>
        <w:tc>
          <w:tcPr>
            <w:tcW w:w="2879" w:type="dxa"/>
            <w:vAlign w:val="center"/>
          </w:tcPr>
          <w:p w:rsidR="008365C2" w:rsidRPr="001756C6" w:rsidRDefault="00FB73D1">
            <w:pPr>
              <w:jc w:val="right"/>
              <w:rPr>
                <w:sz w:val="24"/>
              </w:rPr>
            </w:pPr>
            <w:r w:rsidRPr="001756C6">
              <w:rPr>
                <w:sz w:val="24"/>
              </w:rPr>
              <w:t>8,345,054.40</w:t>
            </w:r>
          </w:p>
        </w:tc>
        <w:tc>
          <w:tcPr>
            <w:tcW w:w="1620" w:type="dxa"/>
            <w:vAlign w:val="center"/>
          </w:tcPr>
          <w:p w:rsidR="008365C2" w:rsidRPr="001756C6" w:rsidRDefault="00FB73D1">
            <w:pPr>
              <w:jc w:val="right"/>
              <w:rPr>
                <w:sz w:val="24"/>
              </w:rPr>
            </w:pPr>
            <w:r w:rsidRPr="001756C6">
              <w:rPr>
                <w:sz w:val="24"/>
              </w:rPr>
              <w:t>0.17</w:t>
            </w:r>
          </w:p>
        </w:tc>
      </w:tr>
      <w:tr w:rsidR="008365C2">
        <w:tc>
          <w:tcPr>
            <w:tcW w:w="869" w:type="dxa"/>
            <w:vAlign w:val="center"/>
          </w:tcPr>
          <w:p w:rsidR="008365C2" w:rsidRPr="001756C6" w:rsidRDefault="00FB73D1">
            <w:pPr>
              <w:jc w:val="center"/>
              <w:rPr>
                <w:sz w:val="24"/>
              </w:rPr>
            </w:pPr>
            <w:r w:rsidRPr="001756C6">
              <w:rPr>
                <w:sz w:val="24"/>
              </w:rPr>
              <w:t>9</w:t>
            </w:r>
          </w:p>
        </w:tc>
        <w:tc>
          <w:tcPr>
            <w:tcW w:w="1650" w:type="dxa"/>
            <w:vAlign w:val="center"/>
          </w:tcPr>
          <w:p w:rsidR="008365C2" w:rsidRPr="001756C6" w:rsidRDefault="00FB73D1">
            <w:pPr>
              <w:jc w:val="center"/>
              <w:rPr>
                <w:sz w:val="24"/>
              </w:rPr>
            </w:pPr>
            <w:r w:rsidRPr="001756C6">
              <w:rPr>
                <w:sz w:val="24"/>
              </w:rPr>
              <w:t>000568</w:t>
            </w:r>
          </w:p>
        </w:tc>
        <w:tc>
          <w:tcPr>
            <w:tcW w:w="1980" w:type="dxa"/>
            <w:vAlign w:val="center"/>
          </w:tcPr>
          <w:p w:rsidR="008365C2" w:rsidRPr="001756C6" w:rsidRDefault="00FB73D1">
            <w:pPr>
              <w:jc w:val="center"/>
              <w:rPr>
                <w:sz w:val="24"/>
              </w:rPr>
            </w:pPr>
            <w:r w:rsidRPr="001756C6">
              <w:rPr>
                <w:rFonts w:hint="eastAsia"/>
                <w:sz w:val="24"/>
              </w:rPr>
              <w:t>泸州老窖</w:t>
            </w:r>
          </w:p>
        </w:tc>
        <w:tc>
          <w:tcPr>
            <w:tcW w:w="2879" w:type="dxa"/>
            <w:vAlign w:val="center"/>
          </w:tcPr>
          <w:p w:rsidR="008365C2" w:rsidRPr="001756C6" w:rsidRDefault="00FB73D1">
            <w:pPr>
              <w:jc w:val="right"/>
              <w:rPr>
                <w:sz w:val="24"/>
              </w:rPr>
            </w:pPr>
            <w:r w:rsidRPr="001756C6">
              <w:rPr>
                <w:sz w:val="24"/>
              </w:rPr>
              <w:t>8,333,240.17</w:t>
            </w:r>
          </w:p>
        </w:tc>
        <w:tc>
          <w:tcPr>
            <w:tcW w:w="1620" w:type="dxa"/>
            <w:vAlign w:val="center"/>
          </w:tcPr>
          <w:p w:rsidR="008365C2" w:rsidRPr="001756C6" w:rsidRDefault="00FB73D1">
            <w:pPr>
              <w:jc w:val="right"/>
              <w:rPr>
                <w:sz w:val="24"/>
              </w:rPr>
            </w:pPr>
            <w:r w:rsidRPr="001756C6">
              <w:rPr>
                <w:sz w:val="24"/>
              </w:rPr>
              <w:t>0.17</w:t>
            </w:r>
          </w:p>
        </w:tc>
      </w:tr>
      <w:tr w:rsidR="008365C2">
        <w:tc>
          <w:tcPr>
            <w:tcW w:w="869" w:type="dxa"/>
            <w:vAlign w:val="center"/>
          </w:tcPr>
          <w:p w:rsidR="008365C2" w:rsidRPr="001756C6" w:rsidRDefault="00FB73D1">
            <w:pPr>
              <w:jc w:val="center"/>
              <w:rPr>
                <w:sz w:val="24"/>
              </w:rPr>
            </w:pPr>
            <w:r w:rsidRPr="001756C6">
              <w:rPr>
                <w:sz w:val="24"/>
              </w:rPr>
              <w:t>10</w:t>
            </w:r>
          </w:p>
        </w:tc>
        <w:tc>
          <w:tcPr>
            <w:tcW w:w="1650" w:type="dxa"/>
            <w:vAlign w:val="center"/>
          </w:tcPr>
          <w:p w:rsidR="008365C2" w:rsidRPr="001756C6" w:rsidRDefault="00FB73D1">
            <w:pPr>
              <w:jc w:val="center"/>
              <w:rPr>
                <w:sz w:val="24"/>
              </w:rPr>
            </w:pPr>
            <w:r w:rsidRPr="001756C6">
              <w:rPr>
                <w:sz w:val="24"/>
              </w:rPr>
              <w:t>600958</w:t>
            </w:r>
          </w:p>
        </w:tc>
        <w:tc>
          <w:tcPr>
            <w:tcW w:w="1980" w:type="dxa"/>
            <w:vAlign w:val="center"/>
          </w:tcPr>
          <w:p w:rsidR="008365C2" w:rsidRPr="001756C6" w:rsidRDefault="00FB73D1">
            <w:pPr>
              <w:jc w:val="center"/>
              <w:rPr>
                <w:sz w:val="24"/>
              </w:rPr>
            </w:pPr>
            <w:r w:rsidRPr="001756C6">
              <w:rPr>
                <w:rFonts w:hint="eastAsia"/>
                <w:sz w:val="24"/>
              </w:rPr>
              <w:t>东方证券</w:t>
            </w:r>
          </w:p>
        </w:tc>
        <w:tc>
          <w:tcPr>
            <w:tcW w:w="2879" w:type="dxa"/>
            <w:vAlign w:val="center"/>
          </w:tcPr>
          <w:p w:rsidR="008365C2" w:rsidRPr="001756C6" w:rsidRDefault="00FB73D1">
            <w:pPr>
              <w:jc w:val="right"/>
              <w:rPr>
                <w:sz w:val="24"/>
              </w:rPr>
            </w:pPr>
            <w:r w:rsidRPr="001756C6">
              <w:rPr>
                <w:sz w:val="24"/>
              </w:rPr>
              <w:t>8,236,088.00</w:t>
            </w:r>
          </w:p>
        </w:tc>
        <w:tc>
          <w:tcPr>
            <w:tcW w:w="1620" w:type="dxa"/>
            <w:vAlign w:val="center"/>
          </w:tcPr>
          <w:p w:rsidR="008365C2" w:rsidRPr="001756C6" w:rsidRDefault="00FB73D1">
            <w:pPr>
              <w:jc w:val="right"/>
              <w:rPr>
                <w:sz w:val="24"/>
              </w:rPr>
            </w:pPr>
            <w:r w:rsidRPr="001756C6">
              <w:rPr>
                <w:sz w:val="24"/>
              </w:rPr>
              <w:t>0.16</w:t>
            </w:r>
          </w:p>
        </w:tc>
      </w:tr>
      <w:tr w:rsidR="008365C2">
        <w:tc>
          <w:tcPr>
            <w:tcW w:w="869" w:type="dxa"/>
            <w:vAlign w:val="center"/>
          </w:tcPr>
          <w:p w:rsidR="008365C2" w:rsidRPr="001756C6" w:rsidRDefault="00FB73D1">
            <w:pPr>
              <w:jc w:val="center"/>
              <w:rPr>
                <w:sz w:val="24"/>
              </w:rPr>
            </w:pPr>
            <w:r w:rsidRPr="001756C6">
              <w:rPr>
                <w:sz w:val="24"/>
              </w:rPr>
              <w:t>11</w:t>
            </w:r>
          </w:p>
        </w:tc>
        <w:tc>
          <w:tcPr>
            <w:tcW w:w="1650" w:type="dxa"/>
            <w:vAlign w:val="center"/>
          </w:tcPr>
          <w:p w:rsidR="008365C2" w:rsidRPr="001756C6" w:rsidRDefault="00FB73D1">
            <w:pPr>
              <w:jc w:val="center"/>
              <w:rPr>
                <w:sz w:val="24"/>
              </w:rPr>
            </w:pPr>
            <w:r w:rsidRPr="001756C6">
              <w:rPr>
                <w:sz w:val="24"/>
              </w:rPr>
              <w:t>300347</w:t>
            </w:r>
          </w:p>
        </w:tc>
        <w:tc>
          <w:tcPr>
            <w:tcW w:w="1980" w:type="dxa"/>
            <w:vAlign w:val="center"/>
          </w:tcPr>
          <w:p w:rsidR="008365C2" w:rsidRPr="001756C6" w:rsidRDefault="00FB73D1">
            <w:pPr>
              <w:jc w:val="center"/>
              <w:rPr>
                <w:sz w:val="24"/>
              </w:rPr>
            </w:pPr>
            <w:r w:rsidRPr="001756C6">
              <w:rPr>
                <w:rFonts w:hint="eastAsia"/>
                <w:sz w:val="24"/>
              </w:rPr>
              <w:t>泰格医药</w:t>
            </w:r>
          </w:p>
        </w:tc>
        <w:tc>
          <w:tcPr>
            <w:tcW w:w="2879" w:type="dxa"/>
            <w:vAlign w:val="center"/>
          </w:tcPr>
          <w:p w:rsidR="008365C2" w:rsidRPr="001756C6" w:rsidRDefault="00FB73D1">
            <w:pPr>
              <w:jc w:val="right"/>
              <w:rPr>
                <w:sz w:val="24"/>
              </w:rPr>
            </w:pPr>
            <w:r w:rsidRPr="001756C6">
              <w:rPr>
                <w:sz w:val="24"/>
              </w:rPr>
              <w:t>6,561,302.25</w:t>
            </w:r>
          </w:p>
        </w:tc>
        <w:tc>
          <w:tcPr>
            <w:tcW w:w="1620" w:type="dxa"/>
            <w:vAlign w:val="center"/>
          </w:tcPr>
          <w:p w:rsidR="008365C2" w:rsidRPr="001756C6" w:rsidRDefault="00FB73D1">
            <w:pPr>
              <w:jc w:val="right"/>
              <w:rPr>
                <w:sz w:val="24"/>
              </w:rPr>
            </w:pPr>
            <w:r w:rsidRPr="001756C6">
              <w:rPr>
                <w:sz w:val="24"/>
              </w:rPr>
              <w:t>0.13</w:t>
            </w:r>
          </w:p>
        </w:tc>
      </w:tr>
      <w:tr w:rsidR="008365C2">
        <w:tc>
          <w:tcPr>
            <w:tcW w:w="869" w:type="dxa"/>
            <w:vAlign w:val="center"/>
          </w:tcPr>
          <w:p w:rsidR="008365C2" w:rsidRPr="001756C6" w:rsidRDefault="00FB73D1">
            <w:pPr>
              <w:jc w:val="center"/>
              <w:rPr>
                <w:sz w:val="24"/>
              </w:rPr>
            </w:pPr>
            <w:r w:rsidRPr="001756C6">
              <w:rPr>
                <w:sz w:val="24"/>
              </w:rPr>
              <w:t>12</w:t>
            </w:r>
          </w:p>
        </w:tc>
        <w:tc>
          <w:tcPr>
            <w:tcW w:w="1650" w:type="dxa"/>
            <w:vAlign w:val="center"/>
          </w:tcPr>
          <w:p w:rsidR="008365C2" w:rsidRPr="001756C6" w:rsidRDefault="00FB73D1">
            <w:pPr>
              <w:jc w:val="center"/>
              <w:rPr>
                <w:sz w:val="24"/>
              </w:rPr>
            </w:pPr>
            <w:r w:rsidRPr="001756C6">
              <w:rPr>
                <w:sz w:val="24"/>
              </w:rPr>
              <w:t>300161</w:t>
            </w:r>
          </w:p>
        </w:tc>
        <w:tc>
          <w:tcPr>
            <w:tcW w:w="1980" w:type="dxa"/>
            <w:vAlign w:val="center"/>
          </w:tcPr>
          <w:p w:rsidR="008365C2" w:rsidRPr="001756C6" w:rsidRDefault="00FB73D1">
            <w:pPr>
              <w:jc w:val="center"/>
              <w:rPr>
                <w:sz w:val="24"/>
              </w:rPr>
            </w:pPr>
            <w:r w:rsidRPr="001756C6">
              <w:rPr>
                <w:rFonts w:hint="eastAsia"/>
                <w:sz w:val="24"/>
              </w:rPr>
              <w:t>华中数控</w:t>
            </w:r>
          </w:p>
        </w:tc>
        <w:tc>
          <w:tcPr>
            <w:tcW w:w="2879" w:type="dxa"/>
            <w:vAlign w:val="center"/>
          </w:tcPr>
          <w:p w:rsidR="008365C2" w:rsidRPr="001756C6" w:rsidRDefault="00FB73D1">
            <w:pPr>
              <w:jc w:val="right"/>
              <w:rPr>
                <w:sz w:val="24"/>
              </w:rPr>
            </w:pPr>
            <w:r w:rsidRPr="001756C6">
              <w:rPr>
                <w:sz w:val="24"/>
              </w:rPr>
              <w:t>5,671,849.00</w:t>
            </w:r>
          </w:p>
        </w:tc>
        <w:tc>
          <w:tcPr>
            <w:tcW w:w="1620" w:type="dxa"/>
            <w:vAlign w:val="center"/>
          </w:tcPr>
          <w:p w:rsidR="008365C2" w:rsidRPr="001756C6" w:rsidRDefault="00FB73D1">
            <w:pPr>
              <w:jc w:val="right"/>
              <w:rPr>
                <w:sz w:val="24"/>
              </w:rPr>
            </w:pPr>
            <w:r w:rsidRPr="001756C6">
              <w:rPr>
                <w:sz w:val="24"/>
              </w:rPr>
              <w:t>0.11</w:t>
            </w:r>
          </w:p>
        </w:tc>
      </w:tr>
      <w:tr w:rsidR="008365C2">
        <w:tc>
          <w:tcPr>
            <w:tcW w:w="869" w:type="dxa"/>
            <w:vAlign w:val="center"/>
          </w:tcPr>
          <w:p w:rsidR="008365C2" w:rsidRPr="001756C6" w:rsidRDefault="00FB73D1">
            <w:pPr>
              <w:jc w:val="center"/>
              <w:rPr>
                <w:sz w:val="24"/>
              </w:rPr>
            </w:pPr>
            <w:r w:rsidRPr="001756C6">
              <w:rPr>
                <w:sz w:val="24"/>
              </w:rPr>
              <w:t>13</w:t>
            </w:r>
          </w:p>
        </w:tc>
        <w:tc>
          <w:tcPr>
            <w:tcW w:w="1650" w:type="dxa"/>
            <w:vAlign w:val="center"/>
          </w:tcPr>
          <w:p w:rsidR="008365C2" w:rsidRPr="001756C6" w:rsidRDefault="00FB73D1">
            <w:pPr>
              <w:jc w:val="center"/>
              <w:rPr>
                <w:sz w:val="24"/>
              </w:rPr>
            </w:pPr>
            <w:r w:rsidRPr="001756C6">
              <w:rPr>
                <w:sz w:val="24"/>
              </w:rPr>
              <w:t>300203</w:t>
            </w:r>
          </w:p>
        </w:tc>
        <w:tc>
          <w:tcPr>
            <w:tcW w:w="1980" w:type="dxa"/>
            <w:vAlign w:val="center"/>
          </w:tcPr>
          <w:p w:rsidR="008365C2" w:rsidRPr="001756C6" w:rsidRDefault="00FB73D1">
            <w:pPr>
              <w:jc w:val="center"/>
              <w:rPr>
                <w:sz w:val="24"/>
              </w:rPr>
            </w:pPr>
            <w:r w:rsidRPr="001756C6">
              <w:rPr>
                <w:rFonts w:hint="eastAsia"/>
                <w:sz w:val="24"/>
              </w:rPr>
              <w:t>聚光科技</w:t>
            </w:r>
          </w:p>
        </w:tc>
        <w:tc>
          <w:tcPr>
            <w:tcW w:w="2879" w:type="dxa"/>
            <w:vAlign w:val="center"/>
          </w:tcPr>
          <w:p w:rsidR="008365C2" w:rsidRPr="001756C6" w:rsidRDefault="00FB73D1">
            <w:pPr>
              <w:jc w:val="right"/>
              <w:rPr>
                <w:sz w:val="24"/>
              </w:rPr>
            </w:pPr>
            <w:r w:rsidRPr="001756C6">
              <w:rPr>
                <w:sz w:val="24"/>
              </w:rPr>
              <w:t>5,473,432.49</w:t>
            </w:r>
          </w:p>
        </w:tc>
        <w:tc>
          <w:tcPr>
            <w:tcW w:w="1620" w:type="dxa"/>
            <w:vAlign w:val="center"/>
          </w:tcPr>
          <w:p w:rsidR="008365C2" w:rsidRPr="001756C6" w:rsidRDefault="00FB73D1">
            <w:pPr>
              <w:jc w:val="right"/>
              <w:rPr>
                <w:sz w:val="24"/>
              </w:rPr>
            </w:pPr>
            <w:r w:rsidRPr="001756C6">
              <w:rPr>
                <w:sz w:val="24"/>
              </w:rPr>
              <w:t>0.11</w:t>
            </w:r>
          </w:p>
        </w:tc>
      </w:tr>
      <w:tr w:rsidR="008365C2">
        <w:tc>
          <w:tcPr>
            <w:tcW w:w="869" w:type="dxa"/>
            <w:vAlign w:val="center"/>
          </w:tcPr>
          <w:p w:rsidR="008365C2" w:rsidRPr="001756C6" w:rsidRDefault="00FB73D1">
            <w:pPr>
              <w:jc w:val="center"/>
              <w:rPr>
                <w:sz w:val="24"/>
              </w:rPr>
            </w:pPr>
            <w:r w:rsidRPr="001756C6">
              <w:rPr>
                <w:sz w:val="24"/>
              </w:rPr>
              <w:t>14</w:t>
            </w:r>
          </w:p>
        </w:tc>
        <w:tc>
          <w:tcPr>
            <w:tcW w:w="1650" w:type="dxa"/>
            <w:vAlign w:val="center"/>
          </w:tcPr>
          <w:p w:rsidR="008365C2" w:rsidRPr="001756C6" w:rsidRDefault="00FB73D1">
            <w:pPr>
              <w:jc w:val="center"/>
              <w:rPr>
                <w:sz w:val="24"/>
              </w:rPr>
            </w:pPr>
            <w:r w:rsidRPr="001756C6">
              <w:rPr>
                <w:sz w:val="24"/>
              </w:rPr>
              <w:t>300017</w:t>
            </w:r>
          </w:p>
        </w:tc>
        <w:tc>
          <w:tcPr>
            <w:tcW w:w="1980" w:type="dxa"/>
            <w:vAlign w:val="center"/>
          </w:tcPr>
          <w:p w:rsidR="008365C2" w:rsidRPr="001756C6" w:rsidRDefault="00FB73D1">
            <w:pPr>
              <w:jc w:val="center"/>
              <w:rPr>
                <w:sz w:val="24"/>
              </w:rPr>
            </w:pPr>
            <w:r w:rsidRPr="001756C6">
              <w:rPr>
                <w:rFonts w:hint="eastAsia"/>
                <w:sz w:val="24"/>
              </w:rPr>
              <w:t>网宿科技</w:t>
            </w:r>
          </w:p>
        </w:tc>
        <w:tc>
          <w:tcPr>
            <w:tcW w:w="2879" w:type="dxa"/>
            <w:vAlign w:val="center"/>
          </w:tcPr>
          <w:p w:rsidR="008365C2" w:rsidRPr="001756C6" w:rsidRDefault="00FB73D1">
            <w:pPr>
              <w:jc w:val="right"/>
              <w:rPr>
                <w:sz w:val="24"/>
              </w:rPr>
            </w:pPr>
            <w:r w:rsidRPr="001756C6">
              <w:rPr>
                <w:sz w:val="24"/>
              </w:rPr>
              <w:t>4,968,596.00</w:t>
            </w:r>
          </w:p>
        </w:tc>
        <w:tc>
          <w:tcPr>
            <w:tcW w:w="1620" w:type="dxa"/>
            <w:vAlign w:val="center"/>
          </w:tcPr>
          <w:p w:rsidR="008365C2" w:rsidRPr="001756C6" w:rsidRDefault="00FB73D1">
            <w:pPr>
              <w:jc w:val="right"/>
              <w:rPr>
                <w:sz w:val="24"/>
              </w:rPr>
            </w:pPr>
            <w:r w:rsidRPr="001756C6">
              <w:rPr>
                <w:sz w:val="24"/>
              </w:rPr>
              <w:t>0.10</w:t>
            </w:r>
          </w:p>
        </w:tc>
      </w:tr>
      <w:tr w:rsidR="008365C2">
        <w:tc>
          <w:tcPr>
            <w:tcW w:w="869" w:type="dxa"/>
            <w:vAlign w:val="center"/>
          </w:tcPr>
          <w:p w:rsidR="008365C2" w:rsidRPr="001756C6" w:rsidRDefault="00FB73D1">
            <w:pPr>
              <w:jc w:val="center"/>
              <w:rPr>
                <w:sz w:val="24"/>
              </w:rPr>
            </w:pPr>
            <w:r w:rsidRPr="001756C6">
              <w:rPr>
                <w:sz w:val="24"/>
              </w:rPr>
              <w:t>15</w:t>
            </w:r>
          </w:p>
        </w:tc>
        <w:tc>
          <w:tcPr>
            <w:tcW w:w="1650" w:type="dxa"/>
            <w:vAlign w:val="center"/>
          </w:tcPr>
          <w:p w:rsidR="008365C2" w:rsidRPr="001756C6" w:rsidRDefault="00FB73D1">
            <w:pPr>
              <w:jc w:val="center"/>
              <w:rPr>
                <w:sz w:val="24"/>
              </w:rPr>
            </w:pPr>
            <w:r w:rsidRPr="001756C6">
              <w:rPr>
                <w:sz w:val="24"/>
              </w:rPr>
              <w:t>300011</w:t>
            </w:r>
          </w:p>
        </w:tc>
        <w:tc>
          <w:tcPr>
            <w:tcW w:w="1980" w:type="dxa"/>
            <w:vAlign w:val="center"/>
          </w:tcPr>
          <w:p w:rsidR="008365C2" w:rsidRPr="001756C6" w:rsidRDefault="00FB73D1">
            <w:pPr>
              <w:jc w:val="center"/>
              <w:rPr>
                <w:sz w:val="24"/>
              </w:rPr>
            </w:pPr>
            <w:r w:rsidRPr="001756C6">
              <w:rPr>
                <w:rFonts w:hint="eastAsia"/>
                <w:sz w:val="24"/>
              </w:rPr>
              <w:t>鼎汉技术</w:t>
            </w:r>
          </w:p>
        </w:tc>
        <w:tc>
          <w:tcPr>
            <w:tcW w:w="2879" w:type="dxa"/>
            <w:vAlign w:val="center"/>
          </w:tcPr>
          <w:p w:rsidR="008365C2" w:rsidRPr="001756C6" w:rsidRDefault="00FB73D1">
            <w:pPr>
              <w:jc w:val="right"/>
              <w:rPr>
                <w:sz w:val="24"/>
              </w:rPr>
            </w:pPr>
            <w:r w:rsidRPr="001756C6">
              <w:rPr>
                <w:sz w:val="24"/>
              </w:rPr>
              <w:t>4,927,126.00</w:t>
            </w:r>
          </w:p>
        </w:tc>
        <w:tc>
          <w:tcPr>
            <w:tcW w:w="1620" w:type="dxa"/>
            <w:vAlign w:val="center"/>
          </w:tcPr>
          <w:p w:rsidR="008365C2" w:rsidRPr="001756C6" w:rsidRDefault="00FB73D1">
            <w:pPr>
              <w:jc w:val="right"/>
              <w:rPr>
                <w:sz w:val="24"/>
              </w:rPr>
            </w:pPr>
            <w:r w:rsidRPr="001756C6">
              <w:rPr>
                <w:sz w:val="24"/>
              </w:rPr>
              <w:t>0.10</w:t>
            </w:r>
          </w:p>
        </w:tc>
      </w:tr>
      <w:tr w:rsidR="008365C2">
        <w:tc>
          <w:tcPr>
            <w:tcW w:w="869" w:type="dxa"/>
            <w:vAlign w:val="center"/>
          </w:tcPr>
          <w:p w:rsidR="008365C2" w:rsidRPr="001756C6" w:rsidRDefault="00FB73D1">
            <w:pPr>
              <w:jc w:val="center"/>
              <w:rPr>
                <w:sz w:val="24"/>
              </w:rPr>
            </w:pPr>
            <w:r w:rsidRPr="001756C6">
              <w:rPr>
                <w:sz w:val="24"/>
              </w:rPr>
              <w:t>16</w:t>
            </w:r>
          </w:p>
        </w:tc>
        <w:tc>
          <w:tcPr>
            <w:tcW w:w="1650" w:type="dxa"/>
            <w:vAlign w:val="center"/>
          </w:tcPr>
          <w:p w:rsidR="008365C2" w:rsidRPr="001756C6" w:rsidRDefault="00FB73D1">
            <w:pPr>
              <w:jc w:val="center"/>
              <w:rPr>
                <w:sz w:val="24"/>
              </w:rPr>
            </w:pPr>
            <w:r w:rsidRPr="001756C6">
              <w:rPr>
                <w:sz w:val="24"/>
              </w:rPr>
              <w:t>600257</w:t>
            </w:r>
          </w:p>
        </w:tc>
        <w:tc>
          <w:tcPr>
            <w:tcW w:w="1980" w:type="dxa"/>
            <w:vAlign w:val="center"/>
          </w:tcPr>
          <w:p w:rsidR="008365C2" w:rsidRPr="001756C6" w:rsidRDefault="00FB73D1">
            <w:pPr>
              <w:jc w:val="center"/>
              <w:rPr>
                <w:sz w:val="24"/>
              </w:rPr>
            </w:pPr>
            <w:r w:rsidRPr="001756C6">
              <w:rPr>
                <w:rFonts w:hint="eastAsia"/>
                <w:sz w:val="24"/>
              </w:rPr>
              <w:t>大湖股份</w:t>
            </w:r>
          </w:p>
        </w:tc>
        <w:tc>
          <w:tcPr>
            <w:tcW w:w="2879" w:type="dxa"/>
            <w:vAlign w:val="center"/>
          </w:tcPr>
          <w:p w:rsidR="008365C2" w:rsidRPr="001756C6" w:rsidRDefault="00FB73D1">
            <w:pPr>
              <w:jc w:val="right"/>
              <w:rPr>
                <w:sz w:val="24"/>
              </w:rPr>
            </w:pPr>
            <w:r w:rsidRPr="001756C6">
              <w:rPr>
                <w:sz w:val="24"/>
              </w:rPr>
              <w:t>4,906,876.00</w:t>
            </w:r>
          </w:p>
        </w:tc>
        <w:tc>
          <w:tcPr>
            <w:tcW w:w="1620" w:type="dxa"/>
            <w:vAlign w:val="center"/>
          </w:tcPr>
          <w:p w:rsidR="008365C2" w:rsidRPr="001756C6" w:rsidRDefault="00FB73D1">
            <w:pPr>
              <w:jc w:val="right"/>
              <w:rPr>
                <w:sz w:val="24"/>
              </w:rPr>
            </w:pPr>
            <w:r w:rsidRPr="001756C6">
              <w:rPr>
                <w:sz w:val="24"/>
              </w:rPr>
              <w:t>0.10</w:t>
            </w:r>
          </w:p>
        </w:tc>
      </w:tr>
      <w:tr w:rsidR="008365C2">
        <w:tc>
          <w:tcPr>
            <w:tcW w:w="869" w:type="dxa"/>
            <w:vAlign w:val="center"/>
          </w:tcPr>
          <w:p w:rsidR="008365C2" w:rsidRPr="001756C6" w:rsidRDefault="00FB73D1">
            <w:pPr>
              <w:jc w:val="center"/>
              <w:rPr>
                <w:sz w:val="24"/>
              </w:rPr>
            </w:pPr>
            <w:r w:rsidRPr="001756C6">
              <w:rPr>
                <w:sz w:val="24"/>
              </w:rPr>
              <w:t>17</w:t>
            </w:r>
          </w:p>
        </w:tc>
        <w:tc>
          <w:tcPr>
            <w:tcW w:w="1650" w:type="dxa"/>
            <w:vAlign w:val="center"/>
          </w:tcPr>
          <w:p w:rsidR="008365C2" w:rsidRPr="001756C6" w:rsidRDefault="00FB73D1">
            <w:pPr>
              <w:jc w:val="center"/>
              <w:rPr>
                <w:sz w:val="24"/>
              </w:rPr>
            </w:pPr>
            <w:r w:rsidRPr="001756C6">
              <w:rPr>
                <w:sz w:val="24"/>
              </w:rPr>
              <w:t>300141</w:t>
            </w:r>
          </w:p>
        </w:tc>
        <w:tc>
          <w:tcPr>
            <w:tcW w:w="1980" w:type="dxa"/>
            <w:vAlign w:val="center"/>
          </w:tcPr>
          <w:p w:rsidR="008365C2" w:rsidRPr="001756C6" w:rsidRDefault="00FB73D1">
            <w:pPr>
              <w:jc w:val="center"/>
              <w:rPr>
                <w:sz w:val="24"/>
              </w:rPr>
            </w:pPr>
            <w:r w:rsidRPr="001756C6">
              <w:rPr>
                <w:rFonts w:hint="eastAsia"/>
                <w:sz w:val="24"/>
              </w:rPr>
              <w:t>和顺电气</w:t>
            </w:r>
          </w:p>
        </w:tc>
        <w:tc>
          <w:tcPr>
            <w:tcW w:w="2879" w:type="dxa"/>
            <w:vAlign w:val="center"/>
          </w:tcPr>
          <w:p w:rsidR="008365C2" w:rsidRPr="001756C6" w:rsidRDefault="00FB73D1">
            <w:pPr>
              <w:jc w:val="right"/>
              <w:rPr>
                <w:sz w:val="24"/>
              </w:rPr>
            </w:pPr>
            <w:r w:rsidRPr="001756C6">
              <w:rPr>
                <w:sz w:val="24"/>
              </w:rPr>
              <w:t>4,710,829.00</w:t>
            </w:r>
          </w:p>
        </w:tc>
        <w:tc>
          <w:tcPr>
            <w:tcW w:w="1620" w:type="dxa"/>
            <w:vAlign w:val="center"/>
          </w:tcPr>
          <w:p w:rsidR="008365C2" w:rsidRPr="001756C6" w:rsidRDefault="00FB73D1">
            <w:pPr>
              <w:jc w:val="right"/>
              <w:rPr>
                <w:sz w:val="24"/>
              </w:rPr>
            </w:pPr>
            <w:r w:rsidRPr="001756C6">
              <w:rPr>
                <w:sz w:val="24"/>
              </w:rPr>
              <w:t>0.09</w:t>
            </w:r>
          </w:p>
        </w:tc>
      </w:tr>
      <w:tr w:rsidR="008365C2">
        <w:tc>
          <w:tcPr>
            <w:tcW w:w="869" w:type="dxa"/>
            <w:vAlign w:val="center"/>
          </w:tcPr>
          <w:p w:rsidR="008365C2" w:rsidRPr="001756C6" w:rsidRDefault="00FB73D1">
            <w:pPr>
              <w:jc w:val="center"/>
              <w:rPr>
                <w:sz w:val="24"/>
              </w:rPr>
            </w:pPr>
            <w:r w:rsidRPr="001756C6">
              <w:rPr>
                <w:sz w:val="24"/>
              </w:rPr>
              <w:t>18</w:t>
            </w:r>
          </w:p>
        </w:tc>
        <w:tc>
          <w:tcPr>
            <w:tcW w:w="1650" w:type="dxa"/>
            <w:vAlign w:val="center"/>
          </w:tcPr>
          <w:p w:rsidR="008365C2" w:rsidRPr="001756C6" w:rsidRDefault="00FB73D1">
            <w:pPr>
              <w:jc w:val="center"/>
              <w:rPr>
                <w:sz w:val="24"/>
              </w:rPr>
            </w:pPr>
            <w:r w:rsidRPr="001756C6">
              <w:rPr>
                <w:sz w:val="24"/>
              </w:rPr>
              <w:t>002364</w:t>
            </w:r>
          </w:p>
        </w:tc>
        <w:tc>
          <w:tcPr>
            <w:tcW w:w="1980" w:type="dxa"/>
            <w:vAlign w:val="center"/>
          </w:tcPr>
          <w:p w:rsidR="008365C2" w:rsidRPr="001756C6" w:rsidRDefault="00FB73D1">
            <w:pPr>
              <w:jc w:val="center"/>
              <w:rPr>
                <w:sz w:val="24"/>
              </w:rPr>
            </w:pPr>
            <w:r w:rsidRPr="001756C6">
              <w:rPr>
                <w:rFonts w:hint="eastAsia"/>
                <w:sz w:val="24"/>
              </w:rPr>
              <w:t>中恒电气</w:t>
            </w:r>
          </w:p>
        </w:tc>
        <w:tc>
          <w:tcPr>
            <w:tcW w:w="2879" w:type="dxa"/>
            <w:vAlign w:val="center"/>
          </w:tcPr>
          <w:p w:rsidR="008365C2" w:rsidRPr="001756C6" w:rsidRDefault="00FB73D1">
            <w:pPr>
              <w:jc w:val="right"/>
              <w:rPr>
                <w:sz w:val="24"/>
              </w:rPr>
            </w:pPr>
            <w:r w:rsidRPr="001756C6">
              <w:rPr>
                <w:sz w:val="24"/>
              </w:rPr>
              <w:t>4,600,464.35</w:t>
            </w:r>
          </w:p>
        </w:tc>
        <w:tc>
          <w:tcPr>
            <w:tcW w:w="1620" w:type="dxa"/>
            <w:vAlign w:val="center"/>
          </w:tcPr>
          <w:p w:rsidR="008365C2" w:rsidRPr="001756C6" w:rsidRDefault="00FB73D1">
            <w:pPr>
              <w:jc w:val="right"/>
              <w:rPr>
                <w:sz w:val="24"/>
              </w:rPr>
            </w:pPr>
            <w:r w:rsidRPr="001756C6">
              <w:rPr>
                <w:sz w:val="24"/>
              </w:rPr>
              <w:t>0.09</w:t>
            </w:r>
          </w:p>
        </w:tc>
      </w:tr>
      <w:tr w:rsidR="008365C2">
        <w:tc>
          <w:tcPr>
            <w:tcW w:w="869" w:type="dxa"/>
            <w:vAlign w:val="center"/>
          </w:tcPr>
          <w:p w:rsidR="008365C2" w:rsidRPr="001756C6" w:rsidRDefault="00FB73D1">
            <w:pPr>
              <w:jc w:val="center"/>
              <w:rPr>
                <w:sz w:val="24"/>
              </w:rPr>
            </w:pPr>
            <w:r w:rsidRPr="001756C6">
              <w:rPr>
                <w:sz w:val="24"/>
              </w:rPr>
              <w:t>19</w:t>
            </w:r>
          </w:p>
        </w:tc>
        <w:tc>
          <w:tcPr>
            <w:tcW w:w="1650" w:type="dxa"/>
            <w:vAlign w:val="center"/>
          </w:tcPr>
          <w:p w:rsidR="008365C2" w:rsidRPr="001756C6" w:rsidRDefault="00FB73D1">
            <w:pPr>
              <w:jc w:val="center"/>
              <w:rPr>
                <w:sz w:val="24"/>
              </w:rPr>
            </w:pPr>
            <w:r w:rsidRPr="001756C6">
              <w:rPr>
                <w:sz w:val="24"/>
              </w:rPr>
              <w:t>002539</w:t>
            </w:r>
          </w:p>
        </w:tc>
        <w:tc>
          <w:tcPr>
            <w:tcW w:w="1980" w:type="dxa"/>
            <w:vAlign w:val="center"/>
          </w:tcPr>
          <w:p w:rsidR="008365C2" w:rsidRPr="001756C6" w:rsidRDefault="00FB73D1">
            <w:pPr>
              <w:jc w:val="center"/>
              <w:rPr>
                <w:sz w:val="24"/>
              </w:rPr>
            </w:pPr>
            <w:r w:rsidRPr="001756C6">
              <w:rPr>
                <w:rFonts w:hint="eastAsia"/>
                <w:sz w:val="24"/>
              </w:rPr>
              <w:t>新都化工</w:t>
            </w:r>
          </w:p>
        </w:tc>
        <w:tc>
          <w:tcPr>
            <w:tcW w:w="2879" w:type="dxa"/>
            <w:vAlign w:val="center"/>
          </w:tcPr>
          <w:p w:rsidR="008365C2" w:rsidRPr="001756C6" w:rsidRDefault="00FB73D1">
            <w:pPr>
              <w:jc w:val="right"/>
              <w:rPr>
                <w:sz w:val="24"/>
              </w:rPr>
            </w:pPr>
            <w:r w:rsidRPr="001756C6">
              <w:rPr>
                <w:sz w:val="24"/>
              </w:rPr>
              <w:t>4,546,989.54</w:t>
            </w:r>
          </w:p>
        </w:tc>
        <w:tc>
          <w:tcPr>
            <w:tcW w:w="1620" w:type="dxa"/>
            <w:vAlign w:val="center"/>
          </w:tcPr>
          <w:p w:rsidR="008365C2" w:rsidRPr="001756C6" w:rsidRDefault="00FB73D1">
            <w:pPr>
              <w:jc w:val="right"/>
              <w:rPr>
                <w:sz w:val="24"/>
              </w:rPr>
            </w:pPr>
            <w:r w:rsidRPr="001756C6">
              <w:rPr>
                <w:sz w:val="24"/>
              </w:rPr>
              <w:t>0.09</w:t>
            </w:r>
          </w:p>
        </w:tc>
      </w:tr>
      <w:tr w:rsidR="008365C2">
        <w:tc>
          <w:tcPr>
            <w:tcW w:w="869" w:type="dxa"/>
            <w:vAlign w:val="center"/>
          </w:tcPr>
          <w:p w:rsidR="008365C2" w:rsidRPr="001756C6" w:rsidRDefault="00FB73D1">
            <w:pPr>
              <w:jc w:val="center"/>
              <w:rPr>
                <w:sz w:val="24"/>
              </w:rPr>
            </w:pPr>
            <w:r w:rsidRPr="001756C6">
              <w:rPr>
                <w:sz w:val="24"/>
              </w:rPr>
              <w:t>20</w:t>
            </w:r>
          </w:p>
        </w:tc>
        <w:tc>
          <w:tcPr>
            <w:tcW w:w="1650" w:type="dxa"/>
            <w:vAlign w:val="center"/>
          </w:tcPr>
          <w:p w:rsidR="008365C2" w:rsidRPr="001756C6" w:rsidRDefault="00FB73D1">
            <w:pPr>
              <w:jc w:val="center"/>
              <w:rPr>
                <w:sz w:val="24"/>
              </w:rPr>
            </w:pPr>
            <w:r w:rsidRPr="001756C6">
              <w:rPr>
                <w:sz w:val="24"/>
              </w:rPr>
              <w:t>601238</w:t>
            </w:r>
          </w:p>
        </w:tc>
        <w:tc>
          <w:tcPr>
            <w:tcW w:w="1980" w:type="dxa"/>
            <w:vAlign w:val="center"/>
          </w:tcPr>
          <w:p w:rsidR="008365C2" w:rsidRPr="001756C6" w:rsidRDefault="00FB73D1">
            <w:pPr>
              <w:jc w:val="center"/>
              <w:rPr>
                <w:sz w:val="24"/>
              </w:rPr>
            </w:pPr>
            <w:r w:rsidRPr="001756C6">
              <w:rPr>
                <w:rFonts w:hint="eastAsia"/>
                <w:sz w:val="24"/>
              </w:rPr>
              <w:t>广汽集团</w:t>
            </w:r>
          </w:p>
        </w:tc>
        <w:tc>
          <w:tcPr>
            <w:tcW w:w="2879" w:type="dxa"/>
            <w:vAlign w:val="center"/>
          </w:tcPr>
          <w:p w:rsidR="008365C2" w:rsidRPr="001756C6" w:rsidRDefault="00FB73D1">
            <w:pPr>
              <w:jc w:val="right"/>
              <w:rPr>
                <w:sz w:val="24"/>
              </w:rPr>
            </w:pPr>
            <w:r w:rsidRPr="001756C6">
              <w:rPr>
                <w:sz w:val="24"/>
              </w:rPr>
              <w:t>4,348,500.30</w:t>
            </w:r>
          </w:p>
        </w:tc>
        <w:tc>
          <w:tcPr>
            <w:tcW w:w="1620" w:type="dxa"/>
            <w:vAlign w:val="center"/>
          </w:tcPr>
          <w:p w:rsidR="008365C2" w:rsidRPr="001756C6" w:rsidRDefault="00FB73D1">
            <w:pPr>
              <w:jc w:val="right"/>
              <w:rPr>
                <w:sz w:val="24"/>
              </w:rPr>
            </w:pPr>
            <w:r w:rsidRPr="001756C6">
              <w:rPr>
                <w:sz w:val="24"/>
              </w:rPr>
              <w:t>0.09</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本期累计卖出金额</w:t>
      </w:r>
      <w:r w:rsidRPr="008A1551">
        <w:rPr>
          <w:kern w:val="0"/>
          <w:sz w:val="24"/>
        </w:rPr>
        <w:t>”</w:t>
      </w:r>
      <w:r w:rsidRPr="008A1551">
        <w:rPr>
          <w:kern w:val="0"/>
          <w:sz w:val="24"/>
        </w:rPr>
        <w:t>按卖出成交金额（成交单价乘以成交数量）填列，不考虑相关交易费用。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kern w:val="2"/>
        </w:rPr>
      </w:pPr>
    </w:p>
    <w:p w:rsidR="001548F9" w:rsidRPr="008A1551" w:rsidRDefault="001548F9" w:rsidP="009E1EA4">
      <w:pPr>
        <w:spacing w:before="29" w:line="288" w:lineRule="auto"/>
        <w:rPr>
          <w:b/>
          <w:bCs/>
          <w:color w:val="000000"/>
          <w:sz w:val="24"/>
        </w:rPr>
      </w:pPr>
      <w:r w:rsidRPr="008A1551">
        <w:rPr>
          <w:b/>
          <w:color w:val="000000"/>
          <w:sz w:val="24"/>
        </w:rPr>
        <w:t xml:space="preserve">7.4.3 </w:t>
      </w:r>
      <w:r w:rsidRPr="008A1551">
        <w:rPr>
          <w:b/>
          <w:bCs/>
          <w:color w:val="000000"/>
          <w:sz w:val="24"/>
        </w:rPr>
        <w:t>买入股票的成本总额及卖出股票的收入总额</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4499"/>
        <w:gridCol w:w="4499"/>
      </w:tblGrid>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买入股票的成本（成交）总额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215,858,297.15</w:t>
            </w:r>
          </w:p>
        </w:tc>
      </w:tr>
      <w:tr w:rsidR="001548F9" w:rsidRPr="008A1551" w:rsidTr="00F35FEF">
        <w:tc>
          <w:tcPr>
            <w:tcW w:w="4500" w:type="dxa"/>
            <w:vAlign w:val="center"/>
          </w:tcPr>
          <w:p w:rsidR="001548F9" w:rsidRPr="008A1551" w:rsidRDefault="001548F9" w:rsidP="009E1EA4">
            <w:pPr>
              <w:spacing w:before="29" w:line="288" w:lineRule="auto"/>
              <w:rPr>
                <w:color w:val="000000"/>
                <w:sz w:val="24"/>
              </w:rPr>
            </w:pPr>
            <w:r w:rsidRPr="008A1551">
              <w:rPr>
                <w:color w:val="000000"/>
                <w:sz w:val="24"/>
              </w:rPr>
              <w:t>卖出股票的收入（成交）总额</w:t>
            </w:r>
          </w:p>
        </w:tc>
        <w:tc>
          <w:tcPr>
            <w:tcW w:w="4500" w:type="dxa"/>
            <w:vAlign w:val="center"/>
          </w:tcPr>
          <w:p w:rsidR="001548F9" w:rsidRPr="008A1551" w:rsidRDefault="001548F9" w:rsidP="009E1EA4">
            <w:pPr>
              <w:spacing w:before="29" w:line="288" w:lineRule="auto"/>
              <w:jc w:val="right"/>
              <w:rPr>
                <w:sz w:val="24"/>
              </w:rPr>
            </w:pPr>
            <w:r w:rsidRPr="008A1551">
              <w:rPr>
                <w:sz w:val="24"/>
              </w:rPr>
              <w:t>247,069,509.23</w:t>
            </w:r>
          </w:p>
        </w:tc>
      </w:tr>
    </w:tbl>
    <w:p w:rsidR="001548F9" w:rsidRPr="008A1551" w:rsidRDefault="001548F9" w:rsidP="009E1EA4">
      <w:pPr>
        <w:tabs>
          <w:tab w:val="left" w:pos="426"/>
        </w:tabs>
        <w:spacing w:before="29" w:line="288" w:lineRule="auto"/>
        <w:jc w:val="left"/>
        <w:rPr>
          <w:kern w:val="0"/>
          <w:sz w:val="24"/>
        </w:rPr>
      </w:pPr>
      <w:r w:rsidRPr="008A1551">
        <w:rPr>
          <w:kern w:val="0"/>
          <w:sz w:val="24"/>
        </w:rPr>
        <w:t>注：</w:t>
      </w:r>
      <w:r w:rsidRPr="008A1551">
        <w:rPr>
          <w:kern w:val="0"/>
          <w:sz w:val="24"/>
        </w:rPr>
        <w:t>“</w:t>
      </w:r>
      <w:r w:rsidRPr="008A1551">
        <w:rPr>
          <w:kern w:val="0"/>
          <w:sz w:val="24"/>
        </w:rPr>
        <w:t>买入股票成本</w:t>
      </w:r>
      <w:r w:rsidRPr="008A1551">
        <w:rPr>
          <w:kern w:val="0"/>
          <w:sz w:val="24"/>
        </w:rPr>
        <w:t>”</w:t>
      </w:r>
      <w:r w:rsidRPr="008A1551">
        <w:rPr>
          <w:kern w:val="0"/>
          <w:sz w:val="24"/>
        </w:rPr>
        <w:t>或</w:t>
      </w:r>
      <w:r w:rsidRPr="008A1551">
        <w:rPr>
          <w:kern w:val="0"/>
          <w:sz w:val="24"/>
        </w:rPr>
        <w:t>“</w:t>
      </w:r>
      <w:r w:rsidRPr="008A1551">
        <w:rPr>
          <w:kern w:val="0"/>
          <w:sz w:val="24"/>
        </w:rPr>
        <w:t>卖出股票收入</w:t>
      </w:r>
      <w:r w:rsidRPr="008A1551">
        <w:rPr>
          <w:kern w:val="0"/>
          <w:sz w:val="24"/>
        </w:rPr>
        <w:t>”</w:t>
      </w:r>
      <w:r w:rsidRPr="008A1551">
        <w:rPr>
          <w:kern w:val="0"/>
          <w:sz w:val="24"/>
        </w:rPr>
        <w:t>均按买卖成交金额（成交单价乘以成交数量）填列，不考虑相关交易费用。</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2" w:name="_Toc331410106"/>
      <w:bookmarkStart w:id="63" w:name="_Toc234814104"/>
      <w:r w:rsidRPr="008A1551">
        <w:rPr>
          <w:rFonts w:ascii="Times New Roman" w:hAnsi="Times New Roman"/>
          <w:kern w:val="0"/>
          <w:szCs w:val="24"/>
        </w:rPr>
        <w:t xml:space="preserve">7.5 </w:t>
      </w:r>
      <w:r w:rsidRPr="008A1551">
        <w:rPr>
          <w:rFonts w:ascii="Times New Roman" w:hAnsi="Times New Roman"/>
          <w:kern w:val="0"/>
          <w:szCs w:val="24"/>
        </w:rPr>
        <w:t>期末按债券品种分类的债券投资组合</w:t>
      </w:r>
      <w:bookmarkEnd w:id="62"/>
      <w:bookmarkEnd w:id="63"/>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862"/>
        <w:gridCol w:w="3440"/>
        <w:gridCol w:w="2543"/>
        <w:gridCol w:w="2153"/>
      </w:tblGrid>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344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债券品种</w:t>
            </w:r>
          </w:p>
        </w:tc>
        <w:tc>
          <w:tcPr>
            <w:tcW w:w="254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215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E67D14" w:rsidRPr="008A1551">
              <w:rPr>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国家债券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89,718,000.00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7.28</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2</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央行票据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3</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金融债券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其中：政策性金融债</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4</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企业债券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21,879,336.60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1.77</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5</w:t>
            </w:r>
          </w:p>
        </w:tc>
        <w:tc>
          <w:tcPr>
            <w:tcW w:w="3440" w:type="dxa"/>
            <w:vAlign w:val="center"/>
          </w:tcPr>
          <w:p w:rsidR="001548F9" w:rsidRPr="008A1551" w:rsidRDefault="00EB0D3E" w:rsidP="009E1EA4">
            <w:pPr>
              <w:spacing w:before="29" w:line="288" w:lineRule="auto"/>
              <w:ind w:left="17"/>
              <w:jc w:val="left"/>
              <w:rPr>
                <w:color w:val="000000"/>
                <w:sz w:val="24"/>
              </w:rPr>
            </w:pPr>
            <w:r w:rsidRPr="008A1551">
              <w:rPr>
                <w:color w:val="000000"/>
                <w:sz w:val="24"/>
              </w:rPr>
              <w:t>企业短期融资券</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591,878,000.00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48.00</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6</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中期票据</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167,704,000.00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13.60</w:t>
            </w:r>
          </w:p>
        </w:tc>
      </w:tr>
      <w:tr w:rsidR="004B6D45" w:rsidRPr="008A1551" w:rsidTr="004B6D45">
        <w:tc>
          <w:tcPr>
            <w:tcW w:w="862" w:type="dxa"/>
            <w:vAlign w:val="center"/>
          </w:tcPr>
          <w:p w:rsidR="004B6D45" w:rsidRPr="008A1551" w:rsidRDefault="004B6D45" w:rsidP="000B7A0A">
            <w:pPr>
              <w:spacing w:before="29" w:line="288" w:lineRule="auto"/>
              <w:ind w:left="17"/>
              <w:jc w:val="center"/>
              <w:rPr>
                <w:color w:val="000000"/>
                <w:sz w:val="24"/>
              </w:rPr>
            </w:pPr>
            <w:r w:rsidRPr="008A1551">
              <w:rPr>
                <w:color w:val="000000"/>
                <w:sz w:val="24"/>
              </w:rPr>
              <w:t>7</w:t>
            </w:r>
          </w:p>
        </w:tc>
        <w:tc>
          <w:tcPr>
            <w:tcW w:w="3440" w:type="dxa"/>
            <w:vAlign w:val="center"/>
          </w:tcPr>
          <w:p w:rsidR="004B6D45" w:rsidRPr="008A1551" w:rsidRDefault="004B6D45" w:rsidP="000B7A0A">
            <w:pPr>
              <w:spacing w:before="29" w:line="288" w:lineRule="auto"/>
              <w:ind w:left="17"/>
              <w:jc w:val="left"/>
              <w:rPr>
                <w:color w:val="000000"/>
                <w:sz w:val="24"/>
              </w:rPr>
            </w:pPr>
            <w:r w:rsidRPr="008A1551">
              <w:rPr>
                <w:color w:val="000000"/>
                <w:sz w:val="24"/>
              </w:rPr>
              <w:t>可转债</w:t>
            </w:r>
            <w:r w:rsidR="00D52A9B">
              <w:rPr>
                <w:rFonts w:hint="eastAsia"/>
                <w:color w:val="000000"/>
                <w:sz w:val="24"/>
              </w:rPr>
              <w:t>（可交换债</w:t>
            </w:r>
            <w:r w:rsidR="00D52A9B">
              <w:rPr>
                <w:color w:val="000000"/>
                <w:sz w:val="24"/>
              </w:rPr>
              <w:t>）</w:t>
            </w:r>
          </w:p>
        </w:tc>
        <w:tc>
          <w:tcPr>
            <w:tcW w:w="2543" w:type="dxa"/>
            <w:vAlign w:val="center"/>
          </w:tcPr>
          <w:p w:rsidR="004B6D45" w:rsidRPr="008A1551" w:rsidRDefault="004B6D45" w:rsidP="000B7A0A">
            <w:pPr>
              <w:spacing w:before="29" w:line="288" w:lineRule="auto"/>
              <w:ind w:left="17"/>
              <w:jc w:val="right"/>
              <w:rPr>
                <w:sz w:val="24"/>
              </w:rPr>
            </w:pPr>
            <w:r w:rsidRPr="008A1551">
              <w:rPr>
                <w:sz w:val="24"/>
              </w:rPr>
              <w:t>767,646.00</w:t>
            </w:r>
          </w:p>
        </w:tc>
        <w:tc>
          <w:tcPr>
            <w:tcW w:w="2153" w:type="dxa"/>
            <w:vAlign w:val="center"/>
          </w:tcPr>
          <w:p w:rsidR="004B6D45" w:rsidRPr="008A1551" w:rsidRDefault="004B6D45" w:rsidP="000B7A0A">
            <w:pPr>
              <w:spacing w:before="29" w:line="288" w:lineRule="auto"/>
              <w:ind w:left="17"/>
              <w:jc w:val="right"/>
              <w:rPr>
                <w:sz w:val="24"/>
              </w:rPr>
            </w:pPr>
            <w:r w:rsidRPr="008A1551">
              <w:rPr>
                <w:sz w:val="24"/>
              </w:rPr>
              <w:t>0.06</w:t>
            </w:r>
          </w:p>
        </w:tc>
      </w:tr>
      <w:tr w:rsidR="004B6D45" w:rsidRPr="008A1551" w:rsidTr="004B6D45">
        <w:tc>
          <w:tcPr>
            <w:tcW w:w="862"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8</w:t>
            </w:r>
          </w:p>
        </w:tc>
        <w:tc>
          <w:tcPr>
            <w:tcW w:w="3440" w:type="dxa"/>
            <w:vAlign w:val="center"/>
          </w:tcPr>
          <w:p w:rsidR="004B6D45" w:rsidRPr="004B6D45" w:rsidRDefault="004B6D45" w:rsidP="004B6D45">
            <w:pPr>
              <w:spacing w:before="29" w:line="288" w:lineRule="auto"/>
              <w:ind w:left="17"/>
              <w:jc w:val="left"/>
              <w:rPr>
                <w:color w:val="000000"/>
                <w:sz w:val="24"/>
              </w:rPr>
            </w:pPr>
            <w:r w:rsidRPr="004B6D45">
              <w:rPr>
                <w:rFonts w:hint="eastAsia"/>
                <w:color w:val="000000"/>
                <w:sz w:val="24"/>
              </w:rPr>
              <w:t>同业存单</w:t>
            </w:r>
          </w:p>
        </w:tc>
        <w:tc>
          <w:tcPr>
            <w:tcW w:w="254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c>
          <w:tcPr>
            <w:tcW w:w="2153" w:type="dxa"/>
            <w:vAlign w:val="center"/>
          </w:tcPr>
          <w:p w:rsidR="004B6D45" w:rsidRPr="004B6D45" w:rsidRDefault="004B6D45" w:rsidP="004B6D45">
            <w:pPr>
              <w:spacing w:before="29" w:line="288" w:lineRule="auto"/>
              <w:ind w:left="17"/>
              <w:jc w:val="center"/>
              <w:rPr>
                <w:color w:val="000000"/>
                <w:sz w:val="24"/>
              </w:rPr>
            </w:pPr>
            <w:r w:rsidRPr="004B6D45">
              <w:rPr>
                <w:rFonts w:hint="eastAsia"/>
                <w:color w:val="000000"/>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9</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其他</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w:t>
            </w:r>
          </w:p>
        </w:tc>
      </w:tr>
      <w:tr w:rsidR="001548F9" w:rsidRPr="008A1551" w:rsidTr="004B6D45">
        <w:tc>
          <w:tcPr>
            <w:tcW w:w="86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10</w:t>
            </w:r>
          </w:p>
        </w:tc>
        <w:tc>
          <w:tcPr>
            <w:tcW w:w="3440" w:type="dxa"/>
            <w:vAlign w:val="center"/>
          </w:tcPr>
          <w:p w:rsidR="001548F9" w:rsidRPr="008A1551" w:rsidRDefault="001548F9" w:rsidP="009E1EA4">
            <w:pPr>
              <w:spacing w:before="29" w:line="288" w:lineRule="auto"/>
              <w:ind w:left="17"/>
              <w:jc w:val="left"/>
              <w:rPr>
                <w:color w:val="000000"/>
                <w:sz w:val="24"/>
              </w:rPr>
            </w:pPr>
            <w:r w:rsidRPr="008A1551">
              <w:rPr>
                <w:color w:val="000000"/>
                <w:sz w:val="24"/>
              </w:rPr>
              <w:t>合计</w:t>
            </w:r>
          </w:p>
        </w:tc>
        <w:tc>
          <w:tcPr>
            <w:tcW w:w="2543" w:type="dxa"/>
            <w:vAlign w:val="center"/>
          </w:tcPr>
          <w:p w:rsidR="001548F9" w:rsidRPr="008A1551" w:rsidRDefault="001548F9" w:rsidP="009E1EA4">
            <w:pPr>
              <w:spacing w:before="29" w:line="288" w:lineRule="auto"/>
              <w:ind w:left="17"/>
              <w:jc w:val="right"/>
              <w:rPr>
                <w:sz w:val="24"/>
              </w:rPr>
            </w:pPr>
            <w:r w:rsidRPr="008A1551">
              <w:rPr>
                <w:sz w:val="24"/>
              </w:rPr>
              <w:t>871,946,982.60</w:t>
            </w:r>
          </w:p>
        </w:tc>
        <w:tc>
          <w:tcPr>
            <w:tcW w:w="2153" w:type="dxa"/>
            <w:vAlign w:val="center"/>
          </w:tcPr>
          <w:p w:rsidR="001548F9" w:rsidRPr="008A1551" w:rsidRDefault="001548F9" w:rsidP="009E1EA4">
            <w:pPr>
              <w:spacing w:before="29" w:line="288" w:lineRule="auto"/>
              <w:ind w:left="17"/>
              <w:jc w:val="right"/>
              <w:rPr>
                <w:sz w:val="24"/>
              </w:rPr>
            </w:pPr>
            <w:r w:rsidRPr="008A1551">
              <w:rPr>
                <w:sz w:val="24"/>
              </w:rPr>
              <w:t>70.71</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4" w:name="_Toc331410107"/>
      <w:r w:rsidRPr="008A1551">
        <w:rPr>
          <w:rFonts w:ascii="Times New Roman" w:hAnsi="Times New Roman"/>
          <w:kern w:val="0"/>
          <w:szCs w:val="24"/>
        </w:rPr>
        <w:t>7.6</w:t>
      </w:r>
      <w:bookmarkStart w:id="65" w:name="_Toc234814105"/>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的前五名债券投资明细</w:t>
      </w:r>
      <w:bookmarkEnd w:id="64"/>
      <w:bookmarkEnd w:id="65"/>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320"/>
        <w:gridCol w:w="1382"/>
        <w:gridCol w:w="1353"/>
        <w:gridCol w:w="1505"/>
        <w:gridCol w:w="1737"/>
        <w:gridCol w:w="1701"/>
      </w:tblGrid>
      <w:tr w:rsidR="001548F9" w:rsidRPr="008A1551" w:rsidTr="00F35FEF">
        <w:tc>
          <w:tcPr>
            <w:tcW w:w="125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10"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债券代码</w:t>
            </w:r>
          </w:p>
        </w:tc>
        <w:tc>
          <w:tcPr>
            <w:tcW w:w="128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债券名称</w:t>
            </w:r>
          </w:p>
        </w:tc>
        <w:tc>
          <w:tcPr>
            <w:tcW w:w="142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数量</w:t>
            </w:r>
            <w:r w:rsidR="006F5445" w:rsidRPr="008A1551">
              <w:rPr>
                <w:color w:val="000000"/>
                <w:sz w:val="24"/>
              </w:rPr>
              <w:t>（</w:t>
            </w:r>
            <w:r w:rsidRPr="008A1551">
              <w:rPr>
                <w:color w:val="000000"/>
                <w:sz w:val="24"/>
              </w:rPr>
              <w:t>张</w:t>
            </w:r>
            <w:r w:rsidR="006F5445" w:rsidRPr="008A1551">
              <w:rPr>
                <w:color w:val="000000"/>
                <w:sz w:val="24"/>
              </w:rPr>
              <w:t>）</w:t>
            </w:r>
          </w:p>
        </w:tc>
        <w:tc>
          <w:tcPr>
            <w:tcW w:w="1646"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公允价值</w:t>
            </w:r>
          </w:p>
        </w:tc>
        <w:tc>
          <w:tcPr>
            <w:tcW w:w="161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98666E" w:rsidRPr="008A1551">
              <w:rPr>
                <w:color w:val="000000"/>
                <w:sz w:val="24"/>
              </w:rPr>
              <w:t>（％）</w:t>
            </w:r>
          </w:p>
        </w:tc>
      </w:tr>
      <w:tr w:rsidR="008365C2">
        <w:tc>
          <w:tcPr>
            <w:tcW w:w="1320" w:type="dxa"/>
            <w:vAlign w:val="center"/>
          </w:tcPr>
          <w:p w:rsidR="008365C2" w:rsidRDefault="00FB73D1">
            <w:pPr>
              <w:jc w:val="center"/>
            </w:pPr>
            <w:r>
              <w:rPr>
                <w:color w:val="000000"/>
                <w:sz w:val="24"/>
              </w:rPr>
              <w:t>1</w:t>
            </w:r>
          </w:p>
        </w:tc>
        <w:tc>
          <w:tcPr>
            <w:tcW w:w="1382" w:type="dxa"/>
            <w:vAlign w:val="center"/>
          </w:tcPr>
          <w:p w:rsidR="008365C2" w:rsidRDefault="00FB73D1">
            <w:pPr>
              <w:jc w:val="center"/>
            </w:pPr>
            <w:r>
              <w:rPr>
                <w:color w:val="000000"/>
                <w:sz w:val="24"/>
              </w:rPr>
              <w:t>041564057</w:t>
            </w:r>
          </w:p>
        </w:tc>
        <w:tc>
          <w:tcPr>
            <w:tcW w:w="1353" w:type="dxa"/>
            <w:vAlign w:val="center"/>
          </w:tcPr>
          <w:p w:rsidR="008365C2" w:rsidRDefault="00FB73D1">
            <w:pPr>
              <w:jc w:val="center"/>
            </w:pPr>
            <w:r>
              <w:rPr>
                <w:color w:val="000000"/>
                <w:sz w:val="24"/>
              </w:rPr>
              <w:t>15</w:t>
            </w:r>
            <w:r>
              <w:rPr>
                <w:color w:val="000000"/>
                <w:sz w:val="24"/>
              </w:rPr>
              <w:t>京能电力</w:t>
            </w:r>
            <w:r>
              <w:rPr>
                <w:color w:val="000000"/>
                <w:sz w:val="24"/>
              </w:rPr>
              <w:t>CP001</w:t>
            </w:r>
          </w:p>
        </w:tc>
        <w:tc>
          <w:tcPr>
            <w:tcW w:w="1505" w:type="dxa"/>
            <w:vAlign w:val="center"/>
          </w:tcPr>
          <w:p w:rsidR="008365C2" w:rsidRDefault="00FB73D1">
            <w:pPr>
              <w:jc w:val="right"/>
            </w:pPr>
            <w:r>
              <w:rPr>
                <w:color w:val="000000"/>
                <w:sz w:val="24"/>
              </w:rPr>
              <w:t>500,000</w:t>
            </w:r>
          </w:p>
        </w:tc>
        <w:tc>
          <w:tcPr>
            <w:tcW w:w="1737" w:type="dxa"/>
            <w:vAlign w:val="center"/>
          </w:tcPr>
          <w:p w:rsidR="008365C2" w:rsidRDefault="00FB73D1">
            <w:pPr>
              <w:jc w:val="right"/>
            </w:pPr>
            <w:r>
              <w:rPr>
                <w:color w:val="000000"/>
                <w:sz w:val="24"/>
              </w:rPr>
              <w:t>50,295,000.00</w:t>
            </w:r>
          </w:p>
        </w:tc>
        <w:tc>
          <w:tcPr>
            <w:tcW w:w="1701" w:type="dxa"/>
            <w:vAlign w:val="center"/>
          </w:tcPr>
          <w:p w:rsidR="008365C2" w:rsidRDefault="00FB73D1">
            <w:pPr>
              <w:jc w:val="right"/>
            </w:pPr>
            <w:r>
              <w:rPr>
                <w:color w:val="000000"/>
                <w:sz w:val="24"/>
              </w:rPr>
              <w:t>4.08</w:t>
            </w:r>
          </w:p>
        </w:tc>
      </w:tr>
      <w:tr w:rsidR="008365C2">
        <w:tc>
          <w:tcPr>
            <w:tcW w:w="1320" w:type="dxa"/>
            <w:vAlign w:val="center"/>
          </w:tcPr>
          <w:p w:rsidR="008365C2" w:rsidRDefault="00FB73D1">
            <w:pPr>
              <w:jc w:val="center"/>
            </w:pPr>
            <w:r>
              <w:rPr>
                <w:color w:val="000000"/>
                <w:sz w:val="24"/>
              </w:rPr>
              <w:t>2</w:t>
            </w:r>
          </w:p>
        </w:tc>
        <w:tc>
          <w:tcPr>
            <w:tcW w:w="1382" w:type="dxa"/>
            <w:vAlign w:val="center"/>
          </w:tcPr>
          <w:p w:rsidR="008365C2" w:rsidRDefault="00FB73D1">
            <w:pPr>
              <w:jc w:val="center"/>
            </w:pPr>
            <w:r>
              <w:rPr>
                <w:color w:val="000000"/>
                <w:sz w:val="24"/>
              </w:rPr>
              <w:t>011591005</w:t>
            </w:r>
          </w:p>
        </w:tc>
        <w:tc>
          <w:tcPr>
            <w:tcW w:w="1353" w:type="dxa"/>
            <w:vAlign w:val="center"/>
          </w:tcPr>
          <w:p w:rsidR="008365C2" w:rsidRDefault="00FB73D1">
            <w:pPr>
              <w:jc w:val="center"/>
            </w:pPr>
            <w:r>
              <w:rPr>
                <w:color w:val="000000"/>
                <w:sz w:val="24"/>
              </w:rPr>
              <w:t>15</w:t>
            </w:r>
            <w:r>
              <w:rPr>
                <w:color w:val="000000"/>
                <w:sz w:val="24"/>
              </w:rPr>
              <w:t>京能投</w:t>
            </w:r>
            <w:r>
              <w:rPr>
                <w:color w:val="000000"/>
                <w:sz w:val="24"/>
              </w:rPr>
              <w:t>SCP005</w:t>
            </w:r>
          </w:p>
        </w:tc>
        <w:tc>
          <w:tcPr>
            <w:tcW w:w="1505" w:type="dxa"/>
            <w:vAlign w:val="center"/>
          </w:tcPr>
          <w:p w:rsidR="008365C2" w:rsidRDefault="00FB73D1">
            <w:pPr>
              <w:jc w:val="right"/>
            </w:pPr>
            <w:r>
              <w:rPr>
                <w:color w:val="000000"/>
                <w:sz w:val="24"/>
              </w:rPr>
              <w:t>500,000</w:t>
            </w:r>
          </w:p>
        </w:tc>
        <w:tc>
          <w:tcPr>
            <w:tcW w:w="1737" w:type="dxa"/>
            <w:vAlign w:val="center"/>
          </w:tcPr>
          <w:p w:rsidR="008365C2" w:rsidRDefault="00FB73D1">
            <w:pPr>
              <w:jc w:val="right"/>
            </w:pPr>
            <w:r>
              <w:rPr>
                <w:color w:val="000000"/>
                <w:sz w:val="24"/>
              </w:rPr>
              <w:t>50,225,000.00</w:t>
            </w:r>
          </w:p>
        </w:tc>
        <w:tc>
          <w:tcPr>
            <w:tcW w:w="1701" w:type="dxa"/>
            <w:vAlign w:val="center"/>
          </w:tcPr>
          <w:p w:rsidR="008365C2" w:rsidRDefault="00FB73D1">
            <w:pPr>
              <w:jc w:val="right"/>
            </w:pPr>
            <w:r>
              <w:rPr>
                <w:color w:val="000000"/>
                <w:sz w:val="24"/>
              </w:rPr>
              <w:t>4.07</w:t>
            </w:r>
          </w:p>
        </w:tc>
      </w:tr>
      <w:tr w:rsidR="008365C2">
        <w:tc>
          <w:tcPr>
            <w:tcW w:w="1320" w:type="dxa"/>
            <w:vAlign w:val="center"/>
          </w:tcPr>
          <w:p w:rsidR="008365C2" w:rsidRDefault="00FB73D1">
            <w:pPr>
              <w:jc w:val="center"/>
            </w:pPr>
            <w:r>
              <w:rPr>
                <w:color w:val="000000"/>
                <w:sz w:val="24"/>
              </w:rPr>
              <w:t>3</w:t>
            </w:r>
          </w:p>
        </w:tc>
        <w:tc>
          <w:tcPr>
            <w:tcW w:w="1382" w:type="dxa"/>
            <w:vAlign w:val="center"/>
          </w:tcPr>
          <w:p w:rsidR="008365C2" w:rsidRDefault="00FB73D1">
            <w:pPr>
              <w:jc w:val="center"/>
            </w:pPr>
            <w:r>
              <w:rPr>
                <w:color w:val="000000"/>
                <w:sz w:val="24"/>
              </w:rPr>
              <w:t>011598142</w:t>
            </w:r>
          </w:p>
        </w:tc>
        <w:tc>
          <w:tcPr>
            <w:tcW w:w="1353" w:type="dxa"/>
            <w:vAlign w:val="center"/>
          </w:tcPr>
          <w:p w:rsidR="008365C2" w:rsidRDefault="00FB73D1">
            <w:pPr>
              <w:jc w:val="center"/>
            </w:pPr>
            <w:r>
              <w:rPr>
                <w:color w:val="000000"/>
                <w:sz w:val="24"/>
              </w:rPr>
              <w:t>15</w:t>
            </w:r>
            <w:r>
              <w:rPr>
                <w:color w:val="000000"/>
                <w:sz w:val="24"/>
              </w:rPr>
              <w:t>川铁投</w:t>
            </w:r>
            <w:r>
              <w:rPr>
                <w:color w:val="000000"/>
                <w:sz w:val="24"/>
              </w:rPr>
              <w:t>SCP003</w:t>
            </w:r>
          </w:p>
        </w:tc>
        <w:tc>
          <w:tcPr>
            <w:tcW w:w="1505" w:type="dxa"/>
            <w:vAlign w:val="center"/>
          </w:tcPr>
          <w:p w:rsidR="008365C2" w:rsidRDefault="00FB73D1">
            <w:pPr>
              <w:jc w:val="right"/>
            </w:pPr>
            <w:r>
              <w:rPr>
                <w:color w:val="000000"/>
                <w:sz w:val="24"/>
              </w:rPr>
              <w:t>500,000</w:t>
            </w:r>
          </w:p>
        </w:tc>
        <w:tc>
          <w:tcPr>
            <w:tcW w:w="1737" w:type="dxa"/>
            <w:vAlign w:val="center"/>
          </w:tcPr>
          <w:p w:rsidR="008365C2" w:rsidRDefault="00FB73D1">
            <w:pPr>
              <w:jc w:val="right"/>
            </w:pPr>
            <w:r>
              <w:rPr>
                <w:color w:val="000000"/>
                <w:sz w:val="24"/>
              </w:rPr>
              <w:t>50,155,000.00</w:t>
            </w:r>
          </w:p>
        </w:tc>
        <w:tc>
          <w:tcPr>
            <w:tcW w:w="1701" w:type="dxa"/>
            <w:vAlign w:val="center"/>
          </w:tcPr>
          <w:p w:rsidR="008365C2" w:rsidRDefault="00FB73D1">
            <w:pPr>
              <w:jc w:val="right"/>
            </w:pPr>
            <w:r>
              <w:rPr>
                <w:color w:val="000000"/>
                <w:sz w:val="24"/>
              </w:rPr>
              <w:t>4.07</w:t>
            </w:r>
          </w:p>
        </w:tc>
      </w:tr>
      <w:tr w:rsidR="008365C2">
        <w:tc>
          <w:tcPr>
            <w:tcW w:w="1320" w:type="dxa"/>
            <w:vAlign w:val="center"/>
          </w:tcPr>
          <w:p w:rsidR="008365C2" w:rsidRDefault="00FB73D1">
            <w:pPr>
              <w:jc w:val="center"/>
            </w:pPr>
            <w:r>
              <w:rPr>
                <w:color w:val="000000"/>
                <w:sz w:val="24"/>
              </w:rPr>
              <w:t>4</w:t>
            </w:r>
          </w:p>
        </w:tc>
        <w:tc>
          <w:tcPr>
            <w:tcW w:w="1382" w:type="dxa"/>
            <w:vAlign w:val="center"/>
          </w:tcPr>
          <w:p w:rsidR="008365C2" w:rsidRDefault="00FB73D1">
            <w:pPr>
              <w:jc w:val="center"/>
            </w:pPr>
            <w:r>
              <w:rPr>
                <w:color w:val="000000"/>
                <w:sz w:val="24"/>
              </w:rPr>
              <w:t>011699304</w:t>
            </w:r>
          </w:p>
        </w:tc>
        <w:tc>
          <w:tcPr>
            <w:tcW w:w="1353" w:type="dxa"/>
            <w:vAlign w:val="center"/>
          </w:tcPr>
          <w:p w:rsidR="008365C2" w:rsidRDefault="00FB73D1">
            <w:pPr>
              <w:jc w:val="center"/>
            </w:pPr>
            <w:r>
              <w:rPr>
                <w:color w:val="000000"/>
                <w:sz w:val="24"/>
              </w:rPr>
              <w:t>16</w:t>
            </w:r>
            <w:r>
              <w:rPr>
                <w:color w:val="000000"/>
                <w:sz w:val="24"/>
              </w:rPr>
              <w:t>川高速</w:t>
            </w:r>
            <w:r>
              <w:rPr>
                <w:color w:val="000000"/>
                <w:sz w:val="24"/>
              </w:rPr>
              <w:t>SCP001</w:t>
            </w:r>
          </w:p>
        </w:tc>
        <w:tc>
          <w:tcPr>
            <w:tcW w:w="1505" w:type="dxa"/>
            <w:vAlign w:val="center"/>
          </w:tcPr>
          <w:p w:rsidR="008365C2" w:rsidRDefault="00FB73D1">
            <w:pPr>
              <w:jc w:val="right"/>
            </w:pPr>
            <w:r>
              <w:rPr>
                <w:color w:val="000000"/>
                <w:sz w:val="24"/>
              </w:rPr>
              <w:t>500,000</w:t>
            </w:r>
          </w:p>
        </w:tc>
        <w:tc>
          <w:tcPr>
            <w:tcW w:w="1737" w:type="dxa"/>
            <w:vAlign w:val="center"/>
          </w:tcPr>
          <w:p w:rsidR="008365C2" w:rsidRDefault="00FB73D1">
            <w:pPr>
              <w:jc w:val="right"/>
            </w:pPr>
            <w:r>
              <w:rPr>
                <w:color w:val="000000"/>
                <w:sz w:val="24"/>
              </w:rPr>
              <w:t>50,055,000.00</w:t>
            </w:r>
          </w:p>
        </w:tc>
        <w:tc>
          <w:tcPr>
            <w:tcW w:w="1701" w:type="dxa"/>
            <w:vAlign w:val="center"/>
          </w:tcPr>
          <w:p w:rsidR="008365C2" w:rsidRDefault="00FB73D1">
            <w:pPr>
              <w:jc w:val="right"/>
            </w:pPr>
            <w:r>
              <w:rPr>
                <w:color w:val="000000"/>
                <w:sz w:val="24"/>
              </w:rPr>
              <w:t>4.06</w:t>
            </w:r>
          </w:p>
        </w:tc>
      </w:tr>
      <w:tr w:rsidR="008365C2">
        <w:tc>
          <w:tcPr>
            <w:tcW w:w="1320" w:type="dxa"/>
            <w:vAlign w:val="center"/>
          </w:tcPr>
          <w:p w:rsidR="008365C2" w:rsidRDefault="00FB73D1">
            <w:pPr>
              <w:jc w:val="center"/>
            </w:pPr>
            <w:r>
              <w:rPr>
                <w:color w:val="000000"/>
                <w:sz w:val="24"/>
              </w:rPr>
              <w:t>5</w:t>
            </w:r>
          </w:p>
        </w:tc>
        <w:tc>
          <w:tcPr>
            <w:tcW w:w="1382" w:type="dxa"/>
            <w:vAlign w:val="center"/>
          </w:tcPr>
          <w:p w:rsidR="008365C2" w:rsidRDefault="00FB73D1">
            <w:pPr>
              <w:jc w:val="center"/>
            </w:pPr>
            <w:r>
              <w:rPr>
                <w:color w:val="000000"/>
                <w:sz w:val="24"/>
              </w:rPr>
              <w:t>011699835</w:t>
            </w:r>
          </w:p>
        </w:tc>
        <w:tc>
          <w:tcPr>
            <w:tcW w:w="1353" w:type="dxa"/>
            <w:vAlign w:val="center"/>
          </w:tcPr>
          <w:p w:rsidR="008365C2" w:rsidRDefault="00FB73D1">
            <w:pPr>
              <w:jc w:val="center"/>
            </w:pPr>
            <w:r>
              <w:rPr>
                <w:color w:val="000000"/>
                <w:sz w:val="24"/>
              </w:rPr>
              <w:t>16</w:t>
            </w:r>
            <w:r>
              <w:rPr>
                <w:color w:val="000000"/>
                <w:sz w:val="24"/>
              </w:rPr>
              <w:t>华能</w:t>
            </w:r>
            <w:r>
              <w:rPr>
                <w:color w:val="000000"/>
                <w:sz w:val="24"/>
              </w:rPr>
              <w:t>SCP006</w:t>
            </w:r>
          </w:p>
        </w:tc>
        <w:tc>
          <w:tcPr>
            <w:tcW w:w="1505" w:type="dxa"/>
            <w:vAlign w:val="center"/>
          </w:tcPr>
          <w:p w:rsidR="008365C2" w:rsidRDefault="00FB73D1">
            <w:pPr>
              <w:jc w:val="right"/>
            </w:pPr>
            <w:r>
              <w:rPr>
                <w:color w:val="000000"/>
                <w:sz w:val="24"/>
              </w:rPr>
              <w:t>500,000</w:t>
            </w:r>
          </w:p>
        </w:tc>
        <w:tc>
          <w:tcPr>
            <w:tcW w:w="1737" w:type="dxa"/>
            <w:vAlign w:val="center"/>
          </w:tcPr>
          <w:p w:rsidR="008365C2" w:rsidRDefault="00FB73D1">
            <w:pPr>
              <w:jc w:val="right"/>
            </w:pPr>
            <w:r>
              <w:rPr>
                <w:color w:val="000000"/>
                <w:sz w:val="24"/>
              </w:rPr>
              <w:t>49,975,000.00</w:t>
            </w:r>
          </w:p>
        </w:tc>
        <w:tc>
          <w:tcPr>
            <w:tcW w:w="1701" w:type="dxa"/>
            <w:vAlign w:val="center"/>
          </w:tcPr>
          <w:p w:rsidR="008365C2" w:rsidRDefault="00FB73D1">
            <w:pPr>
              <w:jc w:val="right"/>
            </w:pPr>
            <w:r>
              <w:rPr>
                <w:color w:val="000000"/>
                <w:sz w:val="24"/>
              </w:rPr>
              <w:t>4.05</w:t>
            </w:r>
          </w:p>
        </w:tc>
      </w:tr>
    </w:tbl>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bookmarkStart w:id="66" w:name="_Toc331410108"/>
      <w:r w:rsidRPr="008A1551">
        <w:rPr>
          <w:rFonts w:ascii="Times New Roman" w:hAnsi="Times New Roman"/>
          <w:kern w:val="0"/>
          <w:szCs w:val="24"/>
        </w:rPr>
        <w:t xml:space="preserve">7.7 </w:t>
      </w:r>
      <w:r w:rsidR="003E2C82"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003E2C82" w:rsidRPr="008A1551">
        <w:rPr>
          <w:rFonts w:ascii="Times New Roman" w:hAnsi="Times New Roman"/>
          <w:kern w:val="0"/>
          <w:szCs w:val="24"/>
        </w:rPr>
        <w:t>的前十名</w:t>
      </w:r>
      <w:r w:rsidRPr="008A1551">
        <w:rPr>
          <w:rFonts w:ascii="Times New Roman" w:hAnsi="Times New Roman"/>
          <w:kern w:val="0"/>
          <w:szCs w:val="24"/>
        </w:rPr>
        <w:t>资产支持证券投资明细</w:t>
      </w:r>
      <w:bookmarkEnd w:id="66"/>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本基金本报告期末未持有资产支持证券。</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3F4AC3" w:rsidRPr="008A1551" w:rsidRDefault="003F4AC3" w:rsidP="003F4AC3">
      <w:pPr>
        <w:pStyle w:val="20"/>
        <w:spacing w:before="29" w:after="0" w:line="288" w:lineRule="auto"/>
        <w:rPr>
          <w:rFonts w:ascii="Times New Roman" w:hAnsi="Times New Roman"/>
          <w:kern w:val="0"/>
          <w:szCs w:val="24"/>
        </w:rPr>
      </w:pPr>
      <w:bookmarkStart w:id="67" w:name="_Toc390421264"/>
      <w:r w:rsidRPr="008A1551">
        <w:rPr>
          <w:rFonts w:ascii="Times New Roman" w:hAnsi="Times New Roman"/>
          <w:kern w:val="0"/>
          <w:szCs w:val="24"/>
        </w:rPr>
        <w:t xml:space="preserve">7.8 </w:t>
      </w:r>
      <w:r w:rsidRPr="008A1551">
        <w:rPr>
          <w:rFonts w:ascii="Times New Roman" w:hAnsi="Times New Roman"/>
          <w:kern w:val="0"/>
          <w:szCs w:val="24"/>
        </w:rPr>
        <w:t>报告期末按公允价值占基金资产净值比例大小排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的前五名贵金属投资明细</w:t>
      </w:r>
      <w:bookmarkEnd w:id="67"/>
    </w:p>
    <w:p w:rsidR="003F4AC3" w:rsidRDefault="003F4AC3" w:rsidP="003F4AC3">
      <w:pPr>
        <w:tabs>
          <w:tab w:val="left" w:pos="426"/>
        </w:tabs>
        <w:spacing w:before="29" w:line="288" w:lineRule="auto"/>
        <w:jc w:val="left"/>
        <w:rPr>
          <w:kern w:val="0"/>
          <w:sz w:val="24"/>
        </w:rPr>
      </w:pPr>
      <w:r w:rsidRPr="008A1551">
        <w:rPr>
          <w:kern w:val="0"/>
          <w:sz w:val="24"/>
        </w:rPr>
        <w:t>本基金本报告期末未持有贵金属。</w:t>
      </w:r>
    </w:p>
    <w:p w:rsidR="005042C2" w:rsidRPr="008A1551" w:rsidRDefault="005042C2" w:rsidP="003F4AC3">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8" w:name="_Toc331410109"/>
      <w:r w:rsidRPr="008A1551">
        <w:rPr>
          <w:rFonts w:ascii="Times New Roman" w:hAnsi="Times New Roman"/>
          <w:kern w:val="0"/>
          <w:szCs w:val="24"/>
        </w:rPr>
        <w:t xml:space="preserve">7.9 </w:t>
      </w:r>
      <w:r w:rsidRPr="008A1551">
        <w:rPr>
          <w:rFonts w:ascii="Times New Roman" w:hAnsi="Times New Roman"/>
          <w:kern w:val="0"/>
          <w:szCs w:val="24"/>
        </w:rPr>
        <w:t>期末按公允价值占基金资产净值比例大小排</w:t>
      </w:r>
      <w:r w:rsidR="000A4379" w:rsidRPr="008A1551">
        <w:rPr>
          <w:rFonts w:ascii="Times New Roman" w:hAnsi="Times New Roman"/>
          <w:kern w:val="0"/>
          <w:szCs w:val="24"/>
        </w:rPr>
        <w:t>序</w:t>
      </w:r>
      <w:r w:rsidRPr="008A1551">
        <w:rPr>
          <w:rFonts w:ascii="Times New Roman" w:hAnsi="Times New Roman"/>
          <w:kern w:val="0"/>
          <w:szCs w:val="24"/>
        </w:rPr>
        <w:t>的前五名权证投资明细</w:t>
      </w:r>
      <w:bookmarkEnd w:id="68"/>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本基金本报告期末未持有权证。</w:t>
      </w:r>
    </w:p>
    <w:p w:rsidR="001548F9" w:rsidRPr="008A1551" w:rsidRDefault="001548F9" w:rsidP="009E1EA4">
      <w:pPr>
        <w:pStyle w:val="af6"/>
        <w:spacing w:before="29" w:beforeAutospacing="0" w:after="0" w:afterAutospacing="0" w:line="288" w:lineRule="auto"/>
        <w:rPr>
          <w:rFonts w:ascii="Times New Roman" w:hAnsi="Times New Roman"/>
          <w:color w:val="000000"/>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7.10 </w:t>
      </w:r>
      <w:r w:rsidRPr="008A1551">
        <w:rPr>
          <w:rFonts w:ascii="Times New Roman" w:hAnsi="Times New Roman"/>
          <w:kern w:val="0"/>
          <w:szCs w:val="24"/>
        </w:rPr>
        <w:t>报告期末本基金投资的股指期货交易情况说明</w:t>
      </w:r>
    </w:p>
    <w:p w:rsidR="001548F9" w:rsidRPr="008A1551" w:rsidRDefault="001548F9" w:rsidP="009E1EA4">
      <w:pPr>
        <w:tabs>
          <w:tab w:val="left" w:pos="426"/>
        </w:tabs>
        <w:spacing w:before="29" w:line="288" w:lineRule="auto"/>
        <w:jc w:val="left"/>
        <w:rPr>
          <w:kern w:val="0"/>
          <w:sz w:val="24"/>
        </w:rPr>
      </w:pPr>
      <w:r w:rsidRPr="008A1551">
        <w:rPr>
          <w:kern w:val="0"/>
          <w:sz w:val="24"/>
        </w:rPr>
        <w:t>本基金本报告期末未持有股指期货。</w:t>
      </w:r>
    </w:p>
    <w:p w:rsidR="001548F9" w:rsidRPr="008A1551" w:rsidRDefault="001548F9" w:rsidP="009E1EA4">
      <w:pPr>
        <w:adjustRightInd w:val="0"/>
        <w:snapToGrid w:val="0"/>
        <w:spacing w:before="29" w:line="288" w:lineRule="auto"/>
        <w:rPr>
          <w:sz w:val="24"/>
        </w:rPr>
      </w:pPr>
    </w:p>
    <w:p w:rsidR="00513DD2" w:rsidRPr="008A1551" w:rsidRDefault="00513DD2"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7.11</w:t>
      </w:r>
      <w:r w:rsidRPr="008A1551">
        <w:rPr>
          <w:rFonts w:ascii="Times New Roman" w:hAnsi="Times New Roman"/>
          <w:kern w:val="0"/>
          <w:szCs w:val="24"/>
        </w:rPr>
        <w:t>报告期末本基金投资的国债期货交易情况说明</w:t>
      </w:r>
    </w:p>
    <w:p w:rsidR="00513DD2" w:rsidRPr="008A1551" w:rsidRDefault="00513DD2" w:rsidP="009E1EA4">
      <w:pPr>
        <w:tabs>
          <w:tab w:val="left" w:pos="426"/>
        </w:tabs>
        <w:spacing w:before="29" w:line="288" w:lineRule="auto"/>
        <w:jc w:val="left"/>
        <w:rPr>
          <w:kern w:val="0"/>
          <w:sz w:val="24"/>
        </w:rPr>
      </w:pPr>
      <w:r w:rsidRPr="008A1551">
        <w:rPr>
          <w:kern w:val="0"/>
          <w:sz w:val="24"/>
        </w:rPr>
        <w:t>本基金本报告期末未持有国债期货。</w:t>
      </w:r>
    </w:p>
    <w:p w:rsidR="00455950" w:rsidRPr="008A1551" w:rsidRDefault="00455950" w:rsidP="009E1EA4">
      <w:pPr>
        <w:tabs>
          <w:tab w:val="left" w:pos="426"/>
        </w:tabs>
        <w:spacing w:before="29" w:line="288" w:lineRule="auto"/>
        <w:jc w:val="left"/>
        <w:rPr>
          <w:kern w:val="0"/>
          <w:sz w:val="24"/>
        </w:rPr>
      </w:pPr>
    </w:p>
    <w:p w:rsidR="001548F9" w:rsidRPr="008A1551" w:rsidRDefault="001548F9" w:rsidP="009E1EA4">
      <w:pPr>
        <w:pStyle w:val="20"/>
        <w:spacing w:before="29" w:after="0" w:line="288" w:lineRule="auto"/>
        <w:rPr>
          <w:rFonts w:ascii="Times New Roman" w:hAnsi="Times New Roman"/>
          <w:kern w:val="0"/>
          <w:szCs w:val="24"/>
        </w:rPr>
      </w:pPr>
      <w:bookmarkStart w:id="69" w:name="_Toc331410110"/>
      <w:r w:rsidRPr="008A1551">
        <w:rPr>
          <w:rFonts w:ascii="Times New Roman" w:hAnsi="Times New Roman"/>
          <w:kern w:val="0"/>
          <w:szCs w:val="24"/>
        </w:rPr>
        <w:t xml:space="preserve">7.12 </w:t>
      </w:r>
      <w:r w:rsidRPr="008A1551">
        <w:rPr>
          <w:rFonts w:ascii="Times New Roman" w:hAnsi="Times New Roman"/>
          <w:kern w:val="0"/>
          <w:szCs w:val="24"/>
        </w:rPr>
        <w:t>投资组合报告附注</w:t>
      </w:r>
      <w:bookmarkEnd w:id="69"/>
    </w:p>
    <w:p w:rsidR="001548F9" w:rsidRPr="008A1551" w:rsidRDefault="001548F9" w:rsidP="00DE20AB">
      <w:pPr>
        <w:spacing w:before="29" w:line="288" w:lineRule="auto"/>
        <w:rPr>
          <w:color w:val="000000"/>
          <w:sz w:val="24"/>
        </w:rPr>
      </w:pPr>
      <w:r w:rsidRPr="008A1551">
        <w:rPr>
          <w:color w:val="000000"/>
          <w:sz w:val="24"/>
        </w:rPr>
        <w:t>7.12.1</w:t>
      </w:r>
      <w:r w:rsidRPr="008A1551">
        <w:rPr>
          <w:color w:val="000000"/>
          <w:sz w:val="24"/>
        </w:rPr>
        <w:t>报告期内本基金投资的前十名证券的发行主体除</w:t>
      </w:r>
      <w:r w:rsidRPr="008A1551">
        <w:rPr>
          <w:color w:val="000000"/>
          <w:sz w:val="24"/>
        </w:rPr>
        <w:t>15</w:t>
      </w:r>
      <w:r w:rsidRPr="008A1551">
        <w:rPr>
          <w:color w:val="000000"/>
          <w:sz w:val="24"/>
        </w:rPr>
        <w:t>京能电力</w:t>
      </w:r>
      <w:r w:rsidRPr="008A1551">
        <w:rPr>
          <w:color w:val="000000"/>
          <w:sz w:val="24"/>
        </w:rPr>
        <w:t>CP001</w:t>
      </w:r>
      <w:r w:rsidRPr="008A1551">
        <w:rPr>
          <w:color w:val="000000"/>
          <w:sz w:val="24"/>
        </w:rPr>
        <w:t>（证券代码：</w:t>
      </w:r>
      <w:r w:rsidRPr="008A1551">
        <w:rPr>
          <w:color w:val="000000"/>
          <w:sz w:val="24"/>
        </w:rPr>
        <w:t>041564057</w:t>
      </w:r>
      <w:r w:rsidRPr="008A1551">
        <w:rPr>
          <w:color w:val="000000"/>
          <w:sz w:val="24"/>
        </w:rPr>
        <w:t>）外，未出现被监管部门立案调查，或在报告编制日前一年内受到公开谴责、处罚的情形。</w:t>
      </w:r>
    </w:p>
    <w:p w:rsidR="008365C2" w:rsidRDefault="00FB73D1">
      <w:pPr>
        <w:spacing w:before="29" w:line="288" w:lineRule="auto"/>
        <w:rPr>
          <w:color w:val="000000"/>
          <w:sz w:val="24"/>
        </w:rPr>
      </w:pPr>
      <w:r>
        <w:rPr>
          <w:color w:val="000000"/>
          <w:sz w:val="24"/>
        </w:rPr>
        <w:t>报告期内本基金投资的前十名证券之一</w:t>
      </w:r>
      <w:r>
        <w:rPr>
          <w:color w:val="000000"/>
          <w:sz w:val="24"/>
        </w:rPr>
        <w:t>15</w:t>
      </w:r>
      <w:r>
        <w:rPr>
          <w:color w:val="000000"/>
          <w:sz w:val="24"/>
        </w:rPr>
        <w:t>京能电力</w:t>
      </w:r>
      <w:r>
        <w:rPr>
          <w:color w:val="000000"/>
          <w:sz w:val="24"/>
        </w:rPr>
        <w:t>CP001</w:t>
      </w:r>
      <w:r>
        <w:rPr>
          <w:color w:val="000000"/>
          <w:sz w:val="24"/>
        </w:rPr>
        <w:t>（证券代码：</w:t>
      </w:r>
      <w:r>
        <w:rPr>
          <w:color w:val="000000"/>
          <w:sz w:val="24"/>
        </w:rPr>
        <w:t>041564057</w:t>
      </w:r>
      <w:r>
        <w:rPr>
          <w:color w:val="000000"/>
          <w:sz w:val="24"/>
        </w:rPr>
        <w:t>）的发行主体京能电力于</w:t>
      </w:r>
      <w:r>
        <w:rPr>
          <w:color w:val="000000"/>
          <w:sz w:val="24"/>
        </w:rPr>
        <w:t>2016</w:t>
      </w:r>
      <w:r>
        <w:rPr>
          <w:color w:val="000000"/>
          <w:sz w:val="24"/>
        </w:rPr>
        <w:t>年</w:t>
      </w:r>
      <w:r>
        <w:rPr>
          <w:color w:val="000000"/>
          <w:sz w:val="24"/>
        </w:rPr>
        <w:t>4</w:t>
      </w:r>
      <w:r>
        <w:rPr>
          <w:color w:val="000000"/>
          <w:sz w:val="24"/>
        </w:rPr>
        <w:t>月</w:t>
      </w:r>
      <w:r>
        <w:rPr>
          <w:color w:val="000000"/>
          <w:sz w:val="24"/>
        </w:rPr>
        <w:t>12</w:t>
      </w:r>
      <w:r>
        <w:rPr>
          <w:color w:val="000000"/>
          <w:sz w:val="24"/>
        </w:rPr>
        <w:t>日公告，</w:t>
      </w:r>
      <w:r>
        <w:rPr>
          <w:color w:val="000000"/>
          <w:sz w:val="24"/>
        </w:rPr>
        <w:t>2015</w:t>
      </w:r>
      <w:r>
        <w:rPr>
          <w:color w:val="000000"/>
          <w:sz w:val="24"/>
        </w:rPr>
        <w:t>年</w:t>
      </w:r>
      <w:r>
        <w:rPr>
          <w:color w:val="000000"/>
          <w:sz w:val="24"/>
        </w:rPr>
        <w:t>10</w:t>
      </w:r>
      <w:r>
        <w:rPr>
          <w:color w:val="000000"/>
          <w:sz w:val="24"/>
        </w:rPr>
        <w:t>月</w:t>
      </w:r>
      <w:r>
        <w:rPr>
          <w:color w:val="000000"/>
          <w:sz w:val="24"/>
        </w:rPr>
        <w:t>10</w:t>
      </w:r>
      <w:r>
        <w:rPr>
          <w:color w:val="000000"/>
          <w:sz w:val="24"/>
        </w:rPr>
        <w:t>日公司控股子公司内蒙古京隆发电有限责任公司（以下简称：京隆发电）储油罐发生了火灾事故。根据乌兰察布市人民政府《乌兰察布市人民政府关于对丰镇京隆电厂</w:t>
      </w:r>
      <w:r>
        <w:rPr>
          <w:color w:val="000000"/>
          <w:sz w:val="24"/>
        </w:rPr>
        <w:t>“10.10”</w:t>
      </w:r>
      <w:r>
        <w:rPr>
          <w:color w:val="000000"/>
          <w:sz w:val="24"/>
        </w:rPr>
        <w:t>爆炸较大生产安全事故调查报告的批复》［乌政（</w:t>
      </w:r>
      <w:r>
        <w:rPr>
          <w:color w:val="000000"/>
          <w:sz w:val="24"/>
        </w:rPr>
        <w:t>2015</w:t>
      </w:r>
      <w:r>
        <w:rPr>
          <w:color w:val="000000"/>
          <w:sz w:val="24"/>
        </w:rPr>
        <w:t>）</w:t>
      </w:r>
      <w:r>
        <w:rPr>
          <w:color w:val="000000"/>
          <w:sz w:val="24"/>
        </w:rPr>
        <w:t>116</w:t>
      </w:r>
      <w:r>
        <w:rPr>
          <w:color w:val="000000"/>
          <w:sz w:val="24"/>
        </w:rPr>
        <w:t>号］，对京隆发电本次事故发生原因和事故性质做了认定。京隆发电是本次事故的主体单位，对本次事故负管理责任。根据《中国人民共和国安全生产法》第一百零九条第二款规定，对内蒙古京隆发电有限责任公司处以罚款</w:t>
      </w:r>
      <w:r>
        <w:rPr>
          <w:color w:val="000000"/>
          <w:sz w:val="24"/>
        </w:rPr>
        <w:t>69</w:t>
      </w:r>
      <w:r>
        <w:rPr>
          <w:color w:val="000000"/>
          <w:sz w:val="24"/>
        </w:rPr>
        <w:t>万元人民币。</w:t>
      </w:r>
    </w:p>
    <w:p w:rsidR="008365C2" w:rsidRDefault="00FB73D1">
      <w:pPr>
        <w:spacing w:before="29" w:line="288" w:lineRule="auto"/>
        <w:rPr>
          <w:color w:val="000000"/>
          <w:sz w:val="24"/>
        </w:rPr>
      </w:pPr>
      <w:r>
        <w:rPr>
          <w:color w:val="000000"/>
          <w:sz w:val="24"/>
        </w:rPr>
        <w:t>本基金管理人对该证券投资决策程序的说明如下：本基金管理人对证券投资特别是重仓个券的投资有严格的投资决策流程控制。本基金在对该证券的投资也严格执行投资决策流程。在对该证券的选择上，严格执行公司个券审核流程。在对该证券的持有过程中研究员密切关注债券发行主体动向。在上述处罚发生时及时分析其对投资决策的影响，经过分析认为此事件对债券发行主体财务状况、经营成果和现金流量未产生重大的实质性影响，所以不影响对该债券基本面和投资价值的判断。</w:t>
      </w:r>
    </w:p>
    <w:p w:rsidR="001548F9" w:rsidRPr="008A1551" w:rsidRDefault="001548F9" w:rsidP="00DE20AB">
      <w:pPr>
        <w:spacing w:before="29" w:line="288" w:lineRule="auto"/>
        <w:rPr>
          <w:color w:val="000000"/>
          <w:sz w:val="24"/>
        </w:rPr>
      </w:pPr>
      <w:r w:rsidRPr="008A1551">
        <w:rPr>
          <w:color w:val="000000"/>
          <w:sz w:val="24"/>
        </w:rPr>
        <w:t>7.12.2</w:t>
      </w:r>
      <w:r w:rsidRPr="008A1551">
        <w:rPr>
          <w:color w:val="000000"/>
          <w:sz w:val="24"/>
        </w:rPr>
        <w:t>本基金投资的前十名股票中，没有超出基金合同规定的备选股票库之外的股票。</w:t>
      </w:r>
    </w:p>
    <w:p w:rsidR="009B7FFE" w:rsidRPr="008A1551" w:rsidRDefault="009B7FFE" w:rsidP="009E1EA4">
      <w:pPr>
        <w:spacing w:before="29" w:line="288" w:lineRule="auto"/>
        <w:rPr>
          <w:color w:val="000000"/>
          <w:sz w:val="24"/>
        </w:rPr>
      </w:pPr>
    </w:p>
    <w:p w:rsidR="001548F9" w:rsidRPr="008A1551" w:rsidRDefault="001548F9" w:rsidP="009E1EA4">
      <w:pPr>
        <w:spacing w:before="29" w:line="288" w:lineRule="auto"/>
        <w:rPr>
          <w:b/>
          <w:bCs/>
          <w:color w:val="000000"/>
          <w:sz w:val="24"/>
        </w:rPr>
      </w:pPr>
      <w:r w:rsidRPr="008A1551">
        <w:rPr>
          <w:b/>
          <w:color w:val="000000"/>
          <w:sz w:val="24"/>
        </w:rPr>
        <w:t>7.12.3</w:t>
      </w:r>
      <w:r w:rsidRPr="008A1551">
        <w:rPr>
          <w:b/>
          <w:bCs/>
          <w:color w:val="000000"/>
          <w:sz w:val="24"/>
        </w:rPr>
        <w:t>期末其他各项资产构成</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765"/>
        <w:gridCol w:w="4116"/>
        <w:gridCol w:w="4117"/>
      </w:tblGrid>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序号</w:t>
            </w:r>
          </w:p>
        </w:tc>
        <w:tc>
          <w:tcPr>
            <w:tcW w:w="4117" w:type="dxa"/>
            <w:vAlign w:val="center"/>
          </w:tcPr>
          <w:p w:rsidR="001548F9" w:rsidRPr="008A1551" w:rsidRDefault="001548F9" w:rsidP="009E1EA4">
            <w:pPr>
              <w:spacing w:before="29" w:line="288" w:lineRule="auto"/>
              <w:jc w:val="center"/>
              <w:rPr>
                <w:color w:val="000000"/>
                <w:sz w:val="24"/>
              </w:rPr>
            </w:pPr>
            <w:r w:rsidRPr="008A1551">
              <w:rPr>
                <w:color w:val="000000"/>
                <w:sz w:val="24"/>
              </w:rPr>
              <w:t>名称</w:t>
            </w:r>
          </w:p>
        </w:tc>
        <w:tc>
          <w:tcPr>
            <w:tcW w:w="4118" w:type="dxa"/>
            <w:vAlign w:val="center"/>
          </w:tcPr>
          <w:p w:rsidR="001548F9" w:rsidRPr="008A1551" w:rsidRDefault="001548F9" w:rsidP="009E1EA4">
            <w:pPr>
              <w:spacing w:before="29" w:line="288" w:lineRule="auto"/>
              <w:jc w:val="center"/>
              <w:rPr>
                <w:color w:val="000000"/>
                <w:sz w:val="24"/>
              </w:rPr>
            </w:pPr>
            <w:r w:rsidRPr="008A1551">
              <w:rPr>
                <w:color w:val="000000"/>
                <w:sz w:val="24"/>
              </w:rPr>
              <w:t>金额</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1</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存出保证金</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337,069.61</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2</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应收证券清算款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419,724.20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3</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应收股利</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4</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应收利息</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11,520,536.63</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5</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应收申购款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998.50</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6</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其他应收款</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spacing w:before="29" w:line="288" w:lineRule="auto"/>
              <w:jc w:val="center"/>
              <w:rPr>
                <w:color w:val="000000"/>
                <w:sz w:val="24"/>
              </w:rPr>
            </w:pPr>
            <w:r w:rsidRPr="008A1551">
              <w:rPr>
                <w:color w:val="000000"/>
                <w:sz w:val="24"/>
              </w:rPr>
              <w:t>7</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待摊费用</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8</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其他</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w:t>
            </w:r>
          </w:p>
        </w:tc>
      </w:tr>
      <w:tr w:rsidR="001548F9" w:rsidRPr="008A1551" w:rsidTr="00F35FEF">
        <w:tc>
          <w:tcPr>
            <w:tcW w:w="765" w:type="dxa"/>
            <w:vAlign w:val="center"/>
          </w:tcPr>
          <w:p w:rsidR="001548F9" w:rsidRPr="008A1551" w:rsidRDefault="001548F9" w:rsidP="009E1EA4">
            <w:pPr>
              <w:autoSpaceDE w:val="0"/>
              <w:autoSpaceDN w:val="0"/>
              <w:adjustRightInd w:val="0"/>
              <w:spacing w:before="29" w:line="288" w:lineRule="auto"/>
              <w:ind w:left="15"/>
              <w:jc w:val="center"/>
              <w:rPr>
                <w:color w:val="000000"/>
                <w:sz w:val="24"/>
              </w:rPr>
            </w:pPr>
            <w:r w:rsidRPr="008A1551">
              <w:rPr>
                <w:color w:val="000000"/>
                <w:sz w:val="24"/>
              </w:rPr>
              <w:t>9</w:t>
            </w:r>
          </w:p>
        </w:tc>
        <w:tc>
          <w:tcPr>
            <w:tcW w:w="4117" w:type="dxa"/>
            <w:vAlign w:val="center"/>
          </w:tcPr>
          <w:p w:rsidR="001548F9" w:rsidRPr="008A1551" w:rsidRDefault="001548F9" w:rsidP="009E1EA4">
            <w:pPr>
              <w:spacing w:before="29" w:line="288" w:lineRule="auto"/>
              <w:ind w:leftChars="50" w:left="105"/>
              <w:rPr>
                <w:color w:val="000000"/>
                <w:sz w:val="24"/>
              </w:rPr>
            </w:pPr>
            <w:r w:rsidRPr="008A1551">
              <w:rPr>
                <w:color w:val="000000"/>
                <w:sz w:val="24"/>
              </w:rPr>
              <w:t>合计</w:t>
            </w:r>
          </w:p>
        </w:tc>
        <w:tc>
          <w:tcPr>
            <w:tcW w:w="4118" w:type="dxa"/>
            <w:vAlign w:val="center"/>
          </w:tcPr>
          <w:p w:rsidR="001548F9" w:rsidRPr="008A1551" w:rsidRDefault="001548F9" w:rsidP="009E1EA4">
            <w:pPr>
              <w:autoSpaceDE w:val="0"/>
              <w:autoSpaceDN w:val="0"/>
              <w:adjustRightInd w:val="0"/>
              <w:spacing w:before="29" w:line="288" w:lineRule="auto"/>
              <w:ind w:left="15"/>
              <w:jc w:val="right"/>
              <w:rPr>
                <w:color w:val="000000"/>
                <w:sz w:val="24"/>
              </w:rPr>
            </w:pPr>
            <w:r w:rsidRPr="008A1551">
              <w:rPr>
                <w:color w:val="000000"/>
                <w:sz w:val="24"/>
              </w:rPr>
              <w:t>12,278,328.94</w:t>
            </w:r>
          </w:p>
        </w:tc>
      </w:tr>
    </w:tbl>
    <w:p w:rsidR="001548F9" w:rsidRPr="008A1551" w:rsidRDefault="001548F9" w:rsidP="009E1EA4">
      <w:pPr>
        <w:pStyle w:val="af6"/>
        <w:spacing w:before="29" w:beforeAutospacing="0" w:after="0" w:afterAutospacing="0" w:line="288" w:lineRule="auto"/>
        <w:rPr>
          <w:rFonts w:ascii="Times New Roman" w:hAnsi="Times New Roman"/>
          <w:b/>
          <w:bCs/>
          <w:color w:val="000000"/>
        </w:rPr>
      </w:pPr>
    </w:p>
    <w:p w:rsidR="001548F9" w:rsidRPr="008A1551" w:rsidRDefault="001548F9" w:rsidP="009E1EA4">
      <w:pPr>
        <w:spacing w:before="29" w:line="288" w:lineRule="auto"/>
        <w:rPr>
          <w:b/>
          <w:bCs/>
          <w:color w:val="000000"/>
          <w:sz w:val="24"/>
        </w:rPr>
      </w:pPr>
      <w:r w:rsidRPr="008A1551">
        <w:rPr>
          <w:b/>
          <w:color w:val="000000"/>
          <w:sz w:val="24"/>
        </w:rPr>
        <w:t>7.12.4</w:t>
      </w:r>
      <w:r w:rsidRPr="008A1551">
        <w:rPr>
          <w:b/>
          <w:bCs/>
          <w:color w:val="000000"/>
          <w:sz w:val="24"/>
        </w:rPr>
        <w:t>期末持有的处于转股期的可转换债券明细</w:t>
      </w:r>
    </w:p>
    <w:p w:rsidR="001548F9" w:rsidRDefault="001548F9" w:rsidP="009E1EA4">
      <w:pPr>
        <w:tabs>
          <w:tab w:val="left" w:pos="426"/>
        </w:tabs>
        <w:spacing w:before="29" w:line="288" w:lineRule="auto"/>
        <w:jc w:val="left"/>
        <w:rPr>
          <w:kern w:val="0"/>
          <w:sz w:val="24"/>
        </w:rPr>
      </w:pPr>
      <w:r w:rsidRPr="008A1551">
        <w:rPr>
          <w:kern w:val="0"/>
          <w:sz w:val="24"/>
        </w:rPr>
        <w:t>本基金本报告期末未持有处于转股期的可转换债券。</w:t>
      </w:r>
    </w:p>
    <w:p w:rsidR="005042C2" w:rsidRPr="008A1551" w:rsidRDefault="005042C2" w:rsidP="009E1EA4">
      <w:pPr>
        <w:tabs>
          <w:tab w:val="left" w:pos="426"/>
        </w:tabs>
        <w:spacing w:before="29" w:line="288" w:lineRule="auto"/>
        <w:jc w:val="left"/>
        <w:rPr>
          <w:kern w:val="0"/>
          <w:sz w:val="24"/>
        </w:rPr>
      </w:pPr>
    </w:p>
    <w:p w:rsidR="001548F9" w:rsidRPr="008A1551" w:rsidRDefault="001548F9" w:rsidP="009E1EA4">
      <w:pPr>
        <w:spacing w:before="29" w:line="288" w:lineRule="auto"/>
        <w:rPr>
          <w:b/>
          <w:bCs/>
          <w:color w:val="000000"/>
          <w:sz w:val="24"/>
        </w:rPr>
      </w:pPr>
      <w:r w:rsidRPr="008A1551">
        <w:rPr>
          <w:b/>
          <w:color w:val="000000"/>
          <w:sz w:val="24"/>
        </w:rPr>
        <w:t xml:space="preserve">7.12.5 </w:t>
      </w:r>
      <w:r w:rsidRPr="008A1551">
        <w:rPr>
          <w:b/>
          <w:bCs/>
          <w:color w:val="000000"/>
          <w:sz w:val="24"/>
        </w:rPr>
        <w:t>期末前十名股票中存在流通受限情况的说明</w:t>
      </w:r>
    </w:p>
    <w:p w:rsidR="001548F9" w:rsidRPr="008A1551" w:rsidRDefault="001548F9"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1145"/>
        <w:gridCol w:w="1376"/>
        <w:gridCol w:w="1375"/>
        <w:gridCol w:w="1908"/>
        <w:gridCol w:w="1749"/>
        <w:gridCol w:w="1445"/>
      </w:tblGrid>
      <w:tr w:rsidR="001548F9" w:rsidRPr="008A1551" w:rsidTr="00F35FEF">
        <w:tc>
          <w:tcPr>
            <w:tcW w:w="1083"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序号</w:t>
            </w:r>
          </w:p>
        </w:tc>
        <w:tc>
          <w:tcPr>
            <w:tcW w:w="1302"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股票代码</w:t>
            </w:r>
          </w:p>
        </w:tc>
        <w:tc>
          <w:tcPr>
            <w:tcW w:w="1301"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股票名称</w:t>
            </w:r>
          </w:p>
        </w:tc>
        <w:tc>
          <w:tcPr>
            <w:tcW w:w="180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流通受限部分的公允价值</w:t>
            </w:r>
          </w:p>
        </w:tc>
        <w:tc>
          <w:tcPr>
            <w:tcW w:w="1655"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占基金资产净值比例</w:t>
            </w:r>
            <w:r w:rsidR="007C0927" w:rsidRPr="008A1551">
              <w:rPr>
                <w:color w:val="000000"/>
                <w:sz w:val="24"/>
              </w:rPr>
              <w:t>（％）</w:t>
            </w:r>
          </w:p>
        </w:tc>
        <w:tc>
          <w:tcPr>
            <w:tcW w:w="1367" w:type="dxa"/>
            <w:vAlign w:val="center"/>
          </w:tcPr>
          <w:p w:rsidR="001548F9" w:rsidRPr="008A1551" w:rsidRDefault="001548F9" w:rsidP="009E1EA4">
            <w:pPr>
              <w:spacing w:before="29" w:line="288" w:lineRule="auto"/>
              <w:ind w:left="17"/>
              <w:jc w:val="center"/>
              <w:rPr>
                <w:color w:val="000000"/>
                <w:sz w:val="24"/>
              </w:rPr>
            </w:pPr>
            <w:r w:rsidRPr="008A1551">
              <w:rPr>
                <w:color w:val="000000"/>
                <w:sz w:val="24"/>
              </w:rPr>
              <w:t>流通受限情况说明</w:t>
            </w:r>
          </w:p>
        </w:tc>
      </w:tr>
      <w:tr w:rsidR="008365C2">
        <w:tc>
          <w:tcPr>
            <w:tcW w:w="1145" w:type="dxa"/>
            <w:vAlign w:val="center"/>
          </w:tcPr>
          <w:p w:rsidR="008365C2" w:rsidRDefault="00FB73D1">
            <w:pPr>
              <w:jc w:val="center"/>
            </w:pPr>
            <w:r>
              <w:rPr>
                <w:color w:val="000000"/>
                <w:sz w:val="24"/>
              </w:rPr>
              <w:t>1</w:t>
            </w:r>
          </w:p>
        </w:tc>
        <w:tc>
          <w:tcPr>
            <w:tcW w:w="1376" w:type="dxa"/>
            <w:vAlign w:val="center"/>
          </w:tcPr>
          <w:p w:rsidR="008365C2" w:rsidRDefault="00FB73D1">
            <w:pPr>
              <w:jc w:val="center"/>
            </w:pPr>
            <w:r>
              <w:rPr>
                <w:color w:val="000000"/>
                <w:sz w:val="24"/>
              </w:rPr>
              <w:t>300488</w:t>
            </w:r>
          </w:p>
        </w:tc>
        <w:tc>
          <w:tcPr>
            <w:tcW w:w="1375" w:type="dxa"/>
            <w:vAlign w:val="center"/>
          </w:tcPr>
          <w:p w:rsidR="008365C2" w:rsidRDefault="00FB73D1">
            <w:pPr>
              <w:jc w:val="center"/>
            </w:pPr>
            <w:r>
              <w:rPr>
                <w:color w:val="000000"/>
                <w:sz w:val="24"/>
              </w:rPr>
              <w:t>恒锋工具</w:t>
            </w:r>
          </w:p>
        </w:tc>
        <w:tc>
          <w:tcPr>
            <w:tcW w:w="1908" w:type="dxa"/>
            <w:vAlign w:val="center"/>
          </w:tcPr>
          <w:p w:rsidR="008365C2" w:rsidRDefault="00FB73D1">
            <w:pPr>
              <w:jc w:val="right"/>
            </w:pPr>
            <w:r>
              <w:rPr>
                <w:color w:val="000000"/>
                <w:sz w:val="24"/>
              </w:rPr>
              <w:t>5,143,686.10</w:t>
            </w:r>
          </w:p>
        </w:tc>
        <w:tc>
          <w:tcPr>
            <w:tcW w:w="1749" w:type="dxa"/>
            <w:vAlign w:val="center"/>
          </w:tcPr>
          <w:p w:rsidR="008365C2" w:rsidRDefault="00FB73D1">
            <w:pPr>
              <w:jc w:val="right"/>
            </w:pPr>
            <w:r>
              <w:rPr>
                <w:color w:val="000000"/>
                <w:sz w:val="24"/>
              </w:rPr>
              <w:t>0.42</w:t>
            </w:r>
          </w:p>
        </w:tc>
        <w:tc>
          <w:tcPr>
            <w:tcW w:w="1445" w:type="dxa"/>
            <w:vAlign w:val="center"/>
          </w:tcPr>
          <w:p w:rsidR="008365C2" w:rsidRDefault="00FB73D1">
            <w:pPr>
              <w:jc w:val="right"/>
            </w:pPr>
            <w:r>
              <w:rPr>
                <w:color w:val="000000"/>
                <w:sz w:val="24"/>
              </w:rPr>
              <w:t>限售股</w:t>
            </w:r>
          </w:p>
        </w:tc>
      </w:tr>
    </w:tbl>
    <w:p w:rsidR="005042C2" w:rsidRDefault="005042C2" w:rsidP="009E1EA4">
      <w:pPr>
        <w:spacing w:before="29" w:line="288" w:lineRule="auto"/>
        <w:rPr>
          <w:b/>
          <w:color w:val="000000"/>
          <w:sz w:val="24"/>
        </w:rPr>
      </w:pPr>
    </w:p>
    <w:p w:rsidR="001548F9" w:rsidRPr="008A1551" w:rsidRDefault="001548F9" w:rsidP="009E1EA4">
      <w:pPr>
        <w:spacing w:before="29" w:line="288" w:lineRule="auto"/>
        <w:rPr>
          <w:b/>
          <w:color w:val="000000"/>
          <w:sz w:val="24"/>
        </w:rPr>
      </w:pPr>
      <w:r w:rsidRPr="008A1551">
        <w:rPr>
          <w:b/>
          <w:color w:val="000000"/>
          <w:sz w:val="24"/>
        </w:rPr>
        <w:t xml:space="preserve">7.12.6 </w:t>
      </w:r>
      <w:r w:rsidRPr="008A1551">
        <w:rPr>
          <w:b/>
          <w:color w:val="000000"/>
          <w:sz w:val="24"/>
        </w:rPr>
        <w:t>投资组合报告附注的其他文字描述部分</w:t>
      </w:r>
    </w:p>
    <w:p w:rsidR="001548F9" w:rsidRPr="008A1551" w:rsidRDefault="001548F9" w:rsidP="001756C6">
      <w:pPr>
        <w:spacing w:before="29" w:line="288" w:lineRule="auto"/>
        <w:rPr>
          <w:color w:val="000000"/>
          <w:sz w:val="24"/>
        </w:rPr>
      </w:pPr>
      <w:r w:rsidRPr="008A1551">
        <w:rPr>
          <w:color w:val="000000"/>
          <w:sz w:val="24"/>
        </w:rPr>
        <w:t>由于四舍五入的原因，分项之和与合计项之间可能存在尾差。</w:t>
      </w:r>
    </w:p>
    <w:p w:rsidR="004553F9" w:rsidRPr="008A1551" w:rsidRDefault="004553F9" w:rsidP="009E1EA4">
      <w:pPr>
        <w:spacing w:before="29" w:line="288" w:lineRule="auto"/>
        <w:ind w:firstLineChars="200" w:firstLine="480"/>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0" w:name="_Toc331410111"/>
      <w:bookmarkStart w:id="71" w:name="_Toc225500050"/>
      <w:r w:rsidRPr="008A1551">
        <w:rPr>
          <w:b/>
          <w:bCs/>
          <w:szCs w:val="24"/>
          <w:lang w:val="en-US"/>
        </w:rPr>
        <w:t xml:space="preserve">8  </w:t>
      </w:r>
      <w:r w:rsidRPr="008A1551">
        <w:rPr>
          <w:b/>
          <w:bCs/>
          <w:szCs w:val="24"/>
          <w:lang w:val="en-US"/>
        </w:rPr>
        <w:t>基金份额持有人信息</w:t>
      </w:r>
      <w:bookmarkEnd w:id="70"/>
      <w:bookmarkEnd w:id="71"/>
    </w:p>
    <w:p w:rsidR="001548F9" w:rsidRPr="008A1551" w:rsidRDefault="001548F9" w:rsidP="009E1EA4">
      <w:pPr>
        <w:pStyle w:val="20"/>
        <w:spacing w:before="29" w:after="0" w:line="288" w:lineRule="auto"/>
        <w:rPr>
          <w:rFonts w:ascii="Times New Roman" w:hAnsi="Times New Roman"/>
          <w:kern w:val="0"/>
          <w:szCs w:val="24"/>
        </w:rPr>
      </w:pPr>
      <w:bookmarkStart w:id="72" w:name="_Toc331410112"/>
      <w:bookmarkStart w:id="73" w:name="_Toc225500051"/>
      <w:r w:rsidRPr="008A1551">
        <w:rPr>
          <w:rFonts w:ascii="Times New Roman" w:hAnsi="Times New Roman"/>
          <w:kern w:val="0"/>
          <w:szCs w:val="24"/>
        </w:rPr>
        <w:t xml:space="preserve">8.1 </w:t>
      </w:r>
      <w:r w:rsidRPr="008A1551">
        <w:rPr>
          <w:rFonts w:ascii="Times New Roman" w:hAnsi="Times New Roman"/>
          <w:kern w:val="0"/>
          <w:szCs w:val="24"/>
        </w:rPr>
        <w:t>期末基金份额持有人户数及持有人结构</w:t>
      </w:r>
      <w:bookmarkEnd w:id="72"/>
      <w:bookmarkEnd w:id="73"/>
    </w:p>
    <w:p w:rsidR="00FF6AEC" w:rsidRPr="008A1551" w:rsidRDefault="00FF6AEC" w:rsidP="00FF6AEC">
      <w:pPr>
        <w:autoSpaceDE w:val="0"/>
        <w:autoSpaceDN w:val="0"/>
        <w:adjustRightInd w:val="0"/>
        <w:spacing w:before="29" w:line="288" w:lineRule="auto"/>
        <w:ind w:left="15"/>
        <w:jc w:val="right"/>
        <w:rPr>
          <w:color w:val="000000"/>
          <w:sz w:val="24"/>
        </w:rPr>
      </w:pPr>
      <w:r w:rsidRPr="008A1551">
        <w:rPr>
          <w:color w:val="000000"/>
          <w:sz w:val="24"/>
        </w:rPr>
        <w:t>份额单位：份</w:t>
      </w:r>
    </w:p>
    <w:p w:rsidR="00FF6AEC" w:rsidRPr="008A1551" w:rsidRDefault="00FF6AEC" w:rsidP="00FF6AEC">
      <w:pPr>
        <w:autoSpaceDE w:val="0"/>
        <w:autoSpaceDN w:val="0"/>
        <w:adjustRightInd w:val="0"/>
        <w:spacing w:line="360" w:lineRule="auto"/>
        <w:jc w:val="left"/>
        <w:rPr>
          <w:rFonts w:eastAsiaTheme="minorEastAsia"/>
          <w:color w:val="000000"/>
          <w:szCs w:val="21"/>
        </w:rPr>
      </w:pPr>
    </w:p>
    <w:tbl>
      <w:tblPr>
        <w:tblW w:w="5000" w:type="pct"/>
        <w:jc w:val="center"/>
        <w:tblLayout w:type="fixed"/>
        <w:tblLook w:val="00A0" w:firstRow="1" w:lastRow="0" w:firstColumn="1" w:lastColumn="0" w:noHBand="0" w:noVBand="0"/>
      </w:tblPr>
      <w:tblGrid>
        <w:gridCol w:w="1243"/>
        <w:gridCol w:w="1559"/>
        <w:gridCol w:w="1442"/>
        <w:gridCol w:w="1534"/>
        <w:gridCol w:w="986"/>
        <w:gridCol w:w="1566"/>
        <w:gridCol w:w="956"/>
      </w:tblGrid>
      <w:tr w:rsidR="00FF6AEC" w:rsidRPr="008A1551" w:rsidTr="000B7A0A">
        <w:trPr>
          <w:jc w:val="center"/>
        </w:trPr>
        <w:tc>
          <w:tcPr>
            <w:tcW w:w="669" w:type="pct"/>
            <w:vMerge w:val="restart"/>
            <w:tcBorders>
              <w:top w:val="single" w:sz="8" w:space="0" w:color="000000"/>
              <w:left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份额级别</w:t>
            </w:r>
          </w:p>
        </w:tc>
        <w:tc>
          <w:tcPr>
            <w:tcW w:w="839"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持有人户数</w:t>
            </w:r>
            <w:r w:rsidRPr="008A1551">
              <w:rPr>
                <w:sz w:val="24"/>
              </w:rPr>
              <w:t>(</w:t>
            </w:r>
            <w:r w:rsidRPr="008A1551">
              <w:rPr>
                <w:sz w:val="24"/>
              </w:rPr>
              <w:t>户</w:t>
            </w:r>
            <w:r w:rsidRPr="008A1551">
              <w:rPr>
                <w:sz w:val="24"/>
              </w:rPr>
              <w:t>)</w:t>
            </w:r>
          </w:p>
        </w:tc>
        <w:tc>
          <w:tcPr>
            <w:tcW w:w="776" w:type="pct"/>
            <w:vMerge w:val="restar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户均持有的基金份额</w:t>
            </w:r>
          </w:p>
        </w:tc>
        <w:tc>
          <w:tcPr>
            <w:tcW w:w="2715" w:type="pct"/>
            <w:gridSpan w:val="4"/>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持有人结构</w:t>
            </w:r>
          </w:p>
        </w:tc>
      </w:tr>
      <w:tr w:rsidR="00FF6AEC" w:rsidRPr="008A1551" w:rsidTr="000B7A0A">
        <w:trPr>
          <w:jc w:val="center"/>
        </w:trPr>
        <w:tc>
          <w:tcPr>
            <w:tcW w:w="669" w:type="pct"/>
            <w:vMerge/>
            <w:tcBorders>
              <w:left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1357"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机构投资者</w:t>
            </w:r>
          </w:p>
        </w:tc>
        <w:tc>
          <w:tcPr>
            <w:tcW w:w="1358" w:type="pct"/>
            <w:gridSpan w:val="2"/>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个人投资者</w:t>
            </w:r>
          </w:p>
        </w:tc>
      </w:tr>
      <w:tr w:rsidR="00FF6AEC" w:rsidRPr="008A1551" w:rsidTr="000B7A0A">
        <w:trPr>
          <w:jc w:val="center"/>
        </w:trPr>
        <w:tc>
          <w:tcPr>
            <w:tcW w:w="669" w:type="pct"/>
            <w:vMerge/>
            <w:tcBorders>
              <w:left w:val="single" w:sz="8" w:space="0" w:color="000000"/>
              <w:bottom w:val="single" w:sz="8" w:space="0" w:color="000000"/>
              <w:right w:val="single" w:sz="8" w:space="0" w:color="000000"/>
            </w:tcBorders>
          </w:tcPr>
          <w:p w:rsidR="00FF6AEC" w:rsidRPr="008A1551" w:rsidRDefault="00FF6AEC" w:rsidP="000B7A0A">
            <w:pPr>
              <w:spacing w:before="29" w:line="288" w:lineRule="auto"/>
              <w:jc w:val="center"/>
              <w:rPr>
                <w:sz w:val="24"/>
              </w:rPr>
            </w:pPr>
          </w:p>
        </w:tc>
        <w:tc>
          <w:tcPr>
            <w:tcW w:w="839"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776" w:type="pct"/>
            <w:vMerge/>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占总份额比例</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sz w:val="24"/>
              </w:rPr>
            </w:pPr>
            <w:r w:rsidRPr="008A1551">
              <w:rPr>
                <w:sz w:val="24"/>
              </w:rPr>
              <w:t>持有份额</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sz w:val="24"/>
              </w:rPr>
            </w:pPr>
            <w:r w:rsidRPr="008A1551">
              <w:rPr>
                <w:sz w:val="24"/>
              </w:rPr>
              <w:t>占总份额比例</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交银新回报灵活配置混合</w:t>
            </w:r>
            <w:r w:rsidRPr="008A1551">
              <w:rPr>
                <w:bCs/>
                <w:sz w:val="24"/>
              </w:rPr>
              <w:t>A</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833</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1,425,754.52</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1,120,055,400.00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94.31%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67,598,118.41</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5.69%</w:t>
            </w:r>
          </w:p>
        </w:tc>
      </w:tr>
      <w:tr w:rsidR="00FF6AEC" w:rsidRPr="008A1551" w:rsidTr="000B7A0A">
        <w:trPr>
          <w:jc w:val="center"/>
        </w:trPr>
        <w:tc>
          <w:tcPr>
            <w:tcW w:w="669" w:type="pct"/>
            <w:tcBorders>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交银新回报灵活配置混合</w:t>
            </w:r>
            <w:r w:rsidRPr="008A1551">
              <w:rPr>
                <w:bCs/>
                <w:sz w:val="24"/>
              </w:rPr>
              <w:t>C</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1</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20,372.55</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20,372.55</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center"/>
              <w:rPr>
                <w:bCs/>
                <w:sz w:val="24"/>
              </w:rPr>
            </w:pPr>
            <w:r w:rsidRPr="008A1551">
              <w:rPr>
                <w:bCs/>
                <w:sz w:val="24"/>
              </w:rPr>
              <w:t>100.00%</w:t>
            </w:r>
          </w:p>
        </w:tc>
      </w:tr>
      <w:tr w:rsidR="00FF6AEC" w:rsidRPr="008A1551" w:rsidTr="000B7A0A">
        <w:trPr>
          <w:jc w:val="center"/>
        </w:trPr>
        <w:tc>
          <w:tcPr>
            <w:tcW w:w="66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合计</w:t>
            </w:r>
          </w:p>
        </w:tc>
        <w:tc>
          <w:tcPr>
            <w:tcW w:w="839"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center"/>
              <w:rPr>
                <w:bCs/>
                <w:sz w:val="24"/>
              </w:rPr>
            </w:pPr>
            <w:r w:rsidRPr="008A1551">
              <w:rPr>
                <w:bCs/>
                <w:sz w:val="24"/>
              </w:rPr>
              <w:t>834</w:t>
            </w:r>
          </w:p>
        </w:tc>
        <w:tc>
          <w:tcPr>
            <w:tcW w:w="77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1,424,069.41</w:t>
            </w:r>
          </w:p>
        </w:tc>
        <w:tc>
          <w:tcPr>
            <w:tcW w:w="826"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1,120,055,400.00</w:t>
            </w:r>
          </w:p>
        </w:tc>
        <w:tc>
          <w:tcPr>
            <w:tcW w:w="531"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94.31%</w:t>
            </w:r>
          </w:p>
        </w:tc>
        <w:tc>
          <w:tcPr>
            <w:tcW w:w="843" w:type="pct"/>
            <w:tcBorders>
              <w:top w:val="single" w:sz="8" w:space="0" w:color="000000"/>
              <w:left w:val="single" w:sz="8" w:space="0" w:color="000000"/>
              <w:bottom w:val="single" w:sz="8" w:space="0" w:color="000000"/>
              <w:right w:val="single" w:sz="8" w:space="0" w:color="000000"/>
            </w:tcBorders>
            <w:vAlign w:val="center"/>
          </w:tcPr>
          <w:p w:rsidR="00FF6AEC" w:rsidRPr="008A1551" w:rsidRDefault="00FF6AEC" w:rsidP="000B7A0A">
            <w:pPr>
              <w:spacing w:before="29" w:line="288" w:lineRule="auto"/>
              <w:jc w:val="right"/>
              <w:rPr>
                <w:bCs/>
                <w:sz w:val="24"/>
              </w:rPr>
            </w:pPr>
            <w:r w:rsidRPr="008A1551">
              <w:rPr>
                <w:bCs/>
                <w:sz w:val="24"/>
              </w:rPr>
              <w:t>67,618,490.96</w:t>
            </w:r>
          </w:p>
        </w:tc>
        <w:tc>
          <w:tcPr>
            <w:tcW w:w="515" w:type="pct"/>
            <w:tcBorders>
              <w:top w:val="single" w:sz="8" w:space="0" w:color="000000"/>
              <w:left w:val="single" w:sz="8" w:space="0" w:color="000000"/>
              <w:bottom w:val="single" w:sz="8" w:space="0" w:color="000000"/>
              <w:right w:val="single" w:sz="4" w:space="0" w:color="auto"/>
            </w:tcBorders>
            <w:vAlign w:val="center"/>
          </w:tcPr>
          <w:p w:rsidR="00FF6AEC" w:rsidRPr="008A1551" w:rsidRDefault="00FF6AEC" w:rsidP="000B7A0A">
            <w:pPr>
              <w:spacing w:before="29" w:line="288" w:lineRule="auto"/>
              <w:jc w:val="right"/>
              <w:rPr>
                <w:bCs/>
                <w:sz w:val="24"/>
              </w:rPr>
            </w:pPr>
            <w:r w:rsidRPr="008A1551">
              <w:rPr>
                <w:bCs/>
                <w:sz w:val="24"/>
              </w:rPr>
              <w:t>5.69%</w:t>
            </w:r>
          </w:p>
        </w:tc>
      </w:tr>
    </w:tbl>
    <w:p w:rsidR="001548F9" w:rsidRPr="008A1551" w:rsidRDefault="001548F9" w:rsidP="009E1EA4">
      <w:pPr>
        <w:spacing w:before="29" w:line="288" w:lineRule="auto"/>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bookmarkStart w:id="74" w:name="_Toc331410113"/>
      <w:r w:rsidRPr="008A1551">
        <w:rPr>
          <w:rFonts w:ascii="Times New Roman" w:hAnsi="Times New Roman"/>
          <w:kern w:val="0"/>
          <w:szCs w:val="24"/>
        </w:rPr>
        <w:t xml:space="preserve">8.2 </w:t>
      </w:r>
      <w:r w:rsidRPr="008A1551">
        <w:rPr>
          <w:rFonts w:ascii="Times New Roman" w:hAnsi="Times New Roman"/>
          <w:kern w:val="0"/>
          <w:szCs w:val="24"/>
        </w:rPr>
        <w:t>期末基金管理人的从业人员持有本基金的情况</w:t>
      </w:r>
      <w:bookmarkEnd w:id="74"/>
    </w:p>
    <w:tbl>
      <w:tblPr>
        <w:tblStyle w:val="af7"/>
        <w:tblW w:w="8998" w:type="dxa"/>
        <w:tblInd w:w="108" w:type="dxa"/>
        <w:tblLayout w:type="fixed"/>
        <w:tblLook w:val="04A0" w:firstRow="1" w:lastRow="0" w:firstColumn="1" w:lastColumn="0" w:noHBand="0" w:noVBand="1"/>
      </w:tblPr>
      <w:tblGrid>
        <w:gridCol w:w="2249"/>
        <w:gridCol w:w="2249"/>
        <w:gridCol w:w="2250"/>
        <w:gridCol w:w="2250"/>
      </w:tblGrid>
      <w:tr w:rsidR="00B621D7" w:rsidRPr="008A1551" w:rsidTr="008F0908">
        <w:tc>
          <w:tcPr>
            <w:tcW w:w="2249"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项目</w:t>
            </w:r>
          </w:p>
        </w:tc>
        <w:tc>
          <w:tcPr>
            <w:tcW w:w="2249"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份额级别</w:t>
            </w:r>
          </w:p>
        </w:tc>
        <w:tc>
          <w:tcPr>
            <w:tcW w:w="2250"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持有份额总数（份）</w:t>
            </w:r>
          </w:p>
        </w:tc>
        <w:tc>
          <w:tcPr>
            <w:tcW w:w="2250" w:type="dxa"/>
            <w:vAlign w:val="center"/>
          </w:tcPr>
          <w:p w:rsidR="00B621D7" w:rsidRPr="008A1551" w:rsidRDefault="00B621D7" w:rsidP="009E1EA4">
            <w:pPr>
              <w:pStyle w:val="a0"/>
              <w:spacing w:before="29" w:line="288" w:lineRule="auto"/>
              <w:ind w:firstLineChars="0" w:firstLine="0"/>
              <w:jc w:val="center"/>
              <w:rPr>
                <w:sz w:val="24"/>
              </w:rPr>
            </w:pPr>
            <w:r w:rsidRPr="008A1551">
              <w:rPr>
                <w:sz w:val="24"/>
              </w:rPr>
              <w:t>占基金总份额比例</w:t>
            </w:r>
          </w:p>
        </w:tc>
      </w:tr>
      <w:tr w:rsidR="00B621D7" w:rsidRPr="008A1551" w:rsidTr="008F0908">
        <w:tc>
          <w:tcPr>
            <w:tcW w:w="2249" w:type="dxa"/>
            <w:vMerge w:val="restart"/>
            <w:vAlign w:val="center"/>
          </w:tcPr>
          <w:p w:rsidR="00B621D7" w:rsidRPr="008A1551" w:rsidRDefault="007C0872" w:rsidP="009E1EA4">
            <w:pPr>
              <w:pStyle w:val="a0"/>
              <w:spacing w:before="29" w:line="288" w:lineRule="auto"/>
              <w:ind w:firstLineChars="0" w:firstLine="0"/>
              <w:jc w:val="center"/>
              <w:rPr>
                <w:sz w:val="24"/>
              </w:rPr>
            </w:pPr>
            <w:r w:rsidRPr="008A1551">
              <w:rPr>
                <w:color w:val="000000"/>
                <w:sz w:val="24"/>
              </w:rPr>
              <w:t>基金管理人</w:t>
            </w:r>
            <w:r w:rsidR="00B621D7" w:rsidRPr="008A1551">
              <w:rPr>
                <w:color w:val="000000"/>
                <w:sz w:val="24"/>
              </w:rPr>
              <w:t>所有从业人员持有本基金</w:t>
            </w:r>
          </w:p>
        </w:tc>
        <w:tc>
          <w:tcPr>
            <w:tcW w:w="2249" w:type="dxa"/>
            <w:vAlign w:val="center"/>
          </w:tcPr>
          <w:p w:rsidR="00B621D7" w:rsidRPr="008A1551" w:rsidRDefault="00B621D7" w:rsidP="009E1EA4">
            <w:pPr>
              <w:spacing w:before="29" w:line="288" w:lineRule="auto"/>
              <w:jc w:val="right"/>
              <w:rPr>
                <w:color w:val="000000"/>
                <w:kern w:val="0"/>
                <w:sz w:val="24"/>
              </w:rPr>
            </w:pPr>
            <w:r w:rsidRPr="008A1551">
              <w:rPr>
                <w:sz w:val="24"/>
              </w:rPr>
              <w:t>交银新回报灵活配置混合</w:t>
            </w:r>
            <w:r w:rsidRPr="008A1551">
              <w:rPr>
                <w:sz w:val="24"/>
              </w:rPr>
              <w:t>A</w:t>
            </w:r>
          </w:p>
        </w:tc>
        <w:tc>
          <w:tcPr>
            <w:tcW w:w="2250"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128,156.37</w:t>
            </w:r>
          </w:p>
        </w:tc>
        <w:tc>
          <w:tcPr>
            <w:tcW w:w="2250"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r w:rsidR="008F0908" w:rsidRPr="008A1551" w:rsidTr="008F0908">
        <w:tc>
          <w:tcPr>
            <w:tcW w:w="2249" w:type="dxa"/>
            <w:vMerge/>
            <w:vAlign w:val="center"/>
          </w:tcPr>
          <w:p w:rsidR="008F0908" w:rsidRPr="008A1551" w:rsidRDefault="008F0908" w:rsidP="008F0908">
            <w:pPr>
              <w:pStyle w:val="a0"/>
              <w:spacing w:before="29" w:line="288" w:lineRule="auto"/>
              <w:ind w:firstLineChars="0" w:firstLine="0"/>
              <w:rPr>
                <w:sz w:val="24"/>
              </w:rPr>
            </w:pPr>
          </w:p>
        </w:tc>
        <w:tc>
          <w:tcPr>
            <w:tcW w:w="2249" w:type="dxa"/>
            <w:vAlign w:val="center"/>
          </w:tcPr>
          <w:p w:rsidR="008F0908" w:rsidRPr="008A1551" w:rsidRDefault="008F0908" w:rsidP="008F0908">
            <w:pPr>
              <w:spacing w:before="29" w:line="288" w:lineRule="auto"/>
              <w:jc w:val="right"/>
              <w:rPr>
                <w:color w:val="000000"/>
                <w:kern w:val="0"/>
                <w:sz w:val="24"/>
              </w:rPr>
            </w:pPr>
            <w:r w:rsidRPr="008A1551">
              <w:rPr>
                <w:sz w:val="24"/>
              </w:rPr>
              <w:t>交银新回报灵活配置混合</w:t>
            </w:r>
            <w:r w:rsidRPr="008A1551">
              <w:rPr>
                <w:sz w:val="24"/>
              </w:rPr>
              <w:t>C</w:t>
            </w:r>
          </w:p>
        </w:tc>
        <w:tc>
          <w:tcPr>
            <w:tcW w:w="2250" w:type="dxa"/>
            <w:vAlign w:val="center"/>
          </w:tcPr>
          <w:p w:rsidR="008F0908" w:rsidRPr="009C503F" w:rsidRDefault="0088236F" w:rsidP="008F0908">
            <w:pPr>
              <w:widowControl/>
              <w:spacing w:before="29" w:line="288" w:lineRule="auto"/>
              <w:jc w:val="right"/>
              <w:rPr>
                <w:color w:val="000000"/>
                <w:kern w:val="0"/>
                <w:sz w:val="24"/>
              </w:rPr>
            </w:pPr>
            <w:r>
              <w:rPr>
                <w:color w:val="000000"/>
                <w:kern w:val="0"/>
                <w:sz w:val="24"/>
              </w:rPr>
              <w:t>-</w:t>
            </w:r>
          </w:p>
        </w:tc>
        <w:tc>
          <w:tcPr>
            <w:tcW w:w="2250" w:type="dxa"/>
            <w:vAlign w:val="center"/>
          </w:tcPr>
          <w:p w:rsidR="008F0908" w:rsidRPr="009C503F" w:rsidRDefault="0088236F" w:rsidP="008F0908">
            <w:pPr>
              <w:widowControl/>
              <w:spacing w:before="29" w:line="288" w:lineRule="auto"/>
              <w:jc w:val="right"/>
              <w:rPr>
                <w:color w:val="000000"/>
                <w:kern w:val="0"/>
                <w:sz w:val="24"/>
              </w:rPr>
            </w:pPr>
            <w:r>
              <w:rPr>
                <w:color w:val="000000"/>
                <w:kern w:val="0"/>
                <w:sz w:val="24"/>
              </w:rPr>
              <w:t>-</w:t>
            </w:r>
          </w:p>
        </w:tc>
      </w:tr>
      <w:tr w:rsidR="00B621D7" w:rsidRPr="008A1551" w:rsidTr="008F0908">
        <w:tc>
          <w:tcPr>
            <w:tcW w:w="2249" w:type="dxa"/>
            <w:vMerge/>
            <w:vAlign w:val="center"/>
          </w:tcPr>
          <w:p w:rsidR="00B621D7" w:rsidRPr="008A1551" w:rsidRDefault="00B621D7" w:rsidP="009E1EA4">
            <w:pPr>
              <w:pStyle w:val="a0"/>
              <w:spacing w:before="29" w:line="288" w:lineRule="auto"/>
              <w:ind w:firstLineChars="0" w:firstLine="0"/>
              <w:rPr>
                <w:sz w:val="24"/>
              </w:rPr>
            </w:pPr>
          </w:p>
        </w:tc>
        <w:tc>
          <w:tcPr>
            <w:tcW w:w="2249" w:type="dxa"/>
            <w:vAlign w:val="center"/>
          </w:tcPr>
          <w:p w:rsidR="00B621D7" w:rsidRPr="008A1551" w:rsidRDefault="00B621D7" w:rsidP="009E1EA4">
            <w:pPr>
              <w:widowControl/>
              <w:spacing w:before="29" w:line="288" w:lineRule="auto"/>
              <w:jc w:val="center"/>
              <w:rPr>
                <w:color w:val="000000"/>
                <w:kern w:val="0"/>
                <w:sz w:val="24"/>
              </w:rPr>
            </w:pPr>
            <w:r w:rsidRPr="008A1551">
              <w:rPr>
                <w:color w:val="000000"/>
                <w:kern w:val="0"/>
                <w:sz w:val="24"/>
              </w:rPr>
              <w:t>合计</w:t>
            </w:r>
          </w:p>
        </w:tc>
        <w:tc>
          <w:tcPr>
            <w:tcW w:w="2250"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128,156.37</w:t>
            </w:r>
          </w:p>
        </w:tc>
        <w:tc>
          <w:tcPr>
            <w:tcW w:w="2250" w:type="dxa"/>
            <w:vAlign w:val="center"/>
          </w:tcPr>
          <w:p w:rsidR="00B621D7" w:rsidRPr="008A1551" w:rsidRDefault="00B621D7" w:rsidP="009E1EA4">
            <w:pPr>
              <w:widowControl/>
              <w:spacing w:before="29" w:line="288" w:lineRule="auto"/>
              <w:jc w:val="right"/>
              <w:rPr>
                <w:color w:val="000000"/>
                <w:kern w:val="0"/>
                <w:sz w:val="24"/>
              </w:rPr>
            </w:pPr>
            <w:r w:rsidRPr="008A1551">
              <w:rPr>
                <w:color w:val="000000"/>
                <w:kern w:val="0"/>
                <w:sz w:val="24"/>
              </w:rPr>
              <w:t>0.01%</w:t>
            </w:r>
          </w:p>
        </w:tc>
      </w:tr>
    </w:tbl>
    <w:p w:rsidR="00B110F8" w:rsidRPr="008A1551" w:rsidRDefault="00B110F8" w:rsidP="009E1EA4">
      <w:pPr>
        <w:tabs>
          <w:tab w:val="left" w:pos="426"/>
        </w:tabs>
        <w:spacing w:before="29" w:line="288" w:lineRule="auto"/>
        <w:jc w:val="left"/>
        <w:rPr>
          <w:kern w:val="0"/>
          <w:sz w:val="24"/>
        </w:rPr>
      </w:pPr>
    </w:p>
    <w:p w:rsidR="00B110F8" w:rsidRPr="008A1551" w:rsidRDefault="00B110F8" w:rsidP="00B110F8">
      <w:pPr>
        <w:pStyle w:val="20"/>
        <w:spacing w:before="29" w:after="0" w:line="288" w:lineRule="auto"/>
        <w:rPr>
          <w:rFonts w:ascii="Times New Roman" w:hAnsi="Times New Roman"/>
          <w:kern w:val="0"/>
          <w:szCs w:val="24"/>
        </w:rPr>
      </w:pPr>
      <w:r w:rsidRPr="008A1551">
        <w:rPr>
          <w:rFonts w:ascii="Times New Roman" w:hAnsi="Times New Roman"/>
          <w:kern w:val="0"/>
          <w:szCs w:val="24"/>
        </w:rPr>
        <w:t>8.3</w:t>
      </w:r>
      <w:r w:rsidRPr="008A1551">
        <w:rPr>
          <w:rFonts w:ascii="Times New Roman" w:hAnsi="Times New Roman"/>
          <w:kern w:val="0"/>
          <w:szCs w:val="24"/>
        </w:rPr>
        <w:t>期末基金管理人的从业人员持有本开放式基金份额总量区间的情况</w:t>
      </w:r>
    </w:p>
    <w:tbl>
      <w:tblPr>
        <w:tblW w:w="949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0" w:type="dxa"/>
          <w:right w:w="0" w:type="dxa"/>
        </w:tblCellMar>
        <w:tblLook w:val="04A0" w:firstRow="1" w:lastRow="0" w:firstColumn="1" w:lastColumn="0" w:noHBand="0" w:noVBand="1"/>
      </w:tblPr>
      <w:tblGrid>
        <w:gridCol w:w="2548"/>
        <w:gridCol w:w="3797"/>
        <w:gridCol w:w="3153"/>
      </w:tblGrid>
      <w:tr w:rsidR="00B110F8" w:rsidRPr="008A1551" w:rsidTr="00AB6E97">
        <w:trPr>
          <w:trHeight w:val="285"/>
        </w:trPr>
        <w:tc>
          <w:tcPr>
            <w:tcW w:w="2548"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项目</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份额级别</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sz w:val="24"/>
              </w:rPr>
            </w:pPr>
            <w:r w:rsidRPr="008A1551">
              <w:rPr>
                <w:sz w:val="24"/>
              </w:rPr>
              <w:t>持有基金份额总量的数量区间（万份）</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本公司高级管理人员、基金投资和研究部门负责人持有本开放式基金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285"/>
        </w:trPr>
        <w:tc>
          <w:tcPr>
            <w:tcW w:w="2548" w:type="dxa"/>
            <w:vMerge w:val="restart"/>
            <w:shd w:val="clear" w:color="auto" w:fill="auto"/>
            <w:tcMar>
              <w:top w:w="0" w:type="dxa"/>
              <w:left w:w="108" w:type="dxa"/>
              <w:bottom w:w="0" w:type="dxa"/>
              <w:right w:w="108" w:type="dxa"/>
            </w:tcMar>
            <w:vAlign w:val="center"/>
            <w:hideMark/>
          </w:tcPr>
          <w:p w:rsidR="00B110F8" w:rsidRPr="008A1551" w:rsidRDefault="00B110F8" w:rsidP="000B7A0A">
            <w:pPr>
              <w:pStyle w:val="a0"/>
              <w:spacing w:before="29" w:line="288" w:lineRule="auto"/>
              <w:ind w:firstLineChars="0" w:firstLine="0"/>
              <w:jc w:val="center"/>
              <w:rPr>
                <w:kern w:val="0"/>
                <w:szCs w:val="21"/>
              </w:rPr>
            </w:pPr>
            <w:r w:rsidRPr="008A1551">
              <w:rPr>
                <w:color w:val="000000"/>
                <w:sz w:val="24"/>
              </w:rPr>
              <w:t>本基金基金经理持有本开放式基金</w:t>
            </w: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A</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525"/>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交银新回报灵活配置混合</w:t>
            </w:r>
            <w:r w:rsidRPr="008A1551">
              <w:rPr>
                <w:color w:val="000000"/>
                <w:kern w:val="0"/>
                <w:sz w:val="24"/>
              </w:rPr>
              <w:t>C</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r w:rsidR="00B110F8" w:rsidRPr="008A1551" w:rsidTr="00AB6E97">
        <w:trPr>
          <w:trHeight w:val="653"/>
        </w:trPr>
        <w:tc>
          <w:tcPr>
            <w:tcW w:w="2548" w:type="dxa"/>
            <w:vMerge/>
            <w:shd w:val="clear" w:color="auto" w:fill="auto"/>
            <w:vAlign w:val="center"/>
            <w:hideMark/>
          </w:tcPr>
          <w:p w:rsidR="00B110F8" w:rsidRPr="008A1551" w:rsidRDefault="00B110F8" w:rsidP="000B7A0A">
            <w:pPr>
              <w:widowControl/>
              <w:jc w:val="left"/>
              <w:rPr>
                <w:kern w:val="0"/>
                <w:szCs w:val="21"/>
              </w:rPr>
            </w:pPr>
          </w:p>
        </w:tc>
        <w:tc>
          <w:tcPr>
            <w:tcW w:w="3797"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合计</w:t>
            </w:r>
          </w:p>
        </w:tc>
        <w:tc>
          <w:tcPr>
            <w:tcW w:w="3153" w:type="dxa"/>
            <w:shd w:val="clear" w:color="auto" w:fill="auto"/>
            <w:tcMar>
              <w:top w:w="0" w:type="dxa"/>
              <w:left w:w="108" w:type="dxa"/>
              <w:bottom w:w="0" w:type="dxa"/>
              <w:right w:w="108" w:type="dxa"/>
            </w:tcMar>
            <w:vAlign w:val="center"/>
            <w:hideMark/>
          </w:tcPr>
          <w:p w:rsidR="00B110F8" w:rsidRPr="008A1551" w:rsidRDefault="00B110F8" w:rsidP="000B7A0A">
            <w:pPr>
              <w:widowControl/>
              <w:spacing w:before="29" w:line="288" w:lineRule="auto"/>
              <w:jc w:val="center"/>
              <w:rPr>
                <w:color w:val="000000"/>
                <w:kern w:val="0"/>
                <w:sz w:val="24"/>
              </w:rPr>
            </w:pPr>
            <w:r w:rsidRPr="008A1551">
              <w:rPr>
                <w:color w:val="000000"/>
                <w:kern w:val="0"/>
                <w:sz w:val="24"/>
              </w:rPr>
              <w:t>0</w:t>
            </w:r>
          </w:p>
        </w:tc>
      </w:tr>
    </w:tbl>
    <w:p w:rsidR="00705EC3" w:rsidRPr="008A1551" w:rsidRDefault="00705EC3" w:rsidP="009E1EA4">
      <w:pPr>
        <w:spacing w:before="29" w:line="288" w:lineRule="auto"/>
        <w:rPr>
          <w:color w:val="00000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5" w:name="_Toc331410115"/>
      <w:bookmarkStart w:id="76" w:name="_Toc225500053"/>
      <w:r w:rsidRPr="008A1551">
        <w:rPr>
          <w:b/>
          <w:bCs/>
          <w:szCs w:val="24"/>
          <w:lang w:val="en-US"/>
        </w:rPr>
        <w:t>9</w:t>
      </w:r>
      <w:r w:rsidRPr="008A1551">
        <w:rPr>
          <w:b/>
          <w:bCs/>
          <w:szCs w:val="24"/>
          <w:lang w:val="en-US"/>
        </w:rPr>
        <w:t>开放式基金份额变动</w:t>
      </w:r>
      <w:bookmarkEnd w:id="75"/>
      <w:bookmarkEnd w:id="76"/>
    </w:p>
    <w:p w:rsidR="001548F9" w:rsidRPr="008A1551" w:rsidRDefault="001548F9" w:rsidP="009E1EA4">
      <w:pPr>
        <w:spacing w:before="29" w:line="288" w:lineRule="auto"/>
        <w:jc w:val="right"/>
        <w:rPr>
          <w:sz w:val="24"/>
        </w:rPr>
      </w:pPr>
      <w:r w:rsidRPr="008A1551">
        <w:rPr>
          <w:sz w:val="24"/>
        </w:rPr>
        <w:t>单位：份</w:t>
      </w:r>
    </w:p>
    <w:tbl>
      <w:tblPr>
        <w:tblW w:w="89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3187"/>
        <w:gridCol w:w="2905"/>
        <w:gridCol w:w="2906"/>
      </w:tblGrid>
      <w:tr w:rsidR="00343AD4" w:rsidRPr="008A1551" w:rsidTr="006F74EA">
        <w:tc>
          <w:tcPr>
            <w:tcW w:w="1771" w:type="pct"/>
            <w:vAlign w:val="center"/>
          </w:tcPr>
          <w:p w:rsidR="00343AD4" w:rsidRPr="008A1551" w:rsidRDefault="00343AD4" w:rsidP="009E1EA4">
            <w:pPr>
              <w:spacing w:before="29" w:line="288" w:lineRule="auto"/>
              <w:jc w:val="center"/>
              <w:rPr>
                <w:sz w:val="24"/>
              </w:rPr>
            </w:pPr>
            <w:r w:rsidRPr="008A1551">
              <w:rPr>
                <w:sz w:val="24"/>
              </w:rPr>
              <w:t>项目</w:t>
            </w:r>
          </w:p>
        </w:tc>
        <w:tc>
          <w:tcPr>
            <w:tcW w:w="1614" w:type="pct"/>
            <w:vAlign w:val="center"/>
          </w:tcPr>
          <w:p w:rsidR="00343AD4" w:rsidRPr="008A1551" w:rsidRDefault="00343AD4" w:rsidP="009E1EA4">
            <w:pPr>
              <w:spacing w:before="29" w:line="288" w:lineRule="auto"/>
              <w:jc w:val="center"/>
              <w:rPr>
                <w:sz w:val="24"/>
              </w:rPr>
            </w:pPr>
            <w:r w:rsidRPr="008A1551">
              <w:rPr>
                <w:sz w:val="24"/>
              </w:rPr>
              <w:t>交银新回报灵活配置混合</w:t>
            </w:r>
            <w:r w:rsidRPr="008A1551">
              <w:rPr>
                <w:sz w:val="24"/>
              </w:rPr>
              <w:t>A</w:t>
            </w:r>
          </w:p>
        </w:tc>
        <w:tc>
          <w:tcPr>
            <w:tcW w:w="1615" w:type="pct"/>
            <w:vAlign w:val="center"/>
          </w:tcPr>
          <w:p w:rsidR="00343AD4" w:rsidRPr="008A1551" w:rsidRDefault="00343AD4" w:rsidP="009E1EA4">
            <w:pPr>
              <w:spacing w:before="29" w:line="288" w:lineRule="auto"/>
              <w:jc w:val="center"/>
              <w:rPr>
                <w:sz w:val="24"/>
              </w:rPr>
            </w:pPr>
            <w:r w:rsidRPr="008A1551">
              <w:rPr>
                <w:sz w:val="24"/>
              </w:rPr>
              <w:t>交银新回报灵活配置混合</w:t>
            </w:r>
            <w:r w:rsidRPr="008A1551">
              <w:rPr>
                <w:sz w:val="24"/>
              </w:rPr>
              <w:t>C</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基金合同生效日（</w:t>
            </w:r>
            <w:r w:rsidRPr="008A1551">
              <w:rPr>
                <w:sz w:val="24"/>
              </w:rPr>
              <w:t>2015</w:t>
            </w:r>
            <w:r w:rsidRPr="008A1551">
              <w:rPr>
                <w:sz w:val="24"/>
              </w:rPr>
              <w:t>年</w:t>
            </w:r>
            <w:r w:rsidRPr="008A1551">
              <w:rPr>
                <w:sz w:val="24"/>
              </w:rPr>
              <w:t>5</w:t>
            </w:r>
            <w:r w:rsidRPr="008A1551">
              <w:rPr>
                <w:sz w:val="24"/>
              </w:rPr>
              <w:t>月</w:t>
            </w:r>
            <w:r w:rsidRPr="008A1551">
              <w:rPr>
                <w:sz w:val="24"/>
              </w:rPr>
              <w:t>15</w:t>
            </w:r>
            <w:r w:rsidRPr="008A1551">
              <w:rPr>
                <w:sz w:val="24"/>
              </w:rPr>
              <w:t>日）基金份额总额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8,747,076,426.25</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本报告期期初基金份额总额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4,917,562,513.08</w:t>
            </w:r>
          </w:p>
        </w:tc>
        <w:tc>
          <w:tcPr>
            <w:tcW w:w="1615" w:type="pct"/>
            <w:vAlign w:val="center"/>
          </w:tcPr>
          <w:p w:rsidR="001548F9" w:rsidRPr="008A1551" w:rsidRDefault="001548F9" w:rsidP="009E1EA4">
            <w:pPr>
              <w:spacing w:before="29" w:line="288" w:lineRule="auto"/>
              <w:jc w:val="right"/>
              <w:rPr>
                <w:sz w:val="24"/>
              </w:rPr>
            </w:pPr>
            <w:r w:rsidRPr="008A1551">
              <w:rPr>
                <w:sz w:val="24"/>
              </w:rPr>
              <w:t>216,643.40</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基金总申购份额</w:t>
            </w:r>
          </w:p>
        </w:tc>
        <w:tc>
          <w:tcPr>
            <w:tcW w:w="1614" w:type="pct"/>
            <w:vAlign w:val="center"/>
          </w:tcPr>
          <w:p w:rsidR="001548F9" w:rsidRPr="008A1551" w:rsidRDefault="001548F9" w:rsidP="009E1EA4">
            <w:pPr>
              <w:spacing w:before="29" w:line="288" w:lineRule="auto"/>
              <w:jc w:val="right"/>
              <w:rPr>
                <w:sz w:val="24"/>
              </w:rPr>
            </w:pPr>
            <w:r w:rsidRPr="008A1551">
              <w:rPr>
                <w:sz w:val="24"/>
              </w:rPr>
              <w:t>978,504.80</w:t>
            </w:r>
          </w:p>
        </w:tc>
        <w:tc>
          <w:tcPr>
            <w:tcW w:w="1615" w:type="pct"/>
            <w:vAlign w:val="center"/>
          </w:tcPr>
          <w:p w:rsidR="001548F9" w:rsidRPr="008A1551" w:rsidRDefault="001548F9" w:rsidP="009E1EA4">
            <w:pPr>
              <w:spacing w:before="29" w:line="288" w:lineRule="auto"/>
              <w:jc w:val="right"/>
              <w:rPr>
                <w:sz w:val="24"/>
              </w:rPr>
            </w:pPr>
            <w:r w:rsidRPr="008A1551">
              <w:rPr>
                <w:sz w:val="24"/>
              </w:rPr>
              <w:t>233,368.78</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减：</w:t>
            </w:r>
            <w:r w:rsidR="005151E7" w:rsidRPr="008A1551">
              <w:rPr>
                <w:sz w:val="24"/>
              </w:rPr>
              <w:t>本报告期</w:t>
            </w:r>
            <w:r w:rsidRPr="008A1551">
              <w:rPr>
                <w:sz w:val="24"/>
              </w:rPr>
              <w:t>基金总赎回份额</w:t>
            </w:r>
          </w:p>
        </w:tc>
        <w:tc>
          <w:tcPr>
            <w:tcW w:w="1614" w:type="pct"/>
            <w:vAlign w:val="center"/>
          </w:tcPr>
          <w:p w:rsidR="001548F9" w:rsidRPr="008A1551" w:rsidRDefault="001548F9" w:rsidP="009E1EA4">
            <w:pPr>
              <w:spacing w:before="29" w:line="288" w:lineRule="auto"/>
              <w:jc w:val="right"/>
              <w:rPr>
                <w:sz w:val="24"/>
              </w:rPr>
            </w:pPr>
            <w:r w:rsidRPr="008A1551">
              <w:rPr>
                <w:sz w:val="24"/>
              </w:rPr>
              <w:t>3,730,887,499.47</w:t>
            </w:r>
          </w:p>
        </w:tc>
        <w:tc>
          <w:tcPr>
            <w:tcW w:w="1615" w:type="pct"/>
            <w:vAlign w:val="center"/>
          </w:tcPr>
          <w:p w:rsidR="001548F9" w:rsidRPr="008A1551" w:rsidRDefault="001548F9" w:rsidP="009E1EA4">
            <w:pPr>
              <w:spacing w:before="29" w:line="288" w:lineRule="auto"/>
              <w:jc w:val="right"/>
              <w:rPr>
                <w:sz w:val="24"/>
              </w:rPr>
            </w:pPr>
            <w:r w:rsidRPr="008A1551">
              <w:rPr>
                <w:sz w:val="24"/>
              </w:rPr>
              <w:t>429,639.63</w:t>
            </w:r>
          </w:p>
        </w:tc>
      </w:tr>
      <w:tr w:rsidR="001548F9" w:rsidRPr="008A1551" w:rsidTr="006F74EA">
        <w:tc>
          <w:tcPr>
            <w:tcW w:w="1771" w:type="pct"/>
            <w:vAlign w:val="center"/>
          </w:tcPr>
          <w:p w:rsidR="001548F9" w:rsidRPr="008A1551" w:rsidRDefault="005151E7" w:rsidP="009E1EA4">
            <w:pPr>
              <w:spacing w:before="29" w:line="288" w:lineRule="auto"/>
              <w:rPr>
                <w:sz w:val="24"/>
              </w:rPr>
            </w:pPr>
            <w:r w:rsidRPr="008A1551">
              <w:rPr>
                <w:sz w:val="24"/>
              </w:rPr>
              <w:t>本报告期</w:t>
            </w:r>
            <w:r w:rsidR="001548F9" w:rsidRPr="008A1551">
              <w:rPr>
                <w:sz w:val="24"/>
              </w:rPr>
              <w:t>基金拆分变动份额</w:t>
            </w:r>
          </w:p>
        </w:tc>
        <w:tc>
          <w:tcPr>
            <w:tcW w:w="1614" w:type="pct"/>
            <w:vAlign w:val="center"/>
          </w:tcPr>
          <w:p w:rsidR="001548F9" w:rsidRPr="008A1551" w:rsidRDefault="001548F9" w:rsidP="009E1EA4">
            <w:pPr>
              <w:spacing w:before="29" w:line="288" w:lineRule="auto"/>
              <w:jc w:val="right"/>
              <w:rPr>
                <w:sz w:val="24"/>
              </w:rPr>
            </w:pPr>
            <w:r w:rsidRPr="008A1551">
              <w:rPr>
                <w:sz w:val="24"/>
              </w:rPr>
              <w:t>-</w:t>
            </w:r>
          </w:p>
        </w:tc>
        <w:tc>
          <w:tcPr>
            <w:tcW w:w="1615" w:type="pct"/>
            <w:vAlign w:val="center"/>
          </w:tcPr>
          <w:p w:rsidR="001548F9" w:rsidRPr="008A1551" w:rsidRDefault="001548F9" w:rsidP="009E1EA4">
            <w:pPr>
              <w:spacing w:before="29" w:line="288" w:lineRule="auto"/>
              <w:jc w:val="right"/>
              <w:rPr>
                <w:sz w:val="24"/>
              </w:rPr>
            </w:pPr>
            <w:r w:rsidRPr="008A1551">
              <w:rPr>
                <w:sz w:val="24"/>
              </w:rPr>
              <w:t>-</w:t>
            </w:r>
          </w:p>
        </w:tc>
      </w:tr>
      <w:tr w:rsidR="001548F9" w:rsidRPr="008A1551" w:rsidTr="006F74EA">
        <w:tc>
          <w:tcPr>
            <w:tcW w:w="1771" w:type="pct"/>
            <w:vAlign w:val="center"/>
          </w:tcPr>
          <w:p w:rsidR="001548F9" w:rsidRPr="008A1551" w:rsidRDefault="001548F9" w:rsidP="009E1EA4">
            <w:pPr>
              <w:spacing w:before="29" w:line="288" w:lineRule="auto"/>
              <w:rPr>
                <w:sz w:val="24"/>
              </w:rPr>
            </w:pPr>
            <w:r w:rsidRPr="008A1551">
              <w:rPr>
                <w:sz w:val="24"/>
              </w:rPr>
              <w:t>本报告期期末基金份额总额</w:t>
            </w:r>
          </w:p>
        </w:tc>
        <w:tc>
          <w:tcPr>
            <w:tcW w:w="1614" w:type="pct"/>
            <w:vAlign w:val="center"/>
          </w:tcPr>
          <w:p w:rsidR="001548F9" w:rsidRPr="008A1551" w:rsidRDefault="001548F9" w:rsidP="009E1EA4">
            <w:pPr>
              <w:spacing w:before="29" w:line="288" w:lineRule="auto"/>
              <w:jc w:val="right"/>
              <w:rPr>
                <w:sz w:val="24"/>
              </w:rPr>
            </w:pPr>
            <w:r w:rsidRPr="008A1551">
              <w:rPr>
                <w:sz w:val="24"/>
              </w:rPr>
              <w:t>1,187,653,518.41</w:t>
            </w:r>
          </w:p>
        </w:tc>
        <w:tc>
          <w:tcPr>
            <w:tcW w:w="1615" w:type="pct"/>
            <w:vAlign w:val="center"/>
          </w:tcPr>
          <w:p w:rsidR="001548F9" w:rsidRPr="008A1551" w:rsidRDefault="001548F9" w:rsidP="009E1EA4">
            <w:pPr>
              <w:spacing w:before="29" w:line="288" w:lineRule="auto"/>
              <w:jc w:val="right"/>
              <w:rPr>
                <w:sz w:val="24"/>
              </w:rPr>
            </w:pPr>
            <w:r w:rsidRPr="008A1551">
              <w:rPr>
                <w:sz w:val="24"/>
              </w:rPr>
              <w:t>20,372.55</w:t>
            </w:r>
          </w:p>
        </w:tc>
      </w:tr>
    </w:tbl>
    <w:p w:rsidR="008365C2" w:rsidRDefault="00FB73D1">
      <w:pPr>
        <w:tabs>
          <w:tab w:val="left" w:pos="426"/>
        </w:tabs>
        <w:spacing w:before="29" w:line="288" w:lineRule="auto"/>
        <w:jc w:val="left"/>
        <w:rPr>
          <w:kern w:val="0"/>
          <w:sz w:val="24"/>
        </w:rPr>
      </w:pPr>
      <w:r>
        <w:rPr>
          <w:kern w:val="0"/>
          <w:sz w:val="24"/>
        </w:rPr>
        <w:t>注：</w:t>
      </w:r>
      <w:r>
        <w:rPr>
          <w:kern w:val="0"/>
          <w:sz w:val="24"/>
        </w:rPr>
        <w:t>1</w:t>
      </w:r>
      <w:r>
        <w:rPr>
          <w:kern w:val="0"/>
          <w:sz w:val="24"/>
        </w:rPr>
        <w:t>、如果本报告期间发生转换入、红利再投业务，则总申购份额中包含该业务；</w:t>
      </w:r>
      <w:r>
        <w:rPr>
          <w:kern w:val="0"/>
          <w:sz w:val="24"/>
        </w:rPr>
        <w:t xml:space="preserve"> </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w:t>
      </w:r>
      <w:r w:rsidRPr="008A1551">
        <w:rPr>
          <w:kern w:val="0"/>
          <w:sz w:val="24"/>
        </w:rPr>
        <w:t>2</w:t>
      </w:r>
      <w:r w:rsidRPr="008A1551">
        <w:rPr>
          <w:kern w:val="0"/>
          <w:sz w:val="24"/>
        </w:rPr>
        <w:t>、如果本报告期间发生转换出业务，则总赎回份额中包含该业务。</w:t>
      </w:r>
    </w:p>
    <w:p w:rsidR="009D5C8B" w:rsidRPr="008A1551" w:rsidRDefault="009D5C8B" w:rsidP="009E1EA4">
      <w:pPr>
        <w:tabs>
          <w:tab w:val="left" w:pos="426"/>
        </w:tabs>
        <w:spacing w:before="29" w:line="288" w:lineRule="auto"/>
        <w:jc w:val="left"/>
        <w:rPr>
          <w:kern w:val="0"/>
          <w:sz w:val="24"/>
        </w:rPr>
      </w:pPr>
    </w:p>
    <w:p w:rsidR="001548F9" w:rsidRPr="008A1551" w:rsidRDefault="001548F9" w:rsidP="00F9640A">
      <w:pPr>
        <w:pStyle w:val="1"/>
        <w:keepNext/>
        <w:keepLines/>
        <w:widowControl w:val="0"/>
        <w:spacing w:beforeLines="100" w:before="312" w:afterLines="100" w:after="312" w:line="288" w:lineRule="auto"/>
        <w:jc w:val="center"/>
        <w:rPr>
          <w:b/>
          <w:bCs/>
          <w:szCs w:val="24"/>
          <w:lang w:val="en-US"/>
        </w:rPr>
      </w:pPr>
      <w:bookmarkStart w:id="77" w:name="_Toc331410116"/>
      <w:bookmarkStart w:id="78" w:name="_Toc225500054"/>
      <w:r w:rsidRPr="008A1551">
        <w:rPr>
          <w:b/>
          <w:bCs/>
          <w:szCs w:val="24"/>
          <w:lang w:val="en-US"/>
        </w:rPr>
        <w:t xml:space="preserve">10  </w:t>
      </w:r>
      <w:r w:rsidRPr="008A1551">
        <w:rPr>
          <w:b/>
          <w:bCs/>
          <w:szCs w:val="24"/>
          <w:lang w:val="en-US"/>
        </w:rPr>
        <w:t>重大事件揭示</w:t>
      </w:r>
      <w:bookmarkEnd w:id="77"/>
      <w:bookmarkEnd w:id="78"/>
    </w:p>
    <w:p w:rsidR="001548F9" w:rsidRPr="008A1551" w:rsidRDefault="001548F9" w:rsidP="009E1EA4">
      <w:pPr>
        <w:pStyle w:val="20"/>
        <w:spacing w:before="29" w:after="0" w:line="288" w:lineRule="auto"/>
        <w:rPr>
          <w:rFonts w:ascii="Times New Roman" w:hAnsi="Times New Roman"/>
          <w:kern w:val="0"/>
          <w:szCs w:val="24"/>
        </w:rPr>
      </w:pPr>
      <w:bookmarkStart w:id="79" w:name="_Toc331410117"/>
      <w:r w:rsidRPr="008A1551">
        <w:rPr>
          <w:rFonts w:ascii="Times New Roman" w:hAnsi="Times New Roman"/>
          <w:kern w:val="0"/>
          <w:szCs w:val="24"/>
        </w:rPr>
        <w:t xml:space="preserve">10.1 </w:t>
      </w:r>
      <w:r w:rsidRPr="008A1551">
        <w:rPr>
          <w:rFonts w:ascii="Times New Roman" w:hAnsi="Times New Roman"/>
          <w:kern w:val="0"/>
          <w:szCs w:val="24"/>
        </w:rPr>
        <w:t>基金份额持有人大会决议</w:t>
      </w:r>
      <w:bookmarkEnd w:id="79"/>
    </w:p>
    <w:p w:rsidR="001548F9" w:rsidRPr="008A1551" w:rsidRDefault="001548F9" w:rsidP="009E1EA4">
      <w:pPr>
        <w:spacing w:before="29" w:line="288" w:lineRule="auto"/>
        <w:ind w:firstLineChars="200" w:firstLine="480"/>
        <w:rPr>
          <w:color w:val="000000"/>
          <w:sz w:val="24"/>
        </w:rPr>
      </w:pPr>
      <w:bookmarkStart w:id="80" w:name="_Toc331410118"/>
      <w:r w:rsidRPr="008A1551">
        <w:rPr>
          <w:color w:val="000000"/>
          <w:sz w:val="24"/>
        </w:rPr>
        <w:t>本基金本报告期内未召开基金份额持有人大会。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10.2 </w:t>
      </w:r>
      <w:r w:rsidRPr="008A1551">
        <w:rPr>
          <w:rFonts w:ascii="Times New Roman" w:hAnsi="Times New Roman"/>
          <w:kern w:val="0"/>
          <w:szCs w:val="24"/>
        </w:rPr>
        <w:t>基金管理人、基金托管人的专门基金托管部门的重大人事变动</w:t>
      </w:r>
      <w:bookmarkEnd w:id="80"/>
    </w:p>
    <w:p w:rsidR="008365C2" w:rsidRDefault="00FB73D1">
      <w:pPr>
        <w:spacing w:before="29" w:line="288" w:lineRule="auto"/>
        <w:ind w:firstLineChars="200" w:firstLine="480"/>
        <w:rPr>
          <w:color w:val="000000"/>
          <w:sz w:val="24"/>
        </w:rPr>
      </w:pPr>
      <w:r>
        <w:rPr>
          <w:color w:val="000000"/>
          <w:sz w:val="24"/>
        </w:rPr>
        <w:t>1</w:t>
      </w:r>
      <w:r>
        <w:rPr>
          <w:color w:val="000000"/>
          <w:sz w:val="24"/>
        </w:rPr>
        <w:t>、基金管理人的重大人事变动：本报告期内，经公司第四届董事会第九次会议审议通过，乔宏军先生不再担任公司副总经理职务。基金管理人就上述重大人事变动已按照相关规定向监管部门报告并履行了必要的信息披露程序。</w:t>
      </w:r>
      <w:r>
        <w:rPr>
          <w:color w:val="000000"/>
          <w:sz w:val="24"/>
        </w:rPr>
        <w:t xml:space="preserve"> </w:t>
      </w:r>
    </w:p>
    <w:p w:rsidR="001548F9" w:rsidRPr="008A1551" w:rsidRDefault="001548F9" w:rsidP="009E1EA4">
      <w:pPr>
        <w:spacing w:before="29" w:line="288" w:lineRule="auto"/>
        <w:ind w:firstLineChars="200" w:firstLine="480"/>
        <w:rPr>
          <w:color w:val="000000"/>
          <w:sz w:val="24"/>
        </w:rPr>
      </w:pPr>
      <w:bookmarkStart w:id="81" w:name="_Toc331410119"/>
      <w:r w:rsidRPr="008A1551">
        <w:rPr>
          <w:color w:val="000000"/>
          <w:sz w:val="24"/>
        </w:rPr>
        <w:t>2</w:t>
      </w:r>
      <w:r w:rsidRPr="008A1551">
        <w:rPr>
          <w:color w:val="000000"/>
          <w:sz w:val="24"/>
        </w:rPr>
        <w:t>、基金托管人的基金托管部门的重大人事变动：本基金托管人的专门基金托管部门本报告期内未发生重大人事变动。</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10.3 </w:t>
      </w:r>
      <w:r w:rsidRPr="008A1551">
        <w:rPr>
          <w:rFonts w:ascii="Times New Roman" w:hAnsi="Times New Roman"/>
          <w:kern w:val="0"/>
          <w:szCs w:val="24"/>
        </w:rPr>
        <w:t>涉及基金管理人、基金财产、基金托管业务的诉讼</w:t>
      </w:r>
      <w:bookmarkEnd w:id="81"/>
    </w:p>
    <w:p w:rsidR="001548F9" w:rsidRPr="008A1551" w:rsidRDefault="001548F9" w:rsidP="009E1EA4">
      <w:pPr>
        <w:spacing w:before="29" w:line="288" w:lineRule="auto"/>
        <w:ind w:firstLineChars="200" w:firstLine="480"/>
        <w:rPr>
          <w:color w:val="000000"/>
          <w:sz w:val="24"/>
        </w:rPr>
      </w:pPr>
      <w:bookmarkStart w:id="82" w:name="_Toc331410120"/>
      <w:r w:rsidRPr="008A1551">
        <w:rPr>
          <w:color w:val="000000"/>
          <w:sz w:val="24"/>
        </w:rPr>
        <w:t>本报告期内未发生涉及本基金管理人、基金财产、基金托管业务的诉讼事项。</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10.4 </w:t>
      </w:r>
      <w:r w:rsidRPr="008A1551">
        <w:rPr>
          <w:rFonts w:ascii="Times New Roman" w:hAnsi="Times New Roman"/>
          <w:kern w:val="0"/>
          <w:szCs w:val="24"/>
        </w:rPr>
        <w:t>基金投资策略的改变</w:t>
      </w:r>
      <w:bookmarkEnd w:id="82"/>
    </w:p>
    <w:p w:rsidR="001548F9" w:rsidRPr="008A1551" w:rsidRDefault="001548F9" w:rsidP="009E1EA4">
      <w:pPr>
        <w:spacing w:before="29" w:line="288" w:lineRule="auto"/>
        <w:ind w:firstLineChars="200" w:firstLine="480"/>
        <w:rPr>
          <w:color w:val="000000"/>
          <w:sz w:val="24"/>
        </w:rPr>
      </w:pPr>
      <w:bookmarkStart w:id="83" w:name="_Toc331410121"/>
      <w:r w:rsidRPr="008A1551">
        <w:rPr>
          <w:color w:val="000000"/>
          <w:sz w:val="24"/>
        </w:rPr>
        <w:t>本基金本报告期内投资策略未发生改变。</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10.5 </w:t>
      </w:r>
      <w:r w:rsidRPr="008A1551">
        <w:rPr>
          <w:rFonts w:ascii="Times New Roman" w:hAnsi="Times New Roman"/>
          <w:szCs w:val="24"/>
        </w:rPr>
        <w:t>报告期内改聘会计师事务所情况</w:t>
      </w:r>
      <w:bookmarkEnd w:id="83"/>
    </w:p>
    <w:p w:rsidR="001548F9" w:rsidRPr="008A1551" w:rsidRDefault="001548F9" w:rsidP="009E1EA4">
      <w:pPr>
        <w:spacing w:before="29" w:line="288" w:lineRule="auto"/>
        <w:ind w:firstLineChars="200" w:firstLine="480"/>
        <w:rPr>
          <w:color w:val="000000"/>
          <w:sz w:val="24"/>
        </w:rPr>
      </w:pPr>
      <w:bookmarkStart w:id="84" w:name="OLE_LINK3"/>
      <w:bookmarkStart w:id="85" w:name="_Toc331410122"/>
      <w:r w:rsidRPr="008A1551">
        <w:rPr>
          <w:color w:val="000000"/>
          <w:sz w:val="24"/>
        </w:rPr>
        <w:t>本基金自基金合同生效日起聘请普华永道中天会计师事务所</w:t>
      </w:r>
      <w:r w:rsidRPr="008A1551">
        <w:rPr>
          <w:color w:val="000000"/>
          <w:sz w:val="24"/>
        </w:rPr>
        <w:t xml:space="preserve"> (</w:t>
      </w:r>
      <w:r w:rsidRPr="008A1551">
        <w:rPr>
          <w:color w:val="000000"/>
          <w:sz w:val="24"/>
        </w:rPr>
        <w:t>特殊普通合伙</w:t>
      </w:r>
      <w:r w:rsidRPr="008A1551">
        <w:rPr>
          <w:color w:val="000000"/>
          <w:sz w:val="24"/>
        </w:rPr>
        <w:t>)</w:t>
      </w:r>
      <w:r w:rsidRPr="008A1551">
        <w:rPr>
          <w:color w:val="000000"/>
          <w:sz w:val="24"/>
        </w:rPr>
        <w:t>为本基金提供审计服务。</w:t>
      </w:r>
    </w:p>
    <w:p w:rsidR="005A0301" w:rsidRPr="008A1551" w:rsidRDefault="005A0301" w:rsidP="009E1EA4">
      <w:pPr>
        <w:spacing w:before="29" w:line="288" w:lineRule="auto"/>
        <w:ind w:firstLineChars="200" w:firstLine="480"/>
        <w:rPr>
          <w:color w:val="000000"/>
          <w:sz w:val="24"/>
        </w:rPr>
      </w:pPr>
    </w:p>
    <w:bookmarkEnd w:id="84"/>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10.6</w:t>
      </w:r>
      <w:bookmarkEnd w:id="85"/>
      <w:r w:rsidR="001E4C17" w:rsidRPr="008A1551">
        <w:rPr>
          <w:rFonts w:ascii="Times New Roman" w:hAnsi="Times New Roman"/>
          <w:szCs w:val="24"/>
        </w:rPr>
        <w:t>管理人、托管人及其高级管理人员受稽查或处罚等情况</w:t>
      </w:r>
    </w:p>
    <w:p w:rsidR="008365C2" w:rsidRDefault="00FB73D1">
      <w:pPr>
        <w:spacing w:before="29" w:line="288" w:lineRule="auto"/>
        <w:ind w:firstLineChars="200" w:firstLine="480"/>
        <w:rPr>
          <w:color w:val="000000"/>
          <w:sz w:val="24"/>
        </w:rPr>
      </w:pPr>
      <w:r>
        <w:rPr>
          <w:color w:val="000000"/>
          <w:sz w:val="24"/>
        </w:rPr>
        <w:t>（</w:t>
      </w:r>
      <w:r>
        <w:rPr>
          <w:color w:val="000000"/>
          <w:sz w:val="24"/>
        </w:rPr>
        <w:t>1</w:t>
      </w:r>
      <w:r>
        <w:rPr>
          <w:color w:val="000000"/>
          <w:sz w:val="24"/>
        </w:rPr>
        <w:t>）管理人及其高级管理人员受稽查或处罚等情况</w:t>
      </w:r>
    </w:p>
    <w:p w:rsidR="008365C2" w:rsidRDefault="00FB73D1">
      <w:pPr>
        <w:spacing w:before="29" w:line="288" w:lineRule="auto"/>
        <w:ind w:firstLineChars="200" w:firstLine="480"/>
        <w:rPr>
          <w:color w:val="000000"/>
          <w:sz w:val="24"/>
        </w:rPr>
      </w:pPr>
      <w:r>
        <w:rPr>
          <w:color w:val="000000"/>
          <w:sz w:val="24"/>
        </w:rPr>
        <w:t>针对中国证监会在</w:t>
      </w:r>
      <w:r>
        <w:rPr>
          <w:color w:val="000000"/>
          <w:sz w:val="24"/>
        </w:rPr>
        <w:t>2015</w:t>
      </w:r>
      <w:r>
        <w:rPr>
          <w:color w:val="000000"/>
          <w:sz w:val="24"/>
        </w:rPr>
        <w:t>年</w:t>
      </w:r>
      <w:r>
        <w:rPr>
          <w:color w:val="000000"/>
          <w:sz w:val="24"/>
        </w:rPr>
        <w:t>“</w:t>
      </w:r>
      <w:r>
        <w:rPr>
          <w:color w:val="000000"/>
          <w:sz w:val="24"/>
        </w:rPr>
        <w:t>两加强两遏制</w:t>
      </w:r>
      <w:r>
        <w:rPr>
          <w:color w:val="000000"/>
          <w:sz w:val="24"/>
        </w:rPr>
        <w:t>”</w:t>
      </w:r>
      <w:r>
        <w:rPr>
          <w:color w:val="000000"/>
          <w:sz w:val="24"/>
        </w:rPr>
        <w:t>检查后就公司内部控制提出的改进意见及采取责令改正的行政监管措施，以及上海证监局于本报告期内对公司相关负责人的警示，公司认真落实整改要求，完成相关问题的整改并向监管部门上报专项报告。整改工作中，公司进一步加强制度建设和风控措施，提升公司内部控制和风险管理水平。除上述情况外</w:t>
      </w:r>
      <w:r>
        <w:rPr>
          <w:color w:val="000000"/>
          <w:sz w:val="24"/>
        </w:rPr>
        <w:t>,</w:t>
      </w:r>
      <w:r>
        <w:rPr>
          <w:color w:val="000000"/>
          <w:sz w:val="24"/>
        </w:rPr>
        <w:t>报告期内管理人及其高级管理人员无受稽查或处罚等情况。</w:t>
      </w:r>
    </w:p>
    <w:p w:rsidR="008365C2" w:rsidRDefault="00FB73D1">
      <w:pPr>
        <w:spacing w:before="29" w:line="288" w:lineRule="auto"/>
        <w:ind w:firstLineChars="200" w:firstLine="480"/>
        <w:rPr>
          <w:color w:val="000000"/>
          <w:sz w:val="24"/>
        </w:rPr>
      </w:pPr>
      <w:r>
        <w:rPr>
          <w:color w:val="000000"/>
          <w:sz w:val="24"/>
        </w:rPr>
        <w:t>（</w:t>
      </w:r>
      <w:r>
        <w:rPr>
          <w:color w:val="000000"/>
          <w:sz w:val="24"/>
        </w:rPr>
        <w:t>2</w:t>
      </w:r>
      <w:r>
        <w:rPr>
          <w:color w:val="000000"/>
          <w:sz w:val="24"/>
        </w:rPr>
        <w:t>）托管人及其高级管理人员受稽查或处罚等情况</w:t>
      </w:r>
    </w:p>
    <w:p w:rsidR="001548F9" w:rsidRPr="008A1551" w:rsidRDefault="001548F9" w:rsidP="009E1EA4">
      <w:pPr>
        <w:spacing w:before="29" w:line="288" w:lineRule="auto"/>
        <w:ind w:firstLineChars="200" w:firstLine="480"/>
        <w:rPr>
          <w:color w:val="000000"/>
          <w:sz w:val="24"/>
        </w:rPr>
      </w:pPr>
      <w:bookmarkStart w:id="86" w:name="_Toc331410123"/>
      <w:r w:rsidRPr="008A1551">
        <w:rPr>
          <w:color w:val="000000"/>
          <w:sz w:val="24"/>
        </w:rPr>
        <w:t>基金托管人及其高级管理人员本报告期内未受监管部门稽查或处罚。</w:t>
      </w:r>
    </w:p>
    <w:p w:rsidR="005A0301" w:rsidRPr="008A1551" w:rsidRDefault="005A0301" w:rsidP="009E1EA4">
      <w:pPr>
        <w:spacing w:before="29" w:line="288" w:lineRule="auto"/>
        <w:ind w:firstLineChars="200" w:firstLine="480"/>
        <w:rPr>
          <w:color w:val="000000"/>
          <w:sz w:val="24"/>
        </w:rPr>
      </w:pPr>
    </w:p>
    <w:p w:rsidR="001548F9" w:rsidRPr="008A1551" w:rsidRDefault="001548F9" w:rsidP="009E1EA4">
      <w:pPr>
        <w:pStyle w:val="20"/>
        <w:spacing w:before="29" w:after="0" w:line="288" w:lineRule="auto"/>
        <w:rPr>
          <w:rFonts w:ascii="Times New Roman" w:hAnsi="Times New Roman"/>
          <w:kern w:val="0"/>
          <w:szCs w:val="24"/>
        </w:rPr>
      </w:pPr>
      <w:r w:rsidRPr="008A1551">
        <w:rPr>
          <w:rFonts w:ascii="Times New Roman" w:hAnsi="Times New Roman"/>
          <w:kern w:val="0"/>
          <w:szCs w:val="24"/>
        </w:rPr>
        <w:t xml:space="preserve">10.7 </w:t>
      </w:r>
      <w:r w:rsidRPr="008A1551">
        <w:rPr>
          <w:rFonts w:ascii="Times New Roman" w:hAnsi="Times New Roman"/>
          <w:kern w:val="0"/>
          <w:szCs w:val="24"/>
        </w:rPr>
        <w:t>基金租用证券公司交易单元的有关情况</w:t>
      </w:r>
      <w:bookmarkEnd w:id="86"/>
    </w:p>
    <w:p w:rsidR="001548F9" w:rsidRPr="008A1551" w:rsidRDefault="001548F9" w:rsidP="009E1EA4">
      <w:pPr>
        <w:spacing w:before="29" w:line="288" w:lineRule="auto"/>
        <w:rPr>
          <w:b/>
          <w:sz w:val="24"/>
        </w:rPr>
      </w:pPr>
      <w:bookmarkStart w:id="87" w:name="_Toc249760070"/>
      <w:r w:rsidRPr="008A1551">
        <w:rPr>
          <w:b/>
          <w:sz w:val="24"/>
        </w:rPr>
        <w:t xml:space="preserve">10.7.1 </w:t>
      </w:r>
      <w:r w:rsidRPr="008A1551">
        <w:rPr>
          <w:b/>
          <w:sz w:val="24"/>
        </w:rPr>
        <w:t>基金租用证券公司交易单元进行股票投资及佣金支付情况</w:t>
      </w:r>
      <w:bookmarkEnd w:id="87"/>
    </w:p>
    <w:p w:rsidR="00B932B3" w:rsidRPr="008A1551" w:rsidRDefault="00B932B3" w:rsidP="009E1EA4">
      <w:pPr>
        <w:autoSpaceDE w:val="0"/>
        <w:autoSpaceDN w:val="0"/>
        <w:adjustRightInd w:val="0"/>
        <w:spacing w:before="29" w:line="288" w:lineRule="auto"/>
        <w:ind w:left="15"/>
        <w:jc w:val="right"/>
        <w:rPr>
          <w:color w:val="000000"/>
          <w:kern w:val="0"/>
          <w:sz w:val="24"/>
        </w:rPr>
      </w:pPr>
      <w:r w:rsidRPr="008A1551">
        <w:rPr>
          <w:color w:val="000000"/>
          <w:sz w:val="24"/>
        </w:rPr>
        <w:t>金额单位：人民币元</w:t>
      </w:r>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1559"/>
        <w:gridCol w:w="779"/>
        <w:gridCol w:w="1800"/>
        <w:gridCol w:w="1080"/>
        <w:gridCol w:w="1620"/>
        <w:gridCol w:w="1080"/>
        <w:gridCol w:w="1080"/>
      </w:tblGrid>
      <w:tr w:rsidR="001548F9" w:rsidRPr="008A1551" w:rsidTr="006F74EA">
        <w:tc>
          <w:tcPr>
            <w:tcW w:w="1560" w:type="dxa"/>
            <w:vMerge w:val="restart"/>
            <w:vAlign w:val="center"/>
          </w:tcPr>
          <w:p w:rsidR="001548F9" w:rsidRPr="008A1551" w:rsidRDefault="001548F9" w:rsidP="009E1EA4">
            <w:pPr>
              <w:spacing w:before="29" w:line="288" w:lineRule="auto"/>
              <w:jc w:val="center"/>
              <w:rPr>
                <w:color w:val="000000"/>
                <w:sz w:val="24"/>
              </w:rPr>
            </w:pPr>
            <w:bookmarkStart w:id="88" w:name="_Toc249760071"/>
            <w:r w:rsidRPr="008A1551">
              <w:rPr>
                <w:color w:val="000000"/>
                <w:sz w:val="24"/>
              </w:rPr>
              <w:t>券商名称</w:t>
            </w:r>
          </w:p>
        </w:tc>
        <w:tc>
          <w:tcPr>
            <w:tcW w:w="780" w:type="dxa"/>
            <w:vMerge w:val="restart"/>
            <w:vAlign w:val="center"/>
          </w:tcPr>
          <w:p w:rsidR="001548F9" w:rsidRPr="008A1551" w:rsidRDefault="001548F9" w:rsidP="009E1EA4">
            <w:pPr>
              <w:spacing w:before="29" w:line="288" w:lineRule="auto"/>
              <w:jc w:val="center"/>
              <w:rPr>
                <w:color w:val="000000"/>
                <w:sz w:val="24"/>
              </w:rPr>
            </w:pPr>
            <w:r w:rsidRPr="008A1551">
              <w:rPr>
                <w:color w:val="000000"/>
                <w:sz w:val="24"/>
              </w:rPr>
              <w:t>交易单元数量</w:t>
            </w:r>
          </w:p>
        </w:tc>
        <w:tc>
          <w:tcPr>
            <w:tcW w:w="288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股票交易</w:t>
            </w:r>
          </w:p>
        </w:tc>
        <w:tc>
          <w:tcPr>
            <w:tcW w:w="270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应支付该券商的佣金</w:t>
            </w:r>
          </w:p>
        </w:tc>
        <w:tc>
          <w:tcPr>
            <w:tcW w:w="1080"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备注</w:t>
            </w:r>
          </w:p>
        </w:tc>
      </w:tr>
      <w:tr w:rsidR="001548F9" w:rsidRPr="008A1551" w:rsidTr="006F74EA">
        <w:tc>
          <w:tcPr>
            <w:tcW w:w="9000" w:type="dxa"/>
            <w:vMerge/>
            <w:vAlign w:val="center"/>
          </w:tcPr>
          <w:p w:rsidR="001548F9" w:rsidRPr="008A1551" w:rsidRDefault="001548F9" w:rsidP="009E1EA4">
            <w:pPr>
              <w:widowControl/>
              <w:spacing w:before="29" w:line="288" w:lineRule="auto"/>
              <w:jc w:val="left"/>
              <w:rPr>
                <w:color w:val="000000"/>
                <w:sz w:val="24"/>
              </w:rPr>
            </w:pPr>
          </w:p>
        </w:tc>
        <w:tc>
          <w:tcPr>
            <w:tcW w:w="780" w:type="dxa"/>
            <w:vMerge/>
            <w:vAlign w:val="center"/>
          </w:tcPr>
          <w:p w:rsidR="001548F9" w:rsidRPr="008A1551" w:rsidRDefault="001548F9" w:rsidP="009E1EA4">
            <w:pPr>
              <w:widowControl/>
              <w:spacing w:before="29" w:line="288" w:lineRule="auto"/>
              <w:jc w:val="left"/>
              <w:rPr>
                <w:color w:val="000000"/>
                <w:sz w:val="24"/>
              </w:rPr>
            </w:pPr>
          </w:p>
        </w:tc>
        <w:tc>
          <w:tcPr>
            <w:tcW w:w="180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占当期股票成交总额的比例</w:t>
            </w:r>
          </w:p>
        </w:tc>
        <w:tc>
          <w:tcPr>
            <w:tcW w:w="1620" w:type="dxa"/>
            <w:vAlign w:val="center"/>
          </w:tcPr>
          <w:p w:rsidR="001548F9" w:rsidRPr="008A1551" w:rsidRDefault="001548F9" w:rsidP="009E1EA4">
            <w:pPr>
              <w:spacing w:before="29" w:line="288" w:lineRule="auto"/>
              <w:jc w:val="center"/>
              <w:rPr>
                <w:color w:val="000000"/>
                <w:kern w:val="0"/>
                <w:sz w:val="24"/>
              </w:rPr>
            </w:pPr>
            <w:r w:rsidRPr="008A1551">
              <w:rPr>
                <w:color w:val="000000"/>
                <w:kern w:val="0"/>
                <w:sz w:val="24"/>
              </w:rPr>
              <w:t>佣金</w:t>
            </w:r>
          </w:p>
        </w:tc>
        <w:tc>
          <w:tcPr>
            <w:tcW w:w="108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占当期佣金总量的比例</w:t>
            </w:r>
          </w:p>
        </w:tc>
        <w:tc>
          <w:tcPr>
            <w:tcW w:w="1080" w:type="dxa"/>
            <w:vMerge/>
            <w:vAlign w:val="center"/>
          </w:tcPr>
          <w:p w:rsidR="001548F9" w:rsidRPr="008A1551" w:rsidRDefault="001548F9" w:rsidP="009E1EA4">
            <w:pPr>
              <w:widowControl/>
              <w:spacing w:before="29" w:line="288" w:lineRule="auto"/>
              <w:jc w:val="left"/>
              <w:rPr>
                <w:color w:val="000000"/>
                <w:kern w:val="0"/>
                <w:sz w:val="24"/>
              </w:rPr>
            </w:pPr>
          </w:p>
        </w:tc>
      </w:tr>
      <w:tr w:rsidR="008365C2">
        <w:tc>
          <w:tcPr>
            <w:tcW w:w="1559" w:type="dxa"/>
            <w:vAlign w:val="center"/>
          </w:tcPr>
          <w:p w:rsidR="008365C2" w:rsidRDefault="00FB73D1">
            <w:pPr>
              <w:jc w:val="center"/>
            </w:pPr>
            <w:r>
              <w:rPr>
                <w:color w:val="000000"/>
                <w:sz w:val="24"/>
              </w:rPr>
              <w:t>安信证券股份有限公司</w:t>
            </w:r>
          </w:p>
        </w:tc>
        <w:tc>
          <w:tcPr>
            <w:tcW w:w="779" w:type="dxa"/>
            <w:vAlign w:val="center"/>
          </w:tcPr>
          <w:p w:rsidR="008365C2" w:rsidRDefault="00FB73D1">
            <w:pPr>
              <w:jc w:val="center"/>
            </w:pPr>
            <w:r>
              <w:rPr>
                <w:color w:val="000000"/>
                <w:sz w:val="24"/>
              </w:rPr>
              <w:t>2</w:t>
            </w:r>
          </w:p>
        </w:tc>
        <w:tc>
          <w:tcPr>
            <w:tcW w:w="1800" w:type="dxa"/>
            <w:vAlign w:val="center"/>
          </w:tcPr>
          <w:p w:rsidR="008365C2" w:rsidRDefault="00FB73D1">
            <w:pPr>
              <w:jc w:val="right"/>
            </w:pPr>
            <w:r>
              <w:rPr>
                <w:color w:val="000000"/>
                <w:sz w:val="24"/>
              </w:rPr>
              <w:t>460,960,143.53</w:t>
            </w:r>
          </w:p>
        </w:tc>
        <w:tc>
          <w:tcPr>
            <w:tcW w:w="1080" w:type="dxa"/>
            <w:vAlign w:val="center"/>
          </w:tcPr>
          <w:p w:rsidR="008365C2" w:rsidRDefault="00FB73D1">
            <w:pPr>
              <w:jc w:val="right"/>
            </w:pPr>
            <w:r>
              <w:rPr>
                <w:color w:val="000000"/>
                <w:sz w:val="24"/>
              </w:rPr>
              <w:t>100.00%</w:t>
            </w:r>
          </w:p>
        </w:tc>
        <w:tc>
          <w:tcPr>
            <w:tcW w:w="1620" w:type="dxa"/>
            <w:vAlign w:val="center"/>
          </w:tcPr>
          <w:p w:rsidR="008365C2" w:rsidRDefault="00FB73D1">
            <w:pPr>
              <w:jc w:val="right"/>
            </w:pPr>
            <w:r>
              <w:rPr>
                <w:color w:val="000000"/>
                <w:sz w:val="24"/>
              </w:rPr>
              <w:t>429,292.94</w:t>
            </w:r>
          </w:p>
        </w:tc>
        <w:tc>
          <w:tcPr>
            <w:tcW w:w="1080" w:type="dxa"/>
            <w:vAlign w:val="center"/>
          </w:tcPr>
          <w:p w:rsidR="008365C2" w:rsidRDefault="00FB73D1">
            <w:pPr>
              <w:jc w:val="right"/>
            </w:pPr>
            <w:r>
              <w:rPr>
                <w:color w:val="000000"/>
                <w:sz w:val="24"/>
              </w:rPr>
              <w:t>100.00%</w:t>
            </w:r>
          </w:p>
        </w:tc>
        <w:tc>
          <w:tcPr>
            <w:tcW w:w="1080" w:type="dxa"/>
            <w:vAlign w:val="center"/>
          </w:tcPr>
          <w:p w:rsidR="008365C2" w:rsidRDefault="00FB73D1">
            <w:pPr>
              <w:jc w:val="left"/>
            </w:pPr>
            <w:r>
              <w:rPr>
                <w:color w:val="000000"/>
                <w:sz w:val="24"/>
              </w:rPr>
              <w:t>-</w:t>
            </w:r>
          </w:p>
        </w:tc>
      </w:tr>
    </w:tbl>
    <w:p w:rsidR="001548F9" w:rsidRPr="008A1551" w:rsidRDefault="001548F9" w:rsidP="009E1EA4">
      <w:pPr>
        <w:spacing w:before="29" w:line="288" w:lineRule="auto"/>
        <w:rPr>
          <w:color w:val="000000"/>
          <w:sz w:val="24"/>
        </w:rPr>
      </w:pPr>
    </w:p>
    <w:p w:rsidR="001548F9" w:rsidRPr="008A1551" w:rsidRDefault="001548F9" w:rsidP="009E1EA4">
      <w:pPr>
        <w:spacing w:before="29" w:line="288" w:lineRule="auto"/>
        <w:rPr>
          <w:b/>
          <w:sz w:val="24"/>
        </w:rPr>
      </w:pPr>
      <w:r w:rsidRPr="008A1551">
        <w:rPr>
          <w:b/>
          <w:sz w:val="24"/>
        </w:rPr>
        <w:t xml:space="preserve">10.7.2 </w:t>
      </w:r>
      <w:r w:rsidRPr="008A1551">
        <w:rPr>
          <w:b/>
          <w:sz w:val="24"/>
        </w:rPr>
        <w:t>基金租用证券公司交易单元进行其他证券投资的情况</w:t>
      </w:r>
      <w:bookmarkEnd w:id="88"/>
    </w:p>
    <w:p w:rsidR="001548F9" w:rsidRPr="008A1551" w:rsidRDefault="001548F9" w:rsidP="009E1EA4">
      <w:pPr>
        <w:spacing w:before="29" w:line="288" w:lineRule="auto"/>
        <w:ind w:firstLine="420"/>
        <w:jc w:val="right"/>
        <w:rPr>
          <w:color w:val="000000"/>
          <w:sz w:val="24"/>
        </w:rPr>
      </w:pPr>
      <w:bookmarkStart w:id="89" w:name="_Toc249707408"/>
      <w:r w:rsidRPr="008A1551">
        <w:rPr>
          <w:sz w:val="24"/>
        </w:rPr>
        <w:t>金额单位</w:t>
      </w:r>
      <w:r w:rsidRPr="008A1551">
        <w:rPr>
          <w:color w:val="000000"/>
          <w:kern w:val="0"/>
          <w:sz w:val="24"/>
        </w:rPr>
        <w:t>：</w:t>
      </w:r>
      <w:r w:rsidRPr="008A1551">
        <w:rPr>
          <w:color w:val="000000"/>
          <w:kern w:val="0"/>
          <w:sz w:val="24"/>
          <w:lang w:val="zh-CN"/>
        </w:rPr>
        <w:t>人民币元</w:t>
      </w:r>
      <w:bookmarkEnd w:id="89"/>
    </w:p>
    <w:tbl>
      <w:tblPr>
        <w:tblW w:w="899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437"/>
        <w:gridCol w:w="1092"/>
        <w:gridCol w:w="1093"/>
        <w:gridCol w:w="1093"/>
        <w:gridCol w:w="1093"/>
        <w:gridCol w:w="1093"/>
        <w:gridCol w:w="1097"/>
      </w:tblGrid>
      <w:tr w:rsidR="001548F9" w:rsidRPr="008A1551" w:rsidTr="006F74EA">
        <w:tc>
          <w:tcPr>
            <w:tcW w:w="2479" w:type="dxa"/>
            <w:vMerge w:val="restart"/>
            <w:vAlign w:val="center"/>
          </w:tcPr>
          <w:p w:rsidR="001548F9" w:rsidRPr="008A1551" w:rsidRDefault="001548F9" w:rsidP="009E1EA4">
            <w:pPr>
              <w:spacing w:before="29" w:line="288" w:lineRule="auto"/>
              <w:jc w:val="center"/>
              <w:rPr>
                <w:color w:val="000000"/>
                <w:kern w:val="0"/>
                <w:sz w:val="24"/>
              </w:rPr>
            </w:pPr>
            <w:r w:rsidRPr="008A1551">
              <w:rPr>
                <w:color w:val="000000"/>
                <w:sz w:val="24"/>
              </w:rPr>
              <w:t>券商名称</w:t>
            </w:r>
          </w:p>
        </w:tc>
        <w:tc>
          <w:tcPr>
            <w:tcW w:w="2218"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债券交易</w:t>
            </w:r>
          </w:p>
        </w:tc>
        <w:tc>
          <w:tcPr>
            <w:tcW w:w="2220"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回购交易</w:t>
            </w:r>
          </w:p>
        </w:tc>
        <w:tc>
          <w:tcPr>
            <w:tcW w:w="2224" w:type="dxa"/>
            <w:gridSpan w:val="2"/>
            <w:vAlign w:val="center"/>
          </w:tcPr>
          <w:p w:rsidR="001548F9" w:rsidRPr="008A1551" w:rsidRDefault="001548F9" w:rsidP="009E1EA4">
            <w:pPr>
              <w:spacing w:before="29" w:line="288" w:lineRule="auto"/>
              <w:jc w:val="center"/>
              <w:rPr>
                <w:color w:val="000000"/>
                <w:sz w:val="24"/>
              </w:rPr>
            </w:pPr>
            <w:r w:rsidRPr="008A1551">
              <w:rPr>
                <w:color w:val="000000"/>
                <w:sz w:val="24"/>
              </w:rPr>
              <w:t>权证交易</w:t>
            </w:r>
          </w:p>
        </w:tc>
      </w:tr>
      <w:tr w:rsidR="001548F9" w:rsidRPr="008A1551" w:rsidTr="006F74EA">
        <w:tc>
          <w:tcPr>
            <w:tcW w:w="2479" w:type="dxa"/>
            <w:vMerge/>
            <w:vAlign w:val="center"/>
          </w:tcPr>
          <w:p w:rsidR="001548F9" w:rsidRPr="008A1551" w:rsidRDefault="001548F9" w:rsidP="009E1EA4">
            <w:pPr>
              <w:widowControl/>
              <w:spacing w:before="29" w:line="288" w:lineRule="auto"/>
              <w:jc w:val="left"/>
              <w:rPr>
                <w:color w:val="000000"/>
                <w:kern w:val="0"/>
                <w:sz w:val="24"/>
              </w:rPr>
            </w:pPr>
          </w:p>
        </w:tc>
        <w:tc>
          <w:tcPr>
            <w:tcW w:w="1108"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占当期债券成交总额的比例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占当期回购成交总额的比例</w:t>
            </w:r>
          </w:p>
        </w:tc>
        <w:tc>
          <w:tcPr>
            <w:tcW w:w="1110" w:type="dxa"/>
            <w:vAlign w:val="center"/>
          </w:tcPr>
          <w:p w:rsidR="001548F9" w:rsidRPr="008A1551" w:rsidRDefault="001548F9" w:rsidP="009E1EA4">
            <w:pPr>
              <w:spacing w:before="29" w:line="288" w:lineRule="auto"/>
              <w:jc w:val="center"/>
              <w:rPr>
                <w:color w:val="000000"/>
                <w:sz w:val="24"/>
              </w:rPr>
            </w:pPr>
            <w:r w:rsidRPr="008A1551">
              <w:rPr>
                <w:color w:val="000000"/>
                <w:sz w:val="24"/>
              </w:rPr>
              <w:t>成交金额</w:t>
            </w:r>
          </w:p>
        </w:tc>
        <w:tc>
          <w:tcPr>
            <w:tcW w:w="1114" w:type="dxa"/>
            <w:vAlign w:val="center"/>
          </w:tcPr>
          <w:p w:rsidR="001548F9" w:rsidRPr="008A1551" w:rsidRDefault="001548F9" w:rsidP="009E1EA4">
            <w:pPr>
              <w:spacing w:before="29" w:line="288" w:lineRule="auto"/>
              <w:jc w:val="center"/>
              <w:rPr>
                <w:color w:val="000000"/>
                <w:sz w:val="24"/>
              </w:rPr>
            </w:pPr>
            <w:r w:rsidRPr="008A1551">
              <w:rPr>
                <w:color w:val="000000"/>
                <w:sz w:val="24"/>
              </w:rPr>
              <w:t>占当期权证成交总额的比例</w:t>
            </w:r>
          </w:p>
        </w:tc>
      </w:tr>
      <w:tr w:rsidR="008365C2">
        <w:tc>
          <w:tcPr>
            <w:tcW w:w="2437" w:type="dxa"/>
            <w:vAlign w:val="center"/>
          </w:tcPr>
          <w:p w:rsidR="008365C2" w:rsidRDefault="00FB73D1">
            <w:r>
              <w:rPr>
                <w:sz w:val="24"/>
              </w:rPr>
              <w:t>安信证券股份有限公司</w:t>
            </w:r>
          </w:p>
        </w:tc>
        <w:tc>
          <w:tcPr>
            <w:tcW w:w="1092" w:type="dxa"/>
            <w:vAlign w:val="center"/>
          </w:tcPr>
          <w:p w:rsidR="008365C2" w:rsidRDefault="00FB73D1">
            <w:pPr>
              <w:jc w:val="right"/>
            </w:pPr>
            <w:r>
              <w:rPr>
                <w:sz w:val="24"/>
              </w:rPr>
              <w:t>116,386,793.48</w:t>
            </w:r>
          </w:p>
        </w:tc>
        <w:tc>
          <w:tcPr>
            <w:tcW w:w="1093" w:type="dxa"/>
            <w:vAlign w:val="center"/>
          </w:tcPr>
          <w:p w:rsidR="008365C2" w:rsidRDefault="00FB73D1">
            <w:pPr>
              <w:jc w:val="right"/>
            </w:pPr>
            <w:r>
              <w:rPr>
                <w:sz w:val="24"/>
              </w:rPr>
              <w:t>100.00%</w:t>
            </w:r>
          </w:p>
        </w:tc>
        <w:tc>
          <w:tcPr>
            <w:tcW w:w="1093" w:type="dxa"/>
            <w:vAlign w:val="center"/>
          </w:tcPr>
          <w:p w:rsidR="008365C2" w:rsidRDefault="00FB73D1">
            <w:pPr>
              <w:jc w:val="right"/>
            </w:pPr>
            <w:r>
              <w:rPr>
                <w:sz w:val="24"/>
              </w:rPr>
              <w:t>3,947,000,000.00</w:t>
            </w:r>
          </w:p>
        </w:tc>
        <w:tc>
          <w:tcPr>
            <w:tcW w:w="1093" w:type="dxa"/>
            <w:vAlign w:val="center"/>
          </w:tcPr>
          <w:p w:rsidR="008365C2" w:rsidRDefault="00FB73D1">
            <w:pPr>
              <w:jc w:val="right"/>
            </w:pPr>
            <w:r>
              <w:rPr>
                <w:sz w:val="24"/>
              </w:rPr>
              <w:t>100.00%</w:t>
            </w:r>
          </w:p>
        </w:tc>
        <w:tc>
          <w:tcPr>
            <w:tcW w:w="1093" w:type="dxa"/>
            <w:vAlign w:val="center"/>
          </w:tcPr>
          <w:p w:rsidR="008365C2" w:rsidRDefault="00FB73D1">
            <w:pPr>
              <w:jc w:val="right"/>
            </w:pPr>
            <w:r>
              <w:rPr>
                <w:sz w:val="24"/>
              </w:rPr>
              <w:t>-</w:t>
            </w:r>
          </w:p>
        </w:tc>
        <w:tc>
          <w:tcPr>
            <w:tcW w:w="1097" w:type="dxa"/>
            <w:vAlign w:val="center"/>
          </w:tcPr>
          <w:p w:rsidR="008365C2" w:rsidRDefault="00FB73D1">
            <w:pPr>
              <w:jc w:val="right"/>
            </w:pPr>
            <w:r>
              <w:rPr>
                <w:sz w:val="24"/>
              </w:rPr>
              <w:t>-</w:t>
            </w:r>
          </w:p>
        </w:tc>
      </w:tr>
    </w:tbl>
    <w:p w:rsidR="008365C2" w:rsidRDefault="00FB73D1">
      <w:pPr>
        <w:tabs>
          <w:tab w:val="left" w:pos="426"/>
        </w:tabs>
        <w:spacing w:before="29" w:line="288" w:lineRule="auto"/>
        <w:jc w:val="left"/>
        <w:rPr>
          <w:kern w:val="0"/>
          <w:sz w:val="24"/>
        </w:rPr>
      </w:pPr>
      <w:r>
        <w:rPr>
          <w:kern w:val="0"/>
          <w:sz w:val="24"/>
        </w:rPr>
        <w:t>注：</w:t>
      </w:r>
      <w:r>
        <w:rPr>
          <w:kern w:val="0"/>
          <w:sz w:val="24"/>
        </w:rPr>
        <w:t>1</w:t>
      </w:r>
      <w:r>
        <w:rPr>
          <w:kern w:val="0"/>
          <w:sz w:val="24"/>
        </w:rPr>
        <w:t>、报告期内基金交易单元未发生变化；</w:t>
      </w:r>
    </w:p>
    <w:p w:rsidR="008365C2" w:rsidRDefault="00FB73D1">
      <w:pPr>
        <w:tabs>
          <w:tab w:val="left" w:pos="426"/>
        </w:tabs>
        <w:spacing w:before="29" w:line="288" w:lineRule="auto"/>
        <w:jc w:val="left"/>
        <w:rPr>
          <w:kern w:val="0"/>
          <w:sz w:val="24"/>
        </w:rPr>
      </w:pPr>
      <w:r>
        <w:rPr>
          <w:kern w:val="0"/>
          <w:sz w:val="24"/>
        </w:rPr>
        <w:t xml:space="preserve">    2</w:t>
      </w:r>
      <w:r>
        <w:rPr>
          <w:kern w:val="0"/>
          <w:sz w:val="24"/>
        </w:rPr>
        <w:t>、租用证券公司交易单元的选择标准主要包括：券商基本面评价（财务状况、经营状况）、券商研究机构评价（报告质量、及时性和数量）、券商每日信息评价（及时性和有效性）和券商协作表现评价等四个方面；</w:t>
      </w:r>
    </w:p>
    <w:p w:rsidR="001548F9" w:rsidRPr="008A1551" w:rsidRDefault="001548F9" w:rsidP="009E1EA4">
      <w:pPr>
        <w:tabs>
          <w:tab w:val="left" w:pos="426"/>
        </w:tabs>
        <w:spacing w:before="29" w:line="288" w:lineRule="auto"/>
        <w:jc w:val="left"/>
        <w:rPr>
          <w:kern w:val="0"/>
          <w:sz w:val="24"/>
        </w:rPr>
      </w:pPr>
      <w:r w:rsidRPr="008A1551">
        <w:rPr>
          <w:kern w:val="0"/>
          <w:sz w:val="24"/>
        </w:rPr>
        <w:t xml:space="preserve">    3</w:t>
      </w:r>
      <w:r w:rsidRPr="008A1551">
        <w:rPr>
          <w:kern w:val="0"/>
          <w:sz w:val="24"/>
        </w:rPr>
        <w:t>、租用证券公司交易单元的程序：首先根据租用证券公司交易单元的选择标准进行综合评价，然后根据评价选择基金交易单元。研究部提交方案，并上报公司批准。</w:t>
      </w:r>
    </w:p>
    <w:p w:rsidR="005A0301" w:rsidRPr="008A1551" w:rsidRDefault="005A0301" w:rsidP="009E1EA4">
      <w:pPr>
        <w:tabs>
          <w:tab w:val="left" w:pos="426"/>
        </w:tabs>
        <w:spacing w:before="29" w:line="288" w:lineRule="auto"/>
        <w:jc w:val="left"/>
        <w:rPr>
          <w:kern w:val="0"/>
          <w:sz w:val="24"/>
        </w:rPr>
      </w:pPr>
    </w:p>
    <w:sectPr w:rsidR="005A0301" w:rsidRPr="008A1551" w:rsidSect="00937AC9">
      <w:footerReference w:type="even" r:id="rId10"/>
      <w:footerReference w:type="default" r:id="rId11"/>
      <w:pgSz w:w="11906" w:h="16838" w:code="9"/>
      <w:pgMar w:top="1418" w:right="1418" w:bottom="851" w:left="1418"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572AC" w:rsidRDefault="000572AC">
      <w:r>
        <w:separator/>
      </w:r>
    </w:p>
  </w:endnote>
  <w:endnote w:type="continuationSeparator" w:id="0">
    <w:p w:rsidR="000572AC" w:rsidRDefault="000572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0B7A0A" w:rsidRDefault="000B7A0A" w:rsidP="00C03B3A">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Default="000B7A0A" w:rsidP="00C03B3A">
    <w:pPr>
      <w:pStyle w:val="a6"/>
      <w:ind w:right="360"/>
      <w:jc w:val="center"/>
    </w:pPr>
    <w:r>
      <w:rPr>
        <w:rFonts w:hint="eastAsia"/>
        <w:kern w:val="0"/>
        <w:szCs w:val="21"/>
      </w:rPr>
      <w:t>第</w:t>
    </w:r>
    <w:r>
      <w:rPr>
        <w:kern w:val="0"/>
        <w:szCs w:val="21"/>
      </w:rPr>
      <w:fldChar w:fldCharType="begin"/>
    </w:r>
    <w:r>
      <w:rPr>
        <w:kern w:val="0"/>
        <w:szCs w:val="21"/>
      </w:rPr>
      <w:instrText xml:space="preserve"> PAGE </w:instrText>
    </w:r>
    <w:r>
      <w:rPr>
        <w:kern w:val="0"/>
        <w:szCs w:val="21"/>
      </w:rPr>
      <w:fldChar w:fldCharType="separate"/>
    </w:r>
    <w:r w:rsidR="001756C6">
      <w:rPr>
        <w:noProof/>
        <w:kern w:val="0"/>
        <w:szCs w:val="21"/>
      </w:rPr>
      <w:t>2</w:t>
    </w:r>
    <w:r>
      <w:rPr>
        <w:kern w:val="0"/>
        <w:szCs w:val="21"/>
      </w:rPr>
      <w:fldChar w:fldCharType="end"/>
    </w:r>
    <w:r>
      <w:rPr>
        <w:rFonts w:hint="eastAsia"/>
        <w:kern w:val="0"/>
        <w:szCs w:val="21"/>
      </w:rPr>
      <w:t>页共</w:t>
    </w:r>
    <w:r>
      <w:rPr>
        <w:kern w:val="0"/>
        <w:szCs w:val="21"/>
      </w:rPr>
      <w:fldChar w:fldCharType="begin"/>
    </w:r>
    <w:r>
      <w:rPr>
        <w:kern w:val="0"/>
        <w:szCs w:val="21"/>
      </w:rPr>
      <w:instrText xml:space="preserve"> NUMPAGES </w:instrText>
    </w:r>
    <w:r>
      <w:rPr>
        <w:kern w:val="0"/>
        <w:szCs w:val="21"/>
      </w:rPr>
      <w:fldChar w:fldCharType="separate"/>
    </w:r>
    <w:r w:rsidR="001756C6">
      <w:rPr>
        <w:noProof/>
        <w:kern w:val="0"/>
        <w:szCs w:val="21"/>
      </w:rPr>
      <w:t>30</w:t>
    </w:r>
    <w:r>
      <w:rPr>
        <w:kern w:val="0"/>
        <w:szCs w:val="21"/>
      </w:rPr>
      <w:fldChar w:fldCharType="end"/>
    </w:r>
    <w:r>
      <w:rPr>
        <w:rFonts w:hint="eastAsia"/>
        <w:kern w:val="0"/>
        <w:szCs w:val="21"/>
      </w:rPr>
      <w:t>页</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572AC" w:rsidRDefault="000572AC">
      <w:r>
        <w:separator/>
      </w:r>
    </w:p>
  </w:footnote>
  <w:footnote w:type="continuationSeparator" w:id="0">
    <w:p w:rsidR="000572AC" w:rsidRDefault="000572A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B7A0A" w:rsidRPr="003B6CAA" w:rsidRDefault="000B7A0A" w:rsidP="002243A3">
    <w:pPr>
      <w:pStyle w:val="a9"/>
      <w:pBdr>
        <w:bottom w:val="single" w:sz="6" w:space="0" w:color="auto"/>
      </w:pBdr>
      <w:jc w:val="right"/>
    </w:pPr>
    <w:r w:rsidRPr="003B6CAA">
      <w:rPr>
        <w:rFonts w:hint="eastAsia"/>
        <w:noProof/>
      </w:rPr>
      <w:drawing>
        <wp:anchor distT="0" distB="0" distL="114300" distR="114300" simplePos="0" relativeHeight="251659264" behindDoc="0" locked="0" layoutInCell="1" allowOverlap="1">
          <wp:simplePos x="0" y="0"/>
          <wp:positionH relativeFrom="column">
            <wp:posOffset>-19685</wp:posOffset>
          </wp:positionH>
          <wp:positionV relativeFrom="paragraph">
            <wp:posOffset>-311785</wp:posOffset>
          </wp:positionV>
          <wp:extent cx="2085975" cy="457200"/>
          <wp:effectExtent l="0" t="0" r="0" b="0"/>
          <wp:wrapNone/>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srcRect/>
                  <a:stretch>
                    <a:fillRect/>
                  </a:stretch>
                </pic:blipFill>
                <pic:spPr bwMode="auto">
                  <a:xfrm>
                    <a:off x="0" y="0"/>
                    <a:ext cx="2085975" cy="457200"/>
                  </a:xfrm>
                  <a:prstGeom prst="rect">
                    <a:avLst/>
                  </a:prstGeom>
                  <a:noFill/>
                </pic:spPr>
              </pic:pic>
            </a:graphicData>
          </a:graphic>
        </wp:anchor>
      </w:drawing>
    </w:r>
    <w:r w:rsidRPr="003B6CAA">
      <w:t>交银施罗德新回报灵活配置混合型证券投资基金</w:t>
    </w:r>
    <w:r w:rsidRPr="003B6CAA">
      <w:t>2016</w:t>
    </w:r>
    <w:r w:rsidRPr="003B6CAA">
      <w:t>年半年度报告</w:t>
    </w:r>
    <w:r w:rsidRPr="003B6CAA">
      <w:rPr>
        <w:rFonts w:hint="eastAsia"/>
      </w:rPr>
      <w:t>摘要</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DF74DBA"/>
    <w:multiLevelType w:val="multilevel"/>
    <w:tmpl w:val="B7D01BBA"/>
    <w:lvl w:ilvl="0">
      <w:start w:val="3"/>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2" w15:restartNumberingAfterBreak="0">
    <w:nsid w:val="211D1A1B"/>
    <w:multiLevelType w:val="multilevel"/>
    <w:tmpl w:val="6E2E530C"/>
    <w:lvl w:ilvl="0">
      <w:start w:val="12"/>
      <w:numFmt w:val="decimal"/>
      <w:lvlText w:val="%1"/>
      <w:lvlJc w:val="left"/>
      <w:pPr>
        <w:tabs>
          <w:tab w:val="num" w:pos="480"/>
        </w:tabs>
        <w:ind w:left="480" w:hanging="48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3" w15:restartNumberingAfterBreak="0">
    <w:nsid w:val="29793D9F"/>
    <w:multiLevelType w:val="multilevel"/>
    <w:tmpl w:val="0409001D"/>
    <w:numStyleLink w:val="3"/>
  </w:abstractNum>
  <w:abstractNum w:abstractNumId="4" w15:restartNumberingAfterBreak="0">
    <w:nsid w:val="42C9614F"/>
    <w:multiLevelType w:val="multilevel"/>
    <w:tmpl w:val="1A94FD26"/>
    <w:lvl w:ilvl="0">
      <w:start w:val="9"/>
      <w:numFmt w:val="decimal"/>
      <w:lvlText w:val="%1"/>
      <w:lvlJc w:val="left"/>
      <w:pPr>
        <w:tabs>
          <w:tab w:val="num" w:pos="360"/>
        </w:tabs>
        <w:ind w:left="360" w:hanging="36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5" w15:restartNumberingAfterBreak="0">
    <w:nsid w:val="45342383"/>
    <w:multiLevelType w:val="multilevel"/>
    <w:tmpl w:val="0409001D"/>
    <w:styleLink w:val="5"/>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6" w15:restartNumberingAfterBreak="0">
    <w:nsid w:val="52D86888"/>
    <w:multiLevelType w:val="multilevel"/>
    <w:tmpl w:val="DD2C7036"/>
    <w:lvl w:ilvl="0">
      <w:start w:val="10"/>
      <w:numFmt w:val="decimal"/>
      <w:lvlText w:val="%1"/>
      <w:lvlJc w:val="left"/>
      <w:pPr>
        <w:tabs>
          <w:tab w:val="num" w:pos="480"/>
        </w:tabs>
        <w:ind w:left="480" w:hanging="480"/>
      </w:pPr>
      <w:rPr>
        <w:rFonts w:cs="Times New Roman" w:hint="default"/>
      </w:rPr>
    </w:lvl>
    <w:lvl w:ilvl="1">
      <w:start w:val="3"/>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7"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cs="Times New Roman" w:hint="eastAsia"/>
        <w:sz w:val="24"/>
      </w:rPr>
    </w:lvl>
    <w:lvl w:ilvl="1" w:tplc="04090019" w:tentative="1">
      <w:start w:val="1"/>
      <w:numFmt w:val="lowerLetter"/>
      <w:lvlText w:val="%2)"/>
      <w:lvlJc w:val="left"/>
      <w:pPr>
        <w:tabs>
          <w:tab w:val="num" w:pos="1320"/>
        </w:tabs>
        <w:ind w:left="1320" w:hanging="420"/>
      </w:pPr>
      <w:rPr>
        <w:rFonts w:cs="Times New Roman"/>
      </w:rPr>
    </w:lvl>
    <w:lvl w:ilvl="2" w:tplc="0409001B" w:tentative="1">
      <w:start w:val="1"/>
      <w:numFmt w:val="lowerRoman"/>
      <w:lvlText w:val="%3."/>
      <w:lvlJc w:val="right"/>
      <w:pPr>
        <w:tabs>
          <w:tab w:val="num" w:pos="1740"/>
        </w:tabs>
        <w:ind w:left="1740" w:hanging="420"/>
      </w:pPr>
      <w:rPr>
        <w:rFonts w:cs="Times New Roman"/>
      </w:rPr>
    </w:lvl>
    <w:lvl w:ilvl="3" w:tplc="0409000F" w:tentative="1">
      <w:start w:val="1"/>
      <w:numFmt w:val="decimal"/>
      <w:lvlText w:val="%4."/>
      <w:lvlJc w:val="left"/>
      <w:pPr>
        <w:tabs>
          <w:tab w:val="num" w:pos="2160"/>
        </w:tabs>
        <w:ind w:left="2160" w:hanging="420"/>
      </w:pPr>
      <w:rPr>
        <w:rFonts w:cs="Times New Roman"/>
      </w:rPr>
    </w:lvl>
    <w:lvl w:ilvl="4" w:tplc="04090019" w:tentative="1">
      <w:start w:val="1"/>
      <w:numFmt w:val="lowerLetter"/>
      <w:lvlText w:val="%5)"/>
      <w:lvlJc w:val="left"/>
      <w:pPr>
        <w:tabs>
          <w:tab w:val="num" w:pos="2580"/>
        </w:tabs>
        <w:ind w:left="2580" w:hanging="420"/>
      </w:pPr>
      <w:rPr>
        <w:rFonts w:cs="Times New Roman"/>
      </w:rPr>
    </w:lvl>
    <w:lvl w:ilvl="5" w:tplc="0409001B" w:tentative="1">
      <w:start w:val="1"/>
      <w:numFmt w:val="lowerRoman"/>
      <w:lvlText w:val="%6."/>
      <w:lvlJc w:val="right"/>
      <w:pPr>
        <w:tabs>
          <w:tab w:val="num" w:pos="3000"/>
        </w:tabs>
        <w:ind w:left="3000" w:hanging="420"/>
      </w:pPr>
      <w:rPr>
        <w:rFonts w:cs="Times New Roman"/>
      </w:rPr>
    </w:lvl>
    <w:lvl w:ilvl="6" w:tplc="0409000F" w:tentative="1">
      <w:start w:val="1"/>
      <w:numFmt w:val="decimal"/>
      <w:lvlText w:val="%7."/>
      <w:lvlJc w:val="left"/>
      <w:pPr>
        <w:tabs>
          <w:tab w:val="num" w:pos="3420"/>
        </w:tabs>
        <w:ind w:left="3420" w:hanging="420"/>
      </w:pPr>
      <w:rPr>
        <w:rFonts w:cs="Times New Roman"/>
      </w:rPr>
    </w:lvl>
    <w:lvl w:ilvl="7" w:tplc="04090019" w:tentative="1">
      <w:start w:val="1"/>
      <w:numFmt w:val="lowerLetter"/>
      <w:lvlText w:val="%8)"/>
      <w:lvlJc w:val="left"/>
      <w:pPr>
        <w:tabs>
          <w:tab w:val="num" w:pos="3840"/>
        </w:tabs>
        <w:ind w:left="3840" w:hanging="420"/>
      </w:pPr>
      <w:rPr>
        <w:rFonts w:cs="Times New Roman"/>
      </w:rPr>
    </w:lvl>
    <w:lvl w:ilvl="8" w:tplc="0409001B" w:tentative="1">
      <w:start w:val="1"/>
      <w:numFmt w:val="lowerRoman"/>
      <w:lvlText w:val="%9."/>
      <w:lvlJc w:val="right"/>
      <w:pPr>
        <w:tabs>
          <w:tab w:val="num" w:pos="4260"/>
        </w:tabs>
        <w:ind w:left="4260" w:hanging="420"/>
      </w:pPr>
      <w:rPr>
        <w:rFonts w:cs="Times New Roman"/>
      </w:rPr>
    </w:lvl>
  </w:abstractNum>
  <w:abstractNum w:abstractNumId="8" w15:restartNumberingAfterBreak="0">
    <w:nsid w:val="64C22724"/>
    <w:multiLevelType w:val="multilevel"/>
    <w:tmpl w:val="0409001D"/>
    <w:numStyleLink w:val="5"/>
  </w:abstractNum>
  <w:abstractNum w:abstractNumId="9" w15:restartNumberingAfterBreak="0">
    <w:nsid w:val="651823B1"/>
    <w:multiLevelType w:val="multilevel"/>
    <w:tmpl w:val="0409001D"/>
    <w:styleLink w:val="3"/>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571"/>
        </w:tabs>
        <w:ind w:left="1418" w:hanging="567"/>
      </w:pPr>
      <w:rPr>
        <w:rFonts w:eastAsia="宋体" w:cs="Times New Roman" w:hint="eastAsia"/>
      </w:rPr>
    </w:lvl>
    <w:lvl w:ilvl="3">
      <w:start w:val="1"/>
      <w:numFmt w:val="decimal"/>
      <w:lvlText w:val="%1.%2.%3.%4"/>
      <w:lvlJc w:val="left"/>
      <w:pPr>
        <w:tabs>
          <w:tab w:val="num" w:pos="2356"/>
        </w:tabs>
        <w:ind w:left="1984" w:hanging="708"/>
      </w:pPr>
      <w:rPr>
        <w:rFonts w:cs="Times New Roman"/>
      </w:rPr>
    </w:lvl>
    <w:lvl w:ilvl="4">
      <w:start w:val="1"/>
      <w:numFmt w:val="decimal"/>
      <w:lvlText w:val="%1.%2.%3.%4.%5"/>
      <w:lvlJc w:val="left"/>
      <w:pPr>
        <w:tabs>
          <w:tab w:val="num" w:pos="2781"/>
        </w:tabs>
        <w:ind w:left="2551" w:hanging="850"/>
      </w:pPr>
      <w:rPr>
        <w:rFonts w:cs="Times New Roman"/>
      </w:rPr>
    </w:lvl>
    <w:lvl w:ilvl="5">
      <w:start w:val="1"/>
      <w:numFmt w:val="decimal"/>
      <w:lvlText w:val="%1.%2.%3.%4.%5.%6"/>
      <w:lvlJc w:val="left"/>
      <w:pPr>
        <w:tabs>
          <w:tab w:val="num" w:pos="3566"/>
        </w:tabs>
        <w:ind w:left="3260" w:hanging="1134"/>
      </w:pPr>
      <w:rPr>
        <w:rFonts w:cs="Times New Roman"/>
      </w:rPr>
    </w:lvl>
    <w:lvl w:ilvl="6">
      <w:start w:val="1"/>
      <w:numFmt w:val="decimal"/>
      <w:lvlText w:val="%1.%2.%3.%4.%5.%6.%7"/>
      <w:lvlJc w:val="left"/>
      <w:pPr>
        <w:tabs>
          <w:tab w:val="num" w:pos="4351"/>
        </w:tabs>
        <w:ind w:left="3827" w:hanging="1276"/>
      </w:pPr>
      <w:rPr>
        <w:rFonts w:cs="Times New Roman"/>
      </w:rPr>
    </w:lvl>
    <w:lvl w:ilvl="7">
      <w:start w:val="1"/>
      <w:numFmt w:val="decimal"/>
      <w:lvlText w:val="%1.%2.%3.%4.%5.%6.%7.%8"/>
      <w:lvlJc w:val="left"/>
      <w:pPr>
        <w:tabs>
          <w:tab w:val="num" w:pos="4776"/>
        </w:tabs>
        <w:ind w:left="4394" w:hanging="1418"/>
      </w:pPr>
      <w:rPr>
        <w:rFonts w:cs="Times New Roman"/>
      </w:rPr>
    </w:lvl>
    <w:lvl w:ilvl="8">
      <w:start w:val="1"/>
      <w:numFmt w:val="decimal"/>
      <w:lvlText w:val="%1.%2.%3.%4.%5.%6.%7.%8.%9"/>
      <w:lvlJc w:val="left"/>
      <w:pPr>
        <w:tabs>
          <w:tab w:val="num" w:pos="5562"/>
        </w:tabs>
        <w:ind w:left="5102" w:hanging="1700"/>
      </w:pPr>
      <w:rPr>
        <w:rFonts w:cs="Times New Roman"/>
      </w:rPr>
    </w:lvl>
  </w:abstractNum>
  <w:abstractNum w:abstractNumId="10" w15:restartNumberingAfterBreak="0">
    <w:nsid w:val="6E5C03DC"/>
    <w:multiLevelType w:val="multilevel"/>
    <w:tmpl w:val="0409001D"/>
    <w:styleLink w:val="4"/>
    <w:lvl w:ilvl="0">
      <w:start w:val="1"/>
      <w:numFmt w:val="decimal"/>
      <w:lvlText w:val="%1"/>
      <w:lvlJc w:val="left"/>
      <w:pPr>
        <w:tabs>
          <w:tab w:val="num" w:pos="425"/>
        </w:tabs>
        <w:ind w:left="425" w:hanging="425"/>
      </w:pPr>
      <w:rPr>
        <w:rFonts w:cs="Times New Roman"/>
      </w:rPr>
    </w:lvl>
    <w:lvl w:ilvl="1">
      <w:start w:val="1"/>
      <w:numFmt w:val="decimal"/>
      <w:lvlText w:val="%1.%2"/>
      <w:lvlJc w:val="left"/>
      <w:pPr>
        <w:tabs>
          <w:tab w:val="num" w:pos="992"/>
        </w:tabs>
        <w:ind w:left="992" w:hanging="567"/>
      </w:pPr>
      <w:rPr>
        <w:rFonts w:cs="Times New Roman"/>
      </w:rPr>
    </w:lvl>
    <w:lvl w:ilvl="2">
      <w:start w:val="1"/>
      <w:numFmt w:val="decimal"/>
      <w:lvlText w:val="%1.%2.%3"/>
      <w:lvlJc w:val="left"/>
      <w:pPr>
        <w:tabs>
          <w:tab w:val="num" w:pos="1418"/>
        </w:tabs>
        <w:ind w:left="1418" w:hanging="567"/>
      </w:pPr>
      <w:rPr>
        <w:rFonts w:cs="Times New Roman"/>
      </w:rPr>
    </w:lvl>
    <w:lvl w:ilvl="3">
      <w:start w:val="1"/>
      <w:numFmt w:val="decimal"/>
      <w:lvlText w:val="%1.%2.%3.%4"/>
      <w:lvlJc w:val="left"/>
      <w:pPr>
        <w:tabs>
          <w:tab w:val="num" w:pos="1984"/>
        </w:tabs>
        <w:ind w:left="1984" w:hanging="708"/>
      </w:pPr>
      <w:rPr>
        <w:rFonts w:cs="Times New Roman"/>
      </w:rPr>
    </w:lvl>
    <w:lvl w:ilvl="4">
      <w:start w:val="1"/>
      <w:numFmt w:val="decimal"/>
      <w:lvlText w:val="%1.%2.%3.%4.%5"/>
      <w:lvlJc w:val="left"/>
      <w:pPr>
        <w:tabs>
          <w:tab w:val="num" w:pos="2551"/>
        </w:tabs>
        <w:ind w:left="2551" w:hanging="850"/>
      </w:pPr>
      <w:rPr>
        <w:rFonts w:cs="Times New Roman"/>
      </w:rPr>
    </w:lvl>
    <w:lvl w:ilvl="5">
      <w:start w:val="1"/>
      <w:numFmt w:val="decimal"/>
      <w:lvlText w:val="%1.%2.%3.%4.%5.%6"/>
      <w:lvlJc w:val="left"/>
      <w:pPr>
        <w:tabs>
          <w:tab w:val="num" w:pos="3260"/>
        </w:tabs>
        <w:ind w:left="3260" w:hanging="1134"/>
      </w:pPr>
      <w:rPr>
        <w:rFonts w:cs="Times New Roman"/>
      </w:rPr>
    </w:lvl>
    <w:lvl w:ilvl="6">
      <w:start w:val="1"/>
      <w:numFmt w:val="decimal"/>
      <w:lvlText w:val="%1.%2.%3.%4.%5.%6.%7"/>
      <w:lvlJc w:val="left"/>
      <w:pPr>
        <w:tabs>
          <w:tab w:val="num" w:pos="3827"/>
        </w:tabs>
        <w:ind w:left="3827" w:hanging="1276"/>
      </w:pPr>
      <w:rPr>
        <w:rFonts w:cs="Times New Roman"/>
      </w:rPr>
    </w:lvl>
    <w:lvl w:ilvl="7">
      <w:start w:val="1"/>
      <w:numFmt w:val="decimal"/>
      <w:lvlText w:val="%1.%2.%3.%4.%5.%6.%7.%8"/>
      <w:lvlJc w:val="left"/>
      <w:pPr>
        <w:tabs>
          <w:tab w:val="num" w:pos="4394"/>
        </w:tabs>
        <w:ind w:left="4394" w:hanging="1418"/>
      </w:pPr>
      <w:rPr>
        <w:rFonts w:cs="Times New Roman"/>
      </w:rPr>
    </w:lvl>
    <w:lvl w:ilvl="8">
      <w:start w:val="1"/>
      <w:numFmt w:val="decimal"/>
      <w:lvlText w:val="%1.%2.%3.%4.%5.%6.%7.%8.%9"/>
      <w:lvlJc w:val="left"/>
      <w:pPr>
        <w:tabs>
          <w:tab w:val="num" w:pos="5102"/>
        </w:tabs>
        <w:ind w:left="5102" w:hanging="1700"/>
      </w:pPr>
      <w:rPr>
        <w:rFonts w:cs="Times New Roman"/>
      </w:rPr>
    </w:lvl>
  </w:abstractNum>
  <w:abstractNum w:abstractNumId="11" w15:restartNumberingAfterBreak="0">
    <w:nsid w:val="730968E3"/>
    <w:multiLevelType w:val="multilevel"/>
    <w:tmpl w:val="C72EB838"/>
    <w:styleLink w:val="2"/>
    <w:lvl w:ilvl="0">
      <w:start w:val="1"/>
      <w:numFmt w:val="decimal"/>
      <w:lvlText w:val="§%1"/>
      <w:lvlJc w:val="left"/>
      <w:pPr>
        <w:tabs>
          <w:tab w:val="num" w:pos="425"/>
        </w:tabs>
        <w:ind w:left="425" w:hanging="425"/>
      </w:pPr>
      <w:rPr>
        <w:rFonts w:cs="Times New Roman" w:hint="eastAsia"/>
      </w:rPr>
    </w:lvl>
    <w:lvl w:ilvl="1">
      <w:start w:val="1"/>
      <w:numFmt w:val="decimal"/>
      <w:lvlText w:val="%1.%2"/>
      <w:lvlJc w:val="left"/>
      <w:pPr>
        <w:tabs>
          <w:tab w:val="num" w:pos="992"/>
        </w:tabs>
        <w:ind w:left="992" w:hanging="567"/>
      </w:pPr>
      <w:rPr>
        <w:rFonts w:cs="Times New Roman" w:hint="eastAsia"/>
      </w:rPr>
    </w:lvl>
    <w:lvl w:ilvl="2">
      <w:start w:val="1"/>
      <w:numFmt w:val="decimal"/>
      <w:lvlText w:val="%1.%2.%3"/>
      <w:lvlJc w:val="left"/>
      <w:pPr>
        <w:tabs>
          <w:tab w:val="num" w:pos="1571"/>
        </w:tabs>
        <w:ind w:left="1418" w:hanging="567"/>
      </w:pPr>
      <w:rPr>
        <w:rFonts w:cs="Times New Roman" w:hint="eastAsia"/>
      </w:rPr>
    </w:lvl>
    <w:lvl w:ilvl="3">
      <w:start w:val="1"/>
      <w:numFmt w:val="decimal"/>
      <w:lvlText w:val="%1.%2.%3.%4"/>
      <w:lvlJc w:val="left"/>
      <w:pPr>
        <w:tabs>
          <w:tab w:val="num" w:pos="2356"/>
        </w:tabs>
        <w:ind w:left="1984" w:hanging="708"/>
      </w:pPr>
      <w:rPr>
        <w:rFonts w:cs="Times New Roman" w:hint="eastAsia"/>
      </w:rPr>
    </w:lvl>
    <w:lvl w:ilvl="4">
      <w:start w:val="1"/>
      <w:numFmt w:val="decimal"/>
      <w:lvlText w:val="%1.%2.%3.%4.%5"/>
      <w:lvlJc w:val="left"/>
      <w:pPr>
        <w:tabs>
          <w:tab w:val="num" w:pos="3141"/>
        </w:tabs>
        <w:ind w:left="2551" w:hanging="850"/>
      </w:pPr>
      <w:rPr>
        <w:rFonts w:cs="Times New Roman" w:hint="eastAsia"/>
      </w:rPr>
    </w:lvl>
    <w:lvl w:ilvl="5">
      <w:start w:val="1"/>
      <w:numFmt w:val="decimal"/>
      <w:lvlText w:val="%1.%2.%3.%4.%5.%6"/>
      <w:lvlJc w:val="left"/>
      <w:pPr>
        <w:tabs>
          <w:tab w:val="num" w:pos="3566"/>
        </w:tabs>
        <w:ind w:left="3260" w:hanging="1134"/>
      </w:pPr>
      <w:rPr>
        <w:rFonts w:cs="Times New Roman" w:hint="eastAsia"/>
      </w:rPr>
    </w:lvl>
    <w:lvl w:ilvl="6">
      <w:start w:val="1"/>
      <w:numFmt w:val="decimal"/>
      <w:lvlText w:val="%1.%2.%3.%4.%5.%6.%7"/>
      <w:lvlJc w:val="left"/>
      <w:pPr>
        <w:tabs>
          <w:tab w:val="num" w:pos="4351"/>
        </w:tabs>
        <w:ind w:left="3827" w:hanging="1276"/>
      </w:pPr>
      <w:rPr>
        <w:rFonts w:cs="Times New Roman" w:hint="eastAsia"/>
      </w:rPr>
    </w:lvl>
    <w:lvl w:ilvl="7">
      <w:start w:val="1"/>
      <w:numFmt w:val="decimal"/>
      <w:lvlText w:val="%1.%2.%3.%4.%5.%6.%7.%8"/>
      <w:lvlJc w:val="left"/>
      <w:pPr>
        <w:tabs>
          <w:tab w:val="num" w:pos="5136"/>
        </w:tabs>
        <w:ind w:left="4394" w:hanging="1418"/>
      </w:pPr>
      <w:rPr>
        <w:rFonts w:cs="Times New Roman" w:hint="eastAsia"/>
      </w:rPr>
    </w:lvl>
    <w:lvl w:ilvl="8">
      <w:start w:val="1"/>
      <w:numFmt w:val="decimal"/>
      <w:lvlText w:val="%1.%2.%3.%4.%5.%6.%7.%8.%9"/>
      <w:lvlJc w:val="left"/>
      <w:pPr>
        <w:tabs>
          <w:tab w:val="num" w:pos="5562"/>
        </w:tabs>
        <w:ind w:left="5102" w:hanging="1700"/>
      </w:pPr>
      <w:rPr>
        <w:rFonts w:cs="Times New Roman" w:hint="eastAsia"/>
      </w:rPr>
    </w:lvl>
  </w:abstractNum>
  <w:abstractNum w:abstractNumId="12" w15:restartNumberingAfterBreak="0">
    <w:nsid w:val="7C2F7AB8"/>
    <w:multiLevelType w:val="multilevel"/>
    <w:tmpl w:val="7F5C4A20"/>
    <w:lvl w:ilvl="0">
      <w:start w:val="10"/>
      <w:numFmt w:val="decimal"/>
      <w:lvlText w:val="%1"/>
      <w:lvlJc w:val="left"/>
      <w:pPr>
        <w:tabs>
          <w:tab w:val="num" w:pos="480"/>
        </w:tabs>
        <w:ind w:left="480" w:hanging="480"/>
      </w:pPr>
      <w:rPr>
        <w:rFonts w:cs="Times New Roman" w:hint="default"/>
      </w:rPr>
    </w:lvl>
    <w:lvl w:ilvl="1">
      <w:start w:val="4"/>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440"/>
        </w:tabs>
        <w:ind w:left="1440" w:hanging="144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2160"/>
        </w:tabs>
        <w:ind w:left="2160" w:hanging="216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13"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cs="Times New Roman" w:hint="eastAsia"/>
        <w:color w:val="auto"/>
      </w:rPr>
    </w:lvl>
    <w:lvl w:ilvl="1" w:tplc="D5ACC954">
      <w:start w:val="1"/>
      <w:numFmt w:val="japaneseCounting"/>
      <w:lvlText w:val="(%2)"/>
      <w:lvlJc w:val="left"/>
      <w:pPr>
        <w:tabs>
          <w:tab w:val="num" w:pos="810"/>
        </w:tabs>
        <w:ind w:left="810" w:hanging="390"/>
      </w:pPr>
      <w:rPr>
        <w:rFonts w:cs="Times New Roman" w:hint="eastAsia"/>
      </w:rPr>
    </w:lvl>
    <w:lvl w:ilvl="2" w:tplc="E2F6B948">
      <w:start w:val="1"/>
      <w:numFmt w:val="decimal"/>
      <w:lvlText w:val="%3、"/>
      <w:lvlJc w:val="left"/>
      <w:pPr>
        <w:tabs>
          <w:tab w:val="num" w:pos="1200"/>
        </w:tabs>
        <w:ind w:left="1200" w:hanging="360"/>
      </w:pPr>
      <w:rPr>
        <w:rFonts w:cs="Times New Roman" w:hint="eastAsia"/>
      </w:rPr>
    </w:lvl>
    <w:lvl w:ilvl="3" w:tplc="0409000F" w:tentative="1">
      <w:start w:val="1"/>
      <w:numFmt w:val="decimal"/>
      <w:lvlText w:val="%4."/>
      <w:lvlJc w:val="left"/>
      <w:pPr>
        <w:tabs>
          <w:tab w:val="num" w:pos="1680"/>
        </w:tabs>
        <w:ind w:left="1680" w:hanging="420"/>
      </w:pPr>
      <w:rPr>
        <w:rFonts w:cs="Times New Roman"/>
      </w:rPr>
    </w:lvl>
    <w:lvl w:ilvl="4" w:tplc="04090019" w:tentative="1">
      <w:start w:val="1"/>
      <w:numFmt w:val="lowerLetter"/>
      <w:lvlText w:val="%5)"/>
      <w:lvlJc w:val="left"/>
      <w:pPr>
        <w:tabs>
          <w:tab w:val="num" w:pos="2100"/>
        </w:tabs>
        <w:ind w:left="2100" w:hanging="420"/>
      </w:pPr>
      <w:rPr>
        <w:rFonts w:cs="Times New Roman"/>
      </w:rPr>
    </w:lvl>
    <w:lvl w:ilvl="5" w:tplc="0409001B" w:tentative="1">
      <w:start w:val="1"/>
      <w:numFmt w:val="lowerRoman"/>
      <w:lvlText w:val="%6."/>
      <w:lvlJc w:val="righ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9" w:tentative="1">
      <w:start w:val="1"/>
      <w:numFmt w:val="lowerLetter"/>
      <w:lvlText w:val="%8)"/>
      <w:lvlJc w:val="left"/>
      <w:pPr>
        <w:tabs>
          <w:tab w:val="num" w:pos="3360"/>
        </w:tabs>
        <w:ind w:left="3360" w:hanging="420"/>
      </w:pPr>
      <w:rPr>
        <w:rFonts w:cs="Times New Roman"/>
      </w:rPr>
    </w:lvl>
    <w:lvl w:ilvl="8" w:tplc="0409001B" w:tentative="1">
      <w:start w:val="1"/>
      <w:numFmt w:val="lowerRoman"/>
      <w:lvlText w:val="%9."/>
      <w:lvlJc w:val="right"/>
      <w:pPr>
        <w:tabs>
          <w:tab w:val="num" w:pos="3780"/>
        </w:tabs>
        <w:ind w:left="3780" w:hanging="420"/>
      </w:pPr>
      <w:rPr>
        <w:rFonts w:cs="Times New Roman"/>
      </w:rPr>
    </w:lvl>
  </w:abstractNum>
  <w:num w:numId="1">
    <w:abstractNumId w:val="13"/>
  </w:num>
  <w:num w:numId="2">
    <w:abstractNumId w:val="7"/>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num>
  <w:num w:numId="6">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1107"/>
          </w:tabs>
          <w:ind w:left="1107" w:hanging="567"/>
        </w:pPr>
        <w:rPr>
          <w:rFonts w:cs="Times New Roman"/>
        </w:rPr>
      </w:lvl>
    </w:lvlOverride>
  </w:num>
  <w:num w:numId="7">
    <w:abstractNumId w:val="9"/>
  </w:num>
  <w:num w:numId="8">
    <w:abstractNumId w:val="5"/>
  </w:num>
  <w:num w:numId="9">
    <w:abstractNumId w:val="10"/>
  </w:num>
  <w:num w:numId="10">
    <w:abstractNumId w:val="1"/>
  </w:num>
  <w:num w:numId="11">
    <w:abstractNumId w:val="8"/>
    <w:lvlOverride w:ilvl="0">
      <w:lvl w:ilvl="0">
        <w:numFmt w:val="decimal"/>
        <w:lvlText w:val=""/>
        <w:lvlJc w:val="left"/>
        <w:rPr>
          <w:rFonts w:cs="Times New Roman"/>
        </w:rPr>
      </w:lvl>
    </w:lvlOverride>
    <w:lvlOverride w:ilvl="1">
      <w:lvl w:ilvl="1">
        <w:start w:val="1"/>
        <w:numFmt w:val="decimal"/>
        <w:lvlText w:val="%1.%2"/>
        <w:lvlJc w:val="left"/>
        <w:pPr>
          <w:tabs>
            <w:tab w:val="num" w:pos="992"/>
          </w:tabs>
          <w:ind w:left="992" w:hanging="567"/>
        </w:pPr>
        <w:rPr>
          <w:rFonts w:cs="Times New Roman"/>
        </w:rPr>
      </w:lvl>
    </w:lvlOverride>
  </w:num>
  <w:num w:numId="12">
    <w:abstractNumId w:val="4"/>
  </w:num>
  <w:num w:numId="13">
    <w:abstractNumId w:val="6"/>
  </w:num>
  <w:num w:numId="14">
    <w:abstractNumId w:val="12"/>
  </w:num>
  <w:num w:numId="15">
    <w:abstractNumId w:val="2"/>
  </w:num>
  <w:num w:numId="1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8"/>
  <w:printPostScriptOverText/>
  <w:bordersDoNotSurroundHeader/>
  <w:bordersDoNotSurroundFooter/>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D53929"/>
    <w:rsid w:val="00000EBD"/>
    <w:rsid w:val="000019B6"/>
    <w:rsid w:val="00001B39"/>
    <w:rsid w:val="00002644"/>
    <w:rsid w:val="00003052"/>
    <w:rsid w:val="00003577"/>
    <w:rsid w:val="0000403B"/>
    <w:rsid w:val="00004337"/>
    <w:rsid w:val="00005172"/>
    <w:rsid w:val="0000551D"/>
    <w:rsid w:val="00005911"/>
    <w:rsid w:val="00005F65"/>
    <w:rsid w:val="000102A7"/>
    <w:rsid w:val="00010918"/>
    <w:rsid w:val="00010A83"/>
    <w:rsid w:val="00010A8E"/>
    <w:rsid w:val="00010AC3"/>
    <w:rsid w:val="00010C1F"/>
    <w:rsid w:val="00010F11"/>
    <w:rsid w:val="00011081"/>
    <w:rsid w:val="00011EB5"/>
    <w:rsid w:val="0001280C"/>
    <w:rsid w:val="00013CAE"/>
    <w:rsid w:val="000162AF"/>
    <w:rsid w:val="0001640E"/>
    <w:rsid w:val="00017581"/>
    <w:rsid w:val="0001767C"/>
    <w:rsid w:val="00020583"/>
    <w:rsid w:val="0002154E"/>
    <w:rsid w:val="00021813"/>
    <w:rsid w:val="00021DD4"/>
    <w:rsid w:val="000221FE"/>
    <w:rsid w:val="00023BE7"/>
    <w:rsid w:val="0002411B"/>
    <w:rsid w:val="0002453B"/>
    <w:rsid w:val="00024A49"/>
    <w:rsid w:val="00024C15"/>
    <w:rsid w:val="00024C62"/>
    <w:rsid w:val="00024CA0"/>
    <w:rsid w:val="000274FE"/>
    <w:rsid w:val="000276C9"/>
    <w:rsid w:val="0003228A"/>
    <w:rsid w:val="000322D5"/>
    <w:rsid w:val="000323F4"/>
    <w:rsid w:val="0003271C"/>
    <w:rsid w:val="00032ADD"/>
    <w:rsid w:val="00032FE1"/>
    <w:rsid w:val="00033104"/>
    <w:rsid w:val="000331EA"/>
    <w:rsid w:val="000335CE"/>
    <w:rsid w:val="00033EC1"/>
    <w:rsid w:val="00034BA5"/>
    <w:rsid w:val="000358FE"/>
    <w:rsid w:val="00035B5A"/>
    <w:rsid w:val="00037267"/>
    <w:rsid w:val="000372F8"/>
    <w:rsid w:val="000378BC"/>
    <w:rsid w:val="00037CF2"/>
    <w:rsid w:val="00037E23"/>
    <w:rsid w:val="00037FCF"/>
    <w:rsid w:val="000415E6"/>
    <w:rsid w:val="00041844"/>
    <w:rsid w:val="00041BC8"/>
    <w:rsid w:val="00041F20"/>
    <w:rsid w:val="000421B8"/>
    <w:rsid w:val="00042656"/>
    <w:rsid w:val="000429DF"/>
    <w:rsid w:val="00042AAD"/>
    <w:rsid w:val="000430CA"/>
    <w:rsid w:val="0004381B"/>
    <w:rsid w:val="00043ABF"/>
    <w:rsid w:val="00044158"/>
    <w:rsid w:val="000445E4"/>
    <w:rsid w:val="000471B4"/>
    <w:rsid w:val="00050260"/>
    <w:rsid w:val="00050DE0"/>
    <w:rsid w:val="000510AB"/>
    <w:rsid w:val="000514E0"/>
    <w:rsid w:val="00052A60"/>
    <w:rsid w:val="00053091"/>
    <w:rsid w:val="0005346A"/>
    <w:rsid w:val="000534CD"/>
    <w:rsid w:val="00053EED"/>
    <w:rsid w:val="0005448A"/>
    <w:rsid w:val="00055AF1"/>
    <w:rsid w:val="000572AC"/>
    <w:rsid w:val="000573B5"/>
    <w:rsid w:val="00060597"/>
    <w:rsid w:val="00060A2C"/>
    <w:rsid w:val="00060CB4"/>
    <w:rsid w:val="00061167"/>
    <w:rsid w:val="00062997"/>
    <w:rsid w:val="00062AC1"/>
    <w:rsid w:val="0006334D"/>
    <w:rsid w:val="00063554"/>
    <w:rsid w:val="00063D34"/>
    <w:rsid w:val="0006400C"/>
    <w:rsid w:val="0006475F"/>
    <w:rsid w:val="00064AE3"/>
    <w:rsid w:val="00064FC8"/>
    <w:rsid w:val="00066524"/>
    <w:rsid w:val="000671A3"/>
    <w:rsid w:val="00070CD1"/>
    <w:rsid w:val="00071022"/>
    <w:rsid w:val="000711FE"/>
    <w:rsid w:val="0007171B"/>
    <w:rsid w:val="000717A1"/>
    <w:rsid w:val="00072DE0"/>
    <w:rsid w:val="00073DB1"/>
    <w:rsid w:val="00073F87"/>
    <w:rsid w:val="00076397"/>
    <w:rsid w:val="000764CB"/>
    <w:rsid w:val="00076CC5"/>
    <w:rsid w:val="000801D6"/>
    <w:rsid w:val="000801F4"/>
    <w:rsid w:val="00080423"/>
    <w:rsid w:val="0008141B"/>
    <w:rsid w:val="00081A3D"/>
    <w:rsid w:val="00081D05"/>
    <w:rsid w:val="0008226A"/>
    <w:rsid w:val="0008313C"/>
    <w:rsid w:val="000831BB"/>
    <w:rsid w:val="00083BAF"/>
    <w:rsid w:val="00084ADE"/>
    <w:rsid w:val="0008506D"/>
    <w:rsid w:val="00085F3E"/>
    <w:rsid w:val="000861D6"/>
    <w:rsid w:val="0008624A"/>
    <w:rsid w:val="000863CA"/>
    <w:rsid w:val="00086622"/>
    <w:rsid w:val="00086699"/>
    <w:rsid w:val="000866EC"/>
    <w:rsid w:val="00087011"/>
    <w:rsid w:val="000874BC"/>
    <w:rsid w:val="000874F0"/>
    <w:rsid w:val="00087CF7"/>
    <w:rsid w:val="00087D8D"/>
    <w:rsid w:val="0009000C"/>
    <w:rsid w:val="000908ED"/>
    <w:rsid w:val="0009091B"/>
    <w:rsid w:val="000917D5"/>
    <w:rsid w:val="000919B7"/>
    <w:rsid w:val="00092720"/>
    <w:rsid w:val="000934D7"/>
    <w:rsid w:val="00093C66"/>
    <w:rsid w:val="00094876"/>
    <w:rsid w:val="000951F7"/>
    <w:rsid w:val="000957D9"/>
    <w:rsid w:val="00095912"/>
    <w:rsid w:val="00095CE0"/>
    <w:rsid w:val="00096933"/>
    <w:rsid w:val="00096995"/>
    <w:rsid w:val="00096B18"/>
    <w:rsid w:val="00097230"/>
    <w:rsid w:val="00097ED0"/>
    <w:rsid w:val="000A13A2"/>
    <w:rsid w:val="000A1448"/>
    <w:rsid w:val="000A14B6"/>
    <w:rsid w:val="000A1BD6"/>
    <w:rsid w:val="000A1BFB"/>
    <w:rsid w:val="000A1D5F"/>
    <w:rsid w:val="000A2F63"/>
    <w:rsid w:val="000A3022"/>
    <w:rsid w:val="000A38DE"/>
    <w:rsid w:val="000A4379"/>
    <w:rsid w:val="000A457E"/>
    <w:rsid w:val="000A4640"/>
    <w:rsid w:val="000A4672"/>
    <w:rsid w:val="000A4FEF"/>
    <w:rsid w:val="000A53FD"/>
    <w:rsid w:val="000A549A"/>
    <w:rsid w:val="000A578A"/>
    <w:rsid w:val="000A6D6D"/>
    <w:rsid w:val="000A6E4A"/>
    <w:rsid w:val="000A72F2"/>
    <w:rsid w:val="000B0C56"/>
    <w:rsid w:val="000B0E46"/>
    <w:rsid w:val="000B2B57"/>
    <w:rsid w:val="000B2C8D"/>
    <w:rsid w:val="000B36CC"/>
    <w:rsid w:val="000B3E43"/>
    <w:rsid w:val="000B417C"/>
    <w:rsid w:val="000B4365"/>
    <w:rsid w:val="000B4F79"/>
    <w:rsid w:val="000B5CC0"/>
    <w:rsid w:val="000B6F72"/>
    <w:rsid w:val="000B7A0A"/>
    <w:rsid w:val="000B7EC1"/>
    <w:rsid w:val="000C01F9"/>
    <w:rsid w:val="000C05AB"/>
    <w:rsid w:val="000C0871"/>
    <w:rsid w:val="000C0CA5"/>
    <w:rsid w:val="000C0F55"/>
    <w:rsid w:val="000C1224"/>
    <w:rsid w:val="000C127D"/>
    <w:rsid w:val="000C15BE"/>
    <w:rsid w:val="000C1723"/>
    <w:rsid w:val="000C1B20"/>
    <w:rsid w:val="000C224F"/>
    <w:rsid w:val="000C238F"/>
    <w:rsid w:val="000C3FD9"/>
    <w:rsid w:val="000C4056"/>
    <w:rsid w:val="000C4107"/>
    <w:rsid w:val="000C45E7"/>
    <w:rsid w:val="000C45F5"/>
    <w:rsid w:val="000C5E98"/>
    <w:rsid w:val="000C608E"/>
    <w:rsid w:val="000C698D"/>
    <w:rsid w:val="000C705C"/>
    <w:rsid w:val="000C7AE4"/>
    <w:rsid w:val="000D01F4"/>
    <w:rsid w:val="000D0B89"/>
    <w:rsid w:val="000D1519"/>
    <w:rsid w:val="000D3145"/>
    <w:rsid w:val="000D36D1"/>
    <w:rsid w:val="000D4AAD"/>
    <w:rsid w:val="000D52DC"/>
    <w:rsid w:val="000D55E8"/>
    <w:rsid w:val="000D6054"/>
    <w:rsid w:val="000D619B"/>
    <w:rsid w:val="000D788B"/>
    <w:rsid w:val="000D7BDE"/>
    <w:rsid w:val="000E1288"/>
    <w:rsid w:val="000E1526"/>
    <w:rsid w:val="000E2950"/>
    <w:rsid w:val="000E32CD"/>
    <w:rsid w:val="000E34ED"/>
    <w:rsid w:val="000E4456"/>
    <w:rsid w:val="000E5830"/>
    <w:rsid w:val="000E6184"/>
    <w:rsid w:val="000E67FE"/>
    <w:rsid w:val="000F0C0A"/>
    <w:rsid w:val="000F175F"/>
    <w:rsid w:val="000F17D1"/>
    <w:rsid w:val="000F21C4"/>
    <w:rsid w:val="000F254E"/>
    <w:rsid w:val="000F2C75"/>
    <w:rsid w:val="000F3506"/>
    <w:rsid w:val="000F4424"/>
    <w:rsid w:val="000F4C43"/>
    <w:rsid w:val="000F593E"/>
    <w:rsid w:val="000F60F3"/>
    <w:rsid w:val="000F60FF"/>
    <w:rsid w:val="000F635F"/>
    <w:rsid w:val="000F6C61"/>
    <w:rsid w:val="000F715D"/>
    <w:rsid w:val="00100C12"/>
    <w:rsid w:val="001013A8"/>
    <w:rsid w:val="00102CC8"/>
    <w:rsid w:val="00103084"/>
    <w:rsid w:val="001030B5"/>
    <w:rsid w:val="0010352B"/>
    <w:rsid w:val="001049B6"/>
    <w:rsid w:val="00104DE3"/>
    <w:rsid w:val="001051C6"/>
    <w:rsid w:val="001052BF"/>
    <w:rsid w:val="00105388"/>
    <w:rsid w:val="0010577B"/>
    <w:rsid w:val="00105C9C"/>
    <w:rsid w:val="00106605"/>
    <w:rsid w:val="001069ED"/>
    <w:rsid w:val="00106C1F"/>
    <w:rsid w:val="001116BA"/>
    <w:rsid w:val="0011177A"/>
    <w:rsid w:val="0011179E"/>
    <w:rsid w:val="00111C71"/>
    <w:rsid w:val="001141C0"/>
    <w:rsid w:val="00115975"/>
    <w:rsid w:val="001165BD"/>
    <w:rsid w:val="00116E31"/>
    <w:rsid w:val="00120825"/>
    <w:rsid w:val="00120EED"/>
    <w:rsid w:val="001212B4"/>
    <w:rsid w:val="001220E0"/>
    <w:rsid w:val="0012304E"/>
    <w:rsid w:val="0012336E"/>
    <w:rsid w:val="001237F2"/>
    <w:rsid w:val="001239C8"/>
    <w:rsid w:val="00123A56"/>
    <w:rsid w:val="00123EB3"/>
    <w:rsid w:val="001248EF"/>
    <w:rsid w:val="001257C7"/>
    <w:rsid w:val="00126502"/>
    <w:rsid w:val="00126AF2"/>
    <w:rsid w:val="00126DDF"/>
    <w:rsid w:val="001270BF"/>
    <w:rsid w:val="00127BAC"/>
    <w:rsid w:val="00127FF5"/>
    <w:rsid w:val="00131976"/>
    <w:rsid w:val="00131EC2"/>
    <w:rsid w:val="001321F9"/>
    <w:rsid w:val="00132337"/>
    <w:rsid w:val="00132E82"/>
    <w:rsid w:val="0013374F"/>
    <w:rsid w:val="00133C97"/>
    <w:rsid w:val="00135467"/>
    <w:rsid w:val="001364D3"/>
    <w:rsid w:val="001366C4"/>
    <w:rsid w:val="0013686A"/>
    <w:rsid w:val="0013718B"/>
    <w:rsid w:val="00137A25"/>
    <w:rsid w:val="00137BB5"/>
    <w:rsid w:val="00137BB9"/>
    <w:rsid w:val="00137D50"/>
    <w:rsid w:val="00140038"/>
    <w:rsid w:val="00142280"/>
    <w:rsid w:val="0014241E"/>
    <w:rsid w:val="001424C6"/>
    <w:rsid w:val="00142A56"/>
    <w:rsid w:val="001432A7"/>
    <w:rsid w:val="00143BE5"/>
    <w:rsid w:val="00144AAD"/>
    <w:rsid w:val="00144DF5"/>
    <w:rsid w:val="00144F7F"/>
    <w:rsid w:val="001455C7"/>
    <w:rsid w:val="00145A97"/>
    <w:rsid w:val="00146485"/>
    <w:rsid w:val="00146A28"/>
    <w:rsid w:val="00147492"/>
    <w:rsid w:val="00147D41"/>
    <w:rsid w:val="0015080E"/>
    <w:rsid w:val="00150AD6"/>
    <w:rsid w:val="0015140B"/>
    <w:rsid w:val="0015173F"/>
    <w:rsid w:val="00151B23"/>
    <w:rsid w:val="00152B88"/>
    <w:rsid w:val="001535AE"/>
    <w:rsid w:val="00153B40"/>
    <w:rsid w:val="00153BCF"/>
    <w:rsid w:val="00154120"/>
    <w:rsid w:val="001548F9"/>
    <w:rsid w:val="00154ADA"/>
    <w:rsid w:val="00154B08"/>
    <w:rsid w:val="0015531A"/>
    <w:rsid w:val="00157418"/>
    <w:rsid w:val="00157B5A"/>
    <w:rsid w:val="0016050B"/>
    <w:rsid w:val="00160E35"/>
    <w:rsid w:val="0016380C"/>
    <w:rsid w:val="00163816"/>
    <w:rsid w:val="00163B27"/>
    <w:rsid w:val="0016425E"/>
    <w:rsid w:val="00164BF7"/>
    <w:rsid w:val="00164DAE"/>
    <w:rsid w:val="00165317"/>
    <w:rsid w:val="001657AB"/>
    <w:rsid w:val="001674E1"/>
    <w:rsid w:val="0017073D"/>
    <w:rsid w:val="00170D38"/>
    <w:rsid w:val="00171484"/>
    <w:rsid w:val="00171BAD"/>
    <w:rsid w:val="00171F2C"/>
    <w:rsid w:val="00173AF1"/>
    <w:rsid w:val="001744B4"/>
    <w:rsid w:val="001751EF"/>
    <w:rsid w:val="001756A1"/>
    <w:rsid w:val="001756C6"/>
    <w:rsid w:val="001761EE"/>
    <w:rsid w:val="00176EAA"/>
    <w:rsid w:val="00177030"/>
    <w:rsid w:val="0017725A"/>
    <w:rsid w:val="00177C4B"/>
    <w:rsid w:val="00177F6A"/>
    <w:rsid w:val="00181293"/>
    <w:rsid w:val="00181E6C"/>
    <w:rsid w:val="00182A38"/>
    <w:rsid w:val="0018325A"/>
    <w:rsid w:val="001832DD"/>
    <w:rsid w:val="00183D7A"/>
    <w:rsid w:val="001848D4"/>
    <w:rsid w:val="00184B04"/>
    <w:rsid w:val="00184CAE"/>
    <w:rsid w:val="00186199"/>
    <w:rsid w:val="00186F7A"/>
    <w:rsid w:val="00190788"/>
    <w:rsid w:val="00190AE2"/>
    <w:rsid w:val="00190E27"/>
    <w:rsid w:val="001928F7"/>
    <w:rsid w:val="00193182"/>
    <w:rsid w:val="00193575"/>
    <w:rsid w:val="0019389D"/>
    <w:rsid w:val="00193B62"/>
    <w:rsid w:val="00194537"/>
    <w:rsid w:val="0019563C"/>
    <w:rsid w:val="001956CA"/>
    <w:rsid w:val="00195B79"/>
    <w:rsid w:val="001A081B"/>
    <w:rsid w:val="001A088E"/>
    <w:rsid w:val="001A0F4A"/>
    <w:rsid w:val="001A1B13"/>
    <w:rsid w:val="001A1D38"/>
    <w:rsid w:val="001A21A9"/>
    <w:rsid w:val="001A2A97"/>
    <w:rsid w:val="001A364F"/>
    <w:rsid w:val="001A39B7"/>
    <w:rsid w:val="001A42FA"/>
    <w:rsid w:val="001A4AEC"/>
    <w:rsid w:val="001A4BE3"/>
    <w:rsid w:val="001A59D8"/>
    <w:rsid w:val="001A5CED"/>
    <w:rsid w:val="001A5E35"/>
    <w:rsid w:val="001A5FA6"/>
    <w:rsid w:val="001A668F"/>
    <w:rsid w:val="001A71CC"/>
    <w:rsid w:val="001A7452"/>
    <w:rsid w:val="001A7F30"/>
    <w:rsid w:val="001B2F0C"/>
    <w:rsid w:val="001B30CA"/>
    <w:rsid w:val="001B3513"/>
    <w:rsid w:val="001B353A"/>
    <w:rsid w:val="001B36E6"/>
    <w:rsid w:val="001B3D3E"/>
    <w:rsid w:val="001B50CD"/>
    <w:rsid w:val="001B52FE"/>
    <w:rsid w:val="001B6B5E"/>
    <w:rsid w:val="001B7890"/>
    <w:rsid w:val="001B7ACC"/>
    <w:rsid w:val="001C005A"/>
    <w:rsid w:val="001C00CF"/>
    <w:rsid w:val="001C03A0"/>
    <w:rsid w:val="001C0806"/>
    <w:rsid w:val="001C2521"/>
    <w:rsid w:val="001C2F9C"/>
    <w:rsid w:val="001C3399"/>
    <w:rsid w:val="001C37F6"/>
    <w:rsid w:val="001C4D9F"/>
    <w:rsid w:val="001C5289"/>
    <w:rsid w:val="001C5637"/>
    <w:rsid w:val="001C6167"/>
    <w:rsid w:val="001C6288"/>
    <w:rsid w:val="001C67A1"/>
    <w:rsid w:val="001C7C6D"/>
    <w:rsid w:val="001C7F70"/>
    <w:rsid w:val="001D0538"/>
    <w:rsid w:val="001D0634"/>
    <w:rsid w:val="001D0F6A"/>
    <w:rsid w:val="001D21BC"/>
    <w:rsid w:val="001D295A"/>
    <w:rsid w:val="001D2E47"/>
    <w:rsid w:val="001D2FA5"/>
    <w:rsid w:val="001D35E0"/>
    <w:rsid w:val="001D5045"/>
    <w:rsid w:val="001D5494"/>
    <w:rsid w:val="001D5A44"/>
    <w:rsid w:val="001D6213"/>
    <w:rsid w:val="001D724B"/>
    <w:rsid w:val="001D7517"/>
    <w:rsid w:val="001E03BE"/>
    <w:rsid w:val="001E0AAA"/>
    <w:rsid w:val="001E0BE3"/>
    <w:rsid w:val="001E0F28"/>
    <w:rsid w:val="001E11D3"/>
    <w:rsid w:val="001E15F1"/>
    <w:rsid w:val="001E1C4F"/>
    <w:rsid w:val="001E287E"/>
    <w:rsid w:val="001E2A6A"/>
    <w:rsid w:val="001E3536"/>
    <w:rsid w:val="001E3DC2"/>
    <w:rsid w:val="001E4C17"/>
    <w:rsid w:val="001E56FF"/>
    <w:rsid w:val="001E5C6B"/>
    <w:rsid w:val="001E60D6"/>
    <w:rsid w:val="001E6EBF"/>
    <w:rsid w:val="001E7505"/>
    <w:rsid w:val="001E7C94"/>
    <w:rsid w:val="001F0307"/>
    <w:rsid w:val="001F03E1"/>
    <w:rsid w:val="001F0E6B"/>
    <w:rsid w:val="001F221F"/>
    <w:rsid w:val="001F3CC6"/>
    <w:rsid w:val="001F3F50"/>
    <w:rsid w:val="001F4530"/>
    <w:rsid w:val="001F47C0"/>
    <w:rsid w:val="001F5CE2"/>
    <w:rsid w:val="001F5DBA"/>
    <w:rsid w:val="001F5DE3"/>
    <w:rsid w:val="001F5F74"/>
    <w:rsid w:val="001F7147"/>
    <w:rsid w:val="002010DE"/>
    <w:rsid w:val="00201962"/>
    <w:rsid w:val="00201B58"/>
    <w:rsid w:val="00202968"/>
    <w:rsid w:val="00202C32"/>
    <w:rsid w:val="00203973"/>
    <w:rsid w:val="00203AEF"/>
    <w:rsid w:val="002045E7"/>
    <w:rsid w:val="00206245"/>
    <w:rsid w:val="00206819"/>
    <w:rsid w:val="00207A46"/>
    <w:rsid w:val="00211A26"/>
    <w:rsid w:val="00212249"/>
    <w:rsid w:val="002125F7"/>
    <w:rsid w:val="0021397C"/>
    <w:rsid w:val="00214418"/>
    <w:rsid w:val="00214463"/>
    <w:rsid w:val="00214756"/>
    <w:rsid w:val="00214EBC"/>
    <w:rsid w:val="00215556"/>
    <w:rsid w:val="00215CF2"/>
    <w:rsid w:val="00215D9F"/>
    <w:rsid w:val="00216310"/>
    <w:rsid w:val="00216B48"/>
    <w:rsid w:val="00216BCE"/>
    <w:rsid w:val="00216C25"/>
    <w:rsid w:val="0021712C"/>
    <w:rsid w:val="00217867"/>
    <w:rsid w:val="00217AE3"/>
    <w:rsid w:val="00217C6C"/>
    <w:rsid w:val="00220416"/>
    <w:rsid w:val="00220421"/>
    <w:rsid w:val="00220542"/>
    <w:rsid w:val="00220D7F"/>
    <w:rsid w:val="002210EB"/>
    <w:rsid w:val="00221174"/>
    <w:rsid w:val="00222DE3"/>
    <w:rsid w:val="00223244"/>
    <w:rsid w:val="002233F0"/>
    <w:rsid w:val="002243A3"/>
    <w:rsid w:val="0022498A"/>
    <w:rsid w:val="00225756"/>
    <w:rsid w:val="00225ADC"/>
    <w:rsid w:val="00225CEB"/>
    <w:rsid w:val="0022692D"/>
    <w:rsid w:val="002276E6"/>
    <w:rsid w:val="002279AA"/>
    <w:rsid w:val="00231610"/>
    <w:rsid w:val="002318F3"/>
    <w:rsid w:val="00231E15"/>
    <w:rsid w:val="0023323F"/>
    <w:rsid w:val="00234202"/>
    <w:rsid w:val="00235938"/>
    <w:rsid w:val="002359EB"/>
    <w:rsid w:val="00235BC2"/>
    <w:rsid w:val="002363AB"/>
    <w:rsid w:val="00236933"/>
    <w:rsid w:val="0023727B"/>
    <w:rsid w:val="00237579"/>
    <w:rsid w:val="00237675"/>
    <w:rsid w:val="00237C6D"/>
    <w:rsid w:val="0024096B"/>
    <w:rsid w:val="00241582"/>
    <w:rsid w:val="00241B45"/>
    <w:rsid w:val="00241F7A"/>
    <w:rsid w:val="002420CE"/>
    <w:rsid w:val="002424D7"/>
    <w:rsid w:val="0024260D"/>
    <w:rsid w:val="00242657"/>
    <w:rsid w:val="002428F6"/>
    <w:rsid w:val="00242FA2"/>
    <w:rsid w:val="0024431F"/>
    <w:rsid w:val="00245012"/>
    <w:rsid w:val="0024504E"/>
    <w:rsid w:val="00245236"/>
    <w:rsid w:val="00245761"/>
    <w:rsid w:val="0024646D"/>
    <w:rsid w:val="0024651F"/>
    <w:rsid w:val="00247729"/>
    <w:rsid w:val="0025158D"/>
    <w:rsid w:val="00251C7E"/>
    <w:rsid w:val="00252697"/>
    <w:rsid w:val="0025281A"/>
    <w:rsid w:val="00253D3C"/>
    <w:rsid w:val="002544D7"/>
    <w:rsid w:val="00255292"/>
    <w:rsid w:val="00256F99"/>
    <w:rsid w:val="00257359"/>
    <w:rsid w:val="00257578"/>
    <w:rsid w:val="002578B3"/>
    <w:rsid w:val="00257B95"/>
    <w:rsid w:val="00260200"/>
    <w:rsid w:val="00260B06"/>
    <w:rsid w:val="00261D93"/>
    <w:rsid w:val="00262029"/>
    <w:rsid w:val="00263BBD"/>
    <w:rsid w:val="002643A0"/>
    <w:rsid w:val="002648D8"/>
    <w:rsid w:val="00265AFB"/>
    <w:rsid w:val="00267EE3"/>
    <w:rsid w:val="00267F59"/>
    <w:rsid w:val="002700E9"/>
    <w:rsid w:val="00270CE9"/>
    <w:rsid w:val="00271D2D"/>
    <w:rsid w:val="0027235A"/>
    <w:rsid w:val="00273F86"/>
    <w:rsid w:val="00274009"/>
    <w:rsid w:val="002741BE"/>
    <w:rsid w:val="002752EA"/>
    <w:rsid w:val="00275EAD"/>
    <w:rsid w:val="00276A37"/>
    <w:rsid w:val="00276B03"/>
    <w:rsid w:val="002773FB"/>
    <w:rsid w:val="002774F0"/>
    <w:rsid w:val="00277722"/>
    <w:rsid w:val="0027772A"/>
    <w:rsid w:val="002803A7"/>
    <w:rsid w:val="002811BA"/>
    <w:rsid w:val="002813C5"/>
    <w:rsid w:val="00282C23"/>
    <w:rsid w:val="00283138"/>
    <w:rsid w:val="0028315D"/>
    <w:rsid w:val="00283885"/>
    <w:rsid w:val="002839A4"/>
    <w:rsid w:val="00283AAC"/>
    <w:rsid w:val="002841A9"/>
    <w:rsid w:val="0028459B"/>
    <w:rsid w:val="00284C5F"/>
    <w:rsid w:val="0028507E"/>
    <w:rsid w:val="00285F4D"/>
    <w:rsid w:val="00286183"/>
    <w:rsid w:val="00286C1A"/>
    <w:rsid w:val="002873F0"/>
    <w:rsid w:val="00287762"/>
    <w:rsid w:val="00290793"/>
    <w:rsid w:val="002916E3"/>
    <w:rsid w:val="00291A70"/>
    <w:rsid w:val="00291F6F"/>
    <w:rsid w:val="0029379A"/>
    <w:rsid w:val="00293C97"/>
    <w:rsid w:val="002942CB"/>
    <w:rsid w:val="00294D8F"/>
    <w:rsid w:val="002952A5"/>
    <w:rsid w:val="00295D5A"/>
    <w:rsid w:val="00295E0F"/>
    <w:rsid w:val="002964F9"/>
    <w:rsid w:val="002968D6"/>
    <w:rsid w:val="0029690F"/>
    <w:rsid w:val="002969CC"/>
    <w:rsid w:val="00297BC2"/>
    <w:rsid w:val="00297D85"/>
    <w:rsid w:val="002A07F4"/>
    <w:rsid w:val="002A090A"/>
    <w:rsid w:val="002A0B47"/>
    <w:rsid w:val="002A1381"/>
    <w:rsid w:val="002A1F14"/>
    <w:rsid w:val="002A205C"/>
    <w:rsid w:val="002A2678"/>
    <w:rsid w:val="002A279E"/>
    <w:rsid w:val="002A2E01"/>
    <w:rsid w:val="002A32E5"/>
    <w:rsid w:val="002A398F"/>
    <w:rsid w:val="002A3DFD"/>
    <w:rsid w:val="002A46A7"/>
    <w:rsid w:val="002A5C6B"/>
    <w:rsid w:val="002A5D31"/>
    <w:rsid w:val="002A714F"/>
    <w:rsid w:val="002A75D7"/>
    <w:rsid w:val="002A7B1F"/>
    <w:rsid w:val="002B09C0"/>
    <w:rsid w:val="002B1851"/>
    <w:rsid w:val="002B27FF"/>
    <w:rsid w:val="002B2F4E"/>
    <w:rsid w:val="002B5C8E"/>
    <w:rsid w:val="002B6793"/>
    <w:rsid w:val="002B68A5"/>
    <w:rsid w:val="002B780B"/>
    <w:rsid w:val="002C1260"/>
    <w:rsid w:val="002C1704"/>
    <w:rsid w:val="002C1726"/>
    <w:rsid w:val="002C1B31"/>
    <w:rsid w:val="002C1B94"/>
    <w:rsid w:val="002C1EAF"/>
    <w:rsid w:val="002C21A6"/>
    <w:rsid w:val="002C26D5"/>
    <w:rsid w:val="002C42E4"/>
    <w:rsid w:val="002C5777"/>
    <w:rsid w:val="002C5889"/>
    <w:rsid w:val="002C65FA"/>
    <w:rsid w:val="002C661D"/>
    <w:rsid w:val="002C77CC"/>
    <w:rsid w:val="002C7C89"/>
    <w:rsid w:val="002D0054"/>
    <w:rsid w:val="002D1A0F"/>
    <w:rsid w:val="002D1B46"/>
    <w:rsid w:val="002D22BF"/>
    <w:rsid w:val="002D237C"/>
    <w:rsid w:val="002D32E3"/>
    <w:rsid w:val="002D33F1"/>
    <w:rsid w:val="002D353D"/>
    <w:rsid w:val="002D3CBD"/>
    <w:rsid w:val="002D52AD"/>
    <w:rsid w:val="002D58D8"/>
    <w:rsid w:val="002D5EB1"/>
    <w:rsid w:val="002D659B"/>
    <w:rsid w:val="002D6AF6"/>
    <w:rsid w:val="002D7FA3"/>
    <w:rsid w:val="002E0394"/>
    <w:rsid w:val="002E0644"/>
    <w:rsid w:val="002E0FEB"/>
    <w:rsid w:val="002E171B"/>
    <w:rsid w:val="002E1C35"/>
    <w:rsid w:val="002E1DC2"/>
    <w:rsid w:val="002E1E4D"/>
    <w:rsid w:val="002E2E3E"/>
    <w:rsid w:val="002E319D"/>
    <w:rsid w:val="002E4AD5"/>
    <w:rsid w:val="002E4C2D"/>
    <w:rsid w:val="002E51EA"/>
    <w:rsid w:val="002E5E56"/>
    <w:rsid w:val="002F0F79"/>
    <w:rsid w:val="002F1C9E"/>
    <w:rsid w:val="002F1E17"/>
    <w:rsid w:val="002F1EB2"/>
    <w:rsid w:val="002F25C3"/>
    <w:rsid w:val="002F280E"/>
    <w:rsid w:val="002F2CBB"/>
    <w:rsid w:val="002F3470"/>
    <w:rsid w:val="002F3709"/>
    <w:rsid w:val="002F3A6C"/>
    <w:rsid w:val="002F4296"/>
    <w:rsid w:val="002F5777"/>
    <w:rsid w:val="002F60EA"/>
    <w:rsid w:val="002F680E"/>
    <w:rsid w:val="00300128"/>
    <w:rsid w:val="00300951"/>
    <w:rsid w:val="00300E8A"/>
    <w:rsid w:val="003011BD"/>
    <w:rsid w:val="003023C9"/>
    <w:rsid w:val="00302CA8"/>
    <w:rsid w:val="00302DE9"/>
    <w:rsid w:val="00302F0F"/>
    <w:rsid w:val="00303F04"/>
    <w:rsid w:val="00304860"/>
    <w:rsid w:val="00304E23"/>
    <w:rsid w:val="00305084"/>
    <w:rsid w:val="003051CF"/>
    <w:rsid w:val="00306408"/>
    <w:rsid w:val="00307249"/>
    <w:rsid w:val="00307919"/>
    <w:rsid w:val="003100E4"/>
    <w:rsid w:val="00312C47"/>
    <w:rsid w:val="00312DAE"/>
    <w:rsid w:val="003132DB"/>
    <w:rsid w:val="00313336"/>
    <w:rsid w:val="003137CA"/>
    <w:rsid w:val="00313918"/>
    <w:rsid w:val="00314FAB"/>
    <w:rsid w:val="003153CB"/>
    <w:rsid w:val="00315865"/>
    <w:rsid w:val="00316643"/>
    <w:rsid w:val="003166DE"/>
    <w:rsid w:val="003171A3"/>
    <w:rsid w:val="00317226"/>
    <w:rsid w:val="003201F9"/>
    <w:rsid w:val="00320285"/>
    <w:rsid w:val="003204E9"/>
    <w:rsid w:val="0032050A"/>
    <w:rsid w:val="00320AF3"/>
    <w:rsid w:val="00320B7B"/>
    <w:rsid w:val="0032160D"/>
    <w:rsid w:val="00321618"/>
    <w:rsid w:val="00321E8C"/>
    <w:rsid w:val="00321FDA"/>
    <w:rsid w:val="00322318"/>
    <w:rsid w:val="00322A86"/>
    <w:rsid w:val="00323041"/>
    <w:rsid w:val="00323AE8"/>
    <w:rsid w:val="00323B32"/>
    <w:rsid w:val="00324548"/>
    <w:rsid w:val="00324FB6"/>
    <w:rsid w:val="003251F4"/>
    <w:rsid w:val="00325408"/>
    <w:rsid w:val="00325EF2"/>
    <w:rsid w:val="00326927"/>
    <w:rsid w:val="00327CCC"/>
    <w:rsid w:val="003303E3"/>
    <w:rsid w:val="00330451"/>
    <w:rsid w:val="00330651"/>
    <w:rsid w:val="00331A88"/>
    <w:rsid w:val="003329EA"/>
    <w:rsid w:val="00332C6E"/>
    <w:rsid w:val="00332D73"/>
    <w:rsid w:val="003336FF"/>
    <w:rsid w:val="003338BE"/>
    <w:rsid w:val="00336AA2"/>
    <w:rsid w:val="00337B1B"/>
    <w:rsid w:val="003405DA"/>
    <w:rsid w:val="003407A5"/>
    <w:rsid w:val="0034096C"/>
    <w:rsid w:val="003410A1"/>
    <w:rsid w:val="00341188"/>
    <w:rsid w:val="0034147B"/>
    <w:rsid w:val="003424CB"/>
    <w:rsid w:val="0034349C"/>
    <w:rsid w:val="003439DB"/>
    <w:rsid w:val="00343AD4"/>
    <w:rsid w:val="00344FBE"/>
    <w:rsid w:val="00345432"/>
    <w:rsid w:val="00345876"/>
    <w:rsid w:val="00346759"/>
    <w:rsid w:val="00346982"/>
    <w:rsid w:val="00350238"/>
    <w:rsid w:val="0035109C"/>
    <w:rsid w:val="00351752"/>
    <w:rsid w:val="00351F0A"/>
    <w:rsid w:val="00352648"/>
    <w:rsid w:val="00353AC6"/>
    <w:rsid w:val="003542B7"/>
    <w:rsid w:val="0035432B"/>
    <w:rsid w:val="00354765"/>
    <w:rsid w:val="00354E10"/>
    <w:rsid w:val="003570E4"/>
    <w:rsid w:val="00357B15"/>
    <w:rsid w:val="00357BB3"/>
    <w:rsid w:val="003602EA"/>
    <w:rsid w:val="003609DD"/>
    <w:rsid w:val="00360F81"/>
    <w:rsid w:val="00361E7E"/>
    <w:rsid w:val="0036247E"/>
    <w:rsid w:val="00363D25"/>
    <w:rsid w:val="003648F2"/>
    <w:rsid w:val="00364FA1"/>
    <w:rsid w:val="00365B9A"/>
    <w:rsid w:val="00366B02"/>
    <w:rsid w:val="003671F5"/>
    <w:rsid w:val="00367E88"/>
    <w:rsid w:val="00370AA4"/>
    <w:rsid w:val="003711F2"/>
    <w:rsid w:val="003717FC"/>
    <w:rsid w:val="00371FF4"/>
    <w:rsid w:val="003723C2"/>
    <w:rsid w:val="0037275D"/>
    <w:rsid w:val="00372797"/>
    <w:rsid w:val="00373FD0"/>
    <w:rsid w:val="0037470E"/>
    <w:rsid w:val="00375510"/>
    <w:rsid w:val="00375CC4"/>
    <w:rsid w:val="00376103"/>
    <w:rsid w:val="003767B3"/>
    <w:rsid w:val="00376B49"/>
    <w:rsid w:val="00376FC5"/>
    <w:rsid w:val="00377520"/>
    <w:rsid w:val="00380033"/>
    <w:rsid w:val="00380D36"/>
    <w:rsid w:val="00380F49"/>
    <w:rsid w:val="003822D3"/>
    <w:rsid w:val="00383CB5"/>
    <w:rsid w:val="0038480C"/>
    <w:rsid w:val="00384DC9"/>
    <w:rsid w:val="0038566E"/>
    <w:rsid w:val="00385C66"/>
    <w:rsid w:val="00386630"/>
    <w:rsid w:val="00386A6C"/>
    <w:rsid w:val="003874B6"/>
    <w:rsid w:val="00387876"/>
    <w:rsid w:val="00387BF7"/>
    <w:rsid w:val="00390379"/>
    <w:rsid w:val="00390741"/>
    <w:rsid w:val="003909FB"/>
    <w:rsid w:val="00390B25"/>
    <w:rsid w:val="00390DD9"/>
    <w:rsid w:val="00392958"/>
    <w:rsid w:val="00392AE5"/>
    <w:rsid w:val="00394393"/>
    <w:rsid w:val="00395CAA"/>
    <w:rsid w:val="00395CC3"/>
    <w:rsid w:val="0039626A"/>
    <w:rsid w:val="00396588"/>
    <w:rsid w:val="00396863"/>
    <w:rsid w:val="00396C75"/>
    <w:rsid w:val="003970B5"/>
    <w:rsid w:val="00397156"/>
    <w:rsid w:val="003972ED"/>
    <w:rsid w:val="00397960"/>
    <w:rsid w:val="003A0663"/>
    <w:rsid w:val="003A1FE0"/>
    <w:rsid w:val="003A3BC4"/>
    <w:rsid w:val="003A458A"/>
    <w:rsid w:val="003A4FE2"/>
    <w:rsid w:val="003A5119"/>
    <w:rsid w:val="003A551D"/>
    <w:rsid w:val="003A7E6F"/>
    <w:rsid w:val="003B05F2"/>
    <w:rsid w:val="003B2A94"/>
    <w:rsid w:val="003B2E87"/>
    <w:rsid w:val="003B2F13"/>
    <w:rsid w:val="003B3353"/>
    <w:rsid w:val="003B405E"/>
    <w:rsid w:val="003B4712"/>
    <w:rsid w:val="003B47EB"/>
    <w:rsid w:val="003B48BA"/>
    <w:rsid w:val="003B57D3"/>
    <w:rsid w:val="003B59CA"/>
    <w:rsid w:val="003B6067"/>
    <w:rsid w:val="003B6CAA"/>
    <w:rsid w:val="003C06E4"/>
    <w:rsid w:val="003C0892"/>
    <w:rsid w:val="003C08E3"/>
    <w:rsid w:val="003C09B5"/>
    <w:rsid w:val="003C0ECA"/>
    <w:rsid w:val="003C0F62"/>
    <w:rsid w:val="003C1176"/>
    <w:rsid w:val="003C1272"/>
    <w:rsid w:val="003C1D9A"/>
    <w:rsid w:val="003C1F58"/>
    <w:rsid w:val="003C48B1"/>
    <w:rsid w:val="003C57A7"/>
    <w:rsid w:val="003C5C2B"/>
    <w:rsid w:val="003C6457"/>
    <w:rsid w:val="003C65F0"/>
    <w:rsid w:val="003C6943"/>
    <w:rsid w:val="003C6BD2"/>
    <w:rsid w:val="003C7294"/>
    <w:rsid w:val="003C792F"/>
    <w:rsid w:val="003C7ABD"/>
    <w:rsid w:val="003C7C3D"/>
    <w:rsid w:val="003D08F8"/>
    <w:rsid w:val="003D124B"/>
    <w:rsid w:val="003D18F3"/>
    <w:rsid w:val="003D1C06"/>
    <w:rsid w:val="003D2CC1"/>
    <w:rsid w:val="003D4D70"/>
    <w:rsid w:val="003D4FFC"/>
    <w:rsid w:val="003D51ED"/>
    <w:rsid w:val="003D569B"/>
    <w:rsid w:val="003D78B5"/>
    <w:rsid w:val="003E03F6"/>
    <w:rsid w:val="003E099F"/>
    <w:rsid w:val="003E19FF"/>
    <w:rsid w:val="003E244F"/>
    <w:rsid w:val="003E2C82"/>
    <w:rsid w:val="003E372A"/>
    <w:rsid w:val="003E37AE"/>
    <w:rsid w:val="003E3AB5"/>
    <w:rsid w:val="003E501C"/>
    <w:rsid w:val="003E5104"/>
    <w:rsid w:val="003E5165"/>
    <w:rsid w:val="003E572C"/>
    <w:rsid w:val="003E62A6"/>
    <w:rsid w:val="003E695F"/>
    <w:rsid w:val="003E6BDE"/>
    <w:rsid w:val="003E6C9B"/>
    <w:rsid w:val="003E6D39"/>
    <w:rsid w:val="003E700E"/>
    <w:rsid w:val="003E709C"/>
    <w:rsid w:val="003E712E"/>
    <w:rsid w:val="003E726D"/>
    <w:rsid w:val="003E798B"/>
    <w:rsid w:val="003E7B89"/>
    <w:rsid w:val="003F0B30"/>
    <w:rsid w:val="003F0FA3"/>
    <w:rsid w:val="003F276B"/>
    <w:rsid w:val="003F4241"/>
    <w:rsid w:val="003F4AC3"/>
    <w:rsid w:val="003F4B8A"/>
    <w:rsid w:val="003F4C20"/>
    <w:rsid w:val="003F62BB"/>
    <w:rsid w:val="003F6FEC"/>
    <w:rsid w:val="003F7B50"/>
    <w:rsid w:val="003F7C45"/>
    <w:rsid w:val="00400241"/>
    <w:rsid w:val="0040132C"/>
    <w:rsid w:val="00401EFD"/>
    <w:rsid w:val="0040231A"/>
    <w:rsid w:val="00402489"/>
    <w:rsid w:val="004026E7"/>
    <w:rsid w:val="00402CC3"/>
    <w:rsid w:val="0040350D"/>
    <w:rsid w:val="004049BD"/>
    <w:rsid w:val="00404EB5"/>
    <w:rsid w:val="00405085"/>
    <w:rsid w:val="00405B9D"/>
    <w:rsid w:val="00405D28"/>
    <w:rsid w:val="004066FC"/>
    <w:rsid w:val="004073AB"/>
    <w:rsid w:val="00407481"/>
    <w:rsid w:val="00407C10"/>
    <w:rsid w:val="00407E90"/>
    <w:rsid w:val="004113B4"/>
    <w:rsid w:val="004119E2"/>
    <w:rsid w:val="00411F11"/>
    <w:rsid w:val="00413323"/>
    <w:rsid w:val="00414503"/>
    <w:rsid w:val="00414827"/>
    <w:rsid w:val="004153B3"/>
    <w:rsid w:val="00415772"/>
    <w:rsid w:val="004163FD"/>
    <w:rsid w:val="0041683D"/>
    <w:rsid w:val="00416C10"/>
    <w:rsid w:val="00417976"/>
    <w:rsid w:val="00417A0E"/>
    <w:rsid w:val="0042053A"/>
    <w:rsid w:val="004213D6"/>
    <w:rsid w:val="0042148B"/>
    <w:rsid w:val="00421C75"/>
    <w:rsid w:val="00422440"/>
    <w:rsid w:val="00422916"/>
    <w:rsid w:val="0042388D"/>
    <w:rsid w:val="00423BA3"/>
    <w:rsid w:val="00424213"/>
    <w:rsid w:val="00424990"/>
    <w:rsid w:val="00424EF3"/>
    <w:rsid w:val="004267DB"/>
    <w:rsid w:val="004268BB"/>
    <w:rsid w:val="00426A4B"/>
    <w:rsid w:val="00430724"/>
    <w:rsid w:val="00431047"/>
    <w:rsid w:val="00431B86"/>
    <w:rsid w:val="00432B7F"/>
    <w:rsid w:val="00433EED"/>
    <w:rsid w:val="00436430"/>
    <w:rsid w:val="00437C96"/>
    <w:rsid w:val="004408EC"/>
    <w:rsid w:val="004416A4"/>
    <w:rsid w:val="00441761"/>
    <w:rsid w:val="00441E6A"/>
    <w:rsid w:val="00442AEE"/>
    <w:rsid w:val="00443C8F"/>
    <w:rsid w:val="00444C60"/>
    <w:rsid w:val="00444E26"/>
    <w:rsid w:val="00444E35"/>
    <w:rsid w:val="0044502D"/>
    <w:rsid w:val="00445783"/>
    <w:rsid w:val="00445F6B"/>
    <w:rsid w:val="00445FEE"/>
    <w:rsid w:val="00446684"/>
    <w:rsid w:val="00447C0A"/>
    <w:rsid w:val="00447CEF"/>
    <w:rsid w:val="00447E28"/>
    <w:rsid w:val="00450BA9"/>
    <w:rsid w:val="004511C3"/>
    <w:rsid w:val="00451A56"/>
    <w:rsid w:val="00452481"/>
    <w:rsid w:val="004528FA"/>
    <w:rsid w:val="00453ACA"/>
    <w:rsid w:val="00453DC8"/>
    <w:rsid w:val="00455165"/>
    <w:rsid w:val="004553F9"/>
    <w:rsid w:val="00455950"/>
    <w:rsid w:val="0045654B"/>
    <w:rsid w:val="00457804"/>
    <w:rsid w:val="00460AEF"/>
    <w:rsid w:val="00460C52"/>
    <w:rsid w:val="0046135C"/>
    <w:rsid w:val="00462279"/>
    <w:rsid w:val="004646BF"/>
    <w:rsid w:val="00464744"/>
    <w:rsid w:val="00465CC2"/>
    <w:rsid w:val="004665E3"/>
    <w:rsid w:val="0046760F"/>
    <w:rsid w:val="00470A34"/>
    <w:rsid w:val="00471F28"/>
    <w:rsid w:val="0047237D"/>
    <w:rsid w:val="00472561"/>
    <w:rsid w:val="004731F1"/>
    <w:rsid w:val="00473EB5"/>
    <w:rsid w:val="0047456B"/>
    <w:rsid w:val="00475251"/>
    <w:rsid w:val="004755BD"/>
    <w:rsid w:val="00477400"/>
    <w:rsid w:val="00480BC8"/>
    <w:rsid w:val="00481265"/>
    <w:rsid w:val="004814BF"/>
    <w:rsid w:val="00481A17"/>
    <w:rsid w:val="00481C10"/>
    <w:rsid w:val="00482649"/>
    <w:rsid w:val="00482BDC"/>
    <w:rsid w:val="00483630"/>
    <w:rsid w:val="004836EA"/>
    <w:rsid w:val="00483F72"/>
    <w:rsid w:val="00485215"/>
    <w:rsid w:val="00485340"/>
    <w:rsid w:val="0048587E"/>
    <w:rsid w:val="0048712F"/>
    <w:rsid w:val="00487C2B"/>
    <w:rsid w:val="004900FF"/>
    <w:rsid w:val="004901FC"/>
    <w:rsid w:val="004903AA"/>
    <w:rsid w:val="0049125B"/>
    <w:rsid w:val="00491C24"/>
    <w:rsid w:val="00491C58"/>
    <w:rsid w:val="00491FAB"/>
    <w:rsid w:val="00492081"/>
    <w:rsid w:val="0049227D"/>
    <w:rsid w:val="0049297D"/>
    <w:rsid w:val="004929F2"/>
    <w:rsid w:val="00492F5E"/>
    <w:rsid w:val="00495A03"/>
    <w:rsid w:val="00495E28"/>
    <w:rsid w:val="00497079"/>
    <w:rsid w:val="00497450"/>
    <w:rsid w:val="004976A0"/>
    <w:rsid w:val="00497F30"/>
    <w:rsid w:val="00497F49"/>
    <w:rsid w:val="004A1BBA"/>
    <w:rsid w:val="004A23C2"/>
    <w:rsid w:val="004A3336"/>
    <w:rsid w:val="004A3479"/>
    <w:rsid w:val="004A3E3C"/>
    <w:rsid w:val="004A4069"/>
    <w:rsid w:val="004A484E"/>
    <w:rsid w:val="004A5D9A"/>
    <w:rsid w:val="004A6513"/>
    <w:rsid w:val="004B01B2"/>
    <w:rsid w:val="004B0E6D"/>
    <w:rsid w:val="004B16E8"/>
    <w:rsid w:val="004B1D17"/>
    <w:rsid w:val="004B2CA5"/>
    <w:rsid w:val="004B3FF0"/>
    <w:rsid w:val="004B412E"/>
    <w:rsid w:val="004B4203"/>
    <w:rsid w:val="004B5AEB"/>
    <w:rsid w:val="004B5B92"/>
    <w:rsid w:val="004B6250"/>
    <w:rsid w:val="004B659B"/>
    <w:rsid w:val="004B66F3"/>
    <w:rsid w:val="004B6D45"/>
    <w:rsid w:val="004B76B1"/>
    <w:rsid w:val="004B7800"/>
    <w:rsid w:val="004C0057"/>
    <w:rsid w:val="004C0541"/>
    <w:rsid w:val="004C0BBF"/>
    <w:rsid w:val="004C1065"/>
    <w:rsid w:val="004C1D08"/>
    <w:rsid w:val="004C1D55"/>
    <w:rsid w:val="004C2836"/>
    <w:rsid w:val="004C2C46"/>
    <w:rsid w:val="004C39B5"/>
    <w:rsid w:val="004C405B"/>
    <w:rsid w:val="004C4550"/>
    <w:rsid w:val="004C54CA"/>
    <w:rsid w:val="004C7235"/>
    <w:rsid w:val="004C7955"/>
    <w:rsid w:val="004D0213"/>
    <w:rsid w:val="004D047F"/>
    <w:rsid w:val="004D0A6A"/>
    <w:rsid w:val="004D0D2C"/>
    <w:rsid w:val="004D0D3C"/>
    <w:rsid w:val="004D1529"/>
    <w:rsid w:val="004D29F1"/>
    <w:rsid w:val="004D29F3"/>
    <w:rsid w:val="004D3D96"/>
    <w:rsid w:val="004D40BB"/>
    <w:rsid w:val="004D493E"/>
    <w:rsid w:val="004D4EEF"/>
    <w:rsid w:val="004D5316"/>
    <w:rsid w:val="004D575C"/>
    <w:rsid w:val="004D5DB9"/>
    <w:rsid w:val="004D5F4D"/>
    <w:rsid w:val="004D650F"/>
    <w:rsid w:val="004D7269"/>
    <w:rsid w:val="004D72FD"/>
    <w:rsid w:val="004D74EE"/>
    <w:rsid w:val="004D7F01"/>
    <w:rsid w:val="004E08FC"/>
    <w:rsid w:val="004E0B6E"/>
    <w:rsid w:val="004E1AE3"/>
    <w:rsid w:val="004E1BBB"/>
    <w:rsid w:val="004E2133"/>
    <w:rsid w:val="004E2483"/>
    <w:rsid w:val="004E2AB3"/>
    <w:rsid w:val="004E2BD2"/>
    <w:rsid w:val="004E395B"/>
    <w:rsid w:val="004E46A8"/>
    <w:rsid w:val="004E5EDB"/>
    <w:rsid w:val="004E60FB"/>
    <w:rsid w:val="004E6242"/>
    <w:rsid w:val="004E73A5"/>
    <w:rsid w:val="004E758A"/>
    <w:rsid w:val="004F088E"/>
    <w:rsid w:val="004F1C42"/>
    <w:rsid w:val="004F23CE"/>
    <w:rsid w:val="004F2456"/>
    <w:rsid w:val="004F2C5A"/>
    <w:rsid w:val="004F2C82"/>
    <w:rsid w:val="004F31EA"/>
    <w:rsid w:val="004F4601"/>
    <w:rsid w:val="004F7572"/>
    <w:rsid w:val="004F779C"/>
    <w:rsid w:val="004F7846"/>
    <w:rsid w:val="005000A6"/>
    <w:rsid w:val="005000D4"/>
    <w:rsid w:val="005004EE"/>
    <w:rsid w:val="005007AB"/>
    <w:rsid w:val="00500B1E"/>
    <w:rsid w:val="00500B24"/>
    <w:rsid w:val="00500C17"/>
    <w:rsid w:val="00500E2F"/>
    <w:rsid w:val="00502416"/>
    <w:rsid w:val="005027F4"/>
    <w:rsid w:val="005036C2"/>
    <w:rsid w:val="00503BD5"/>
    <w:rsid w:val="005042C2"/>
    <w:rsid w:val="0050492E"/>
    <w:rsid w:val="005051C9"/>
    <w:rsid w:val="00505CB1"/>
    <w:rsid w:val="00506389"/>
    <w:rsid w:val="00507000"/>
    <w:rsid w:val="00507FC5"/>
    <w:rsid w:val="00510A69"/>
    <w:rsid w:val="00510CAF"/>
    <w:rsid w:val="0051114C"/>
    <w:rsid w:val="00511212"/>
    <w:rsid w:val="00511597"/>
    <w:rsid w:val="00511915"/>
    <w:rsid w:val="00511999"/>
    <w:rsid w:val="005128C5"/>
    <w:rsid w:val="00512905"/>
    <w:rsid w:val="00512D8B"/>
    <w:rsid w:val="00512E85"/>
    <w:rsid w:val="0051346B"/>
    <w:rsid w:val="005136C7"/>
    <w:rsid w:val="00513DD2"/>
    <w:rsid w:val="0051478B"/>
    <w:rsid w:val="00514A6B"/>
    <w:rsid w:val="00514C1C"/>
    <w:rsid w:val="005151E7"/>
    <w:rsid w:val="0051524F"/>
    <w:rsid w:val="0051566A"/>
    <w:rsid w:val="00515D7B"/>
    <w:rsid w:val="00515DD8"/>
    <w:rsid w:val="005166E9"/>
    <w:rsid w:val="00517917"/>
    <w:rsid w:val="00517B2F"/>
    <w:rsid w:val="0052009E"/>
    <w:rsid w:val="005200F7"/>
    <w:rsid w:val="00520147"/>
    <w:rsid w:val="00520AB5"/>
    <w:rsid w:val="00520B2B"/>
    <w:rsid w:val="00521596"/>
    <w:rsid w:val="00522066"/>
    <w:rsid w:val="005222FA"/>
    <w:rsid w:val="00524625"/>
    <w:rsid w:val="005247E6"/>
    <w:rsid w:val="00524A64"/>
    <w:rsid w:val="00524FF2"/>
    <w:rsid w:val="00525740"/>
    <w:rsid w:val="00525E59"/>
    <w:rsid w:val="005278EE"/>
    <w:rsid w:val="005308C9"/>
    <w:rsid w:val="00530A21"/>
    <w:rsid w:val="005310DD"/>
    <w:rsid w:val="00531851"/>
    <w:rsid w:val="005318CC"/>
    <w:rsid w:val="0053199E"/>
    <w:rsid w:val="00531D65"/>
    <w:rsid w:val="005334E4"/>
    <w:rsid w:val="00534844"/>
    <w:rsid w:val="005349B1"/>
    <w:rsid w:val="00535AA4"/>
    <w:rsid w:val="00535DA3"/>
    <w:rsid w:val="005364A6"/>
    <w:rsid w:val="005364AE"/>
    <w:rsid w:val="0053652C"/>
    <w:rsid w:val="0053659B"/>
    <w:rsid w:val="0053676E"/>
    <w:rsid w:val="005368A0"/>
    <w:rsid w:val="005374BC"/>
    <w:rsid w:val="005411D0"/>
    <w:rsid w:val="005427DC"/>
    <w:rsid w:val="00543188"/>
    <w:rsid w:val="005432F0"/>
    <w:rsid w:val="00543367"/>
    <w:rsid w:val="0054384E"/>
    <w:rsid w:val="00543A27"/>
    <w:rsid w:val="00543B3F"/>
    <w:rsid w:val="00543BC6"/>
    <w:rsid w:val="00543BFA"/>
    <w:rsid w:val="00544BBB"/>
    <w:rsid w:val="00545824"/>
    <w:rsid w:val="0054655E"/>
    <w:rsid w:val="00546601"/>
    <w:rsid w:val="00547D9C"/>
    <w:rsid w:val="00547DA1"/>
    <w:rsid w:val="005501BC"/>
    <w:rsid w:val="0055068D"/>
    <w:rsid w:val="00550715"/>
    <w:rsid w:val="00550CCE"/>
    <w:rsid w:val="0055175C"/>
    <w:rsid w:val="00551BAB"/>
    <w:rsid w:val="00551C53"/>
    <w:rsid w:val="00551F4A"/>
    <w:rsid w:val="0055221B"/>
    <w:rsid w:val="005526DC"/>
    <w:rsid w:val="00552A1C"/>
    <w:rsid w:val="005535B7"/>
    <w:rsid w:val="00553702"/>
    <w:rsid w:val="00553E37"/>
    <w:rsid w:val="00554133"/>
    <w:rsid w:val="00554CAC"/>
    <w:rsid w:val="00554D3A"/>
    <w:rsid w:val="0055513C"/>
    <w:rsid w:val="00555AF5"/>
    <w:rsid w:val="00556164"/>
    <w:rsid w:val="0055637C"/>
    <w:rsid w:val="00556B00"/>
    <w:rsid w:val="0055753F"/>
    <w:rsid w:val="00557618"/>
    <w:rsid w:val="00557782"/>
    <w:rsid w:val="00560C94"/>
    <w:rsid w:val="00560E13"/>
    <w:rsid w:val="00560FD5"/>
    <w:rsid w:val="00561C0A"/>
    <w:rsid w:val="00562765"/>
    <w:rsid w:val="0056283B"/>
    <w:rsid w:val="0056291C"/>
    <w:rsid w:val="00563CA0"/>
    <w:rsid w:val="00563E82"/>
    <w:rsid w:val="005646BB"/>
    <w:rsid w:val="005647F9"/>
    <w:rsid w:val="00564B19"/>
    <w:rsid w:val="00564C4B"/>
    <w:rsid w:val="00565A63"/>
    <w:rsid w:val="00566588"/>
    <w:rsid w:val="0056662E"/>
    <w:rsid w:val="00566A26"/>
    <w:rsid w:val="00566F6B"/>
    <w:rsid w:val="00567012"/>
    <w:rsid w:val="00567EA5"/>
    <w:rsid w:val="00570050"/>
    <w:rsid w:val="00570306"/>
    <w:rsid w:val="00570514"/>
    <w:rsid w:val="00571A41"/>
    <w:rsid w:val="005721D0"/>
    <w:rsid w:val="0057275D"/>
    <w:rsid w:val="00572919"/>
    <w:rsid w:val="005734AB"/>
    <w:rsid w:val="00573FE1"/>
    <w:rsid w:val="00574103"/>
    <w:rsid w:val="005744A6"/>
    <w:rsid w:val="00575B68"/>
    <w:rsid w:val="00575DA6"/>
    <w:rsid w:val="00576C4E"/>
    <w:rsid w:val="0057737F"/>
    <w:rsid w:val="0057744D"/>
    <w:rsid w:val="00577B84"/>
    <w:rsid w:val="005800A9"/>
    <w:rsid w:val="00580488"/>
    <w:rsid w:val="0058074D"/>
    <w:rsid w:val="00580FD1"/>
    <w:rsid w:val="00582FAD"/>
    <w:rsid w:val="00583489"/>
    <w:rsid w:val="0058391F"/>
    <w:rsid w:val="00583A80"/>
    <w:rsid w:val="00584188"/>
    <w:rsid w:val="0058437B"/>
    <w:rsid w:val="00584E33"/>
    <w:rsid w:val="005857CF"/>
    <w:rsid w:val="0058596A"/>
    <w:rsid w:val="00585AD4"/>
    <w:rsid w:val="00586819"/>
    <w:rsid w:val="00586E9A"/>
    <w:rsid w:val="00587419"/>
    <w:rsid w:val="00587958"/>
    <w:rsid w:val="00590FE4"/>
    <w:rsid w:val="0059116E"/>
    <w:rsid w:val="00591D9C"/>
    <w:rsid w:val="0059282D"/>
    <w:rsid w:val="005932C1"/>
    <w:rsid w:val="00593440"/>
    <w:rsid w:val="005936BF"/>
    <w:rsid w:val="00593B97"/>
    <w:rsid w:val="00593DE5"/>
    <w:rsid w:val="00593EE1"/>
    <w:rsid w:val="00594E3C"/>
    <w:rsid w:val="0059592B"/>
    <w:rsid w:val="00595A79"/>
    <w:rsid w:val="00596617"/>
    <w:rsid w:val="00596CC4"/>
    <w:rsid w:val="00597057"/>
    <w:rsid w:val="005973A6"/>
    <w:rsid w:val="00597546"/>
    <w:rsid w:val="00597657"/>
    <w:rsid w:val="00597AAB"/>
    <w:rsid w:val="00597D8B"/>
    <w:rsid w:val="005A00A3"/>
    <w:rsid w:val="005A0301"/>
    <w:rsid w:val="005A0742"/>
    <w:rsid w:val="005A09BF"/>
    <w:rsid w:val="005A1C30"/>
    <w:rsid w:val="005A31C9"/>
    <w:rsid w:val="005A3295"/>
    <w:rsid w:val="005A46FF"/>
    <w:rsid w:val="005A48ED"/>
    <w:rsid w:val="005A4AFF"/>
    <w:rsid w:val="005A4E6A"/>
    <w:rsid w:val="005A52BE"/>
    <w:rsid w:val="005A539E"/>
    <w:rsid w:val="005A5928"/>
    <w:rsid w:val="005A65F0"/>
    <w:rsid w:val="005A7758"/>
    <w:rsid w:val="005B011E"/>
    <w:rsid w:val="005B028B"/>
    <w:rsid w:val="005B211A"/>
    <w:rsid w:val="005B26D9"/>
    <w:rsid w:val="005B2E84"/>
    <w:rsid w:val="005B352F"/>
    <w:rsid w:val="005B3E66"/>
    <w:rsid w:val="005B3FE8"/>
    <w:rsid w:val="005B4215"/>
    <w:rsid w:val="005B436C"/>
    <w:rsid w:val="005B4648"/>
    <w:rsid w:val="005B494D"/>
    <w:rsid w:val="005B4F97"/>
    <w:rsid w:val="005B52A4"/>
    <w:rsid w:val="005B5CA4"/>
    <w:rsid w:val="005B6E01"/>
    <w:rsid w:val="005B7476"/>
    <w:rsid w:val="005B7688"/>
    <w:rsid w:val="005B7849"/>
    <w:rsid w:val="005B7B0E"/>
    <w:rsid w:val="005C0DFA"/>
    <w:rsid w:val="005C0FF0"/>
    <w:rsid w:val="005C219B"/>
    <w:rsid w:val="005C2368"/>
    <w:rsid w:val="005C492F"/>
    <w:rsid w:val="005C4B4C"/>
    <w:rsid w:val="005C4B62"/>
    <w:rsid w:val="005C5409"/>
    <w:rsid w:val="005C55EF"/>
    <w:rsid w:val="005C608C"/>
    <w:rsid w:val="005C628C"/>
    <w:rsid w:val="005C6765"/>
    <w:rsid w:val="005C69AC"/>
    <w:rsid w:val="005C722E"/>
    <w:rsid w:val="005C72F6"/>
    <w:rsid w:val="005C7576"/>
    <w:rsid w:val="005C7759"/>
    <w:rsid w:val="005D01A4"/>
    <w:rsid w:val="005D034C"/>
    <w:rsid w:val="005D1584"/>
    <w:rsid w:val="005D15AE"/>
    <w:rsid w:val="005D1A7B"/>
    <w:rsid w:val="005D1EDD"/>
    <w:rsid w:val="005D2F95"/>
    <w:rsid w:val="005D456F"/>
    <w:rsid w:val="005D45B3"/>
    <w:rsid w:val="005D4AB3"/>
    <w:rsid w:val="005D4CEB"/>
    <w:rsid w:val="005D5344"/>
    <w:rsid w:val="005D5DA8"/>
    <w:rsid w:val="005D61EB"/>
    <w:rsid w:val="005D6733"/>
    <w:rsid w:val="005D7A23"/>
    <w:rsid w:val="005E0AE0"/>
    <w:rsid w:val="005E40C4"/>
    <w:rsid w:val="005E5501"/>
    <w:rsid w:val="005F04E6"/>
    <w:rsid w:val="005F17EC"/>
    <w:rsid w:val="005F1C2F"/>
    <w:rsid w:val="005F3546"/>
    <w:rsid w:val="005F39D5"/>
    <w:rsid w:val="005F3AB5"/>
    <w:rsid w:val="005F3E05"/>
    <w:rsid w:val="005F3F98"/>
    <w:rsid w:val="005F43B9"/>
    <w:rsid w:val="005F55D6"/>
    <w:rsid w:val="005F5CA9"/>
    <w:rsid w:val="005F68CB"/>
    <w:rsid w:val="005F6BDE"/>
    <w:rsid w:val="005F7D48"/>
    <w:rsid w:val="00600242"/>
    <w:rsid w:val="006033E3"/>
    <w:rsid w:val="006050AC"/>
    <w:rsid w:val="00605FC7"/>
    <w:rsid w:val="00606218"/>
    <w:rsid w:val="006064C5"/>
    <w:rsid w:val="00606CA3"/>
    <w:rsid w:val="00606E91"/>
    <w:rsid w:val="00607018"/>
    <w:rsid w:val="006077ED"/>
    <w:rsid w:val="00610954"/>
    <w:rsid w:val="00610CBE"/>
    <w:rsid w:val="00610E1F"/>
    <w:rsid w:val="00613007"/>
    <w:rsid w:val="0061321C"/>
    <w:rsid w:val="00613C5A"/>
    <w:rsid w:val="0061457B"/>
    <w:rsid w:val="00614CA1"/>
    <w:rsid w:val="00615C2C"/>
    <w:rsid w:val="00617F98"/>
    <w:rsid w:val="0062038A"/>
    <w:rsid w:val="006203A8"/>
    <w:rsid w:val="0062059D"/>
    <w:rsid w:val="00620DA2"/>
    <w:rsid w:val="00620E59"/>
    <w:rsid w:val="00621132"/>
    <w:rsid w:val="00621C7D"/>
    <w:rsid w:val="00622656"/>
    <w:rsid w:val="0062386E"/>
    <w:rsid w:val="00623A2D"/>
    <w:rsid w:val="00623D9A"/>
    <w:rsid w:val="00623F01"/>
    <w:rsid w:val="006242FB"/>
    <w:rsid w:val="00624738"/>
    <w:rsid w:val="0062571C"/>
    <w:rsid w:val="00625A2B"/>
    <w:rsid w:val="00626E2D"/>
    <w:rsid w:val="006272DE"/>
    <w:rsid w:val="00627D94"/>
    <w:rsid w:val="006304D3"/>
    <w:rsid w:val="00630AB9"/>
    <w:rsid w:val="00630B42"/>
    <w:rsid w:val="0063104D"/>
    <w:rsid w:val="006310FC"/>
    <w:rsid w:val="00631688"/>
    <w:rsid w:val="00631F70"/>
    <w:rsid w:val="006320D8"/>
    <w:rsid w:val="00632540"/>
    <w:rsid w:val="00632E88"/>
    <w:rsid w:val="00634020"/>
    <w:rsid w:val="0063454C"/>
    <w:rsid w:val="00634DBB"/>
    <w:rsid w:val="00635255"/>
    <w:rsid w:val="00637C26"/>
    <w:rsid w:val="00640732"/>
    <w:rsid w:val="0064141A"/>
    <w:rsid w:val="006414FE"/>
    <w:rsid w:val="00642072"/>
    <w:rsid w:val="0064292C"/>
    <w:rsid w:val="006431D0"/>
    <w:rsid w:val="006440ED"/>
    <w:rsid w:val="0064467C"/>
    <w:rsid w:val="00644AB5"/>
    <w:rsid w:val="00644AEB"/>
    <w:rsid w:val="00645213"/>
    <w:rsid w:val="00645293"/>
    <w:rsid w:val="006462E8"/>
    <w:rsid w:val="006468CB"/>
    <w:rsid w:val="006475F3"/>
    <w:rsid w:val="00647A34"/>
    <w:rsid w:val="006507C8"/>
    <w:rsid w:val="00650AA5"/>
    <w:rsid w:val="00651B78"/>
    <w:rsid w:val="00652263"/>
    <w:rsid w:val="0065238F"/>
    <w:rsid w:val="0065278C"/>
    <w:rsid w:val="00652881"/>
    <w:rsid w:val="00652985"/>
    <w:rsid w:val="006533AE"/>
    <w:rsid w:val="006551AE"/>
    <w:rsid w:val="006578CB"/>
    <w:rsid w:val="00661974"/>
    <w:rsid w:val="006623E2"/>
    <w:rsid w:val="006624E3"/>
    <w:rsid w:val="00662FC9"/>
    <w:rsid w:val="006640F9"/>
    <w:rsid w:val="00664551"/>
    <w:rsid w:val="00664685"/>
    <w:rsid w:val="00664B95"/>
    <w:rsid w:val="00665D5F"/>
    <w:rsid w:val="006676A0"/>
    <w:rsid w:val="006704F3"/>
    <w:rsid w:val="00670857"/>
    <w:rsid w:val="00671124"/>
    <w:rsid w:val="006727B0"/>
    <w:rsid w:val="0067307E"/>
    <w:rsid w:val="006739C0"/>
    <w:rsid w:val="00673F6D"/>
    <w:rsid w:val="00674850"/>
    <w:rsid w:val="00675020"/>
    <w:rsid w:val="00675116"/>
    <w:rsid w:val="00675D03"/>
    <w:rsid w:val="00676016"/>
    <w:rsid w:val="00676EA7"/>
    <w:rsid w:val="00680969"/>
    <w:rsid w:val="00681AFB"/>
    <w:rsid w:val="00683F61"/>
    <w:rsid w:val="00686A36"/>
    <w:rsid w:val="00687AD5"/>
    <w:rsid w:val="006906D1"/>
    <w:rsid w:val="00690DCB"/>
    <w:rsid w:val="0069211A"/>
    <w:rsid w:val="00692962"/>
    <w:rsid w:val="00692B81"/>
    <w:rsid w:val="00692C4F"/>
    <w:rsid w:val="006949D2"/>
    <w:rsid w:val="00694C5F"/>
    <w:rsid w:val="00695251"/>
    <w:rsid w:val="006953EF"/>
    <w:rsid w:val="00695689"/>
    <w:rsid w:val="00695ADE"/>
    <w:rsid w:val="00695C0D"/>
    <w:rsid w:val="00695CAE"/>
    <w:rsid w:val="00695F70"/>
    <w:rsid w:val="00696356"/>
    <w:rsid w:val="00696507"/>
    <w:rsid w:val="006968EA"/>
    <w:rsid w:val="006A015D"/>
    <w:rsid w:val="006A02EC"/>
    <w:rsid w:val="006A0D9D"/>
    <w:rsid w:val="006A2B6C"/>
    <w:rsid w:val="006A2EA3"/>
    <w:rsid w:val="006A3CC1"/>
    <w:rsid w:val="006A3E73"/>
    <w:rsid w:val="006A4899"/>
    <w:rsid w:val="006A5E32"/>
    <w:rsid w:val="006A62E1"/>
    <w:rsid w:val="006A6566"/>
    <w:rsid w:val="006A72A3"/>
    <w:rsid w:val="006A72C6"/>
    <w:rsid w:val="006A7310"/>
    <w:rsid w:val="006B02DA"/>
    <w:rsid w:val="006B08FB"/>
    <w:rsid w:val="006B194C"/>
    <w:rsid w:val="006B2065"/>
    <w:rsid w:val="006B22BD"/>
    <w:rsid w:val="006B275B"/>
    <w:rsid w:val="006B30BF"/>
    <w:rsid w:val="006B38C6"/>
    <w:rsid w:val="006B3940"/>
    <w:rsid w:val="006B45A6"/>
    <w:rsid w:val="006B4A69"/>
    <w:rsid w:val="006B62F0"/>
    <w:rsid w:val="006B6C6B"/>
    <w:rsid w:val="006B7F2C"/>
    <w:rsid w:val="006C09B6"/>
    <w:rsid w:val="006C168D"/>
    <w:rsid w:val="006C2BF5"/>
    <w:rsid w:val="006C4A40"/>
    <w:rsid w:val="006C4E56"/>
    <w:rsid w:val="006C5FD3"/>
    <w:rsid w:val="006C61CD"/>
    <w:rsid w:val="006C6300"/>
    <w:rsid w:val="006C642C"/>
    <w:rsid w:val="006C6FC6"/>
    <w:rsid w:val="006C7BB9"/>
    <w:rsid w:val="006C7D50"/>
    <w:rsid w:val="006D0C34"/>
    <w:rsid w:val="006D0D66"/>
    <w:rsid w:val="006D11EA"/>
    <w:rsid w:val="006D141C"/>
    <w:rsid w:val="006D2425"/>
    <w:rsid w:val="006D2CF3"/>
    <w:rsid w:val="006D2D08"/>
    <w:rsid w:val="006D2F35"/>
    <w:rsid w:val="006D3228"/>
    <w:rsid w:val="006D349E"/>
    <w:rsid w:val="006D34C2"/>
    <w:rsid w:val="006D41EF"/>
    <w:rsid w:val="006D4A94"/>
    <w:rsid w:val="006D53AA"/>
    <w:rsid w:val="006D6166"/>
    <w:rsid w:val="006D6993"/>
    <w:rsid w:val="006E0D09"/>
    <w:rsid w:val="006E0D15"/>
    <w:rsid w:val="006E241F"/>
    <w:rsid w:val="006E24EE"/>
    <w:rsid w:val="006E25BD"/>
    <w:rsid w:val="006E3379"/>
    <w:rsid w:val="006E34B7"/>
    <w:rsid w:val="006E3669"/>
    <w:rsid w:val="006E36B8"/>
    <w:rsid w:val="006E3874"/>
    <w:rsid w:val="006E5585"/>
    <w:rsid w:val="006E59C6"/>
    <w:rsid w:val="006E5E32"/>
    <w:rsid w:val="006E633A"/>
    <w:rsid w:val="006E6A14"/>
    <w:rsid w:val="006E6B16"/>
    <w:rsid w:val="006E6DE8"/>
    <w:rsid w:val="006E780C"/>
    <w:rsid w:val="006F0BA7"/>
    <w:rsid w:val="006F0F01"/>
    <w:rsid w:val="006F174D"/>
    <w:rsid w:val="006F1F41"/>
    <w:rsid w:val="006F32EF"/>
    <w:rsid w:val="006F3615"/>
    <w:rsid w:val="006F3C54"/>
    <w:rsid w:val="006F41B7"/>
    <w:rsid w:val="006F4B26"/>
    <w:rsid w:val="006F4CD8"/>
    <w:rsid w:val="006F5125"/>
    <w:rsid w:val="006F53D9"/>
    <w:rsid w:val="006F5445"/>
    <w:rsid w:val="006F5812"/>
    <w:rsid w:val="006F609A"/>
    <w:rsid w:val="006F685F"/>
    <w:rsid w:val="006F74EA"/>
    <w:rsid w:val="007004DC"/>
    <w:rsid w:val="00701093"/>
    <w:rsid w:val="007015F1"/>
    <w:rsid w:val="0070173B"/>
    <w:rsid w:val="007022C4"/>
    <w:rsid w:val="007026E9"/>
    <w:rsid w:val="00703C8B"/>
    <w:rsid w:val="00703E8A"/>
    <w:rsid w:val="00704A3A"/>
    <w:rsid w:val="00704F60"/>
    <w:rsid w:val="00705EC3"/>
    <w:rsid w:val="00706EA3"/>
    <w:rsid w:val="007078BE"/>
    <w:rsid w:val="00710644"/>
    <w:rsid w:val="00710BF6"/>
    <w:rsid w:val="00711522"/>
    <w:rsid w:val="007118A6"/>
    <w:rsid w:val="00711B82"/>
    <w:rsid w:val="007124FE"/>
    <w:rsid w:val="00712533"/>
    <w:rsid w:val="00713186"/>
    <w:rsid w:val="00713757"/>
    <w:rsid w:val="00713758"/>
    <w:rsid w:val="007137D8"/>
    <w:rsid w:val="00713871"/>
    <w:rsid w:val="00714064"/>
    <w:rsid w:val="0071409E"/>
    <w:rsid w:val="00717772"/>
    <w:rsid w:val="007200E5"/>
    <w:rsid w:val="00720371"/>
    <w:rsid w:val="007205A9"/>
    <w:rsid w:val="00720C17"/>
    <w:rsid w:val="007215A4"/>
    <w:rsid w:val="00721AF1"/>
    <w:rsid w:val="00721D20"/>
    <w:rsid w:val="0072280F"/>
    <w:rsid w:val="00722B5E"/>
    <w:rsid w:val="007235F5"/>
    <w:rsid w:val="00723B2C"/>
    <w:rsid w:val="00723CBA"/>
    <w:rsid w:val="007252C6"/>
    <w:rsid w:val="007253CC"/>
    <w:rsid w:val="00726F5A"/>
    <w:rsid w:val="0072708F"/>
    <w:rsid w:val="007272A9"/>
    <w:rsid w:val="00730395"/>
    <w:rsid w:val="00730E81"/>
    <w:rsid w:val="00731000"/>
    <w:rsid w:val="00731204"/>
    <w:rsid w:val="007319BC"/>
    <w:rsid w:val="0073222B"/>
    <w:rsid w:val="00732582"/>
    <w:rsid w:val="00732D1D"/>
    <w:rsid w:val="007332C4"/>
    <w:rsid w:val="00733480"/>
    <w:rsid w:val="00734321"/>
    <w:rsid w:val="00734381"/>
    <w:rsid w:val="007349D2"/>
    <w:rsid w:val="00736034"/>
    <w:rsid w:val="0073681C"/>
    <w:rsid w:val="00736A13"/>
    <w:rsid w:val="0073725B"/>
    <w:rsid w:val="007372D2"/>
    <w:rsid w:val="0074033C"/>
    <w:rsid w:val="0074050E"/>
    <w:rsid w:val="00740B66"/>
    <w:rsid w:val="00741AF8"/>
    <w:rsid w:val="00741EBE"/>
    <w:rsid w:val="00742181"/>
    <w:rsid w:val="007424EC"/>
    <w:rsid w:val="00742EDA"/>
    <w:rsid w:val="007440FA"/>
    <w:rsid w:val="00744201"/>
    <w:rsid w:val="00744A36"/>
    <w:rsid w:val="00744B78"/>
    <w:rsid w:val="00745FCE"/>
    <w:rsid w:val="00746130"/>
    <w:rsid w:val="00746A40"/>
    <w:rsid w:val="00746E6A"/>
    <w:rsid w:val="00747598"/>
    <w:rsid w:val="00750358"/>
    <w:rsid w:val="00750E2C"/>
    <w:rsid w:val="007520A3"/>
    <w:rsid w:val="007526F5"/>
    <w:rsid w:val="00752ACD"/>
    <w:rsid w:val="00753B6E"/>
    <w:rsid w:val="00753C88"/>
    <w:rsid w:val="00754717"/>
    <w:rsid w:val="00754836"/>
    <w:rsid w:val="00754FB9"/>
    <w:rsid w:val="007553A9"/>
    <w:rsid w:val="00755BA2"/>
    <w:rsid w:val="00755CDF"/>
    <w:rsid w:val="0075623D"/>
    <w:rsid w:val="00757042"/>
    <w:rsid w:val="007578C3"/>
    <w:rsid w:val="00757A4C"/>
    <w:rsid w:val="00760185"/>
    <w:rsid w:val="00760895"/>
    <w:rsid w:val="00762ABF"/>
    <w:rsid w:val="007632A5"/>
    <w:rsid w:val="00764A94"/>
    <w:rsid w:val="00764B26"/>
    <w:rsid w:val="00764EA6"/>
    <w:rsid w:val="0076503D"/>
    <w:rsid w:val="007651A9"/>
    <w:rsid w:val="007651E5"/>
    <w:rsid w:val="0076524F"/>
    <w:rsid w:val="00765584"/>
    <w:rsid w:val="007665B2"/>
    <w:rsid w:val="007670DC"/>
    <w:rsid w:val="0076715F"/>
    <w:rsid w:val="00767356"/>
    <w:rsid w:val="007679AF"/>
    <w:rsid w:val="00770F2A"/>
    <w:rsid w:val="0077111A"/>
    <w:rsid w:val="00771332"/>
    <w:rsid w:val="0077213A"/>
    <w:rsid w:val="00772272"/>
    <w:rsid w:val="0077369F"/>
    <w:rsid w:val="0077463A"/>
    <w:rsid w:val="00774AB3"/>
    <w:rsid w:val="00774D0F"/>
    <w:rsid w:val="00774D7B"/>
    <w:rsid w:val="007756ED"/>
    <w:rsid w:val="0077589D"/>
    <w:rsid w:val="0077617F"/>
    <w:rsid w:val="00776A3D"/>
    <w:rsid w:val="0077707A"/>
    <w:rsid w:val="007776BF"/>
    <w:rsid w:val="00777C63"/>
    <w:rsid w:val="007819A1"/>
    <w:rsid w:val="007839DF"/>
    <w:rsid w:val="00783BA5"/>
    <w:rsid w:val="00784F9E"/>
    <w:rsid w:val="0078533C"/>
    <w:rsid w:val="0078555B"/>
    <w:rsid w:val="007856FD"/>
    <w:rsid w:val="007857FB"/>
    <w:rsid w:val="007870FC"/>
    <w:rsid w:val="00787153"/>
    <w:rsid w:val="00787CD0"/>
    <w:rsid w:val="007905A2"/>
    <w:rsid w:val="00791053"/>
    <w:rsid w:val="00791261"/>
    <w:rsid w:val="007918FE"/>
    <w:rsid w:val="00791A3A"/>
    <w:rsid w:val="0079262D"/>
    <w:rsid w:val="00792A53"/>
    <w:rsid w:val="00793761"/>
    <w:rsid w:val="00794196"/>
    <w:rsid w:val="00794C47"/>
    <w:rsid w:val="00794FFF"/>
    <w:rsid w:val="00796D4D"/>
    <w:rsid w:val="007971B8"/>
    <w:rsid w:val="00797637"/>
    <w:rsid w:val="007A0018"/>
    <w:rsid w:val="007A0ADE"/>
    <w:rsid w:val="007A0D91"/>
    <w:rsid w:val="007A1B35"/>
    <w:rsid w:val="007A3680"/>
    <w:rsid w:val="007A3BCD"/>
    <w:rsid w:val="007A4354"/>
    <w:rsid w:val="007A4C1C"/>
    <w:rsid w:val="007A4D21"/>
    <w:rsid w:val="007A5214"/>
    <w:rsid w:val="007A59B8"/>
    <w:rsid w:val="007A65AF"/>
    <w:rsid w:val="007A7682"/>
    <w:rsid w:val="007A7F42"/>
    <w:rsid w:val="007B2862"/>
    <w:rsid w:val="007B2FD8"/>
    <w:rsid w:val="007B3968"/>
    <w:rsid w:val="007B42F7"/>
    <w:rsid w:val="007B45AF"/>
    <w:rsid w:val="007B4DD0"/>
    <w:rsid w:val="007B611E"/>
    <w:rsid w:val="007B662A"/>
    <w:rsid w:val="007B71DC"/>
    <w:rsid w:val="007B7743"/>
    <w:rsid w:val="007C04F4"/>
    <w:rsid w:val="007C0872"/>
    <w:rsid w:val="007C0927"/>
    <w:rsid w:val="007C2139"/>
    <w:rsid w:val="007C27DE"/>
    <w:rsid w:val="007C299E"/>
    <w:rsid w:val="007C525F"/>
    <w:rsid w:val="007C5321"/>
    <w:rsid w:val="007C5881"/>
    <w:rsid w:val="007C5E8A"/>
    <w:rsid w:val="007C5EBA"/>
    <w:rsid w:val="007C5F4B"/>
    <w:rsid w:val="007C6AAB"/>
    <w:rsid w:val="007C7B84"/>
    <w:rsid w:val="007D0C4D"/>
    <w:rsid w:val="007D1CDA"/>
    <w:rsid w:val="007D1FE9"/>
    <w:rsid w:val="007D28C9"/>
    <w:rsid w:val="007D2EEC"/>
    <w:rsid w:val="007D326B"/>
    <w:rsid w:val="007D37CD"/>
    <w:rsid w:val="007D38F0"/>
    <w:rsid w:val="007D3CC8"/>
    <w:rsid w:val="007D430A"/>
    <w:rsid w:val="007D47FB"/>
    <w:rsid w:val="007D4DD3"/>
    <w:rsid w:val="007D576A"/>
    <w:rsid w:val="007D619E"/>
    <w:rsid w:val="007D62F9"/>
    <w:rsid w:val="007D63A4"/>
    <w:rsid w:val="007D6542"/>
    <w:rsid w:val="007E10B2"/>
    <w:rsid w:val="007E1AA2"/>
    <w:rsid w:val="007E1F2C"/>
    <w:rsid w:val="007E223B"/>
    <w:rsid w:val="007E2650"/>
    <w:rsid w:val="007E279D"/>
    <w:rsid w:val="007E2D69"/>
    <w:rsid w:val="007E3B9A"/>
    <w:rsid w:val="007E3EEF"/>
    <w:rsid w:val="007E46E8"/>
    <w:rsid w:val="007E470F"/>
    <w:rsid w:val="007E4C1F"/>
    <w:rsid w:val="007E57C9"/>
    <w:rsid w:val="007F01DE"/>
    <w:rsid w:val="007F02E5"/>
    <w:rsid w:val="007F0759"/>
    <w:rsid w:val="007F0BCC"/>
    <w:rsid w:val="007F1057"/>
    <w:rsid w:val="007F156E"/>
    <w:rsid w:val="007F1CF3"/>
    <w:rsid w:val="007F25C0"/>
    <w:rsid w:val="007F30BB"/>
    <w:rsid w:val="007F5F52"/>
    <w:rsid w:val="007F672A"/>
    <w:rsid w:val="007F6A1D"/>
    <w:rsid w:val="007F77C6"/>
    <w:rsid w:val="007F79D4"/>
    <w:rsid w:val="008003A1"/>
    <w:rsid w:val="008006B7"/>
    <w:rsid w:val="00800FDB"/>
    <w:rsid w:val="00802081"/>
    <w:rsid w:val="008020F6"/>
    <w:rsid w:val="0080298E"/>
    <w:rsid w:val="0080335D"/>
    <w:rsid w:val="00803833"/>
    <w:rsid w:val="00804316"/>
    <w:rsid w:val="008044F8"/>
    <w:rsid w:val="00805983"/>
    <w:rsid w:val="00805C54"/>
    <w:rsid w:val="00806461"/>
    <w:rsid w:val="008064C1"/>
    <w:rsid w:val="0081096D"/>
    <w:rsid w:val="00810EAD"/>
    <w:rsid w:val="00811833"/>
    <w:rsid w:val="00811839"/>
    <w:rsid w:val="00813F84"/>
    <w:rsid w:val="00814BDE"/>
    <w:rsid w:val="00814DBC"/>
    <w:rsid w:val="00815A5C"/>
    <w:rsid w:val="00816848"/>
    <w:rsid w:val="00816D87"/>
    <w:rsid w:val="008174D4"/>
    <w:rsid w:val="0082002E"/>
    <w:rsid w:val="0082083C"/>
    <w:rsid w:val="00820C54"/>
    <w:rsid w:val="00820F37"/>
    <w:rsid w:val="00820FE6"/>
    <w:rsid w:val="00821A66"/>
    <w:rsid w:val="00822476"/>
    <w:rsid w:val="00822882"/>
    <w:rsid w:val="00822A1E"/>
    <w:rsid w:val="00822ABE"/>
    <w:rsid w:val="00822AF7"/>
    <w:rsid w:val="008238C7"/>
    <w:rsid w:val="00825268"/>
    <w:rsid w:val="008252CB"/>
    <w:rsid w:val="0082571C"/>
    <w:rsid w:val="00825B94"/>
    <w:rsid w:val="00825BB4"/>
    <w:rsid w:val="00825F68"/>
    <w:rsid w:val="008273D2"/>
    <w:rsid w:val="00830E92"/>
    <w:rsid w:val="008320ED"/>
    <w:rsid w:val="00832A0F"/>
    <w:rsid w:val="008338E2"/>
    <w:rsid w:val="00835179"/>
    <w:rsid w:val="008353D5"/>
    <w:rsid w:val="00835408"/>
    <w:rsid w:val="008358A2"/>
    <w:rsid w:val="008359DA"/>
    <w:rsid w:val="00835AA6"/>
    <w:rsid w:val="008365C2"/>
    <w:rsid w:val="008367AF"/>
    <w:rsid w:val="00837CEF"/>
    <w:rsid w:val="00837E2F"/>
    <w:rsid w:val="00840035"/>
    <w:rsid w:val="00842661"/>
    <w:rsid w:val="008428A9"/>
    <w:rsid w:val="00842B86"/>
    <w:rsid w:val="00844112"/>
    <w:rsid w:val="0084429A"/>
    <w:rsid w:val="00845401"/>
    <w:rsid w:val="008456C9"/>
    <w:rsid w:val="0084611D"/>
    <w:rsid w:val="00846177"/>
    <w:rsid w:val="0084654D"/>
    <w:rsid w:val="00846C9F"/>
    <w:rsid w:val="00847BD6"/>
    <w:rsid w:val="00850137"/>
    <w:rsid w:val="0085081E"/>
    <w:rsid w:val="00850C62"/>
    <w:rsid w:val="00852B48"/>
    <w:rsid w:val="008539F6"/>
    <w:rsid w:val="0085474D"/>
    <w:rsid w:val="00856481"/>
    <w:rsid w:val="008567A2"/>
    <w:rsid w:val="00856E6C"/>
    <w:rsid w:val="00857DE1"/>
    <w:rsid w:val="008606A5"/>
    <w:rsid w:val="00860793"/>
    <w:rsid w:val="00861747"/>
    <w:rsid w:val="00863011"/>
    <w:rsid w:val="00863C5B"/>
    <w:rsid w:val="00863D2E"/>
    <w:rsid w:val="00864E32"/>
    <w:rsid w:val="00865075"/>
    <w:rsid w:val="0086615F"/>
    <w:rsid w:val="0086748F"/>
    <w:rsid w:val="0087274F"/>
    <w:rsid w:val="00872757"/>
    <w:rsid w:val="00872CE4"/>
    <w:rsid w:val="00873AA4"/>
    <w:rsid w:val="00873CA8"/>
    <w:rsid w:val="00873F5D"/>
    <w:rsid w:val="0087570C"/>
    <w:rsid w:val="008773BA"/>
    <w:rsid w:val="00877B62"/>
    <w:rsid w:val="00877EBE"/>
    <w:rsid w:val="00881015"/>
    <w:rsid w:val="008810B0"/>
    <w:rsid w:val="00881665"/>
    <w:rsid w:val="008819B6"/>
    <w:rsid w:val="00881AAC"/>
    <w:rsid w:val="0088236F"/>
    <w:rsid w:val="00882E73"/>
    <w:rsid w:val="008836B7"/>
    <w:rsid w:val="00883F7C"/>
    <w:rsid w:val="008841D3"/>
    <w:rsid w:val="00884987"/>
    <w:rsid w:val="00884BE0"/>
    <w:rsid w:val="00885CD3"/>
    <w:rsid w:val="00887BF9"/>
    <w:rsid w:val="00887DE6"/>
    <w:rsid w:val="0089214A"/>
    <w:rsid w:val="00892226"/>
    <w:rsid w:val="008922FA"/>
    <w:rsid w:val="00892D3E"/>
    <w:rsid w:val="008936DC"/>
    <w:rsid w:val="00893E53"/>
    <w:rsid w:val="008945EB"/>
    <w:rsid w:val="00894A59"/>
    <w:rsid w:val="00894AC1"/>
    <w:rsid w:val="00894C2A"/>
    <w:rsid w:val="00895389"/>
    <w:rsid w:val="0089690B"/>
    <w:rsid w:val="00896A5F"/>
    <w:rsid w:val="008971E9"/>
    <w:rsid w:val="0089728F"/>
    <w:rsid w:val="008976C0"/>
    <w:rsid w:val="00897708"/>
    <w:rsid w:val="00897D88"/>
    <w:rsid w:val="008A1551"/>
    <w:rsid w:val="008A17AF"/>
    <w:rsid w:val="008A1B95"/>
    <w:rsid w:val="008A1ED9"/>
    <w:rsid w:val="008A2C65"/>
    <w:rsid w:val="008A2F16"/>
    <w:rsid w:val="008A36AE"/>
    <w:rsid w:val="008A48C3"/>
    <w:rsid w:val="008A4E18"/>
    <w:rsid w:val="008A520C"/>
    <w:rsid w:val="008A5493"/>
    <w:rsid w:val="008A596C"/>
    <w:rsid w:val="008A64C4"/>
    <w:rsid w:val="008A6BF7"/>
    <w:rsid w:val="008A6CC1"/>
    <w:rsid w:val="008A72FB"/>
    <w:rsid w:val="008A7E8F"/>
    <w:rsid w:val="008A7F03"/>
    <w:rsid w:val="008B164C"/>
    <w:rsid w:val="008B1823"/>
    <w:rsid w:val="008B1B4E"/>
    <w:rsid w:val="008B1F99"/>
    <w:rsid w:val="008B24DC"/>
    <w:rsid w:val="008B2BDF"/>
    <w:rsid w:val="008B391A"/>
    <w:rsid w:val="008B4198"/>
    <w:rsid w:val="008B586A"/>
    <w:rsid w:val="008B6651"/>
    <w:rsid w:val="008B6B0E"/>
    <w:rsid w:val="008B6E16"/>
    <w:rsid w:val="008B7110"/>
    <w:rsid w:val="008B7A20"/>
    <w:rsid w:val="008B7F69"/>
    <w:rsid w:val="008C0DF9"/>
    <w:rsid w:val="008C10DC"/>
    <w:rsid w:val="008C2029"/>
    <w:rsid w:val="008C267C"/>
    <w:rsid w:val="008C2E44"/>
    <w:rsid w:val="008C2F4F"/>
    <w:rsid w:val="008C327A"/>
    <w:rsid w:val="008C3427"/>
    <w:rsid w:val="008C3BC2"/>
    <w:rsid w:val="008C4F76"/>
    <w:rsid w:val="008C55AD"/>
    <w:rsid w:val="008C5FC1"/>
    <w:rsid w:val="008C61D6"/>
    <w:rsid w:val="008C649D"/>
    <w:rsid w:val="008C64F1"/>
    <w:rsid w:val="008C7C1A"/>
    <w:rsid w:val="008D0DC1"/>
    <w:rsid w:val="008D0E12"/>
    <w:rsid w:val="008D0FBC"/>
    <w:rsid w:val="008D1434"/>
    <w:rsid w:val="008D1BB0"/>
    <w:rsid w:val="008D20FF"/>
    <w:rsid w:val="008D2B9A"/>
    <w:rsid w:val="008D3A3D"/>
    <w:rsid w:val="008D3DE6"/>
    <w:rsid w:val="008D4223"/>
    <w:rsid w:val="008D44CC"/>
    <w:rsid w:val="008D46E3"/>
    <w:rsid w:val="008D4CED"/>
    <w:rsid w:val="008D50F9"/>
    <w:rsid w:val="008D5442"/>
    <w:rsid w:val="008D5C75"/>
    <w:rsid w:val="008D5CAF"/>
    <w:rsid w:val="008D5F8E"/>
    <w:rsid w:val="008D64F1"/>
    <w:rsid w:val="008D6709"/>
    <w:rsid w:val="008E083A"/>
    <w:rsid w:val="008E12AD"/>
    <w:rsid w:val="008E2152"/>
    <w:rsid w:val="008E22FF"/>
    <w:rsid w:val="008E2450"/>
    <w:rsid w:val="008E3F27"/>
    <w:rsid w:val="008E47EF"/>
    <w:rsid w:val="008E4E6E"/>
    <w:rsid w:val="008E5DB7"/>
    <w:rsid w:val="008E61EB"/>
    <w:rsid w:val="008E7896"/>
    <w:rsid w:val="008E79C7"/>
    <w:rsid w:val="008E7B6F"/>
    <w:rsid w:val="008E7C9D"/>
    <w:rsid w:val="008E7D8A"/>
    <w:rsid w:val="008F064D"/>
    <w:rsid w:val="008F0908"/>
    <w:rsid w:val="008F14C7"/>
    <w:rsid w:val="008F1E9E"/>
    <w:rsid w:val="008F2165"/>
    <w:rsid w:val="008F2477"/>
    <w:rsid w:val="008F3879"/>
    <w:rsid w:val="008F3D69"/>
    <w:rsid w:val="008F5442"/>
    <w:rsid w:val="008F653E"/>
    <w:rsid w:val="008F6836"/>
    <w:rsid w:val="008F7769"/>
    <w:rsid w:val="009004FE"/>
    <w:rsid w:val="009010F0"/>
    <w:rsid w:val="00901162"/>
    <w:rsid w:val="00901B53"/>
    <w:rsid w:val="00901F33"/>
    <w:rsid w:val="0090223A"/>
    <w:rsid w:val="009028E2"/>
    <w:rsid w:val="009039FE"/>
    <w:rsid w:val="00903E9A"/>
    <w:rsid w:val="009048A5"/>
    <w:rsid w:val="00904A98"/>
    <w:rsid w:val="00905404"/>
    <w:rsid w:val="00905551"/>
    <w:rsid w:val="00906478"/>
    <w:rsid w:val="00906753"/>
    <w:rsid w:val="00907264"/>
    <w:rsid w:val="00907378"/>
    <w:rsid w:val="0090765F"/>
    <w:rsid w:val="00911305"/>
    <w:rsid w:val="00912590"/>
    <w:rsid w:val="00913200"/>
    <w:rsid w:val="00913546"/>
    <w:rsid w:val="00914EAB"/>
    <w:rsid w:val="009152D8"/>
    <w:rsid w:val="00915A1D"/>
    <w:rsid w:val="00922081"/>
    <w:rsid w:val="00922567"/>
    <w:rsid w:val="009228DB"/>
    <w:rsid w:val="00922D49"/>
    <w:rsid w:val="009236B9"/>
    <w:rsid w:val="00924064"/>
    <w:rsid w:val="00925E37"/>
    <w:rsid w:val="00925EDD"/>
    <w:rsid w:val="00925F20"/>
    <w:rsid w:val="00927899"/>
    <w:rsid w:val="0092796D"/>
    <w:rsid w:val="00927D0E"/>
    <w:rsid w:val="00930873"/>
    <w:rsid w:val="009309DA"/>
    <w:rsid w:val="00931040"/>
    <w:rsid w:val="00931663"/>
    <w:rsid w:val="00931D22"/>
    <w:rsid w:val="00931DE4"/>
    <w:rsid w:val="00932CC7"/>
    <w:rsid w:val="00933CC8"/>
    <w:rsid w:val="00935306"/>
    <w:rsid w:val="009363A0"/>
    <w:rsid w:val="00936688"/>
    <w:rsid w:val="00937212"/>
    <w:rsid w:val="00937683"/>
    <w:rsid w:val="00937AC9"/>
    <w:rsid w:val="00937CFA"/>
    <w:rsid w:val="00940291"/>
    <w:rsid w:val="009406B3"/>
    <w:rsid w:val="0094127A"/>
    <w:rsid w:val="00941EEA"/>
    <w:rsid w:val="00942286"/>
    <w:rsid w:val="00943748"/>
    <w:rsid w:val="00943CEE"/>
    <w:rsid w:val="009444F4"/>
    <w:rsid w:val="00944674"/>
    <w:rsid w:val="00945CC4"/>
    <w:rsid w:val="00945CF5"/>
    <w:rsid w:val="0094691C"/>
    <w:rsid w:val="00947C95"/>
    <w:rsid w:val="00947EED"/>
    <w:rsid w:val="009500A1"/>
    <w:rsid w:val="0095037E"/>
    <w:rsid w:val="009506D9"/>
    <w:rsid w:val="00951D97"/>
    <w:rsid w:val="00952230"/>
    <w:rsid w:val="00952266"/>
    <w:rsid w:val="00952AAD"/>
    <w:rsid w:val="00953B2B"/>
    <w:rsid w:val="00954567"/>
    <w:rsid w:val="009547B3"/>
    <w:rsid w:val="00954A89"/>
    <w:rsid w:val="00954C02"/>
    <w:rsid w:val="00956671"/>
    <w:rsid w:val="009567B2"/>
    <w:rsid w:val="00957466"/>
    <w:rsid w:val="009576F7"/>
    <w:rsid w:val="00957917"/>
    <w:rsid w:val="00957A36"/>
    <w:rsid w:val="00957F1D"/>
    <w:rsid w:val="009602EE"/>
    <w:rsid w:val="00960722"/>
    <w:rsid w:val="00961272"/>
    <w:rsid w:val="00961356"/>
    <w:rsid w:val="00962401"/>
    <w:rsid w:val="00962510"/>
    <w:rsid w:val="0096260B"/>
    <w:rsid w:val="0096275C"/>
    <w:rsid w:val="009627FF"/>
    <w:rsid w:val="00962A27"/>
    <w:rsid w:val="00962B9D"/>
    <w:rsid w:val="00962EDC"/>
    <w:rsid w:val="009640E8"/>
    <w:rsid w:val="00964D6E"/>
    <w:rsid w:val="00964E3D"/>
    <w:rsid w:val="009664D5"/>
    <w:rsid w:val="00966DB0"/>
    <w:rsid w:val="009670C1"/>
    <w:rsid w:val="00967657"/>
    <w:rsid w:val="00970B4F"/>
    <w:rsid w:val="00970C69"/>
    <w:rsid w:val="00971F1C"/>
    <w:rsid w:val="0097211D"/>
    <w:rsid w:val="009724F9"/>
    <w:rsid w:val="0097263C"/>
    <w:rsid w:val="00972DF9"/>
    <w:rsid w:val="00972E10"/>
    <w:rsid w:val="00972E7B"/>
    <w:rsid w:val="009738AD"/>
    <w:rsid w:val="00973C23"/>
    <w:rsid w:val="00974694"/>
    <w:rsid w:val="009746CA"/>
    <w:rsid w:val="00974E7C"/>
    <w:rsid w:val="00975268"/>
    <w:rsid w:val="00977134"/>
    <w:rsid w:val="00980013"/>
    <w:rsid w:val="00980E65"/>
    <w:rsid w:val="0098122D"/>
    <w:rsid w:val="00981927"/>
    <w:rsid w:val="00981963"/>
    <w:rsid w:val="009831B9"/>
    <w:rsid w:val="00983C82"/>
    <w:rsid w:val="009844D6"/>
    <w:rsid w:val="00984520"/>
    <w:rsid w:val="0098472A"/>
    <w:rsid w:val="00985002"/>
    <w:rsid w:val="0098545C"/>
    <w:rsid w:val="009862F1"/>
    <w:rsid w:val="0098666E"/>
    <w:rsid w:val="009871EA"/>
    <w:rsid w:val="00987FA6"/>
    <w:rsid w:val="00991675"/>
    <w:rsid w:val="00992BA2"/>
    <w:rsid w:val="00992F83"/>
    <w:rsid w:val="0099344F"/>
    <w:rsid w:val="00993A3C"/>
    <w:rsid w:val="0099508A"/>
    <w:rsid w:val="009974EB"/>
    <w:rsid w:val="00997A12"/>
    <w:rsid w:val="009A1126"/>
    <w:rsid w:val="009A1B37"/>
    <w:rsid w:val="009A2907"/>
    <w:rsid w:val="009A394F"/>
    <w:rsid w:val="009A4FD0"/>
    <w:rsid w:val="009A5564"/>
    <w:rsid w:val="009A7469"/>
    <w:rsid w:val="009A7D60"/>
    <w:rsid w:val="009B07EE"/>
    <w:rsid w:val="009B0FED"/>
    <w:rsid w:val="009B1584"/>
    <w:rsid w:val="009B1B32"/>
    <w:rsid w:val="009B21CA"/>
    <w:rsid w:val="009B2648"/>
    <w:rsid w:val="009B424E"/>
    <w:rsid w:val="009B4317"/>
    <w:rsid w:val="009B4EBB"/>
    <w:rsid w:val="009B529C"/>
    <w:rsid w:val="009B56FC"/>
    <w:rsid w:val="009B641D"/>
    <w:rsid w:val="009B65A2"/>
    <w:rsid w:val="009B7332"/>
    <w:rsid w:val="009B7420"/>
    <w:rsid w:val="009B7B46"/>
    <w:rsid w:val="009B7FFE"/>
    <w:rsid w:val="009C0294"/>
    <w:rsid w:val="009C03E5"/>
    <w:rsid w:val="009C08B6"/>
    <w:rsid w:val="009C0920"/>
    <w:rsid w:val="009C12C3"/>
    <w:rsid w:val="009C1535"/>
    <w:rsid w:val="009C196C"/>
    <w:rsid w:val="009C1B5C"/>
    <w:rsid w:val="009C36E6"/>
    <w:rsid w:val="009C3730"/>
    <w:rsid w:val="009C37BD"/>
    <w:rsid w:val="009C3888"/>
    <w:rsid w:val="009C3AAC"/>
    <w:rsid w:val="009C4D19"/>
    <w:rsid w:val="009C5061"/>
    <w:rsid w:val="009C583C"/>
    <w:rsid w:val="009C5F6C"/>
    <w:rsid w:val="009C5FDB"/>
    <w:rsid w:val="009C693E"/>
    <w:rsid w:val="009C6B0A"/>
    <w:rsid w:val="009C6B2C"/>
    <w:rsid w:val="009C6DEC"/>
    <w:rsid w:val="009C6ED6"/>
    <w:rsid w:val="009C70CB"/>
    <w:rsid w:val="009C7623"/>
    <w:rsid w:val="009D0F95"/>
    <w:rsid w:val="009D14EB"/>
    <w:rsid w:val="009D1B18"/>
    <w:rsid w:val="009D1E70"/>
    <w:rsid w:val="009D1EA4"/>
    <w:rsid w:val="009D27AA"/>
    <w:rsid w:val="009D2BFD"/>
    <w:rsid w:val="009D2FF8"/>
    <w:rsid w:val="009D392E"/>
    <w:rsid w:val="009D3F20"/>
    <w:rsid w:val="009D428F"/>
    <w:rsid w:val="009D4991"/>
    <w:rsid w:val="009D597B"/>
    <w:rsid w:val="009D5BB5"/>
    <w:rsid w:val="009D5C8B"/>
    <w:rsid w:val="009D696D"/>
    <w:rsid w:val="009D6993"/>
    <w:rsid w:val="009D6ED2"/>
    <w:rsid w:val="009E08B3"/>
    <w:rsid w:val="009E0BCD"/>
    <w:rsid w:val="009E0E03"/>
    <w:rsid w:val="009E0F1A"/>
    <w:rsid w:val="009E140D"/>
    <w:rsid w:val="009E1EA4"/>
    <w:rsid w:val="009E266D"/>
    <w:rsid w:val="009E43DD"/>
    <w:rsid w:val="009E4465"/>
    <w:rsid w:val="009E5318"/>
    <w:rsid w:val="009E6401"/>
    <w:rsid w:val="009E6C54"/>
    <w:rsid w:val="009E7614"/>
    <w:rsid w:val="009F04C8"/>
    <w:rsid w:val="009F0812"/>
    <w:rsid w:val="009F0E02"/>
    <w:rsid w:val="009F113C"/>
    <w:rsid w:val="009F248B"/>
    <w:rsid w:val="009F2A25"/>
    <w:rsid w:val="009F3A1A"/>
    <w:rsid w:val="009F4C7D"/>
    <w:rsid w:val="009F5235"/>
    <w:rsid w:val="009F531A"/>
    <w:rsid w:val="009F5B55"/>
    <w:rsid w:val="009F6344"/>
    <w:rsid w:val="009F6550"/>
    <w:rsid w:val="009F6A12"/>
    <w:rsid w:val="009F6B65"/>
    <w:rsid w:val="009F786E"/>
    <w:rsid w:val="00A00902"/>
    <w:rsid w:val="00A0098B"/>
    <w:rsid w:val="00A0294E"/>
    <w:rsid w:val="00A039FF"/>
    <w:rsid w:val="00A04524"/>
    <w:rsid w:val="00A0463A"/>
    <w:rsid w:val="00A05ACE"/>
    <w:rsid w:val="00A062B7"/>
    <w:rsid w:val="00A0646C"/>
    <w:rsid w:val="00A114B9"/>
    <w:rsid w:val="00A1308A"/>
    <w:rsid w:val="00A131DE"/>
    <w:rsid w:val="00A13A65"/>
    <w:rsid w:val="00A14589"/>
    <w:rsid w:val="00A14AE3"/>
    <w:rsid w:val="00A16675"/>
    <w:rsid w:val="00A16D10"/>
    <w:rsid w:val="00A17B40"/>
    <w:rsid w:val="00A212B9"/>
    <w:rsid w:val="00A21955"/>
    <w:rsid w:val="00A22CD6"/>
    <w:rsid w:val="00A234EC"/>
    <w:rsid w:val="00A23A26"/>
    <w:rsid w:val="00A24128"/>
    <w:rsid w:val="00A2417A"/>
    <w:rsid w:val="00A242EE"/>
    <w:rsid w:val="00A25642"/>
    <w:rsid w:val="00A260D5"/>
    <w:rsid w:val="00A26668"/>
    <w:rsid w:val="00A2681F"/>
    <w:rsid w:val="00A27804"/>
    <w:rsid w:val="00A3276D"/>
    <w:rsid w:val="00A334D1"/>
    <w:rsid w:val="00A34257"/>
    <w:rsid w:val="00A3655D"/>
    <w:rsid w:val="00A36822"/>
    <w:rsid w:val="00A36AB5"/>
    <w:rsid w:val="00A374FD"/>
    <w:rsid w:val="00A3754B"/>
    <w:rsid w:val="00A37C4D"/>
    <w:rsid w:val="00A402DD"/>
    <w:rsid w:val="00A403D2"/>
    <w:rsid w:val="00A4069E"/>
    <w:rsid w:val="00A40735"/>
    <w:rsid w:val="00A40BBF"/>
    <w:rsid w:val="00A411D1"/>
    <w:rsid w:val="00A43357"/>
    <w:rsid w:val="00A43389"/>
    <w:rsid w:val="00A434A7"/>
    <w:rsid w:val="00A43E71"/>
    <w:rsid w:val="00A4526F"/>
    <w:rsid w:val="00A45753"/>
    <w:rsid w:val="00A457B8"/>
    <w:rsid w:val="00A45DF7"/>
    <w:rsid w:val="00A47B15"/>
    <w:rsid w:val="00A47D0C"/>
    <w:rsid w:val="00A5094A"/>
    <w:rsid w:val="00A51708"/>
    <w:rsid w:val="00A52F84"/>
    <w:rsid w:val="00A533CC"/>
    <w:rsid w:val="00A54284"/>
    <w:rsid w:val="00A5465A"/>
    <w:rsid w:val="00A546F0"/>
    <w:rsid w:val="00A54870"/>
    <w:rsid w:val="00A54FB5"/>
    <w:rsid w:val="00A5500A"/>
    <w:rsid w:val="00A552E7"/>
    <w:rsid w:val="00A55B0A"/>
    <w:rsid w:val="00A567B7"/>
    <w:rsid w:val="00A56B05"/>
    <w:rsid w:val="00A56C06"/>
    <w:rsid w:val="00A56CD0"/>
    <w:rsid w:val="00A56E50"/>
    <w:rsid w:val="00A57096"/>
    <w:rsid w:val="00A5726C"/>
    <w:rsid w:val="00A57678"/>
    <w:rsid w:val="00A57972"/>
    <w:rsid w:val="00A579F5"/>
    <w:rsid w:val="00A57F83"/>
    <w:rsid w:val="00A60640"/>
    <w:rsid w:val="00A606B4"/>
    <w:rsid w:val="00A60E2F"/>
    <w:rsid w:val="00A621F5"/>
    <w:rsid w:val="00A626F9"/>
    <w:rsid w:val="00A627AD"/>
    <w:rsid w:val="00A62FCD"/>
    <w:rsid w:val="00A63246"/>
    <w:rsid w:val="00A63284"/>
    <w:rsid w:val="00A63458"/>
    <w:rsid w:val="00A6372D"/>
    <w:rsid w:val="00A63A13"/>
    <w:rsid w:val="00A64118"/>
    <w:rsid w:val="00A64CB8"/>
    <w:rsid w:val="00A659C4"/>
    <w:rsid w:val="00A66065"/>
    <w:rsid w:val="00A67018"/>
    <w:rsid w:val="00A671D2"/>
    <w:rsid w:val="00A67289"/>
    <w:rsid w:val="00A672F3"/>
    <w:rsid w:val="00A673DC"/>
    <w:rsid w:val="00A7076E"/>
    <w:rsid w:val="00A709BE"/>
    <w:rsid w:val="00A70D85"/>
    <w:rsid w:val="00A7162E"/>
    <w:rsid w:val="00A719E8"/>
    <w:rsid w:val="00A72AA4"/>
    <w:rsid w:val="00A72D71"/>
    <w:rsid w:val="00A73112"/>
    <w:rsid w:val="00A73617"/>
    <w:rsid w:val="00A747D2"/>
    <w:rsid w:val="00A74985"/>
    <w:rsid w:val="00A74F25"/>
    <w:rsid w:val="00A75123"/>
    <w:rsid w:val="00A75705"/>
    <w:rsid w:val="00A75F35"/>
    <w:rsid w:val="00A765A9"/>
    <w:rsid w:val="00A77C69"/>
    <w:rsid w:val="00A802E0"/>
    <w:rsid w:val="00A812B1"/>
    <w:rsid w:val="00A82C61"/>
    <w:rsid w:val="00A8301B"/>
    <w:rsid w:val="00A83049"/>
    <w:rsid w:val="00A8368D"/>
    <w:rsid w:val="00A836D4"/>
    <w:rsid w:val="00A83945"/>
    <w:rsid w:val="00A83953"/>
    <w:rsid w:val="00A839D8"/>
    <w:rsid w:val="00A83CD7"/>
    <w:rsid w:val="00A8400B"/>
    <w:rsid w:val="00A8408E"/>
    <w:rsid w:val="00A8416A"/>
    <w:rsid w:val="00A846DA"/>
    <w:rsid w:val="00A853D8"/>
    <w:rsid w:val="00A8661E"/>
    <w:rsid w:val="00A8695A"/>
    <w:rsid w:val="00A86ACF"/>
    <w:rsid w:val="00A86F09"/>
    <w:rsid w:val="00A8708E"/>
    <w:rsid w:val="00A903B6"/>
    <w:rsid w:val="00A90F4F"/>
    <w:rsid w:val="00A92579"/>
    <w:rsid w:val="00A92762"/>
    <w:rsid w:val="00A929AA"/>
    <w:rsid w:val="00A931BC"/>
    <w:rsid w:val="00A936F9"/>
    <w:rsid w:val="00A9431A"/>
    <w:rsid w:val="00A947AA"/>
    <w:rsid w:val="00A94888"/>
    <w:rsid w:val="00A9681C"/>
    <w:rsid w:val="00A96867"/>
    <w:rsid w:val="00A96A94"/>
    <w:rsid w:val="00A96AE6"/>
    <w:rsid w:val="00A96B3D"/>
    <w:rsid w:val="00AA1B53"/>
    <w:rsid w:val="00AA1DEA"/>
    <w:rsid w:val="00AA2104"/>
    <w:rsid w:val="00AA256D"/>
    <w:rsid w:val="00AA311D"/>
    <w:rsid w:val="00AA341A"/>
    <w:rsid w:val="00AA3556"/>
    <w:rsid w:val="00AA35FD"/>
    <w:rsid w:val="00AA3988"/>
    <w:rsid w:val="00AA3DB7"/>
    <w:rsid w:val="00AA41D3"/>
    <w:rsid w:val="00AA4588"/>
    <w:rsid w:val="00AB0039"/>
    <w:rsid w:val="00AB0D96"/>
    <w:rsid w:val="00AB15A3"/>
    <w:rsid w:val="00AB177A"/>
    <w:rsid w:val="00AB216D"/>
    <w:rsid w:val="00AB3012"/>
    <w:rsid w:val="00AB321C"/>
    <w:rsid w:val="00AB473F"/>
    <w:rsid w:val="00AB4999"/>
    <w:rsid w:val="00AB4A9C"/>
    <w:rsid w:val="00AB4C91"/>
    <w:rsid w:val="00AB4E3B"/>
    <w:rsid w:val="00AB5381"/>
    <w:rsid w:val="00AB688F"/>
    <w:rsid w:val="00AB6E97"/>
    <w:rsid w:val="00AB75EA"/>
    <w:rsid w:val="00AB7654"/>
    <w:rsid w:val="00AB7AA2"/>
    <w:rsid w:val="00AC0116"/>
    <w:rsid w:val="00AC0668"/>
    <w:rsid w:val="00AC0A22"/>
    <w:rsid w:val="00AC0A3B"/>
    <w:rsid w:val="00AC1515"/>
    <w:rsid w:val="00AC1941"/>
    <w:rsid w:val="00AC2234"/>
    <w:rsid w:val="00AC35CA"/>
    <w:rsid w:val="00AC3CDA"/>
    <w:rsid w:val="00AC3FF3"/>
    <w:rsid w:val="00AC4BC1"/>
    <w:rsid w:val="00AC5715"/>
    <w:rsid w:val="00AC5DF0"/>
    <w:rsid w:val="00AC6D32"/>
    <w:rsid w:val="00AD04BD"/>
    <w:rsid w:val="00AD0765"/>
    <w:rsid w:val="00AD0F00"/>
    <w:rsid w:val="00AD0F93"/>
    <w:rsid w:val="00AD1469"/>
    <w:rsid w:val="00AD1AB4"/>
    <w:rsid w:val="00AD35D4"/>
    <w:rsid w:val="00AD55A8"/>
    <w:rsid w:val="00AD5CA4"/>
    <w:rsid w:val="00AD6A91"/>
    <w:rsid w:val="00AD7214"/>
    <w:rsid w:val="00AD7567"/>
    <w:rsid w:val="00AE04DB"/>
    <w:rsid w:val="00AE1066"/>
    <w:rsid w:val="00AE14DD"/>
    <w:rsid w:val="00AE2FA5"/>
    <w:rsid w:val="00AE3A4F"/>
    <w:rsid w:val="00AE4518"/>
    <w:rsid w:val="00AE4D36"/>
    <w:rsid w:val="00AE5D7F"/>
    <w:rsid w:val="00AE79F0"/>
    <w:rsid w:val="00AE7E1A"/>
    <w:rsid w:val="00AF07B0"/>
    <w:rsid w:val="00AF109C"/>
    <w:rsid w:val="00AF1752"/>
    <w:rsid w:val="00AF2989"/>
    <w:rsid w:val="00AF2CB9"/>
    <w:rsid w:val="00AF341F"/>
    <w:rsid w:val="00AF42FC"/>
    <w:rsid w:val="00AF433F"/>
    <w:rsid w:val="00AF4AC5"/>
    <w:rsid w:val="00AF4C2C"/>
    <w:rsid w:val="00AF57AB"/>
    <w:rsid w:val="00AF597D"/>
    <w:rsid w:val="00AF6EC1"/>
    <w:rsid w:val="00AF711F"/>
    <w:rsid w:val="00AF784D"/>
    <w:rsid w:val="00AF7CE9"/>
    <w:rsid w:val="00B0022D"/>
    <w:rsid w:val="00B00331"/>
    <w:rsid w:val="00B01447"/>
    <w:rsid w:val="00B014A1"/>
    <w:rsid w:val="00B01A80"/>
    <w:rsid w:val="00B01E53"/>
    <w:rsid w:val="00B046AF"/>
    <w:rsid w:val="00B06036"/>
    <w:rsid w:val="00B06D6A"/>
    <w:rsid w:val="00B070DC"/>
    <w:rsid w:val="00B07C27"/>
    <w:rsid w:val="00B07FB2"/>
    <w:rsid w:val="00B10017"/>
    <w:rsid w:val="00B1004A"/>
    <w:rsid w:val="00B101CE"/>
    <w:rsid w:val="00B10DE1"/>
    <w:rsid w:val="00B10FF8"/>
    <w:rsid w:val="00B110F8"/>
    <w:rsid w:val="00B11AA6"/>
    <w:rsid w:val="00B11E02"/>
    <w:rsid w:val="00B126F1"/>
    <w:rsid w:val="00B12A9F"/>
    <w:rsid w:val="00B12F0D"/>
    <w:rsid w:val="00B13A85"/>
    <w:rsid w:val="00B13BC7"/>
    <w:rsid w:val="00B13CD4"/>
    <w:rsid w:val="00B13EA9"/>
    <w:rsid w:val="00B14CE4"/>
    <w:rsid w:val="00B153D8"/>
    <w:rsid w:val="00B154DE"/>
    <w:rsid w:val="00B15814"/>
    <w:rsid w:val="00B17B14"/>
    <w:rsid w:val="00B203C4"/>
    <w:rsid w:val="00B20863"/>
    <w:rsid w:val="00B20BEC"/>
    <w:rsid w:val="00B20CDD"/>
    <w:rsid w:val="00B22683"/>
    <w:rsid w:val="00B22BC9"/>
    <w:rsid w:val="00B22E81"/>
    <w:rsid w:val="00B232FE"/>
    <w:rsid w:val="00B23996"/>
    <w:rsid w:val="00B23A8A"/>
    <w:rsid w:val="00B23CB2"/>
    <w:rsid w:val="00B240CC"/>
    <w:rsid w:val="00B24E14"/>
    <w:rsid w:val="00B2561A"/>
    <w:rsid w:val="00B256C1"/>
    <w:rsid w:val="00B25A64"/>
    <w:rsid w:val="00B25B94"/>
    <w:rsid w:val="00B25CEE"/>
    <w:rsid w:val="00B25E24"/>
    <w:rsid w:val="00B271F2"/>
    <w:rsid w:val="00B30B6A"/>
    <w:rsid w:val="00B31884"/>
    <w:rsid w:val="00B31D19"/>
    <w:rsid w:val="00B32AB3"/>
    <w:rsid w:val="00B32DAE"/>
    <w:rsid w:val="00B33825"/>
    <w:rsid w:val="00B33E8F"/>
    <w:rsid w:val="00B34BB2"/>
    <w:rsid w:val="00B34E7C"/>
    <w:rsid w:val="00B35AF6"/>
    <w:rsid w:val="00B36228"/>
    <w:rsid w:val="00B366A3"/>
    <w:rsid w:val="00B368EA"/>
    <w:rsid w:val="00B37EEF"/>
    <w:rsid w:val="00B407C9"/>
    <w:rsid w:val="00B418AD"/>
    <w:rsid w:val="00B41A21"/>
    <w:rsid w:val="00B42DCA"/>
    <w:rsid w:val="00B42F1A"/>
    <w:rsid w:val="00B43790"/>
    <w:rsid w:val="00B443D9"/>
    <w:rsid w:val="00B44531"/>
    <w:rsid w:val="00B46521"/>
    <w:rsid w:val="00B46587"/>
    <w:rsid w:val="00B47AD2"/>
    <w:rsid w:val="00B47CF7"/>
    <w:rsid w:val="00B50686"/>
    <w:rsid w:val="00B50C50"/>
    <w:rsid w:val="00B513C0"/>
    <w:rsid w:val="00B51539"/>
    <w:rsid w:val="00B523CE"/>
    <w:rsid w:val="00B53708"/>
    <w:rsid w:val="00B53DCB"/>
    <w:rsid w:val="00B5428F"/>
    <w:rsid w:val="00B54370"/>
    <w:rsid w:val="00B54DEA"/>
    <w:rsid w:val="00B55185"/>
    <w:rsid w:val="00B55C03"/>
    <w:rsid w:val="00B55F0B"/>
    <w:rsid w:val="00B56418"/>
    <w:rsid w:val="00B56A70"/>
    <w:rsid w:val="00B60638"/>
    <w:rsid w:val="00B606F8"/>
    <w:rsid w:val="00B61923"/>
    <w:rsid w:val="00B61DB9"/>
    <w:rsid w:val="00B621D6"/>
    <w:rsid w:val="00B621D7"/>
    <w:rsid w:val="00B63AF2"/>
    <w:rsid w:val="00B65747"/>
    <w:rsid w:val="00B65C3F"/>
    <w:rsid w:val="00B65D6F"/>
    <w:rsid w:val="00B65FAD"/>
    <w:rsid w:val="00B66174"/>
    <w:rsid w:val="00B67683"/>
    <w:rsid w:val="00B67B37"/>
    <w:rsid w:val="00B67C23"/>
    <w:rsid w:val="00B67F95"/>
    <w:rsid w:val="00B7079B"/>
    <w:rsid w:val="00B70DC7"/>
    <w:rsid w:val="00B71346"/>
    <w:rsid w:val="00B721A4"/>
    <w:rsid w:val="00B72B5B"/>
    <w:rsid w:val="00B72EFF"/>
    <w:rsid w:val="00B750C2"/>
    <w:rsid w:val="00B756CB"/>
    <w:rsid w:val="00B75735"/>
    <w:rsid w:val="00B765F7"/>
    <w:rsid w:val="00B77142"/>
    <w:rsid w:val="00B8051E"/>
    <w:rsid w:val="00B80879"/>
    <w:rsid w:val="00B80A2C"/>
    <w:rsid w:val="00B80D3B"/>
    <w:rsid w:val="00B8111F"/>
    <w:rsid w:val="00B8135C"/>
    <w:rsid w:val="00B814BB"/>
    <w:rsid w:val="00B81730"/>
    <w:rsid w:val="00B81F60"/>
    <w:rsid w:val="00B82123"/>
    <w:rsid w:val="00B823D4"/>
    <w:rsid w:val="00B82633"/>
    <w:rsid w:val="00B8314A"/>
    <w:rsid w:val="00B841AC"/>
    <w:rsid w:val="00B85873"/>
    <w:rsid w:val="00B85E95"/>
    <w:rsid w:val="00B865B0"/>
    <w:rsid w:val="00B865DC"/>
    <w:rsid w:val="00B870E8"/>
    <w:rsid w:val="00B875E3"/>
    <w:rsid w:val="00B87C29"/>
    <w:rsid w:val="00B906F5"/>
    <w:rsid w:val="00B90780"/>
    <w:rsid w:val="00B90968"/>
    <w:rsid w:val="00B91BC2"/>
    <w:rsid w:val="00B9240D"/>
    <w:rsid w:val="00B932B3"/>
    <w:rsid w:val="00B936DB"/>
    <w:rsid w:val="00B945E3"/>
    <w:rsid w:val="00B94960"/>
    <w:rsid w:val="00B952D6"/>
    <w:rsid w:val="00B96962"/>
    <w:rsid w:val="00B96F6E"/>
    <w:rsid w:val="00BA2203"/>
    <w:rsid w:val="00BA22A8"/>
    <w:rsid w:val="00BA309F"/>
    <w:rsid w:val="00BA3E48"/>
    <w:rsid w:val="00BA4905"/>
    <w:rsid w:val="00BA4BD3"/>
    <w:rsid w:val="00BA4D25"/>
    <w:rsid w:val="00BA6141"/>
    <w:rsid w:val="00BA6E49"/>
    <w:rsid w:val="00BA7140"/>
    <w:rsid w:val="00BA77B4"/>
    <w:rsid w:val="00BB0187"/>
    <w:rsid w:val="00BB0E56"/>
    <w:rsid w:val="00BB1EB3"/>
    <w:rsid w:val="00BB2188"/>
    <w:rsid w:val="00BB236B"/>
    <w:rsid w:val="00BB2678"/>
    <w:rsid w:val="00BB3077"/>
    <w:rsid w:val="00BB313F"/>
    <w:rsid w:val="00BB33A8"/>
    <w:rsid w:val="00BB347D"/>
    <w:rsid w:val="00BB3927"/>
    <w:rsid w:val="00BB3D8C"/>
    <w:rsid w:val="00BB48CF"/>
    <w:rsid w:val="00BB4B39"/>
    <w:rsid w:val="00BB53AF"/>
    <w:rsid w:val="00BB5825"/>
    <w:rsid w:val="00BB5C26"/>
    <w:rsid w:val="00BB67C7"/>
    <w:rsid w:val="00BB6A40"/>
    <w:rsid w:val="00BB7D4B"/>
    <w:rsid w:val="00BC013A"/>
    <w:rsid w:val="00BC1265"/>
    <w:rsid w:val="00BC162A"/>
    <w:rsid w:val="00BC2343"/>
    <w:rsid w:val="00BC50A1"/>
    <w:rsid w:val="00BC5824"/>
    <w:rsid w:val="00BC5DB0"/>
    <w:rsid w:val="00BC702F"/>
    <w:rsid w:val="00BC7719"/>
    <w:rsid w:val="00BD0032"/>
    <w:rsid w:val="00BD0ECF"/>
    <w:rsid w:val="00BD30C8"/>
    <w:rsid w:val="00BD3790"/>
    <w:rsid w:val="00BD38F4"/>
    <w:rsid w:val="00BD3EB4"/>
    <w:rsid w:val="00BD3F47"/>
    <w:rsid w:val="00BD4C5B"/>
    <w:rsid w:val="00BD5359"/>
    <w:rsid w:val="00BD5C65"/>
    <w:rsid w:val="00BD7BCC"/>
    <w:rsid w:val="00BD7DCB"/>
    <w:rsid w:val="00BE0717"/>
    <w:rsid w:val="00BE10D8"/>
    <w:rsid w:val="00BE16E9"/>
    <w:rsid w:val="00BE2730"/>
    <w:rsid w:val="00BE2A17"/>
    <w:rsid w:val="00BE31BE"/>
    <w:rsid w:val="00BE3A1D"/>
    <w:rsid w:val="00BE3B92"/>
    <w:rsid w:val="00BE487E"/>
    <w:rsid w:val="00BE6018"/>
    <w:rsid w:val="00BE701E"/>
    <w:rsid w:val="00BE7086"/>
    <w:rsid w:val="00BE7278"/>
    <w:rsid w:val="00BF0219"/>
    <w:rsid w:val="00BF1682"/>
    <w:rsid w:val="00BF1F57"/>
    <w:rsid w:val="00BF20FD"/>
    <w:rsid w:val="00BF2239"/>
    <w:rsid w:val="00BF22C6"/>
    <w:rsid w:val="00BF3165"/>
    <w:rsid w:val="00BF336C"/>
    <w:rsid w:val="00BF34C2"/>
    <w:rsid w:val="00BF3804"/>
    <w:rsid w:val="00BF3B4E"/>
    <w:rsid w:val="00BF4086"/>
    <w:rsid w:val="00BF426C"/>
    <w:rsid w:val="00BF4594"/>
    <w:rsid w:val="00BF58D0"/>
    <w:rsid w:val="00BF6027"/>
    <w:rsid w:val="00BF6702"/>
    <w:rsid w:val="00BF7952"/>
    <w:rsid w:val="00BF7D6A"/>
    <w:rsid w:val="00C0021D"/>
    <w:rsid w:val="00C00300"/>
    <w:rsid w:val="00C0045D"/>
    <w:rsid w:val="00C00A6C"/>
    <w:rsid w:val="00C00B8B"/>
    <w:rsid w:val="00C00EA7"/>
    <w:rsid w:val="00C013E1"/>
    <w:rsid w:val="00C013E9"/>
    <w:rsid w:val="00C01611"/>
    <w:rsid w:val="00C02A8F"/>
    <w:rsid w:val="00C02BDB"/>
    <w:rsid w:val="00C02D59"/>
    <w:rsid w:val="00C02FE3"/>
    <w:rsid w:val="00C030B6"/>
    <w:rsid w:val="00C03284"/>
    <w:rsid w:val="00C03B3A"/>
    <w:rsid w:val="00C03CD4"/>
    <w:rsid w:val="00C04694"/>
    <w:rsid w:val="00C04CCE"/>
    <w:rsid w:val="00C050C4"/>
    <w:rsid w:val="00C050D7"/>
    <w:rsid w:val="00C05B5F"/>
    <w:rsid w:val="00C10086"/>
    <w:rsid w:val="00C104CC"/>
    <w:rsid w:val="00C10B12"/>
    <w:rsid w:val="00C11521"/>
    <w:rsid w:val="00C142AD"/>
    <w:rsid w:val="00C142C1"/>
    <w:rsid w:val="00C14A30"/>
    <w:rsid w:val="00C152FE"/>
    <w:rsid w:val="00C15D1B"/>
    <w:rsid w:val="00C16739"/>
    <w:rsid w:val="00C168DD"/>
    <w:rsid w:val="00C170D6"/>
    <w:rsid w:val="00C176CC"/>
    <w:rsid w:val="00C1773D"/>
    <w:rsid w:val="00C21031"/>
    <w:rsid w:val="00C221B9"/>
    <w:rsid w:val="00C225EA"/>
    <w:rsid w:val="00C22CCE"/>
    <w:rsid w:val="00C232BC"/>
    <w:rsid w:val="00C23BA2"/>
    <w:rsid w:val="00C23F9B"/>
    <w:rsid w:val="00C241B5"/>
    <w:rsid w:val="00C2485F"/>
    <w:rsid w:val="00C248B1"/>
    <w:rsid w:val="00C24B63"/>
    <w:rsid w:val="00C262A0"/>
    <w:rsid w:val="00C26A4E"/>
    <w:rsid w:val="00C3041A"/>
    <w:rsid w:val="00C31195"/>
    <w:rsid w:val="00C31545"/>
    <w:rsid w:val="00C31774"/>
    <w:rsid w:val="00C3180E"/>
    <w:rsid w:val="00C31B84"/>
    <w:rsid w:val="00C32AF2"/>
    <w:rsid w:val="00C32B5F"/>
    <w:rsid w:val="00C33051"/>
    <w:rsid w:val="00C33204"/>
    <w:rsid w:val="00C338EB"/>
    <w:rsid w:val="00C34389"/>
    <w:rsid w:val="00C3465D"/>
    <w:rsid w:val="00C347D5"/>
    <w:rsid w:val="00C350D1"/>
    <w:rsid w:val="00C355E3"/>
    <w:rsid w:val="00C379E9"/>
    <w:rsid w:val="00C403CD"/>
    <w:rsid w:val="00C40F92"/>
    <w:rsid w:val="00C42041"/>
    <w:rsid w:val="00C43934"/>
    <w:rsid w:val="00C439FB"/>
    <w:rsid w:val="00C43AA8"/>
    <w:rsid w:val="00C43F23"/>
    <w:rsid w:val="00C441A4"/>
    <w:rsid w:val="00C463C9"/>
    <w:rsid w:val="00C47648"/>
    <w:rsid w:val="00C47852"/>
    <w:rsid w:val="00C50011"/>
    <w:rsid w:val="00C50F61"/>
    <w:rsid w:val="00C5243F"/>
    <w:rsid w:val="00C5254B"/>
    <w:rsid w:val="00C53429"/>
    <w:rsid w:val="00C55D39"/>
    <w:rsid w:val="00C55FBF"/>
    <w:rsid w:val="00C578CB"/>
    <w:rsid w:val="00C57E68"/>
    <w:rsid w:val="00C601C9"/>
    <w:rsid w:val="00C623C6"/>
    <w:rsid w:val="00C630F4"/>
    <w:rsid w:val="00C631D3"/>
    <w:rsid w:val="00C645E6"/>
    <w:rsid w:val="00C64813"/>
    <w:rsid w:val="00C64D82"/>
    <w:rsid w:val="00C64FBC"/>
    <w:rsid w:val="00C65A83"/>
    <w:rsid w:val="00C66A00"/>
    <w:rsid w:val="00C66CBE"/>
    <w:rsid w:val="00C67118"/>
    <w:rsid w:val="00C67276"/>
    <w:rsid w:val="00C67DDD"/>
    <w:rsid w:val="00C70139"/>
    <w:rsid w:val="00C7191D"/>
    <w:rsid w:val="00C72C6F"/>
    <w:rsid w:val="00C74453"/>
    <w:rsid w:val="00C745DA"/>
    <w:rsid w:val="00C7473A"/>
    <w:rsid w:val="00C74A25"/>
    <w:rsid w:val="00C75AB0"/>
    <w:rsid w:val="00C76166"/>
    <w:rsid w:val="00C76B7B"/>
    <w:rsid w:val="00C76BBD"/>
    <w:rsid w:val="00C76DE2"/>
    <w:rsid w:val="00C772BA"/>
    <w:rsid w:val="00C802D1"/>
    <w:rsid w:val="00C8036C"/>
    <w:rsid w:val="00C80CD8"/>
    <w:rsid w:val="00C80F23"/>
    <w:rsid w:val="00C81151"/>
    <w:rsid w:val="00C8293B"/>
    <w:rsid w:val="00C82CC6"/>
    <w:rsid w:val="00C82E4B"/>
    <w:rsid w:val="00C839AB"/>
    <w:rsid w:val="00C839CB"/>
    <w:rsid w:val="00C84593"/>
    <w:rsid w:val="00C850A3"/>
    <w:rsid w:val="00C858E0"/>
    <w:rsid w:val="00C85C32"/>
    <w:rsid w:val="00C85F45"/>
    <w:rsid w:val="00C86C8C"/>
    <w:rsid w:val="00C87568"/>
    <w:rsid w:val="00C87FD0"/>
    <w:rsid w:val="00C90DB6"/>
    <w:rsid w:val="00C9106A"/>
    <w:rsid w:val="00C92603"/>
    <w:rsid w:val="00C92652"/>
    <w:rsid w:val="00C9394F"/>
    <w:rsid w:val="00C93B1A"/>
    <w:rsid w:val="00C9444E"/>
    <w:rsid w:val="00C9534E"/>
    <w:rsid w:val="00C96B9D"/>
    <w:rsid w:val="00C96F5F"/>
    <w:rsid w:val="00C97055"/>
    <w:rsid w:val="00CA02E8"/>
    <w:rsid w:val="00CA194C"/>
    <w:rsid w:val="00CA1DDD"/>
    <w:rsid w:val="00CA2B4F"/>
    <w:rsid w:val="00CA30C3"/>
    <w:rsid w:val="00CA5927"/>
    <w:rsid w:val="00CA635E"/>
    <w:rsid w:val="00CA6BB0"/>
    <w:rsid w:val="00CA70CE"/>
    <w:rsid w:val="00CA79EC"/>
    <w:rsid w:val="00CB002C"/>
    <w:rsid w:val="00CB1C35"/>
    <w:rsid w:val="00CB1E4B"/>
    <w:rsid w:val="00CB259F"/>
    <w:rsid w:val="00CB3236"/>
    <w:rsid w:val="00CB39C2"/>
    <w:rsid w:val="00CB3E85"/>
    <w:rsid w:val="00CB4C8C"/>
    <w:rsid w:val="00CB4E90"/>
    <w:rsid w:val="00CB5850"/>
    <w:rsid w:val="00CB5C99"/>
    <w:rsid w:val="00CB633B"/>
    <w:rsid w:val="00CB6782"/>
    <w:rsid w:val="00CB6C87"/>
    <w:rsid w:val="00CB6E3E"/>
    <w:rsid w:val="00CC080A"/>
    <w:rsid w:val="00CC0D0F"/>
    <w:rsid w:val="00CC1275"/>
    <w:rsid w:val="00CC12EE"/>
    <w:rsid w:val="00CC1877"/>
    <w:rsid w:val="00CC265A"/>
    <w:rsid w:val="00CC359E"/>
    <w:rsid w:val="00CC4B98"/>
    <w:rsid w:val="00CC5767"/>
    <w:rsid w:val="00CC5D2F"/>
    <w:rsid w:val="00CC68CC"/>
    <w:rsid w:val="00CC69B9"/>
    <w:rsid w:val="00CC701E"/>
    <w:rsid w:val="00CC7735"/>
    <w:rsid w:val="00CD0310"/>
    <w:rsid w:val="00CD0831"/>
    <w:rsid w:val="00CD0EE9"/>
    <w:rsid w:val="00CD2E48"/>
    <w:rsid w:val="00CD4826"/>
    <w:rsid w:val="00CD4E19"/>
    <w:rsid w:val="00CD6219"/>
    <w:rsid w:val="00CD700F"/>
    <w:rsid w:val="00CD7319"/>
    <w:rsid w:val="00CE148E"/>
    <w:rsid w:val="00CE208D"/>
    <w:rsid w:val="00CE2453"/>
    <w:rsid w:val="00CE3047"/>
    <w:rsid w:val="00CE356D"/>
    <w:rsid w:val="00CE3FA4"/>
    <w:rsid w:val="00CE44F8"/>
    <w:rsid w:val="00CE5277"/>
    <w:rsid w:val="00CE5B4D"/>
    <w:rsid w:val="00CE6358"/>
    <w:rsid w:val="00CE6686"/>
    <w:rsid w:val="00CE6E97"/>
    <w:rsid w:val="00CE7868"/>
    <w:rsid w:val="00CE796C"/>
    <w:rsid w:val="00CF13B1"/>
    <w:rsid w:val="00CF1B70"/>
    <w:rsid w:val="00CF1DD1"/>
    <w:rsid w:val="00CF2161"/>
    <w:rsid w:val="00CF2307"/>
    <w:rsid w:val="00CF26AE"/>
    <w:rsid w:val="00CF2D54"/>
    <w:rsid w:val="00CF311F"/>
    <w:rsid w:val="00CF5047"/>
    <w:rsid w:val="00CF5575"/>
    <w:rsid w:val="00CF62F0"/>
    <w:rsid w:val="00D01344"/>
    <w:rsid w:val="00D0174B"/>
    <w:rsid w:val="00D01B90"/>
    <w:rsid w:val="00D02173"/>
    <w:rsid w:val="00D024CD"/>
    <w:rsid w:val="00D034DA"/>
    <w:rsid w:val="00D03538"/>
    <w:rsid w:val="00D0421D"/>
    <w:rsid w:val="00D046FD"/>
    <w:rsid w:val="00D047F7"/>
    <w:rsid w:val="00D049B8"/>
    <w:rsid w:val="00D04C8A"/>
    <w:rsid w:val="00D0516C"/>
    <w:rsid w:val="00D05B56"/>
    <w:rsid w:val="00D05C2F"/>
    <w:rsid w:val="00D05EE7"/>
    <w:rsid w:val="00D068D0"/>
    <w:rsid w:val="00D06FE0"/>
    <w:rsid w:val="00D07307"/>
    <w:rsid w:val="00D076A9"/>
    <w:rsid w:val="00D07754"/>
    <w:rsid w:val="00D078D1"/>
    <w:rsid w:val="00D105ED"/>
    <w:rsid w:val="00D12898"/>
    <w:rsid w:val="00D1293B"/>
    <w:rsid w:val="00D129A8"/>
    <w:rsid w:val="00D12FB9"/>
    <w:rsid w:val="00D135F2"/>
    <w:rsid w:val="00D13B97"/>
    <w:rsid w:val="00D13D00"/>
    <w:rsid w:val="00D141F2"/>
    <w:rsid w:val="00D147C0"/>
    <w:rsid w:val="00D15696"/>
    <w:rsid w:val="00D15C51"/>
    <w:rsid w:val="00D163E6"/>
    <w:rsid w:val="00D16C68"/>
    <w:rsid w:val="00D16F37"/>
    <w:rsid w:val="00D200BD"/>
    <w:rsid w:val="00D201AA"/>
    <w:rsid w:val="00D204A7"/>
    <w:rsid w:val="00D20AA5"/>
    <w:rsid w:val="00D22399"/>
    <w:rsid w:val="00D23062"/>
    <w:rsid w:val="00D24622"/>
    <w:rsid w:val="00D2662C"/>
    <w:rsid w:val="00D269C8"/>
    <w:rsid w:val="00D26CB1"/>
    <w:rsid w:val="00D272EB"/>
    <w:rsid w:val="00D27FA3"/>
    <w:rsid w:val="00D3176C"/>
    <w:rsid w:val="00D31B3F"/>
    <w:rsid w:val="00D32937"/>
    <w:rsid w:val="00D33751"/>
    <w:rsid w:val="00D34061"/>
    <w:rsid w:val="00D347D8"/>
    <w:rsid w:val="00D35D4A"/>
    <w:rsid w:val="00D36124"/>
    <w:rsid w:val="00D36F6E"/>
    <w:rsid w:val="00D372B0"/>
    <w:rsid w:val="00D37343"/>
    <w:rsid w:val="00D4205E"/>
    <w:rsid w:val="00D42F05"/>
    <w:rsid w:val="00D43056"/>
    <w:rsid w:val="00D44D36"/>
    <w:rsid w:val="00D465B2"/>
    <w:rsid w:val="00D47399"/>
    <w:rsid w:val="00D47BB2"/>
    <w:rsid w:val="00D47D04"/>
    <w:rsid w:val="00D5056A"/>
    <w:rsid w:val="00D510A0"/>
    <w:rsid w:val="00D519DD"/>
    <w:rsid w:val="00D527EE"/>
    <w:rsid w:val="00D529C4"/>
    <w:rsid w:val="00D52A9B"/>
    <w:rsid w:val="00D53082"/>
    <w:rsid w:val="00D53929"/>
    <w:rsid w:val="00D539D0"/>
    <w:rsid w:val="00D540DC"/>
    <w:rsid w:val="00D55616"/>
    <w:rsid w:val="00D5574C"/>
    <w:rsid w:val="00D55DAC"/>
    <w:rsid w:val="00D56E45"/>
    <w:rsid w:val="00D6153F"/>
    <w:rsid w:val="00D61982"/>
    <w:rsid w:val="00D61EA9"/>
    <w:rsid w:val="00D61EFF"/>
    <w:rsid w:val="00D62655"/>
    <w:rsid w:val="00D6267A"/>
    <w:rsid w:val="00D62998"/>
    <w:rsid w:val="00D647DE"/>
    <w:rsid w:val="00D6501F"/>
    <w:rsid w:val="00D65347"/>
    <w:rsid w:val="00D67D12"/>
    <w:rsid w:val="00D705FF"/>
    <w:rsid w:val="00D70B0C"/>
    <w:rsid w:val="00D711B4"/>
    <w:rsid w:val="00D7145C"/>
    <w:rsid w:val="00D72358"/>
    <w:rsid w:val="00D72514"/>
    <w:rsid w:val="00D73B64"/>
    <w:rsid w:val="00D744BC"/>
    <w:rsid w:val="00D74830"/>
    <w:rsid w:val="00D7585A"/>
    <w:rsid w:val="00D7773F"/>
    <w:rsid w:val="00D77C53"/>
    <w:rsid w:val="00D77E96"/>
    <w:rsid w:val="00D80618"/>
    <w:rsid w:val="00D807DF"/>
    <w:rsid w:val="00D82066"/>
    <w:rsid w:val="00D82339"/>
    <w:rsid w:val="00D82494"/>
    <w:rsid w:val="00D82FF2"/>
    <w:rsid w:val="00D82FF6"/>
    <w:rsid w:val="00D83017"/>
    <w:rsid w:val="00D836BE"/>
    <w:rsid w:val="00D83774"/>
    <w:rsid w:val="00D84A4B"/>
    <w:rsid w:val="00D86CE8"/>
    <w:rsid w:val="00D90A81"/>
    <w:rsid w:val="00D90B7D"/>
    <w:rsid w:val="00D90DCE"/>
    <w:rsid w:val="00D912A2"/>
    <w:rsid w:val="00D92168"/>
    <w:rsid w:val="00D9231C"/>
    <w:rsid w:val="00D92A5E"/>
    <w:rsid w:val="00D935BD"/>
    <w:rsid w:val="00D940B5"/>
    <w:rsid w:val="00D94744"/>
    <w:rsid w:val="00D9582D"/>
    <w:rsid w:val="00D95CB0"/>
    <w:rsid w:val="00D9654F"/>
    <w:rsid w:val="00D966FE"/>
    <w:rsid w:val="00D977C0"/>
    <w:rsid w:val="00D97A4E"/>
    <w:rsid w:val="00D97E14"/>
    <w:rsid w:val="00DA00A3"/>
    <w:rsid w:val="00DA04C1"/>
    <w:rsid w:val="00DA13F3"/>
    <w:rsid w:val="00DA21CF"/>
    <w:rsid w:val="00DA23EB"/>
    <w:rsid w:val="00DA25ED"/>
    <w:rsid w:val="00DA2DE3"/>
    <w:rsid w:val="00DA3191"/>
    <w:rsid w:val="00DA3633"/>
    <w:rsid w:val="00DA400B"/>
    <w:rsid w:val="00DA6443"/>
    <w:rsid w:val="00DA6B5E"/>
    <w:rsid w:val="00DA7146"/>
    <w:rsid w:val="00DA716A"/>
    <w:rsid w:val="00DA7B82"/>
    <w:rsid w:val="00DB1F4F"/>
    <w:rsid w:val="00DB2CD0"/>
    <w:rsid w:val="00DB37EE"/>
    <w:rsid w:val="00DB401F"/>
    <w:rsid w:val="00DB4450"/>
    <w:rsid w:val="00DB4BB4"/>
    <w:rsid w:val="00DB4EE7"/>
    <w:rsid w:val="00DB521D"/>
    <w:rsid w:val="00DB5971"/>
    <w:rsid w:val="00DB5D51"/>
    <w:rsid w:val="00DB5F3B"/>
    <w:rsid w:val="00DB5F53"/>
    <w:rsid w:val="00DB683F"/>
    <w:rsid w:val="00DB6D5E"/>
    <w:rsid w:val="00DB6D7B"/>
    <w:rsid w:val="00DB7B69"/>
    <w:rsid w:val="00DC015C"/>
    <w:rsid w:val="00DC0A2F"/>
    <w:rsid w:val="00DC0DBE"/>
    <w:rsid w:val="00DC234A"/>
    <w:rsid w:val="00DC41E4"/>
    <w:rsid w:val="00DC48B2"/>
    <w:rsid w:val="00DC496E"/>
    <w:rsid w:val="00DC5110"/>
    <w:rsid w:val="00DC5116"/>
    <w:rsid w:val="00DC686C"/>
    <w:rsid w:val="00DC7C77"/>
    <w:rsid w:val="00DC7FD5"/>
    <w:rsid w:val="00DD02FF"/>
    <w:rsid w:val="00DD0414"/>
    <w:rsid w:val="00DD24F9"/>
    <w:rsid w:val="00DD26EC"/>
    <w:rsid w:val="00DD2DFB"/>
    <w:rsid w:val="00DD3604"/>
    <w:rsid w:val="00DD3F4D"/>
    <w:rsid w:val="00DD6F2E"/>
    <w:rsid w:val="00DD72E1"/>
    <w:rsid w:val="00DD7EA2"/>
    <w:rsid w:val="00DE00F2"/>
    <w:rsid w:val="00DE117F"/>
    <w:rsid w:val="00DE20AB"/>
    <w:rsid w:val="00DE2813"/>
    <w:rsid w:val="00DE29AF"/>
    <w:rsid w:val="00DE2D17"/>
    <w:rsid w:val="00DE353C"/>
    <w:rsid w:val="00DE401C"/>
    <w:rsid w:val="00DE6551"/>
    <w:rsid w:val="00DE6E2F"/>
    <w:rsid w:val="00DE6F47"/>
    <w:rsid w:val="00DE7D13"/>
    <w:rsid w:val="00DF1EAE"/>
    <w:rsid w:val="00DF2BD1"/>
    <w:rsid w:val="00DF2CE3"/>
    <w:rsid w:val="00DF3816"/>
    <w:rsid w:val="00DF3818"/>
    <w:rsid w:val="00DF3F94"/>
    <w:rsid w:val="00DF41FB"/>
    <w:rsid w:val="00DF4369"/>
    <w:rsid w:val="00DF5936"/>
    <w:rsid w:val="00DF5970"/>
    <w:rsid w:val="00DF5B14"/>
    <w:rsid w:val="00DF60F6"/>
    <w:rsid w:val="00DF63FA"/>
    <w:rsid w:val="00DF66E2"/>
    <w:rsid w:val="00DF73ED"/>
    <w:rsid w:val="00E001FD"/>
    <w:rsid w:val="00E00A1C"/>
    <w:rsid w:val="00E00D60"/>
    <w:rsid w:val="00E012CC"/>
    <w:rsid w:val="00E0147A"/>
    <w:rsid w:val="00E0220A"/>
    <w:rsid w:val="00E0220E"/>
    <w:rsid w:val="00E02961"/>
    <w:rsid w:val="00E02A1E"/>
    <w:rsid w:val="00E02B71"/>
    <w:rsid w:val="00E02DEB"/>
    <w:rsid w:val="00E03999"/>
    <w:rsid w:val="00E0399E"/>
    <w:rsid w:val="00E042A1"/>
    <w:rsid w:val="00E05CF4"/>
    <w:rsid w:val="00E05E82"/>
    <w:rsid w:val="00E07425"/>
    <w:rsid w:val="00E1043E"/>
    <w:rsid w:val="00E104FA"/>
    <w:rsid w:val="00E1082A"/>
    <w:rsid w:val="00E10956"/>
    <w:rsid w:val="00E110B5"/>
    <w:rsid w:val="00E11166"/>
    <w:rsid w:val="00E12818"/>
    <w:rsid w:val="00E12AE2"/>
    <w:rsid w:val="00E12D39"/>
    <w:rsid w:val="00E13182"/>
    <w:rsid w:val="00E13369"/>
    <w:rsid w:val="00E14523"/>
    <w:rsid w:val="00E14972"/>
    <w:rsid w:val="00E14CB9"/>
    <w:rsid w:val="00E151F2"/>
    <w:rsid w:val="00E15383"/>
    <w:rsid w:val="00E15C82"/>
    <w:rsid w:val="00E1738C"/>
    <w:rsid w:val="00E201C0"/>
    <w:rsid w:val="00E21ABD"/>
    <w:rsid w:val="00E22775"/>
    <w:rsid w:val="00E22D28"/>
    <w:rsid w:val="00E22F81"/>
    <w:rsid w:val="00E22F87"/>
    <w:rsid w:val="00E230E3"/>
    <w:rsid w:val="00E23C97"/>
    <w:rsid w:val="00E24727"/>
    <w:rsid w:val="00E25E29"/>
    <w:rsid w:val="00E265A7"/>
    <w:rsid w:val="00E26705"/>
    <w:rsid w:val="00E27B80"/>
    <w:rsid w:val="00E30EDF"/>
    <w:rsid w:val="00E31B43"/>
    <w:rsid w:val="00E31FBA"/>
    <w:rsid w:val="00E33513"/>
    <w:rsid w:val="00E33A4F"/>
    <w:rsid w:val="00E33F3E"/>
    <w:rsid w:val="00E341E5"/>
    <w:rsid w:val="00E34315"/>
    <w:rsid w:val="00E35FBC"/>
    <w:rsid w:val="00E36AAE"/>
    <w:rsid w:val="00E37198"/>
    <w:rsid w:val="00E3774C"/>
    <w:rsid w:val="00E41313"/>
    <w:rsid w:val="00E41773"/>
    <w:rsid w:val="00E41ACD"/>
    <w:rsid w:val="00E42FE6"/>
    <w:rsid w:val="00E43D58"/>
    <w:rsid w:val="00E44628"/>
    <w:rsid w:val="00E44E78"/>
    <w:rsid w:val="00E460B6"/>
    <w:rsid w:val="00E460B9"/>
    <w:rsid w:val="00E46BD2"/>
    <w:rsid w:val="00E473D4"/>
    <w:rsid w:val="00E474CF"/>
    <w:rsid w:val="00E512BB"/>
    <w:rsid w:val="00E513F6"/>
    <w:rsid w:val="00E51EC6"/>
    <w:rsid w:val="00E51F51"/>
    <w:rsid w:val="00E52F3B"/>
    <w:rsid w:val="00E52F80"/>
    <w:rsid w:val="00E53D94"/>
    <w:rsid w:val="00E53DEA"/>
    <w:rsid w:val="00E5424B"/>
    <w:rsid w:val="00E544BA"/>
    <w:rsid w:val="00E55B64"/>
    <w:rsid w:val="00E616DB"/>
    <w:rsid w:val="00E62442"/>
    <w:rsid w:val="00E627A4"/>
    <w:rsid w:val="00E62CAE"/>
    <w:rsid w:val="00E630ED"/>
    <w:rsid w:val="00E638C1"/>
    <w:rsid w:val="00E6437C"/>
    <w:rsid w:val="00E64C68"/>
    <w:rsid w:val="00E65237"/>
    <w:rsid w:val="00E67508"/>
    <w:rsid w:val="00E67862"/>
    <w:rsid w:val="00E67D14"/>
    <w:rsid w:val="00E70ACF"/>
    <w:rsid w:val="00E70D46"/>
    <w:rsid w:val="00E712A9"/>
    <w:rsid w:val="00E713BC"/>
    <w:rsid w:val="00E72444"/>
    <w:rsid w:val="00E7410F"/>
    <w:rsid w:val="00E74EC5"/>
    <w:rsid w:val="00E76B86"/>
    <w:rsid w:val="00E809F3"/>
    <w:rsid w:val="00E80C21"/>
    <w:rsid w:val="00E820BD"/>
    <w:rsid w:val="00E8227B"/>
    <w:rsid w:val="00E8342F"/>
    <w:rsid w:val="00E84210"/>
    <w:rsid w:val="00E844CD"/>
    <w:rsid w:val="00E8477E"/>
    <w:rsid w:val="00E847A7"/>
    <w:rsid w:val="00E84A08"/>
    <w:rsid w:val="00E84FE5"/>
    <w:rsid w:val="00E863D1"/>
    <w:rsid w:val="00E86682"/>
    <w:rsid w:val="00E86E79"/>
    <w:rsid w:val="00E906B4"/>
    <w:rsid w:val="00E90711"/>
    <w:rsid w:val="00E9095B"/>
    <w:rsid w:val="00E9145E"/>
    <w:rsid w:val="00E91B24"/>
    <w:rsid w:val="00E926B8"/>
    <w:rsid w:val="00E927BF"/>
    <w:rsid w:val="00E9294C"/>
    <w:rsid w:val="00E936DA"/>
    <w:rsid w:val="00E93721"/>
    <w:rsid w:val="00E93723"/>
    <w:rsid w:val="00E9399B"/>
    <w:rsid w:val="00E939A7"/>
    <w:rsid w:val="00E94008"/>
    <w:rsid w:val="00E94762"/>
    <w:rsid w:val="00E956BA"/>
    <w:rsid w:val="00E96B52"/>
    <w:rsid w:val="00EA0018"/>
    <w:rsid w:val="00EA08BE"/>
    <w:rsid w:val="00EA0A85"/>
    <w:rsid w:val="00EA14B0"/>
    <w:rsid w:val="00EA2244"/>
    <w:rsid w:val="00EA451B"/>
    <w:rsid w:val="00EA4DDC"/>
    <w:rsid w:val="00EA6FA7"/>
    <w:rsid w:val="00EB067F"/>
    <w:rsid w:val="00EB0D3E"/>
    <w:rsid w:val="00EB1348"/>
    <w:rsid w:val="00EB17BE"/>
    <w:rsid w:val="00EB1A1B"/>
    <w:rsid w:val="00EB1F02"/>
    <w:rsid w:val="00EB2522"/>
    <w:rsid w:val="00EB2B24"/>
    <w:rsid w:val="00EB2E64"/>
    <w:rsid w:val="00EB3290"/>
    <w:rsid w:val="00EB3F86"/>
    <w:rsid w:val="00EB48DC"/>
    <w:rsid w:val="00EB5BC5"/>
    <w:rsid w:val="00EB5EEF"/>
    <w:rsid w:val="00EB6212"/>
    <w:rsid w:val="00EB66E3"/>
    <w:rsid w:val="00EB6BB5"/>
    <w:rsid w:val="00EB6E30"/>
    <w:rsid w:val="00EB7618"/>
    <w:rsid w:val="00EB7B51"/>
    <w:rsid w:val="00EB7F93"/>
    <w:rsid w:val="00EC086C"/>
    <w:rsid w:val="00EC1720"/>
    <w:rsid w:val="00EC2DB7"/>
    <w:rsid w:val="00EC337D"/>
    <w:rsid w:val="00EC42D0"/>
    <w:rsid w:val="00EC5395"/>
    <w:rsid w:val="00EC5C87"/>
    <w:rsid w:val="00EC638F"/>
    <w:rsid w:val="00EC7927"/>
    <w:rsid w:val="00ED095E"/>
    <w:rsid w:val="00ED1A0B"/>
    <w:rsid w:val="00ED27DD"/>
    <w:rsid w:val="00ED2874"/>
    <w:rsid w:val="00ED2B7A"/>
    <w:rsid w:val="00ED5162"/>
    <w:rsid w:val="00ED5669"/>
    <w:rsid w:val="00ED592C"/>
    <w:rsid w:val="00ED697C"/>
    <w:rsid w:val="00ED7147"/>
    <w:rsid w:val="00EE06CA"/>
    <w:rsid w:val="00EE2819"/>
    <w:rsid w:val="00EE2AE3"/>
    <w:rsid w:val="00EE3C1C"/>
    <w:rsid w:val="00EE43AD"/>
    <w:rsid w:val="00EE4874"/>
    <w:rsid w:val="00EE48D6"/>
    <w:rsid w:val="00EE4A6E"/>
    <w:rsid w:val="00EE4BAB"/>
    <w:rsid w:val="00EE76D2"/>
    <w:rsid w:val="00EE7922"/>
    <w:rsid w:val="00EE79A6"/>
    <w:rsid w:val="00EF11DF"/>
    <w:rsid w:val="00EF130D"/>
    <w:rsid w:val="00EF2081"/>
    <w:rsid w:val="00EF30E0"/>
    <w:rsid w:val="00EF3A6C"/>
    <w:rsid w:val="00EF3D05"/>
    <w:rsid w:val="00EF42CF"/>
    <w:rsid w:val="00EF520B"/>
    <w:rsid w:val="00EF5403"/>
    <w:rsid w:val="00EF567D"/>
    <w:rsid w:val="00EF5F11"/>
    <w:rsid w:val="00EF6111"/>
    <w:rsid w:val="00F005A0"/>
    <w:rsid w:val="00F00927"/>
    <w:rsid w:val="00F01835"/>
    <w:rsid w:val="00F01DE9"/>
    <w:rsid w:val="00F0229D"/>
    <w:rsid w:val="00F02B1B"/>
    <w:rsid w:val="00F032BB"/>
    <w:rsid w:val="00F032C8"/>
    <w:rsid w:val="00F03567"/>
    <w:rsid w:val="00F03DD3"/>
    <w:rsid w:val="00F044C6"/>
    <w:rsid w:val="00F04BBE"/>
    <w:rsid w:val="00F06616"/>
    <w:rsid w:val="00F07485"/>
    <w:rsid w:val="00F10991"/>
    <w:rsid w:val="00F10BC6"/>
    <w:rsid w:val="00F11352"/>
    <w:rsid w:val="00F11AD0"/>
    <w:rsid w:val="00F12313"/>
    <w:rsid w:val="00F13D34"/>
    <w:rsid w:val="00F14602"/>
    <w:rsid w:val="00F1498D"/>
    <w:rsid w:val="00F14DDF"/>
    <w:rsid w:val="00F152AD"/>
    <w:rsid w:val="00F1584F"/>
    <w:rsid w:val="00F15BA3"/>
    <w:rsid w:val="00F15BB3"/>
    <w:rsid w:val="00F165B7"/>
    <w:rsid w:val="00F16E86"/>
    <w:rsid w:val="00F17A8E"/>
    <w:rsid w:val="00F20C9C"/>
    <w:rsid w:val="00F21548"/>
    <w:rsid w:val="00F21827"/>
    <w:rsid w:val="00F21A00"/>
    <w:rsid w:val="00F2285F"/>
    <w:rsid w:val="00F23155"/>
    <w:rsid w:val="00F23EE4"/>
    <w:rsid w:val="00F24236"/>
    <w:rsid w:val="00F24E0E"/>
    <w:rsid w:val="00F25707"/>
    <w:rsid w:val="00F26693"/>
    <w:rsid w:val="00F26A13"/>
    <w:rsid w:val="00F27D3B"/>
    <w:rsid w:val="00F30AEF"/>
    <w:rsid w:val="00F31261"/>
    <w:rsid w:val="00F31BB3"/>
    <w:rsid w:val="00F31BCF"/>
    <w:rsid w:val="00F31BDA"/>
    <w:rsid w:val="00F31C67"/>
    <w:rsid w:val="00F323C3"/>
    <w:rsid w:val="00F32A15"/>
    <w:rsid w:val="00F32EE6"/>
    <w:rsid w:val="00F32EF1"/>
    <w:rsid w:val="00F32F3C"/>
    <w:rsid w:val="00F337B6"/>
    <w:rsid w:val="00F339EC"/>
    <w:rsid w:val="00F3443B"/>
    <w:rsid w:val="00F34FDD"/>
    <w:rsid w:val="00F35279"/>
    <w:rsid w:val="00F359F7"/>
    <w:rsid w:val="00F35F1A"/>
    <w:rsid w:val="00F35FEF"/>
    <w:rsid w:val="00F36130"/>
    <w:rsid w:val="00F3632F"/>
    <w:rsid w:val="00F3639B"/>
    <w:rsid w:val="00F3644F"/>
    <w:rsid w:val="00F36B71"/>
    <w:rsid w:val="00F373AE"/>
    <w:rsid w:val="00F4032F"/>
    <w:rsid w:val="00F40360"/>
    <w:rsid w:val="00F40444"/>
    <w:rsid w:val="00F40CE6"/>
    <w:rsid w:val="00F41B59"/>
    <w:rsid w:val="00F41D44"/>
    <w:rsid w:val="00F42099"/>
    <w:rsid w:val="00F423BD"/>
    <w:rsid w:val="00F431C5"/>
    <w:rsid w:val="00F432FF"/>
    <w:rsid w:val="00F43C79"/>
    <w:rsid w:val="00F440EF"/>
    <w:rsid w:val="00F456D2"/>
    <w:rsid w:val="00F45B08"/>
    <w:rsid w:val="00F46431"/>
    <w:rsid w:val="00F469AD"/>
    <w:rsid w:val="00F46B0E"/>
    <w:rsid w:val="00F4715C"/>
    <w:rsid w:val="00F47C9F"/>
    <w:rsid w:val="00F50CE8"/>
    <w:rsid w:val="00F51361"/>
    <w:rsid w:val="00F52330"/>
    <w:rsid w:val="00F540C3"/>
    <w:rsid w:val="00F54603"/>
    <w:rsid w:val="00F54772"/>
    <w:rsid w:val="00F54869"/>
    <w:rsid w:val="00F548F1"/>
    <w:rsid w:val="00F556B2"/>
    <w:rsid w:val="00F565E8"/>
    <w:rsid w:val="00F56CB4"/>
    <w:rsid w:val="00F572FD"/>
    <w:rsid w:val="00F5754B"/>
    <w:rsid w:val="00F576DE"/>
    <w:rsid w:val="00F57747"/>
    <w:rsid w:val="00F5786F"/>
    <w:rsid w:val="00F57881"/>
    <w:rsid w:val="00F578BC"/>
    <w:rsid w:val="00F625D2"/>
    <w:rsid w:val="00F633F1"/>
    <w:rsid w:val="00F63BF7"/>
    <w:rsid w:val="00F6453E"/>
    <w:rsid w:val="00F65215"/>
    <w:rsid w:val="00F65617"/>
    <w:rsid w:val="00F65971"/>
    <w:rsid w:val="00F65A88"/>
    <w:rsid w:val="00F66494"/>
    <w:rsid w:val="00F66E32"/>
    <w:rsid w:val="00F67C3B"/>
    <w:rsid w:val="00F710BE"/>
    <w:rsid w:val="00F71D7B"/>
    <w:rsid w:val="00F71EFD"/>
    <w:rsid w:val="00F72016"/>
    <w:rsid w:val="00F72DAD"/>
    <w:rsid w:val="00F730DD"/>
    <w:rsid w:val="00F736D2"/>
    <w:rsid w:val="00F73D0C"/>
    <w:rsid w:val="00F74D21"/>
    <w:rsid w:val="00F75101"/>
    <w:rsid w:val="00F7564C"/>
    <w:rsid w:val="00F758DD"/>
    <w:rsid w:val="00F76220"/>
    <w:rsid w:val="00F769BE"/>
    <w:rsid w:val="00F7735C"/>
    <w:rsid w:val="00F77BD5"/>
    <w:rsid w:val="00F810B5"/>
    <w:rsid w:val="00F81B4B"/>
    <w:rsid w:val="00F82E6B"/>
    <w:rsid w:val="00F83662"/>
    <w:rsid w:val="00F837A9"/>
    <w:rsid w:val="00F838C0"/>
    <w:rsid w:val="00F838C4"/>
    <w:rsid w:val="00F83933"/>
    <w:rsid w:val="00F85F83"/>
    <w:rsid w:val="00F86ADD"/>
    <w:rsid w:val="00F86DAD"/>
    <w:rsid w:val="00F8739A"/>
    <w:rsid w:val="00F8784C"/>
    <w:rsid w:val="00F9031D"/>
    <w:rsid w:val="00F912FD"/>
    <w:rsid w:val="00F91D43"/>
    <w:rsid w:val="00F9321E"/>
    <w:rsid w:val="00F9367F"/>
    <w:rsid w:val="00F95411"/>
    <w:rsid w:val="00F95BF3"/>
    <w:rsid w:val="00F96339"/>
    <w:rsid w:val="00F9640A"/>
    <w:rsid w:val="00F969BB"/>
    <w:rsid w:val="00F96E02"/>
    <w:rsid w:val="00F97859"/>
    <w:rsid w:val="00F97973"/>
    <w:rsid w:val="00F97B71"/>
    <w:rsid w:val="00FA03A5"/>
    <w:rsid w:val="00FA06A3"/>
    <w:rsid w:val="00FA1DB3"/>
    <w:rsid w:val="00FA2CFC"/>
    <w:rsid w:val="00FA2DDA"/>
    <w:rsid w:val="00FA34CA"/>
    <w:rsid w:val="00FA36D0"/>
    <w:rsid w:val="00FA3E3E"/>
    <w:rsid w:val="00FA4A55"/>
    <w:rsid w:val="00FA4D4F"/>
    <w:rsid w:val="00FA54E8"/>
    <w:rsid w:val="00FA5FE8"/>
    <w:rsid w:val="00FA668B"/>
    <w:rsid w:val="00FA67CF"/>
    <w:rsid w:val="00FB2D17"/>
    <w:rsid w:val="00FB2F69"/>
    <w:rsid w:val="00FB368B"/>
    <w:rsid w:val="00FB3A3A"/>
    <w:rsid w:val="00FB4217"/>
    <w:rsid w:val="00FB4379"/>
    <w:rsid w:val="00FB45FF"/>
    <w:rsid w:val="00FB4815"/>
    <w:rsid w:val="00FB573F"/>
    <w:rsid w:val="00FB5D97"/>
    <w:rsid w:val="00FB61EA"/>
    <w:rsid w:val="00FB6C7A"/>
    <w:rsid w:val="00FB732E"/>
    <w:rsid w:val="00FB73D1"/>
    <w:rsid w:val="00FB79F7"/>
    <w:rsid w:val="00FC03D0"/>
    <w:rsid w:val="00FC09E7"/>
    <w:rsid w:val="00FC1CA5"/>
    <w:rsid w:val="00FC1D8E"/>
    <w:rsid w:val="00FC2733"/>
    <w:rsid w:val="00FC2979"/>
    <w:rsid w:val="00FC35C3"/>
    <w:rsid w:val="00FC4C3B"/>
    <w:rsid w:val="00FC6990"/>
    <w:rsid w:val="00FC6D6C"/>
    <w:rsid w:val="00FD1C3C"/>
    <w:rsid w:val="00FD24F6"/>
    <w:rsid w:val="00FD2DB1"/>
    <w:rsid w:val="00FD38A8"/>
    <w:rsid w:val="00FD4AAC"/>
    <w:rsid w:val="00FD5E05"/>
    <w:rsid w:val="00FD61E4"/>
    <w:rsid w:val="00FD6954"/>
    <w:rsid w:val="00FD6AC8"/>
    <w:rsid w:val="00FD776E"/>
    <w:rsid w:val="00FD7C04"/>
    <w:rsid w:val="00FD7FD3"/>
    <w:rsid w:val="00FE056A"/>
    <w:rsid w:val="00FE0A6C"/>
    <w:rsid w:val="00FE0A8E"/>
    <w:rsid w:val="00FE1727"/>
    <w:rsid w:val="00FE1741"/>
    <w:rsid w:val="00FE3442"/>
    <w:rsid w:val="00FE3638"/>
    <w:rsid w:val="00FE3A67"/>
    <w:rsid w:val="00FE3D69"/>
    <w:rsid w:val="00FE3EA1"/>
    <w:rsid w:val="00FE4818"/>
    <w:rsid w:val="00FE4CA4"/>
    <w:rsid w:val="00FE5398"/>
    <w:rsid w:val="00FE5AE4"/>
    <w:rsid w:val="00FE5D80"/>
    <w:rsid w:val="00FE637F"/>
    <w:rsid w:val="00FE64EE"/>
    <w:rsid w:val="00FE73F7"/>
    <w:rsid w:val="00FE745E"/>
    <w:rsid w:val="00FE7865"/>
    <w:rsid w:val="00FF0BB0"/>
    <w:rsid w:val="00FF0EF3"/>
    <w:rsid w:val="00FF1342"/>
    <w:rsid w:val="00FF1513"/>
    <w:rsid w:val="00FF1577"/>
    <w:rsid w:val="00FF19E4"/>
    <w:rsid w:val="00FF2145"/>
    <w:rsid w:val="00FF3018"/>
    <w:rsid w:val="00FF3334"/>
    <w:rsid w:val="00FF3C60"/>
    <w:rsid w:val="00FF59BE"/>
    <w:rsid w:val="00FF5C4F"/>
    <w:rsid w:val="00FF6ADB"/>
    <w:rsid w:val="00FF6AEC"/>
    <w:rsid w:val="00FF6C36"/>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5:docId w15:val="{C9D53843-89E7-41D8-A741-A71BA93069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qFormat="1"/>
    <w:lsdException w:name="heading 2" w:lock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locked="1" w:uiPriority="0"/>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22"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locked="1" w:uiPriority="0"/>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05404"/>
    <w:pPr>
      <w:widowControl w:val="0"/>
      <w:jc w:val="both"/>
    </w:pPr>
    <w:rPr>
      <w:kern w:val="2"/>
      <w:sz w:val="21"/>
      <w:szCs w:val="24"/>
    </w:rPr>
  </w:style>
  <w:style w:type="paragraph" w:styleId="1">
    <w:name w:val="heading 1"/>
    <w:basedOn w:val="a"/>
    <w:next w:val="a"/>
    <w:link w:val="1Char"/>
    <w:uiPriority w:val="99"/>
    <w:qFormat/>
    <w:rsid w:val="0089214A"/>
    <w:pPr>
      <w:widowControl/>
      <w:jc w:val="left"/>
      <w:outlineLvl w:val="0"/>
    </w:pPr>
    <w:rPr>
      <w:kern w:val="0"/>
      <w:sz w:val="24"/>
      <w:szCs w:val="20"/>
      <w:lang w:val="en-GB"/>
    </w:rPr>
  </w:style>
  <w:style w:type="paragraph" w:styleId="20">
    <w:name w:val="heading 2"/>
    <w:basedOn w:val="a"/>
    <w:next w:val="a0"/>
    <w:link w:val="2Char"/>
    <w:uiPriority w:val="99"/>
    <w:qFormat/>
    <w:rsid w:val="00FB732E"/>
    <w:pPr>
      <w:keepNext/>
      <w:keepLines/>
      <w:spacing w:before="260" w:after="260" w:line="360" w:lineRule="auto"/>
      <w:outlineLvl w:val="1"/>
    </w:pPr>
    <w:rPr>
      <w:rFonts w:ascii="Arial" w:hAnsi="Arial"/>
      <w:b/>
      <w:bCs/>
      <w:sz w:val="24"/>
      <w:szCs w:val="28"/>
    </w:rPr>
  </w:style>
  <w:style w:type="paragraph" w:styleId="30">
    <w:name w:val="heading 3"/>
    <w:basedOn w:val="a"/>
    <w:next w:val="a"/>
    <w:link w:val="3Char"/>
    <w:uiPriority w:val="99"/>
    <w:qFormat/>
    <w:rsid w:val="00F85F83"/>
    <w:pPr>
      <w:keepNext/>
      <w:keepLines/>
      <w:spacing w:before="260" w:after="260" w:line="416" w:lineRule="auto"/>
      <w:outlineLvl w:val="2"/>
    </w:pPr>
    <w:rPr>
      <w:b/>
      <w:bCs/>
      <w:sz w:val="32"/>
      <w:szCs w:val="32"/>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
    <w:name w:val="标题 1 Char"/>
    <w:link w:val="1"/>
    <w:uiPriority w:val="99"/>
    <w:locked/>
    <w:rsid w:val="0003228A"/>
    <w:rPr>
      <w:rFonts w:cs="Times New Roman"/>
      <w:sz w:val="24"/>
      <w:lang w:val="en-GB"/>
    </w:rPr>
  </w:style>
  <w:style w:type="character" w:customStyle="1" w:styleId="2Char">
    <w:name w:val="标题 2 Char"/>
    <w:link w:val="20"/>
    <w:uiPriority w:val="99"/>
    <w:locked/>
    <w:rsid w:val="00A3655D"/>
    <w:rPr>
      <w:rFonts w:ascii="Arial" w:hAnsi="Arial" w:cs="Times New Roman"/>
      <w:b/>
      <w:kern w:val="2"/>
      <w:sz w:val="28"/>
    </w:rPr>
  </w:style>
  <w:style w:type="character" w:customStyle="1" w:styleId="3Char">
    <w:name w:val="标题 3 Char"/>
    <w:link w:val="30"/>
    <w:uiPriority w:val="99"/>
    <w:locked/>
    <w:rsid w:val="006D141C"/>
    <w:rPr>
      <w:rFonts w:cs="Times New Roman"/>
      <w:b/>
      <w:bCs/>
      <w:kern w:val="2"/>
      <w:sz w:val="32"/>
      <w:szCs w:val="32"/>
    </w:rPr>
  </w:style>
  <w:style w:type="paragraph" w:styleId="a0">
    <w:name w:val="Normal Indent"/>
    <w:basedOn w:val="a"/>
    <w:uiPriority w:val="99"/>
    <w:rsid w:val="00FB732E"/>
    <w:pPr>
      <w:ind w:firstLineChars="200" w:firstLine="420"/>
    </w:pPr>
  </w:style>
  <w:style w:type="paragraph" w:styleId="a4">
    <w:name w:val="Body Text Indent"/>
    <w:basedOn w:val="a"/>
    <w:link w:val="Char"/>
    <w:uiPriority w:val="99"/>
    <w:rsid w:val="00FB732E"/>
    <w:pPr>
      <w:widowControl/>
      <w:spacing w:before="100" w:beforeAutospacing="1" w:after="100" w:afterAutospacing="1"/>
      <w:jc w:val="left"/>
    </w:pPr>
    <w:rPr>
      <w:rFonts w:ascii="Arial Unicode MS" w:hAnsi="Arial Unicode MS" w:cs="Arial Unicode MS"/>
      <w:kern w:val="0"/>
      <w:sz w:val="24"/>
    </w:rPr>
  </w:style>
  <w:style w:type="character" w:customStyle="1" w:styleId="Char">
    <w:name w:val="正文文本缩进 Char"/>
    <w:link w:val="a4"/>
    <w:uiPriority w:val="99"/>
    <w:locked/>
    <w:rsid w:val="006D141C"/>
    <w:rPr>
      <w:rFonts w:ascii="Arial Unicode MS" w:hAnsi="Arial Unicode MS" w:cs="Arial Unicode MS"/>
      <w:sz w:val="24"/>
      <w:szCs w:val="24"/>
    </w:rPr>
  </w:style>
  <w:style w:type="paragraph" w:styleId="a5">
    <w:name w:val="Plain Text"/>
    <w:basedOn w:val="a"/>
    <w:link w:val="Char0"/>
    <w:uiPriority w:val="99"/>
    <w:rsid w:val="00FB732E"/>
    <w:rPr>
      <w:rFonts w:ascii="宋体" w:hAnsi="Courier New"/>
      <w:szCs w:val="21"/>
    </w:rPr>
  </w:style>
  <w:style w:type="character" w:customStyle="1" w:styleId="Char0">
    <w:name w:val="纯文本 Char"/>
    <w:link w:val="a5"/>
    <w:uiPriority w:val="99"/>
    <w:locked/>
    <w:rsid w:val="00586E9A"/>
    <w:rPr>
      <w:rFonts w:ascii="宋体" w:hAnsi="Courier New" w:cs="Times New Roman"/>
      <w:kern w:val="2"/>
      <w:sz w:val="21"/>
    </w:rPr>
  </w:style>
  <w:style w:type="paragraph" w:styleId="21">
    <w:name w:val="Body Text Indent 2"/>
    <w:basedOn w:val="a"/>
    <w:link w:val="2Char0"/>
    <w:rsid w:val="00FB732E"/>
    <w:pPr>
      <w:spacing w:line="560" w:lineRule="exact"/>
      <w:ind w:firstLineChars="200" w:firstLine="480"/>
    </w:pPr>
    <w:rPr>
      <w:rFonts w:ascii="宋体" w:hAnsi="宋体"/>
      <w:color w:val="FF0000"/>
      <w:sz w:val="24"/>
    </w:rPr>
  </w:style>
  <w:style w:type="character" w:customStyle="1" w:styleId="2Char0">
    <w:name w:val="正文文本缩进 2 Char"/>
    <w:link w:val="21"/>
    <w:locked/>
    <w:rsid w:val="006D141C"/>
    <w:rPr>
      <w:rFonts w:ascii="宋体" w:eastAsia="宋体" w:cs="Times New Roman"/>
      <w:color w:val="FF0000"/>
      <w:kern w:val="2"/>
      <w:sz w:val="24"/>
      <w:szCs w:val="24"/>
    </w:rPr>
  </w:style>
  <w:style w:type="paragraph" w:styleId="a6">
    <w:name w:val="footer"/>
    <w:basedOn w:val="a"/>
    <w:link w:val="Char1"/>
    <w:uiPriority w:val="99"/>
    <w:rsid w:val="00FB732E"/>
    <w:pPr>
      <w:tabs>
        <w:tab w:val="center" w:pos="4153"/>
        <w:tab w:val="right" w:pos="8306"/>
      </w:tabs>
      <w:snapToGrid w:val="0"/>
      <w:jc w:val="left"/>
    </w:pPr>
    <w:rPr>
      <w:sz w:val="18"/>
      <w:szCs w:val="18"/>
    </w:rPr>
  </w:style>
  <w:style w:type="character" w:customStyle="1" w:styleId="Char1">
    <w:name w:val="页脚 Char"/>
    <w:link w:val="a6"/>
    <w:uiPriority w:val="99"/>
    <w:locked/>
    <w:rsid w:val="006D141C"/>
    <w:rPr>
      <w:rFonts w:cs="Times New Roman"/>
      <w:kern w:val="2"/>
      <w:sz w:val="18"/>
      <w:szCs w:val="18"/>
    </w:rPr>
  </w:style>
  <w:style w:type="character" w:styleId="a7">
    <w:name w:val="page number"/>
    <w:uiPriority w:val="99"/>
    <w:rsid w:val="00FB732E"/>
    <w:rPr>
      <w:rFonts w:cs="Times New Roman"/>
    </w:rPr>
  </w:style>
  <w:style w:type="character" w:styleId="a8">
    <w:name w:val="Hyperlink"/>
    <w:uiPriority w:val="99"/>
    <w:rsid w:val="00FB732E"/>
    <w:rPr>
      <w:rFonts w:cs="Times New Roman"/>
      <w:color w:val="0000FF"/>
      <w:u w:val="single"/>
    </w:rPr>
  </w:style>
  <w:style w:type="paragraph" w:styleId="31">
    <w:name w:val="Body Text Indent 3"/>
    <w:basedOn w:val="a"/>
    <w:link w:val="3Char0"/>
    <w:uiPriority w:val="99"/>
    <w:rsid w:val="00FB732E"/>
    <w:pPr>
      <w:spacing w:line="560" w:lineRule="exact"/>
      <w:ind w:firstLineChars="200" w:firstLine="420"/>
    </w:pPr>
    <w:rPr>
      <w:rFonts w:ascii="Arial" w:hAnsi="Arial" w:cs="Arial"/>
      <w:color w:val="FF0000"/>
    </w:rPr>
  </w:style>
  <w:style w:type="character" w:customStyle="1" w:styleId="3Char0">
    <w:name w:val="正文文本缩进 3 Char"/>
    <w:link w:val="31"/>
    <w:uiPriority w:val="99"/>
    <w:locked/>
    <w:rsid w:val="006D141C"/>
    <w:rPr>
      <w:rFonts w:ascii="Arial" w:hAnsi="Arial" w:cs="Arial"/>
      <w:color w:val="FF0000"/>
      <w:kern w:val="2"/>
      <w:sz w:val="24"/>
      <w:szCs w:val="24"/>
    </w:rPr>
  </w:style>
  <w:style w:type="paragraph" w:styleId="a9">
    <w:name w:val="header"/>
    <w:basedOn w:val="a"/>
    <w:link w:val="Char2"/>
    <w:uiPriority w:val="99"/>
    <w:rsid w:val="00FB732E"/>
    <w:pPr>
      <w:pBdr>
        <w:bottom w:val="single" w:sz="6" w:space="1" w:color="auto"/>
      </w:pBdr>
      <w:tabs>
        <w:tab w:val="center" w:pos="4153"/>
        <w:tab w:val="right" w:pos="8306"/>
      </w:tabs>
      <w:snapToGrid w:val="0"/>
      <w:jc w:val="center"/>
    </w:pPr>
    <w:rPr>
      <w:sz w:val="18"/>
      <w:szCs w:val="18"/>
    </w:rPr>
  </w:style>
  <w:style w:type="character" w:customStyle="1" w:styleId="Char2">
    <w:name w:val="页眉 Char"/>
    <w:link w:val="a9"/>
    <w:uiPriority w:val="99"/>
    <w:locked/>
    <w:rsid w:val="006D141C"/>
    <w:rPr>
      <w:rFonts w:cs="Times New Roman"/>
      <w:kern w:val="2"/>
      <w:sz w:val="18"/>
      <w:szCs w:val="18"/>
    </w:rPr>
  </w:style>
  <w:style w:type="character" w:styleId="aa">
    <w:name w:val="FollowedHyperlink"/>
    <w:uiPriority w:val="99"/>
    <w:rsid w:val="00FB732E"/>
    <w:rPr>
      <w:rFonts w:cs="Times New Roman"/>
      <w:color w:val="800080"/>
      <w:u w:val="single"/>
    </w:rPr>
  </w:style>
  <w:style w:type="paragraph" w:styleId="ab">
    <w:name w:val="List"/>
    <w:basedOn w:val="ac"/>
    <w:uiPriority w:val="99"/>
    <w:rsid w:val="00FB732E"/>
    <w:pPr>
      <w:spacing w:after="220" w:line="220" w:lineRule="atLeast"/>
      <w:ind w:left="1440" w:hanging="360"/>
    </w:pPr>
    <w:rPr>
      <w:szCs w:val="20"/>
    </w:rPr>
  </w:style>
  <w:style w:type="paragraph" w:styleId="ac">
    <w:name w:val="Body Text"/>
    <w:basedOn w:val="a"/>
    <w:link w:val="Char3"/>
    <w:uiPriority w:val="99"/>
    <w:rsid w:val="00FB732E"/>
    <w:pPr>
      <w:spacing w:after="120"/>
    </w:pPr>
  </w:style>
  <w:style w:type="character" w:customStyle="1" w:styleId="Char3">
    <w:name w:val="正文文本 Char"/>
    <w:link w:val="ac"/>
    <w:uiPriority w:val="99"/>
    <w:locked/>
    <w:rsid w:val="006D141C"/>
    <w:rPr>
      <w:rFonts w:cs="Times New Roman"/>
      <w:kern w:val="2"/>
      <w:sz w:val="24"/>
      <w:szCs w:val="24"/>
    </w:rPr>
  </w:style>
  <w:style w:type="paragraph" w:styleId="ad">
    <w:name w:val="Date"/>
    <w:basedOn w:val="a"/>
    <w:next w:val="a"/>
    <w:link w:val="Char4"/>
    <w:uiPriority w:val="99"/>
    <w:rsid w:val="00FB732E"/>
    <w:rPr>
      <w:sz w:val="24"/>
      <w:szCs w:val="20"/>
    </w:rPr>
  </w:style>
  <w:style w:type="character" w:customStyle="1" w:styleId="Char4">
    <w:name w:val="日期 Char"/>
    <w:link w:val="ad"/>
    <w:uiPriority w:val="99"/>
    <w:locked/>
    <w:rsid w:val="006D141C"/>
    <w:rPr>
      <w:rFonts w:cs="Times New Roman"/>
      <w:kern w:val="2"/>
      <w:sz w:val="24"/>
    </w:rPr>
  </w:style>
  <w:style w:type="character" w:customStyle="1" w:styleId="c1">
    <w:name w:val="c1"/>
    <w:uiPriority w:val="99"/>
    <w:rsid w:val="00FB732E"/>
    <w:rPr>
      <w:color w:val="000000"/>
      <w:spacing w:val="300"/>
      <w:sz w:val="18"/>
    </w:rPr>
  </w:style>
  <w:style w:type="paragraph" w:styleId="10">
    <w:name w:val="index 1"/>
    <w:basedOn w:val="a"/>
    <w:next w:val="a"/>
    <w:autoRedefine/>
    <w:uiPriority w:val="99"/>
    <w:semiHidden/>
    <w:rsid w:val="00FB732E"/>
    <w:pPr>
      <w:jc w:val="right"/>
    </w:pPr>
    <w:rPr>
      <w:color w:val="008000"/>
    </w:rPr>
  </w:style>
  <w:style w:type="paragraph" w:customStyle="1" w:styleId="font5">
    <w:name w:val="font5"/>
    <w:basedOn w:val="a"/>
    <w:uiPriority w:val="99"/>
    <w:rsid w:val="00FB732E"/>
    <w:pPr>
      <w:widowControl/>
      <w:spacing w:before="100" w:beforeAutospacing="1" w:after="100" w:afterAutospacing="1"/>
      <w:jc w:val="left"/>
    </w:pPr>
    <w:rPr>
      <w:rFonts w:ascii="宋体" w:hAnsi="宋体" w:cs="Arial Unicode MS"/>
      <w:kern w:val="0"/>
      <w:sz w:val="18"/>
      <w:szCs w:val="18"/>
    </w:rPr>
  </w:style>
  <w:style w:type="paragraph" w:customStyle="1" w:styleId="xl24">
    <w:name w:val="xl24"/>
    <w:basedOn w:val="a"/>
    <w:uiPriority w:val="99"/>
    <w:rsid w:val="00FB732E"/>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0000FF"/>
      <w:kern w:val="0"/>
      <w:sz w:val="29"/>
      <w:szCs w:val="29"/>
    </w:rPr>
  </w:style>
  <w:style w:type="paragraph" w:customStyle="1" w:styleId="xl25">
    <w:name w:val="xl2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hAnsi="Arial Unicode MS" w:cs="Arial Unicode MS"/>
      <w:b/>
      <w:bCs/>
      <w:color w:val="000000"/>
      <w:kern w:val="0"/>
      <w:sz w:val="24"/>
    </w:rPr>
  </w:style>
  <w:style w:type="paragraph" w:customStyle="1" w:styleId="xl26">
    <w:name w:val="xl2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7">
    <w:name w:val="xl2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12"/>
      <w:szCs w:val="12"/>
    </w:rPr>
  </w:style>
  <w:style w:type="paragraph" w:customStyle="1" w:styleId="xl28">
    <w:name w:val="xl2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29">
    <w:name w:val="xl29"/>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0">
    <w:name w:val="xl30"/>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000000"/>
      <w:kern w:val="0"/>
      <w:sz w:val="24"/>
    </w:rPr>
  </w:style>
  <w:style w:type="paragraph" w:customStyle="1" w:styleId="xl31">
    <w:name w:val="xl31"/>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2">
    <w:name w:val="xl32"/>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3">
    <w:name w:val="xl33"/>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color w:val="000000"/>
      <w:kern w:val="0"/>
      <w:sz w:val="22"/>
      <w:szCs w:val="22"/>
    </w:rPr>
  </w:style>
  <w:style w:type="paragraph" w:customStyle="1" w:styleId="xl34">
    <w:name w:val="xl34"/>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color w:val="000000"/>
      <w:kern w:val="0"/>
      <w:sz w:val="22"/>
      <w:szCs w:val="22"/>
    </w:rPr>
  </w:style>
  <w:style w:type="paragraph" w:customStyle="1" w:styleId="xl35">
    <w:name w:val="xl35"/>
    <w:basedOn w:val="a"/>
    <w:uiPriority w:val="99"/>
    <w:rsid w:val="00FB732E"/>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000000"/>
      <w:kern w:val="0"/>
      <w:sz w:val="23"/>
      <w:szCs w:val="23"/>
    </w:rPr>
  </w:style>
  <w:style w:type="paragraph" w:customStyle="1" w:styleId="xl36">
    <w:name w:val="xl36"/>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customStyle="1" w:styleId="xl37">
    <w:name w:val="xl37"/>
    <w:basedOn w:val="a"/>
    <w:uiPriority w:val="99"/>
    <w:rsid w:val="00FB732E"/>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hAnsi="Arial Unicode MS" w:cs="Arial Unicode MS"/>
      <w:b/>
      <w:bCs/>
      <w:color w:val="FF0000"/>
      <w:kern w:val="0"/>
      <w:sz w:val="23"/>
      <w:szCs w:val="23"/>
    </w:rPr>
  </w:style>
  <w:style w:type="paragraph" w:customStyle="1" w:styleId="xl38">
    <w:name w:val="xl38"/>
    <w:basedOn w:val="a"/>
    <w:uiPriority w:val="99"/>
    <w:rsid w:val="00FB732E"/>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hAnsi="Arial Unicode MS" w:cs="Arial Unicode MS"/>
      <w:b/>
      <w:bCs/>
      <w:color w:val="FF0000"/>
      <w:kern w:val="0"/>
      <w:sz w:val="23"/>
      <w:szCs w:val="23"/>
    </w:rPr>
  </w:style>
  <w:style w:type="paragraph" w:styleId="ae">
    <w:name w:val="Balloon Text"/>
    <w:basedOn w:val="a"/>
    <w:link w:val="Char5"/>
    <w:uiPriority w:val="99"/>
    <w:semiHidden/>
    <w:rsid w:val="00FB732E"/>
    <w:rPr>
      <w:sz w:val="18"/>
      <w:szCs w:val="18"/>
    </w:rPr>
  </w:style>
  <w:style w:type="character" w:customStyle="1" w:styleId="Char5">
    <w:name w:val="批注框文本 Char"/>
    <w:link w:val="ae"/>
    <w:uiPriority w:val="99"/>
    <w:semiHidden/>
    <w:locked/>
    <w:rsid w:val="006D141C"/>
    <w:rPr>
      <w:rFonts w:cs="Times New Roman"/>
      <w:kern w:val="2"/>
      <w:sz w:val="18"/>
      <w:szCs w:val="18"/>
    </w:rPr>
  </w:style>
  <w:style w:type="character" w:styleId="af">
    <w:name w:val="annotation reference"/>
    <w:uiPriority w:val="99"/>
    <w:semiHidden/>
    <w:rsid w:val="00FB732E"/>
    <w:rPr>
      <w:rFonts w:cs="Times New Roman"/>
      <w:sz w:val="21"/>
    </w:rPr>
  </w:style>
  <w:style w:type="paragraph" w:styleId="af0">
    <w:name w:val="annotation text"/>
    <w:basedOn w:val="a"/>
    <w:link w:val="Char6"/>
    <w:uiPriority w:val="99"/>
    <w:semiHidden/>
    <w:rsid w:val="00FB732E"/>
    <w:pPr>
      <w:jc w:val="left"/>
    </w:pPr>
  </w:style>
  <w:style w:type="character" w:customStyle="1" w:styleId="Char6">
    <w:name w:val="批注文字 Char"/>
    <w:link w:val="af0"/>
    <w:uiPriority w:val="99"/>
    <w:semiHidden/>
    <w:locked/>
    <w:rsid w:val="006D141C"/>
    <w:rPr>
      <w:rFonts w:cs="Times New Roman"/>
      <w:kern w:val="2"/>
      <w:sz w:val="24"/>
      <w:szCs w:val="24"/>
    </w:rPr>
  </w:style>
  <w:style w:type="paragraph" w:styleId="af1">
    <w:name w:val="annotation subject"/>
    <w:basedOn w:val="af0"/>
    <w:next w:val="af0"/>
    <w:link w:val="Char7"/>
    <w:uiPriority w:val="99"/>
    <w:semiHidden/>
    <w:rsid w:val="00FB732E"/>
    <w:rPr>
      <w:b/>
      <w:bCs/>
    </w:rPr>
  </w:style>
  <w:style w:type="character" w:customStyle="1" w:styleId="Char7">
    <w:name w:val="批注主题 Char"/>
    <w:link w:val="af1"/>
    <w:uiPriority w:val="99"/>
    <w:semiHidden/>
    <w:locked/>
    <w:rsid w:val="006D141C"/>
    <w:rPr>
      <w:rFonts w:cs="Times New Roman"/>
      <w:b/>
      <w:bCs/>
      <w:kern w:val="2"/>
      <w:sz w:val="24"/>
      <w:szCs w:val="24"/>
    </w:rPr>
  </w:style>
  <w:style w:type="paragraph" w:customStyle="1" w:styleId="Char8">
    <w:name w:val="Char"/>
    <w:basedOn w:val="a"/>
    <w:uiPriority w:val="99"/>
    <w:rsid w:val="00FB732E"/>
  </w:style>
  <w:style w:type="paragraph" w:styleId="af2">
    <w:name w:val="Document Map"/>
    <w:basedOn w:val="a"/>
    <w:link w:val="Char9"/>
    <w:uiPriority w:val="99"/>
    <w:semiHidden/>
    <w:rsid w:val="000A549A"/>
    <w:pPr>
      <w:shd w:val="clear" w:color="auto" w:fill="000080"/>
    </w:pPr>
  </w:style>
  <w:style w:type="character" w:customStyle="1" w:styleId="Char9">
    <w:name w:val="文档结构图 Char"/>
    <w:link w:val="af2"/>
    <w:uiPriority w:val="99"/>
    <w:semiHidden/>
    <w:locked/>
    <w:rsid w:val="006D141C"/>
    <w:rPr>
      <w:rFonts w:cs="Times New Roman"/>
      <w:kern w:val="2"/>
      <w:sz w:val="24"/>
      <w:szCs w:val="24"/>
      <w:shd w:val="clear" w:color="auto" w:fill="000080"/>
    </w:rPr>
  </w:style>
  <w:style w:type="paragraph" w:customStyle="1" w:styleId="af3">
    <w:name w:val="正文 + (符号) 宋体"/>
    <w:aliases w:val="小四,紧缩量  0.2 磅"/>
    <w:basedOn w:val="a"/>
    <w:uiPriority w:val="99"/>
    <w:rsid w:val="00C22CCE"/>
    <w:pPr>
      <w:autoSpaceDE w:val="0"/>
      <w:autoSpaceDN w:val="0"/>
      <w:adjustRightInd w:val="0"/>
      <w:ind w:rightChars="671" w:right="1409" w:firstLineChars="512" w:firstLine="1229"/>
      <w:jc w:val="distribute"/>
    </w:pPr>
    <w:rPr>
      <w:sz w:val="24"/>
    </w:rPr>
  </w:style>
  <w:style w:type="paragraph" w:styleId="af4">
    <w:name w:val="footnote text"/>
    <w:basedOn w:val="a"/>
    <w:link w:val="Chara"/>
    <w:uiPriority w:val="99"/>
    <w:rsid w:val="00547D9C"/>
    <w:pPr>
      <w:snapToGrid w:val="0"/>
      <w:jc w:val="left"/>
    </w:pPr>
    <w:rPr>
      <w:sz w:val="18"/>
      <w:szCs w:val="18"/>
    </w:rPr>
  </w:style>
  <w:style w:type="character" w:customStyle="1" w:styleId="Chara">
    <w:name w:val="脚注文本 Char"/>
    <w:link w:val="af4"/>
    <w:uiPriority w:val="99"/>
    <w:locked/>
    <w:rsid w:val="006D141C"/>
    <w:rPr>
      <w:rFonts w:cs="Times New Roman"/>
      <w:kern w:val="2"/>
      <w:sz w:val="18"/>
      <w:szCs w:val="18"/>
    </w:rPr>
  </w:style>
  <w:style w:type="character" w:styleId="af5">
    <w:name w:val="footnote reference"/>
    <w:uiPriority w:val="99"/>
    <w:rsid w:val="00547D9C"/>
    <w:rPr>
      <w:rFonts w:cs="Times New Roman"/>
      <w:vertAlign w:val="superscript"/>
    </w:rPr>
  </w:style>
  <w:style w:type="paragraph" w:styleId="af6">
    <w:name w:val="Normal (Web)"/>
    <w:basedOn w:val="a"/>
    <w:uiPriority w:val="99"/>
    <w:rsid w:val="005D45B3"/>
    <w:pPr>
      <w:widowControl/>
      <w:spacing w:before="100" w:beforeAutospacing="1" w:after="100" w:afterAutospacing="1"/>
      <w:jc w:val="left"/>
    </w:pPr>
    <w:rPr>
      <w:rFonts w:ascii="宋体" w:hAnsi="宋体"/>
      <w:kern w:val="0"/>
      <w:sz w:val="24"/>
    </w:rPr>
  </w:style>
  <w:style w:type="table" w:styleId="af7">
    <w:name w:val="Table Grid"/>
    <w:basedOn w:val="a2"/>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0">
    <w:name w:val="Char1"/>
    <w:basedOn w:val="a"/>
    <w:uiPriority w:val="99"/>
    <w:rsid w:val="00043ABF"/>
  </w:style>
  <w:style w:type="paragraph" w:customStyle="1" w:styleId="CharCharCharCharCharChar1CharCharChar">
    <w:name w:val="Char Char Char Char Char Char1 Char Char Char"/>
    <w:basedOn w:val="a"/>
    <w:uiPriority w:val="99"/>
    <w:rsid w:val="005166E9"/>
    <w:pPr>
      <w:autoSpaceDE w:val="0"/>
      <w:autoSpaceDN w:val="0"/>
      <w:adjustRightInd w:val="0"/>
      <w:jc w:val="left"/>
      <w:textAlignment w:val="baseline"/>
    </w:pPr>
    <w:rPr>
      <w:rFonts w:ascii="宋体"/>
      <w:kern w:val="0"/>
      <w:sz w:val="34"/>
      <w:szCs w:val="20"/>
    </w:rPr>
  </w:style>
  <w:style w:type="paragraph" w:styleId="22">
    <w:name w:val="toc 2"/>
    <w:basedOn w:val="a"/>
    <w:next w:val="a"/>
    <w:autoRedefine/>
    <w:uiPriority w:val="99"/>
    <w:semiHidden/>
    <w:rsid w:val="00D35D4A"/>
    <w:pPr>
      <w:tabs>
        <w:tab w:val="left" w:pos="1260"/>
        <w:tab w:val="right" w:leader="dot" w:pos="9072"/>
      </w:tabs>
      <w:ind w:leftChars="200" w:left="420"/>
    </w:pPr>
    <w:rPr>
      <w:kern w:val="0"/>
      <w:szCs w:val="21"/>
    </w:rPr>
  </w:style>
  <w:style w:type="paragraph" w:customStyle="1" w:styleId="CharCharCharChar">
    <w:name w:val="Char Char Char Char"/>
    <w:basedOn w:val="a"/>
    <w:autoRedefine/>
    <w:uiPriority w:val="99"/>
    <w:rsid w:val="005721D0"/>
    <w:pPr>
      <w:tabs>
        <w:tab w:val="num" w:pos="840"/>
      </w:tabs>
      <w:adjustRightInd w:val="0"/>
      <w:spacing w:line="360" w:lineRule="atLeast"/>
      <w:ind w:left="840" w:hanging="360"/>
      <w:textAlignment w:val="baseline"/>
    </w:pPr>
    <w:rPr>
      <w:sz w:val="24"/>
    </w:rPr>
  </w:style>
  <w:style w:type="paragraph" w:styleId="11">
    <w:name w:val="toc 1"/>
    <w:basedOn w:val="a"/>
    <w:next w:val="a"/>
    <w:autoRedefine/>
    <w:uiPriority w:val="99"/>
    <w:semiHidden/>
    <w:rsid w:val="00BE2A17"/>
    <w:pPr>
      <w:tabs>
        <w:tab w:val="right" w:leader="dot" w:pos="9072"/>
      </w:tabs>
    </w:pPr>
  </w:style>
  <w:style w:type="paragraph" w:styleId="32">
    <w:name w:val="toc 3"/>
    <w:basedOn w:val="a"/>
    <w:next w:val="a"/>
    <w:autoRedefine/>
    <w:uiPriority w:val="99"/>
    <w:semiHidden/>
    <w:rsid w:val="00954A89"/>
    <w:pPr>
      <w:ind w:leftChars="400" w:left="840"/>
    </w:pPr>
  </w:style>
  <w:style w:type="paragraph" w:customStyle="1" w:styleId="CharCharCharCharCharChar1CharCharChar1">
    <w:name w:val="Char Char Char Char Char Char1 Char Char Char1"/>
    <w:basedOn w:val="a"/>
    <w:uiPriority w:val="99"/>
    <w:rsid w:val="005B7476"/>
    <w:pPr>
      <w:autoSpaceDE w:val="0"/>
      <w:autoSpaceDN w:val="0"/>
      <w:adjustRightInd w:val="0"/>
      <w:jc w:val="left"/>
      <w:textAlignment w:val="baseline"/>
    </w:pPr>
    <w:rPr>
      <w:rFonts w:ascii="宋体"/>
      <w:kern w:val="0"/>
      <w:sz w:val="34"/>
      <w:szCs w:val="20"/>
    </w:rPr>
  </w:style>
  <w:style w:type="paragraph" w:customStyle="1" w:styleId="Default">
    <w:name w:val="Default"/>
    <w:rsid w:val="003C1272"/>
    <w:pPr>
      <w:widowControl w:val="0"/>
      <w:autoSpaceDE w:val="0"/>
      <w:autoSpaceDN w:val="0"/>
      <w:adjustRightInd w:val="0"/>
    </w:pPr>
    <w:rPr>
      <w:rFonts w:ascii="FangSong" w:hAnsi="FangSong" w:cs="FangSong"/>
      <w:color w:val="000000"/>
      <w:sz w:val="24"/>
      <w:szCs w:val="24"/>
    </w:rPr>
  </w:style>
  <w:style w:type="numbering" w:customStyle="1" w:styleId="5">
    <w:name w:val="样式5"/>
    <w:rsid w:val="003C1404"/>
    <w:pPr>
      <w:numPr>
        <w:numId w:val="8"/>
      </w:numPr>
    </w:pPr>
  </w:style>
  <w:style w:type="numbering" w:customStyle="1" w:styleId="3">
    <w:name w:val="样式3"/>
    <w:rsid w:val="003C1404"/>
    <w:pPr>
      <w:numPr>
        <w:numId w:val="7"/>
      </w:numPr>
    </w:pPr>
  </w:style>
  <w:style w:type="numbering" w:customStyle="1" w:styleId="4">
    <w:name w:val="样式4"/>
    <w:rsid w:val="003C1404"/>
    <w:pPr>
      <w:numPr>
        <w:numId w:val="9"/>
      </w:numPr>
    </w:pPr>
  </w:style>
  <w:style w:type="numbering" w:customStyle="1" w:styleId="2">
    <w:name w:val="样式2"/>
    <w:rsid w:val="003C1404"/>
    <w:pPr>
      <w:numPr>
        <w:numId w:val="16"/>
      </w:numPr>
    </w:pPr>
  </w:style>
  <w:style w:type="character" w:styleId="af8">
    <w:name w:val="Strong"/>
    <w:basedOn w:val="a1"/>
    <w:uiPriority w:val="22"/>
    <w:qFormat/>
    <w:locked/>
    <w:rsid w:val="006E366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333919">
      <w:bodyDiv w:val="1"/>
      <w:marLeft w:val="0"/>
      <w:marRight w:val="0"/>
      <w:marTop w:val="0"/>
      <w:marBottom w:val="0"/>
      <w:divBdr>
        <w:top w:val="none" w:sz="0" w:space="0" w:color="auto"/>
        <w:left w:val="none" w:sz="0" w:space="0" w:color="auto"/>
        <w:bottom w:val="none" w:sz="0" w:space="0" w:color="auto"/>
        <w:right w:val="none" w:sz="0" w:space="0" w:color="auto"/>
      </w:divBdr>
    </w:div>
    <w:div w:id="190075474">
      <w:bodyDiv w:val="1"/>
      <w:marLeft w:val="0"/>
      <w:marRight w:val="0"/>
      <w:marTop w:val="0"/>
      <w:marBottom w:val="0"/>
      <w:divBdr>
        <w:top w:val="none" w:sz="0" w:space="0" w:color="auto"/>
        <w:left w:val="none" w:sz="0" w:space="0" w:color="auto"/>
        <w:bottom w:val="none" w:sz="0" w:space="0" w:color="auto"/>
        <w:right w:val="none" w:sz="0" w:space="0" w:color="auto"/>
      </w:divBdr>
    </w:div>
    <w:div w:id="202987757">
      <w:bodyDiv w:val="1"/>
      <w:marLeft w:val="0"/>
      <w:marRight w:val="0"/>
      <w:marTop w:val="0"/>
      <w:marBottom w:val="0"/>
      <w:divBdr>
        <w:top w:val="none" w:sz="0" w:space="0" w:color="auto"/>
        <w:left w:val="none" w:sz="0" w:space="0" w:color="auto"/>
        <w:bottom w:val="none" w:sz="0" w:space="0" w:color="auto"/>
        <w:right w:val="none" w:sz="0" w:space="0" w:color="auto"/>
      </w:divBdr>
    </w:div>
    <w:div w:id="308480985">
      <w:bodyDiv w:val="1"/>
      <w:marLeft w:val="0"/>
      <w:marRight w:val="0"/>
      <w:marTop w:val="0"/>
      <w:marBottom w:val="0"/>
      <w:divBdr>
        <w:top w:val="none" w:sz="0" w:space="0" w:color="auto"/>
        <w:left w:val="none" w:sz="0" w:space="0" w:color="auto"/>
        <w:bottom w:val="none" w:sz="0" w:space="0" w:color="auto"/>
        <w:right w:val="none" w:sz="0" w:space="0" w:color="auto"/>
      </w:divBdr>
    </w:div>
    <w:div w:id="351804333">
      <w:marLeft w:val="0"/>
      <w:marRight w:val="0"/>
      <w:marTop w:val="0"/>
      <w:marBottom w:val="0"/>
      <w:divBdr>
        <w:top w:val="none" w:sz="0" w:space="0" w:color="auto"/>
        <w:left w:val="none" w:sz="0" w:space="0" w:color="auto"/>
        <w:bottom w:val="none" w:sz="0" w:space="0" w:color="auto"/>
        <w:right w:val="none" w:sz="0" w:space="0" w:color="auto"/>
      </w:divBdr>
    </w:div>
    <w:div w:id="351804334">
      <w:marLeft w:val="0"/>
      <w:marRight w:val="0"/>
      <w:marTop w:val="0"/>
      <w:marBottom w:val="0"/>
      <w:divBdr>
        <w:top w:val="none" w:sz="0" w:space="0" w:color="auto"/>
        <w:left w:val="none" w:sz="0" w:space="0" w:color="auto"/>
        <w:bottom w:val="none" w:sz="0" w:space="0" w:color="auto"/>
        <w:right w:val="none" w:sz="0" w:space="0" w:color="auto"/>
      </w:divBdr>
    </w:div>
    <w:div w:id="351804335">
      <w:marLeft w:val="0"/>
      <w:marRight w:val="0"/>
      <w:marTop w:val="0"/>
      <w:marBottom w:val="0"/>
      <w:divBdr>
        <w:top w:val="none" w:sz="0" w:space="0" w:color="auto"/>
        <w:left w:val="none" w:sz="0" w:space="0" w:color="auto"/>
        <w:bottom w:val="none" w:sz="0" w:space="0" w:color="auto"/>
        <w:right w:val="none" w:sz="0" w:space="0" w:color="auto"/>
      </w:divBdr>
    </w:div>
    <w:div w:id="351804336">
      <w:marLeft w:val="0"/>
      <w:marRight w:val="0"/>
      <w:marTop w:val="0"/>
      <w:marBottom w:val="0"/>
      <w:divBdr>
        <w:top w:val="none" w:sz="0" w:space="0" w:color="auto"/>
        <w:left w:val="none" w:sz="0" w:space="0" w:color="auto"/>
        <w:bottom w:val="none" w:sz="0" w:space="0" w:color="auto"/>
        <w:right w:val="none" w:sz="0" w:space="0" w:color="auto"/>
      </w:divBdr>
    </w:div>
    <w:div w:id="351804337">
      <w:marLeft w:val="0"/>
      <w:marRight w:val="0"/>
      <w:marTop w:val="0"/>
      <w:marBottom w:val="0"/>
      <w:divBdr>
        <w:top w:val="none" w:sz="0" w:space="0" w:color="auto"/>
        <w:left w:val="none" w:sz="0" w:space="0" w:color="auto"/>
        <w:bottom w:val="none" w:sz="0" w:space="0" w:color="auto"/>
        <w:right w:val="none" w:sz="0" w:space="0" w:color="auto"/>
      </w:divBdr>
    </w:div>
    <w:div w:id="351804338">
      <w:marLeft w:val="0"/>
      <w:marRight w:val="0"/>
      <w:marTop w:val="0"/>
      <w:marBottom w:val="0"/>
      <w:divBdr>
        <w:top w:val="none" w:sz="0" w:space="0" w:color="auto"/>
        <w:left w:val="none" w:sz="0" w:space="0" w:color="auto"/>
        <w:bottom w:val="none" w:sz="0" w:space="0" w:color="auto"/>
        <w:right w:val="none" w:sz="0" w:space="0" w:color="auto"/>
      </w:divBdr>
    </w:div>
    <w:div w:id="351804339">
      <w:marLeft w:val="0"/>
      <w:marRight w:val="0"/>
      <w:marTop w:val="0"/>
      <w:marBottom w:val="0"/>
      <w:divBdr>
        <w:top w:val="none" w:sz="0" w:space="0" w:color="auto"/>
        <w:left w:val="none" w:sz="0" w:space="0" w:color="auto"/>
        <w:bottom w:val="none" w:sz="0" w:space="0" w:color="auto"/>
        <w:right w:val="none" w:sz="0" w:space="0" w:color="auto"/>
      </w:divBdr>
    </w:div>
    <w:div w:id="351804340">
      <w:marLeft w:val="0"/>
      <w:marRight w:val="0"/>
      <w:marTop w:val="0"/>
      <w:marBottom w:val="0"/>
      <w:divBdr>
        <w:top w:val="none" w:sz="0" w:space="0" w:color="auto"/>
        <w:left w:val="none" w:sz="0" w:space="0" w:color="auto"/>
        <w:bottom w:val="none" w:sz="0" w:space="0" w:color="auto"/>
        <w:right w:val="none" w:sz="0" w:space="0" w:color="auto"/>
      </w:divBdr>
    </w:div>
    <w:div w:id="351804341">
      <w:marLeft w:val="0"/>
      <w:marRight w:val="0"/>
      <w:marTop w:val="0"/>
      <w:marBottom w:val="0"/>
      <w:divBdr>
        <w:top w:val="none" w:sz="0" w:space="0" w:color="auto"/>
        <w:left w:val="none" w:sz="0" w:space="0" w:color="auto"/>
        <w:bottom w:val="none" w:sz="0" w:space="0" w:color="auto"/>
        <w:right w:val="none" w:sz="0" w:space="0" w:color="auto"/>
      </w:divBdr>
      <w:divsChild>
        <w:div w:id="351804402">
          <w:marLeft w:val="0"/>
          <w:marRight w:val="0"/>
          <w:marTop w:val="0"/>
          <w:marBottom w:val="0"/>
          <w:divBdr>
            <w:top w:val="none" w:sz="0" w:space="0" w:color="auto"/>
            <w:left w:val="none" w:sz="0" w:space="0" w:color="auto"/>
            <w:bottom w:val="none" w:sz="0" w:space="0" w:color="auto"/>
            <w:right w:val="none" w:sz="0" w:space="0" w:color="auto"/>
          </w:divBdr>
        </w:div>
      </w:divsChild>
    </w:div>
    <w:div w:id="351804342">
      <w:marLeft w:val="0"/>
      <w:marRight w:val="0"/>
      <w:marTop w:val="0"/>
      <w:marBottom w:val="0"/>
      <w:divBdr>
        <w:top w:val="none" w:sz="0" w:space="0" w:color="auto"/>
        <w:left w:val="none" w:sz="0" w:space="0" w:color="auto"/>
        <w:bottom w:val="none" w:sz="0" w:space="0" w:color="auto"/>
        <w:right w:val="none" w:sz="0" w:space="0" w:color="auto"/>
      </w:divBdr>
    </w:div>
    <w:div w:id="351804343">
      <w:marLeft w:val="0"/>
      <w:marRight w:val="0"/>
      <w:marTop w:val="0"/>
      <w:marBottom w:val="0"/>
      <w:divBdr>
        <w:top w:val="none" w:sz="0" w:space="0" w:color="auto"/>
        <w:left w:val="none" w:sz="0" w:space="0" w:color="auto"/>
        <w:bottom w:val="none" w:sz="0" w:space="0" w:color="auto"/>
        <w:right w:val="none" w:sz="0" w:space="0" w:color="auto"/>
      </w:divBdr>
    </w:div>
    <w:div w:id="351804344">
      <w:marLeft w:val="0"/>
      <w:marRight w:val="0"/>
      <w:marTop w:val="0"/>
      <w:marBottom w:val="0"/>
      <w:divBdr>
        <w:top w:val="none" w:sz="0" w:space="0" w:color="auto"/>
        <w:left w:val="none" w:sz="0" w:space="0" w:color="auto"/>
        <w:bottom w:val="none" w:sz="0" w:space="0" w:color="auto"/>
        <w:right w:val="none" w:sz="0" w:space="0" w:color="auto"/>
      </w:divBdr>
    </w:div>
    <w:div w:id="351804346">
      <w:marLeft w:val="0"/>
      <w:marRight w:val="0"/>
      <w:marTop w:val="0"/>
      <w:marBottom w:val="0"/>
      <w:divBdr>
        <w:top w:val="none" w:sz="0" w:space="0" w:color="auto"/>
        <w:left w:val="none" w:sz="0" w:space="0" w:color="auto"/>
        <w:bottom w:val="none" w:sz="0" w:space="0" w:color="auto"/>
        <w:right w:val="none" w:sz="0" w:space="0" w:color="auto"/>
      </w:divBdr>
    </w:div>
    <w:div w:id="351804347">
      <w:marLeft w:val="0"/>
      <w:marRight w:val="0"/>
      <w:marTop w:val="0"/>
      <w:marBottom w:val="0"/>
      <w:divBdr>
        <w:top w:val="none" w:sz="0" w:space="0" w:color="auto"/>
        <w:left w:val="none" w:sz="0" w:space="0" w:color="auto"/>
        <w:bottom w:val="none" w:sz="0" w:space="0" w:color="auto"/>
        <w:right w:val="none" w:sz="0" w:space="0" w:color="auto"/>
      </w:divBdr>
    </w:div>
    <w:div w:id="351804348">
      <w:marLeft w:val="0"/>
      <w:marRight w:val="0"/>
      <w:marTop w:val="0"/>
      <w:marBottom w:val="0"/>
      <w:divBdr>
        <w:top w:val="none" w:sz="0" w:space="0" w:color="auto"/>
        <w:left w:val="none" w:sz="0" w:space="0" w:color="auto"/>
        <w:bottom w:val="none" w:sz="0" w:space="0" w:color="auto"/>
        <w:right w:val="none" w:sz="0" w:space="0" w:color="auto"/>
      </w:divBdr>
    </w:div>
    <w:div w:id="351804349">
      <w:marLeft w:val="0"/>
      <w:marRight w:val="0"/>
      <w:marTop w:val="0"/>
      <w:marBottom w:val="0"/>
      <w:divBdr>
        <w:top w:val="none" w:sz="0" w:space="0" w:color="auto"/>
        <w:left w:val="none" w:sz="0" w:space="0" w:color="auto"/>
        <w:bottom w:val="none" w:sz="0" w:space="0" w:color="auto"/>
        <w:right w:val="none" w:sz="0" w:space="0" w:color="auto"/>
      </w:divBdr>
    </w:div>
    <w:div w:id="351804350">
      <w:marLeft w:val="0"/>
      <w:marRight w:val="0"/>
      <w:marTop w:val="0"/>
      <w:marBottom w:val="0"/>
      <w:divBdr>
        <w:top w:val="none" w:sz="0" w:space="0" w:color="auto"/>
        <w:left w:val="none" w:sz="0" w:space="0" w:color="auto"/>
        <w:bottom w:val="none" w:sz="0" w:space="0" w:color="auto"/>
        <w:right w:val="none" w:sz="0" w:space="0" w:color="auto"/>
      </w:divBdr>
    </w:div>
    <w:div w:id="351804351">
      <w:marLeft w:val="0"/>
      <w:marRight w:val="0"/>
      <w:marTop w:val="0"/>
      <w:marBottom w:val="0"/>
      <w:divBdr>
        <w:top w:val="none" w:sz="0" w:space="0" w:color="auto"/>
        <w:left w:val="none" w:sz="0" w:space="0" w:color="auto"/>
        <w:bottom w:val="none" w:sz="0" w:space="0" w:color="auto"/>
        <w:right w:val="none" w:sz="0" w:space="0" w:color="auto"/>
      </w:divBdr>
    </w:div>
    <w:div w:id="351804352">
      <w:marLeft w:val="0"/>
      <w:marRight w:val="0"/>
      <w:marTop w:val="0"/>
      <w:marBottom w:val="0"/>
      <w:divBdr>
        <w:top w:val="none" w:sz="0" w:space="0" w:color="auto"/>
        <w:left w:val="none" w:sz="0" w:space="0" w:color="auto"/>
        <w:bottom w:val="none" w:sz="0" w:space="0" w:color="auto"/>
        <w:right w:val="none" w:sz="0" w:space="0" w:color="auto"/>
      </w:divBdr>
    </w:div>
    <w:div w:id="351804353">
      <w:marLeft w:val="0"/>
      <w:marRight w:val="0"/>
      <w:marTop w:val="0"/>
      <w:marBottom w:val="0"/>
      <w:divBdr>
        <w:top w:val="none" w:sz="0" w:space="0" w:color="auto"/>
        <w:left w:val="none" w:sz="0" w:space="0" w:color="auto"/>
        <w:bottom w:val="none" w:sz="0" w:space="0" w:color="auto"/>
        <w:right w:val="none" w:sz="0" w:space="0" w:color="auto"/>
      </w:divBdr>
    </w:div>
    <w:div w:id="351804354">
      <w:marLeft w:val="0"/>
      <w:marRight w:val="0"/>
      <w:marTop w:val="0"/>
      <w:marBottom w:val="0"/>
      <w:divBdr>
        <w:top w:val="none" w:sz="0" w:space="0" w:color="auto"/>
        <w:left w:val="none" w:sz="0" w:space="0" w:color="auto"/>
        <w:bottom w:val="none" w:sz="0" w:space="0" w:color="auto"/>
        <w:right w:val="none" w:sz="0" w:space="0" w:color="auto"/>
      </w:divBdr>
    </w:div>
    <w:div w:id="351804355">
      <w:marLeft w:val="0"/>
      <w:marRight w:val="0"/>
      <w:marTop w:val="0"/>
      <w:marBottom w:val="0"/>
      <w:divBdr>
        <w:top w:val="none" w:sz="0" w:space="0" w:color="auto"/>
        <w:left w:val="none" w:sz="0" w:space="0" w:color="auto"/>
        <w:bottom w:val="none" w:sz="0" w:space="0" w:color="auto"/>
        <w:right w:val="none" w:sz="0" w:space="0" w:color="auto"/>
      </w:divBdr>
    </w:div>
    <w:div w:id="351804356">
      <w:marLeft w:val="0"/>
      <w:marRight w:val="0"/>
      <w:marTop w:val="0"/>
      <w:marBottom w:val="0"/>
      <w:divBdr>
        <w:top w:val="none" w:sz="0" w:space="0" w:color="auto"/>
        <w:left w:val="none" w:sz="0" w:space="0" w:color="auto"/>
        <w:bottom w:val="none" w:sz="0" w:space="0" w:color="auto"/>
        <w:right w:val="none" w:sz="0" w:space="0" w:color="auto"/>
      </w:divBdr>
    </w:div>
    <w:div w:id="351804357">
      <w:marLeft w:val="0"/>
      <w:marRight w:val="0"/>
      <w:marTop w:val="0"/>
      <w:marBottom w:val="0"/>
      <w:divBdr>
        <w:top w:val="none" w:sz="0" w:space="0" w:color="auto"/>
        <w:left w:val="none" w:sz="0" w:space="0" w:color="auto"/>
        <w:bottom w:val="none" w:sz="0" w:space="0" w:color="auto"/>
        <w:right w:val="none" w:sz="0" w:space="0" w:color="auto"/>
      </w:divBdr>
    </w:div>
    <w:div w:id="351804358">
      <w:marLeft w:val="0"/>
      <w:marRight w:val="0"/>
      <w:marTop w:val="0"/>
      <w:marBottom w:val="0"/>
      <w:divBdr>
        <w:top w:val="none" w:sz="0" w:space="0" w:color="auto"/>
        <w:left w:val="none" w:sz="0" w:space="0" w:color="auto"/>
        <w:bottom w:val="none" w:sz="0" w:space="0" w:color="auto"/>
        <w:right w:val="none" w:sz="0" w:space="0" w:color="auto"/>
      </w:divBdr>
    </w:div>
    <w:div w:id="351804359">
      <w:marLeft w:val="0"/>
      <w:marRight w:val="0"/>
      <w:marTop w:val="0"/>
      <w:marBottom w:val="0"/>
      <w:divBdr>
        <w:top w:val="none" w:sz="0" w:space="0" w:color="auto"/>
        <w:left w:val="none" w:sz="0" w:space="0" w:color="auto"/>
        <w:bottom w:val="none" w:sz="0" w:space="0" w:color="auto"/>
        <w:right w:val="none" w:sz="0" w:space="0" w:color="auto"/>
      </w:divBdr>
      <w:divsChild>
        <w:div w:id="351804345">
          <w:marLeft w:val="0"/>
          <w:marRight w:val="0"/>
          <w:marTop w:val="0"/>
          <w:marBottom w:val="0"/>
          <w:divBdr>
            <w:top w:val="none" w:sz="0" w:space="0" w:color="auto"/>
            <w:left w:val="none" w:sz="0" w:space="0" w:color="auto"/>
            <w:bottom w:val="none" w:sz="0" w:space="0" w:color="auto"/>
            <w:right w:val="none" w:sz="0" w:space="0" w:color="auto"/>
          </w:divBdr>
        </w:div>
      </w:divsChild>
    </w:div>
    <w:div w:id="351804360">
      <w:marLeft w:val="0"/>
      <w:marRight w:val="0"/>
      <w:marTop w:val="0"/>
      <w:marBottom w:val="0"/>
      <w:divBdr>
        <w:top w:val="none" w:sz="0" w:space="0" w:color="auto"/>
        <w:left w:val="none" w:sz="0" w:space="0" w:color="auto"/>
        <w:bottom w:val="none" w:sz="0" w:space="0" w:color="auto"/>
        <w:right w:val="none" w:sz="0" w:space="0" w:color="auto"/>
      </w:divBdr>
    </w:div>
    <w:div w:id="351804361">
      <w:marLeft w:val="0"/>
      <w:marRight w:val="0"/>
      <w:marTop w:val="0"/>
      <w:marBottom w:val="0"/>
      <w:divBdr>
        <w:top w:val="none" w:sz="0" w:space="0" w:color="auto"/>
        <w:left w:val="none" w:sz="0" w:space="0" w:color="auto"/>
        <w:bottom w:val="none" w:sz="0" w:space="0" w:color="auto"/>
        <w:right w:val="none" w:sz="0" w:space="0" w:color="auto"/>
      </w:divBdr>
    </w:div>
    <w:div w:id="351804362">
      <w:marLeft w:val="0"/>
      <w:marRight w:val="0"/>
      <w:marTop w:val="0"/>
      <w:marBottom w:val="0"/>
      <w:divBdr>
        <w:top w:val="none" w:sz="0" w:space="0" w:color="auto"/>
        <w:left w:val="none" w:sz="0" w:space="0" w:color="auto"/>
        <w:bottom w:val="none" w:sz="0" w:space="0" w:color="auto"/>
        <w:right w:val="none" w:sz="0" w:space="0" w:color="auto"/>
      </w:divBdr>
    </w:div>
    <w:div w:id="351804363">
      <w:marLeft w:val="0"/>
      <w:marRight w:val="0"/>
      <w:marTop w:val="0"/>
      <w:marBottom w:val="0"/>
      <w:divBdr>
        <w:top w:val="none" w:sz="0" w:space="0" w:color="auto"/>
        <w:left w:val="none" w:sz="0" w:space="0" w:color="auto"/>
        <w:bottom w:val="none" w:sz="0" w:space="0" w:color="auto"/>
        <w:right w:val="none" w:sz="0" w:space="0" w:color="auto"/>
      </w:divBdr>
    </w:div>
    <w:div w:id="351804364">
      <w:marLeft w:val="0"/>
      <w:marRight w:val="0"/>
      <w:marTop w:val="0"/>
      <w:marBottom w:val="0"/>
      <w:divBdr>
        <w:top w:val="none" w:sz="0" w:space="0" w:color="auto"/>
        <w:left w:val="none" w:sz="0" w:space="0" w:color="auto"/>
        <w:bottom w:val="none" w:sz="0" w:space="0" w:color="auto"/>
        <w:right w:val="none" w:sz="0" w:space="0" w:color="auto"/>
      </w:divBdr>
    </w:div>
    <w:div w:id="351804365">
      <w:marLeft w:val="0"/>
      <w:marRight w:val="0"/>
      <w:marTop w:val="0"/>
      <w:marBottom w:val="0"/>
      <w:divBdr>
        <w:top w:val="none" w:sz="0" w:space="0" w:color="auto"/>
        <w:left w:val="none" w:sz="0" w:space="0" w:color="auto"/>
        <w:bottom w:val="none" w:sz="0" w:space="0" w:color="auto"/>
        <w:right w:val="none" w:sz="0" w:space="0" w:color="auto"/>
      </w:divBdr>
    </w:div>
    <w:div w:id="351804366">
      <w:marLeft w:val="0"/>
      <w:marRight w:val="0"/>
      <w:marTop w:val="0"/>
      <w:marBottom w:val="0"/>
      <w:divBdr>
        <w:top w:val="none" w:sz="0" w:space="0" w:color="auto"/>
        <w:left w:val="none" w:sz="0" w:space="0" w:color="auto"/>
        <w:bottom w:val="none" w:sz="0" w:space="0" w:color="auto"/>
        <w:right w:val="none" w:sz="0" w:space="0" w:color="auto"/>
      </w:divBdr>
    </w:div>
    <w:div w:id="351804367">
      <w:marLeft w:val="0"/>
      <w:marRight w:val="0"/>
      <w:marTop w:val="0"/>
      <w:marBottom w:val="0"/>
      <w:divBdr>
        <w:top w:val="none" w:sz="0" w:space="0" w:color="auto"/>
        <w:left w:val="none" w:sz="0" w:space="0" w:color="auto"/>
        <w:bottom w:val="none" w:sz="0" w:space="0" w:color="auto"/>
        <w:right w:val="none" w:sz="0" w:space="0" w:color="auto"/>
      </w:divBdr>
    </w:div>
    <w:div w:id="351804368">
      <w:marLeft w:val="0"/>
      <w:marRight w:val="0"/>
      <w:marTop w:val="0"/>
      <w:marBottom w:val="0"/>
      <w:divBdr>
        <w:top w:val="none" w:sz="0" w:space="0" w:color="auto"/>
        <w:left w:val="none" w:sz="0" w:space="0" w:color="auto"/>
        <w:bottom w:val="none" w:sz="0" w:space="0" w:color="auto"/>
        <w:right w:val="none" w:sz="0" w:space="0" w:color="auto"/>
      </w:divBdr>
    </w:div>
    <w:div w:id="351804369">
      <w:marLeft w:val="0"/>
      <w:marRight w:val="0"/>
      <w:marTop w:val="0"/>
      <w:marBottom w:val="0"/>
      <w:divBdr>
        <w:top w:val="none" w:sz="0" w:space="0" w:color="auto"/>
        <w:left w:val="none" w:sz="0" w:space="0" w:color="auto"/>
        <w:bottom w:val="none" w:sz="0" w:space="0" w:color="auto"/>
        <w:right w:val="none" w:sz="0" w:space="0" w:color="auto"/>
      </w:divBdr>
    </w:div>
    <w:div w:id="351804370">
      <w:marLeft w:val="0"/>
      <w:marRight w:val="0"/>
      <w:marTop w:val="0"/>
      <w:marBottom w:val="0"/>
      <w:divBdr>
        <w:top w:val="none" w:sz="0" w:space="0" w:color="auto"/>
        <w:left w:val="none" w:sz="0" w:space="0" w:color="auto"/>
        <w:bottom w:val="none" w:sz="0" w:space="0" w:color="auto"/>
        <w:right w:val="none" w:sz="0" w:space="0" w:color="auto"/>
      </w:divBdr>
    </w:div>
    <w:div w:id="351804371">
      <w:marLeft w:val="0"/>
      <w:marRight w:val="0"/>
      <w:marTop w:val="0"/>
      <w:marBottom w:val="0"/>
      <w:divBdr>
        <w:top w:val="none" w:sz="0" w:space="0" w:color="auto"/>
        <w:left w:val="none" w:sz="0" w:space="0" w:color="auto"/>
        <w:bottom w:val="none" w:sz="0" w:space="0" w:color="auto"/>
        <w:right w:val="none" w:sz="0" w:space="0" w:color="auto"/>
      </w:divBdr>
    </w:div>
    <w:div w:id="351804372">
      <w:marLeft w:val="0"/>
      <w:marRight w:val="0"/>
      <w:marTop w:val="0"/>
      <w:marBottom w:val="0"/>
      <w:divBdr>
        <w:top w:val="none" w:sz="0" w:space="0" w:color="auto"/>
        <w:left w:val="none" w:sz="0" w:space="0" w:color="auto"/>
        <w:bottom w:val="none" w:sz="0" w:space="0" w:color="auto"/>
        <w:right w:val="none" w:sz="0" w:space="0" w:color="auto"/>
      </w:divBdr>
    </w:div>
    <w:div w:id="351804373">
      <w:marLeft w:val="0"/>
      <w:marRight w:val="0"/>
      <w:marTop w:val="0"/>
      <w:marBottom w:val="0"/>
      <w:divBdr>
        <w:top w:val="none" w:sz="0" w:space="0" w:color="auto"/>
        <w:left w:val="none" w:sz="0" w:space="0" w:color="auto"/>
        <w:bottom w:val="none" w:sz="0" w:space="0" w:color="auto"/>
        <w:right w:val="none" w:sz="0" w:space="0" w:color="auto"/>
      </w:divBdr>
    </w:div>
    <w:div w:id="351804374">
      <w:marLeft w:val="0"/>
      <w:marRight w:val="0"/>
      <w:marTop w:val="0"/>
      <w:marBottom w:val="0"/>
      <w:divBdr>
        <w:top w:val="none" w:sz="0" w:space="0" w:color="auto"/>
        <w:left w:val="none" w:sz="0" w:space="0" w:color="auto"/>
        <w:bottom w:val="none" w:sz="0" w:space="0" w:color="auto"/>
        <w:right w:val="none" w:sz="0" w:space="0" w:color="auto"/>
      </w:divBdr>
    </w:div>
    <w:div w:id="351804375">
      <w:marLeft w:val="0"/>
      <w:marRight w:val="0"/>
      <w:marTop w:val="0"/>
      <w:marBottom w:val="0"/>
      <w:divBdr>
        <w:top w:val="none" w:sz="0" w:space="0" w:color="auto"/>
        <w:left w:val="none" w:sz="0" w:space="0" w:color="auto"/>
        <w:bottom w:val="none" w:sz="0" w:space="0" w:color="auto"/>
        <w:right w:val="none" w:sz="0" w:space="0" w:color="auto"/>
      </w:divBdr>
    </w:div>
    <w:div w:id="351804376">
      <w:marLeft w:val="0"/>
      <w:marRight w:val="0"/>
      <w:marTop w:val="0"/>
      <w:marBottom w:val="0"/>
      <w:divBdr>
        <w:top w:val="none" w:sz="0" w:space="0" w:color="auto"/>
        <w:left w:val="none" w:sz="0" w:space="0" w:color="auto"/>
        <w:bottom w:val="none" w:sz="0" w:space="0" w:color="auto"/>
        <w:right w:val="none" w:sz="0" w:space="0" w:color="auto"/>
      </w:divBdr>
    </w:div>
    <w:div w:id="351804377">
      <w:marLeft w:val="0"/>
      <w:marRight w:val="0"/>
      <w:marTop w:val="0"/>
      <w:marBottom w:val="0"/>
      <w:divBdr>
        <w:top w:val="none" w:sz="0" w:space="0" w:color="auto"/>
        <w:left w:val="none" w:sz="0" w:space="0" w:color="auto"/>
        <w:bottom w:val="none" w:sz="0" w:space="0" w:color="auto"/>
        <w:right w:val="none" w:sz="0" w:space="0" w:color="auto"/>
      </w:divBdr>
    </w:div>
    <w:div w:id="351804378">
      <w:marLeft w:val="0"/>
      <w:marRight w:val="0"/>
      <w:marTop w:val="0"/>
      <w:marBottom w:val="0"/>
      <w:divBdr>
        <w:top w:val="none" w:sz="0" w:space="0" w:color="auto"/>
        <w:left w:val="none" w:sz="0" w:space="0" w:color="auto"/>
        <w:bottom w:val="none" w:sz="0" w:space="0" w:color="auto"/>
        <w:right w:val="none" w:sz="0" w:space="0" w:color="auto"/>
      </w:divBdr>
    </w:div>
    <w:div w:id="351804379">
      <w:marLeft w:val="0"/>
      <w:marRight w:val="0"/>
      <w:marTop w:val="0"/>
      <w:marBottom w:val="0"/>
      <w:divBdr>
        <w:top w:val="none" w:sz="0" w:space="0" w:color="auto"/>
        <w:left w:val="none" w:sz="0" w:space="0" w:color="auto"/>
        <w:bottom w:val="none" w:sz="0" w:space="0" w:color="auto"/>
        <w:right w:val="none" w:sz="0" w:space="0" w:color="auto"/>
      </w:divBdr>
    </w:div>
    <w:div w:id="351804380">
      <w:marLeft w:val="0"/>
      <w:marRight w:val="0"/>
      <w:marTop w:val="0"/>
      <w:marBottom w:val="0"/>
      <w:divBdr>
        <w:top w:val="none" w:sz="0" w:space="0" w:color="auto"/>
        <w:left w:val="none" w:sz="0" w:space="0" w:color="auto"/>
        <w:bottom w:val="none" w:sz="0" w:space="0" w:color="auto"/>
        <w:right w:val="none" w:sz="0" w:space="0" w:color="auto"/>
      </w:divBdr>
    </w:div>
    <w:div w:id="351804381">
      <w:marLeft w:val="0"/>
      <w:marRight w:val="0"/>
      <w:marTop w:val="0"/>
      <w:marBottom w:val="0"/>
      <w:divBdr>
        <w:top w:val="none" w:sz="0" w:space="0" w:color="auto"/>
        <w:left w:val="none" w:sz="0" w:space="0" w:color="auto"/>
        <w:bottom w:val="none" w:sz="0" w:space="0" w:color="auto"/>
        <w:right w:val="none" w:sz="0" w:space="0" w:color="auto"/>
      </w:divBdr>
    </w:div>
    <w:div w:id="351804382">
      <w:marLeft w:val="0"/>
      <w:marRight w:val="0"/>
      <w:marTop w:val="0"/>
      <w:marBottom w:val="0"/>
      <w:divBdr>
        <w:top w:val="none" w:sz="0" w:space="0" w:color="auto"/>
        <w:left w:val="none" w:sz="0" w:space="0" w:color="auto"/>
        <w:bottom w:val="none" w:sz="0" w:space="0" w:color="auto"/>
        <w:right w:val="none" w:sz="0" w:space="0" w:color="auto"/>
      </w:divBdr>
    </w:div>
    <w:div w:id="351804383">
      <w:marLeft w:val="0"/>
      <w:marRight w:val="0"/>
      <w:marTop w:val="0"/>
      <w:marBottom w:val="0"/>
      <w:divBdr>
        <w:top w:val="none" w:sz="0" w:space="0" w:color="auto"/>
        <w:left w:val="none" w:sz="0" w:space="0" w:color="auto"/>
        <w:bottom w:val="none" w:sz="0" w:space="0" w:color="auto"/>
        <w:right w:val="none" w:sz="0" w:space="0" w:color="auto"/>
      </w:divBdr>
    </w:div>
    <w:div w:id="351804384">
      <w:marLeft w:val="0"/>
      <w:marRight w:val="0"/>
      <w:marTop w:val="0"/>
      <w:marBottom w:val="0"/>
      <w:divBdr>
        <w:top w:val="none" w:sz="0" w:space="0" w:color="auto"/>
        <w:left w:val="none" w:sz="0" w:space="0" w:color="auto"/>
        <w:bottom w:val="none" w:sz="0" w:space="0" w:color="auto"/>
        <w:right w:val="none" w:sz="0" w:space="0" w:color="auto"/>
      </w:divBdr>
    </w:div>
    <w:div w:id="351804385">
      <w:marLeft w:val="0"/>
      <w:marRight w:val="0"/>
      <w:marTop w:val="0"/>
      <w:marBottom w:val="0"/>
      <w:divBdr>
        <w:top w:val="none" w:sz="0" w:space="0" w:color="auto"/>
        <w:left w:val="none" w:sz="0" w:space="0" w:color="auto"/>
        <w:bottom w:val="none" w:sz="0" w:space="0" w:color="auto"/>
        <w:right w:val="none" w:sz="0" w:space="0" w:color="auto"/>
      </w:divBdr>
    </w:div>
    <w:div w:id="351804386">
      <w:marLeft w:val="0"/>
      <w:marRight w:val="0"/>
      <w:marTop w:val="0"/>
      <w:marBottom w:val="0"/>
      <w:divBdr>
        <w:top w:val="none" w:sz="0" w:space="0" w:color="auto"/>
        <w:left w:val="none" w:sz="0" w:space="0" w:color="auto"/>
        <w:bottom w:val="none" w:sz="0" w:space="0" w:color="auto"/>
        <w:right w:val="none" w:sz="0" w:space="0" w:color="auto"/>
      </w:divBdr>
    </w:div>
    <w:div w:id="351804387">
      <w:marLeft w:val="0"/>
      <w:marRight w:val="0"/>
      <w:marTop w:val="0"/>
      <w:marBottom w:val="0"/>
      <w:divBdr>
        <w:top w:val="none" w:sz="0" w:space="0" w:color="auto"/>
        <w:left w:val="none" w:sz="0" w:space="0" w:color="auto"/>
        <w:bottom w:val="none" w:sz="0" w:space="0" w:color="auto"/>
        <w:right w:val="none" w:sz="0" w:space="0" w:color="auto"/>
      </w:divBdr>
    </w:div>
    <w:div w:id="351804388">
      <w:marLeft w:val="0"/>
      <w:marRight w:val="0"/>
      <w:marTop w:val="0"/>
      <w:marBottom w:val="0"/>
      <w:divBdr>
        <w:top w:val="none" w:sz="0" w:space="0" w:color="auto"/>
        <w:left w:val="none" w:sz="0" w:space="0" w:color="auto"/>
        <w:bottom w:val="none" w:sz="0" w:space="0" w:color="auto"/>
        <w:right w:val="none" w:sz="0" w:space="0" w:color="auto"/>
      </w:divBdr>
    </w:div>
    <w:div w:id="351804389">
      <w:marLeft w:val="0"/>
      <w:marRight w:val="0"/>
      <w:marTop w:val="0"/>
      <w:marBottom w:val="0"/>
      <w:divBdr>
        <w:top w:val="none" w:sz="0" w:space="0" w:color="auto"/>
        <w:left w:val="none" w:sz="0" w:space="0" w:color="auto"/>
        <w:bottom w:val="none" w:sz="0" w:space="0" w:color="auto"/>
        <w:right w:val="none" w:sz="0" w:space="0" w:color="auto"/>
      </w:divBdr>
    </w:div>
    <w:div w:id="351804390">
      <w:marLeft w:val="0"/>
      <w:marRight w:val="0"/>
      <w:marTop w:val="0"/>
      <w:marBottom w:val="0"/>
      <w:divBdr>
        <w:top w:val="none" w:sz="0" w:space="0" w:color="auto"/>
        <w:left w:val="none" w:sz="0" w:space="0" w:color="auto"/>
        <w:bottom w:val="none" w:sz="0" w:space="0" w:color="auto"/>
        <w:right w:val="none" w:sz="0" w:space="0" w:color="auto"/>
      </w:divBdr>
    </w:div>
    <w:div w:id="351804391">
      <w:marLeft w:val="0"/>
      <w:marRight w:val="0"/>
      <w:marTop w:val="0"/>
      <w:marBottom w:val="0"/>
      <w:divBdr>
        <w:top w:val="none" w:sz="0" w:space="0" w:color="auto"/>
        <w:left w:val="none" w:sz="0" w:space="0" w:color="auto"/>
        <w:bottom w:val="none" w:sz="0" w:space="0" w:color="auto"/>
        <w:right w:val="none" w:sz="0" w:space="0" w:color="auto"/>
      </w:divBdr>
    </w:div>
    <w:div w:id="351804392">
      <w:marLeft w:val="0"/>
      <w:marRight w:val="0"/>
      <w:marTop w:val="0"/>
      <w:marBottom w:val="0"/>
      <w:divBdr>
        <w:top w:val="none" w:sz="0" w:space="0" w:color="auto"/>
        <w:left w:val="none" w:sz="0" w:space="0" w:color="auto"/>
        <w:bottom w:val="none" w:sz="0" w:space="0" w:color="auto"/>
        <w:right w:val="none" w:sz="0" w:space="0" w:color="auto"/>
      </w:divBdr>
    </w:div>
    <w:div w:id="351804393">
      <w:marLeft w:val="0"/>
      <w:marRight w:val="0"/>
      <w:marTop w:val="0"/>
      <w:marBottom w:val="0"/>
      <w:divBdr>
        <w:top w:val="none" w:sz="0" w:space="0" w:color="auto"/>
        <w:left w:val="none" w:sz="0" w:space="0" w:color="auto"/>
        <w:bottom w:val="none" w:sz="0" w:space="0" w:color="auto"/>
        <w:right w:val="none" w:sz="0" w:space="0" w:color="auto"/>
      </w:divBdr>
    </w:div>
    <w:div w:id="351804394">
      <w:marLeft w:val="0"/>
      <w:marRight w:val="0"/>
      <w:marTop w:val="0"/>
      <w:marBottom w:val="0"/>
      <w:divBdr>
        <w:top w:val="none" w:sz="0" w:space="0" w:color="auto"/>
        <w:left w:val="none" w:sz="0" w:space="0" w:color="auto"/>
        <w:bottom w:val="none" w:sz="0" w:space="0" w:color="auto"/>
        <w:right w:val="none" w:sz="0" w:space="0" w:color="auto"/>
      </w:divBdr>
    </w:div>
    <w:div w:id="351804395">
      <w:marLeft w:val="0"/>
      <w:marRight w:val="0"/>
      <w:marTop w:val="0"/>
      <w:marBottom w:val="0"/>
      <w:divBdr>
        <w:top w:val="none" w:sz="0" w:space="0" w:color="auto"/>
        <w:left w:val="none" w:sz="0" w:space="0" w:color="auto"/>
        <w:bottom w:val="none" w:sz="0" w:space="0" w:color="auto"/>
        <w:right w:val="none" w:sz="0" w:space="0" w:color="auto"/>
      </w:divBdr>
    </w:div>
    <w:div w:id="351804396">
      <w:marLeft w:val="0"/>
      <w:marRight w:val="0"/>
      <w:marTop w:val="0"/>
      <w:marBottom w:val="0"/>
      <w:divBdr>
        <w:top w:val="none" w:sz="0" w:space="0" w:color="auto"/>
        <w:left w:val="none" w:sz="0" w:space="0" w:color="auto"/>
        <w:bottom w:val="none" w:sz="0" w:space="0" w:color="auto"/>
        <w:right w:val="none" w:sz="0" w:space="0" w:color="auto"/>
      </w:divBdr>
    </w:div>
    <w:div w:id="351804397">
      <w:marLeft w:val="0"/>
      <w:marRight w:val="0"/>
      <w:marTop w:val="0"/>
      <w:marBottom w:val="0"/>
      <w:divBdr>
        <w:top w:val="none" w:sz="0" w:space="0" w:color="auto"/>
        <w:left w:val="none" w:sz="0" w:space="0" w:color="auto"/>
        <w:bottom w:val="none" w:sz="0" w:space="0" w:color="auto"/>
        <w:right w:val="none" w:sz="0" w:space="0" w:color="auto"/>
      </w:divBdr>
    </w:div>
    <w:div w:id="351804398">
      <w:marLeft w:val="0"/>
      <w:marRight w:val="0"/>
      <w:marTop w:val="0"/>
      <w:marBottom w:val="0"/>
      <w:divBdr>
        <w:top w:val="none" w:sz="0" w:space="0" w:color="auto"/>
        <w:left w:val="none" w:sz="0" w:space="0" w:color="auto"/>
        <w:bottom w:val="none" w:sz="0" w:space="0" w:color="auto"/>
        <w:right w:val="none" w:sz="0" w:space="0" w:color="auto"/>
      </w:divBdr>
    </w:div>
    <w:div w:id="351804399">
      <w:marLeft w:val="0"/>
      <w:marRight w:val="0"/>
      <w:marTop w:val="0"/>
      <w:marBottom w:val="0"/>
      <w:divBdr>
        <w:top w:val="none" w:sz="0" w:space="0" w:color="auto"/>
        <w:left w:val="none" w:sz="0" w:space="0" w:color="auto"/>
        <w:bottom w:val="none" w:sz="0" w:space="0" w:color="auto"/>
        <w:right w:val="none" w:sz="0" w:space="0" w:color="auto"/>
      </w:divBdr>
    </w:div>
    <w:div w:id="351804400">
      <w:marLeft w:val="0"/>
      <w:marRight w:val="0"/>
      <w:marTop w:val="0"/>
      <w:marBottom w:val="0"/>
      <w:divBdr>
        <w:top w:val="none" w:sz="0" w:space="0" w:color="auto"/>
        <w:left w:val="none" w:sz="0" w:space="0" w:color="auto"/>
        <w:bottom w:val="none" w:sz="0" w:space="0" w:color="auto"/>
        <w:right w:val="none" w:sz="0" w:space="0" w:color="auto"/>
      </w:divBdr>
    </w:div>
    <w:div w:id="351804401">
      <w:marLeft w:val="0"/>
      <w:marRight w:val="0"/>
      <w:marTop w:val="0"/>
      <w:marBottom w:val="0"/>
      <w:divBdr>
        <w:top w:val="none" w:sz="0" w:space="0" w:color="auto"/>
        <w:left w:val="none" w:sz="0" w:space="0" w:color="auto"/>
        <w:bottom w:val="none" w:sz="0" w:space="0" w:color="auto"/>
        <w:right w:val="none" w:sz="0" w:space="0" w:color="auto"/>
      </w:divBdr>
    </w:div>
    <w:div w:id="351804403">
      <w:marLeft w:val="0"/>
      <w:marRight w:val="0"/>
      <w:marTop w:val="0"/>
      <w:marBottom w:val="0"/>
      <w:divBdr>
        <w:top w:val="none" w:sz="0" w:space="0" w:color="auto"/>
        <w:left w:val="none" w:sz="0" w:space="0" w:color="auto"/>
        <w:bottom w:val="none" w:sz="0" w:space="0" w:color="auto"/>
        <w:right w:val="none" w:sz="0" w:space="0" w:color="auto"/>
      </w:divBdr>
    </w:div>
    <w:div w:id="351804404">
      <w:marLeft w:val="0"/>
      <w:marRight w:val="0"/>
      <w:marTop w:val="0"/>
      <w:marBottom w:val="0"/>
      <w:divBdr>
        <w:top w:val="none" w:sz="0" w:space="0" w:color="auto"/>
        <w:left w:val="none" w:sz="0" w:space="0" w:color="auto"/>
        <w:bottom w:val="none" w:sz="0" w:space="0" w:color="auto"/>
        <w:right w:val="none" w:sz="0" w:space="0" w:color="auto"/>
      </w:divBdr>
    </w:div>
    <w:div w:id="351804405">
      <w:marLeft w:val="0"/>
      <w:marRight w:val="0"/>
      <w:marTop w:val="0"/>
      <w:marBottom w:val="0"/>
      <w:divBdr>
        <w:top w:val="none" w:sz="0" w:space="0" w:color="auto"/>
        <w:left w:val="none" w:sz="0" w:space="0" w:color="auto"/>
        <w:bottom w:val="none" w:sz="0" w:space="0" w:color="auto"/>
        <w:right w:val="none" w:sz="0" w:space="0" w:color="auto"/>
      </w:divBdr>
    </w:div>
    <w:div w:id="351804406">
      <w:marLeft w:val="0"/>
      <w:marRight w:val="0"/>
      <w:marTop w:val="0"/>
      <w:marBottom w:val="0"/>
      <w:divBdr>
        <w:top w:val="none" w:sz="0" w:space="0" w:color="auto"/>
        <w:left w:val="none" w:sz="0" w:space="0" w:color="auto"/>
        <w:bottom w:val="none" w:sz="0" w:space="0" w:color="auto"/>
        <w:right w:val="none" w:sz="0" w:space="0" w:color="auto"/>
      </w:divBdr>
    </w:div>
    <w:div w:id="351804407">
      <w:marLeft w:val="0"/>
      <w:marRight w:val="0"/>
      <w:marTop w:val="0"/>
      <w:marBottom w:val="0"/>
      <w:divBdr>
        <w:top w:val="none" w:sz="0" w:space="0" w:color="auto"/>
        <w:left w:val="none" w:sz="0" w:space="0" w:color="auto"/>
        <w:bottom w:val="none" w:sz="0" w:space="0" w:color="auto"/>
        <w:right w:val="none" w:sz="0" w:space="0" w:color="auto"/>
      </w:divBdr>
    </w:div>
    <w:div w:id="351804408">
      <w:marLeft w:val="0"/>
      <w:marRight w:val="0"/>
      <w:marTop w:val="0"/>
      <w:marBottom w:val="0"/>
      <w:divBdr>
        <w:top w:val="none" w:sz="0" w:space="0" w:color="auto"/>
        <w:left w:val="none" w:sz="0" w:space="0" w:color="auto"/>
        <w:bottom w:val="none" w:sz="0" w:space="0" w:color="auto"/>
        <w:right w:val="none" w:sz="0" w:space="0" w:color="auto"/>
      </w:divBdr>
    </w:div>
    <w:div w:id="351804409">
      <w:marLeft w:val="0"/>
      <w:marRight w:val="0"/>
      <w:marTop w:val="0"/>
      <w:marBottom w:val="0"/>
      <w:divBdr>
        <w:top w:val="none" w:sz="0" w:space="0" w:color="auto"/>
        <w:left w:val="none" w:sz="0" w:space="0" w:color="auto"/>
        <w:bottom w:val="none" w:sz="0" w:space="0" w:color="auto"/>
        <w:right w:val="none" w:sz="0" w:space="0" w:color="auto"/>
      </w:divBdr>
    </w:div>
    <w:div w:id="351804410">
      <w:marLeft w:val="0"/>
      <w:marRight w:val="0"/>
      <w:marTop w:val="0"/>
      <w:marBottom w:val="0"/>
      <w:divBdr>
        <w:top w:val="none" w:sz="0" w:space="0" w:color="auto"/>
        <w:left w:val="none" w:sz="0" w:space="0" w:color="auto"/>
        <w:bottom w:val="none" w:sz="0" w:space="0" w:color="auto"/>
        <w:right w:val="none" w:sz="0" w:space="0" w:color="auto"/>
      </w:divBdr>
    </w:div>
    <w:div w:id="351804411">
      <w:marLeft w:val="0"/>
      <w:marRight w:val="0"/>
      <w:marTop w:val="0"/>
      <w:marBottom w:val="0"/>
      <w:divBdr>
        <w:top w:val="none" w:sz="0" w:space="0" w:color="auto"/>
        <w:left w:val="none" w:sz="0" w:space="0" w:color="auto"/>
        <w:bottom w:val="none" w:sz="0" w:space="0" w:color="auto"/>
        <w:right w:val="none" w:sz="0" w:space="0" w:color="auto"/>
      </w:divBdr>
    </w:div>
    <w:div w:id="351804412">
      <w:marLeft w:val="0"/>
      <w:marRight w:val="0"/>
      <w:marTop w:val="0"/>
      <w:marBottom w:val="0"/>
      <w:divBdr>
        <w:top w:val="none" w:sz="0" w:space="0" w:color="auto"/>
        <w:left w:val="none" w:sz="0" w:space="0" w:color="auto"/>
        <w:bottom w:val="none" w:sz="0" w:space="0" w:color="auto"/>
        <w:right w:val="none" w:sz="0" w:space="0" w:color="auto"/>
      </w:divBdr>
    </w:div>
    <w:div w:id="351804413">
      <w:marLeft w:val="0"/>
      <w:marRight w:val="0"/>
      <w:marTop w:val="0"/>
      <w:marBottom w:val="0"/>
      <w:divBdr>
        <w:top w:val="none" w:sz="0" w:space="0" w:color="auto"/>
        <w:left w:val="none" w:sz="0" w:space="0" w:color="auto"/>
        <w:bottom w:val="none" w:sz="0" w:space="0" w:color="auto"/>
        <w:right w:val="none" w:sz="0" w:space="0" w:color="auto"/>
      </w:divBdr>
    </w:div>
    <w:div w:id="351804414">
      <w:marLeft w:val="0"/>
      <w:marRight w:val="0"/>
      <w:marTop w:val="0"/>
      <w:marBottom w:val="0"/>
      <w:divBdr>
        <w:top w:val="none" w:sz="0" w:space="0" w:color="auto"/>
        <w:left w:val="none" w:sz="0" w:space="0" w:color="auto"/>
        <w:bottom w:val="none" w:sz="0" w:space="0" w:color="auto"/>
        <w:right w:val="none" w:sz="0" w:space="0" w:color="auto"/>
      </w:divBdr>
    </w:div>
    <w:div w:id="351804415">
      <w:marLeft w:val="0"/>
      <w:marRight w:val="0"/>
      <w:marTop w:val="0"/>
      <w:marBottom w:val="0"/>
      <w:divBdr>
        <w:top w:val="none" w:sz="0" w:space="0" w:color="auto"/>
        <w:left w:val="none" w:sz="0" w:space="0" w:color="auto"/>
        <w:bottom w:val="none" w:sz="0" w:space="0" w:color="auto"/>
        <w:right w:val="none" w:sz="0" w:space="0" w:color="auto"/>
      </w:divBdr>
    </w:div>
    <w:div w:id="351804416">
      <w:marLeft w:val="0"/>
      <w:marRight w:val="0"/>
      <w:marTop w:val="0"/>
      <w:marBottom w:val="0"/>
      <w:divBdr>
        <w:top w:val="none" w:sz="0" w:space="0" w:color="auto"/>
        <w:left w:val="none" w:sz="0" w:space="0" w:color="auto"/>
        <w:bottom w:val="none" w:sz="0" w:space="0" w:color="auto"/>
        <w:right w:val="none" w:sz="0" w:space="0" w:color="auto"/>
      </w:divBdr>
    </w:div>
    <w:div w:id="351804417">
      <w:marLeft w:val="0"/>
      <w:marRight w:val="0"/>
      <w:marTop w:val="0"/>
      <w:marBottom w:val="0"/>
      <w:divBdr>
        <w:top w:val="none" w:sz="0" w:space="0" w:color="auto"/>
        <w:left w:val="none" w:sz="0" w:space="0" w:color="auto"/>
        <w:bottom w:val="none" w:sz="0" w:space="0" w:color="auto"/>
        <w:right w:val="none" w:sz="0" w:space="0" w:color="auto"/>
      </w:divBdr>
    </w:div>
    <w:div w:id="351804418">
      <w:marLeft w:val="0"/>
      <w:marRight w:val="0"/>
      <w:marTop w:val="0"/>
      <w:marBottom w:val="0"/>
      <w:divBdr>
        <w:top w:val="none" w:sz="0" w:space="0" w:color="auto"/>
        <w:left w:val="none" w:sz="0" w:space="0" w:color="auto"/>
        <w:bottom w:val="none" w:sz="0" w:space="0" w:color="auto"/>
        <w:right w:val="none" w:sz="0" w:space="0" w:color="auto"/>
      </w:divBdr>
    </w:div>
    <w:div w:id="351804419">
      <w:marLeft w:val="0"/>
      <w:marRight w:val="0"/>
      <w:marTop w:val="0"/>
      <w:marBottom w:val="0"/>
      <w:divBdr>
        <w:top w:val="none" w:sz="0" w:space="0" w:color="auto"/>
        <w:left w:val="none" w:sz="0" w:space="0" w:color="auto"/>
        <w:bottom w:val="none" w:sz="0" w:space="0" w:color="auto"/>
        <w:right w:val="none" w:sz="0" w:space="0" w:color="auto"/>
      </w:divBdr>
    </w:div>
    <w:div w:id="351804420">
      <w:marLeft w:val="0"/>
      <w:marRight w:val="0"/>
      <w:marTop w:val="0"/>
      <w:marBottom w:val="0"/>
      <w:divBdr>
        <w:top w:val="none" w:sz="0" w:space="0" w:color="auto"/>
        <w:left w:val="none" w:sz="0" w:space="0" w:color="auto"/>
        <w:bottom w:val="none" w:sz="0" w:space="0" w:color="auto"/>
        <w:right w:val="none" w:sz="0" w:space="0" w:color="auto"/>
      </w:divBdr>
    </w:div>
    <w:div w:id="351804421">
      <w:marLeft w:val="0"/>
      <w:marRight w:val="0"/>
      <w:marTop w:val="0"/>
      <w:marBottom w:val="0"/>
      <w:divBdr>
        <w:top w:val="none" w:sz="0" w:space="0" w:color="auto"/>
        <w:left w:val="none" w:sz="0" w:space="0" w:color="auto"/>
        <w:bottom w:val="none" w:sz="0" w:space="0" w:color="auto"/>
        <w:right w:val="none" w:sz="0" w:space="0" w:color="auto"/>
      </w:divBdr>
    </w:div>
    <w:div w:id="351804422">
      <w:marLeft w:val="0"/>
      <w:marRight w:val="0"/>
      <w:marTop w:val="0"/>
      <w:marBottom w:val="0"/>
      <w:divBdr>
        <w:top w:val="none" w:sz="0" w:space="0" w:color="auto"/>
        <w:left w:val="none" w:sz="0" w:space="0" w:color="auto"/>
        <w:bottom w:val="none" w:sz="0" w:space="0" w:color="auto"/>
        <w:right w:val="none" w:sz="0" w:space="0" w:color="auto"/>
      </w:divBdr>
    </w:div>
    <w:div w:id="351804423">
      <w:marLeft w:val="0"/>
      <w:marRight w:val="0"/>
      <w:marTop w:val="0"/>
      <w:marBottom w:val="0"/>
      <w:divBdr>
        <w:top w:val="none" w:sz="0" w:space="0" w:color="auto"/>
        <w:left w:val="none" w:sz="0" w:space="0" w:color="auto"/>
        <w:bottom w:val="none" w:sz="0" w:space="0" w:color="auto"/>
        <w:right w:val="none" w:sz="0" w:space="0" w:color="auto"/>
      </w:divBdr>
    </w:div>
    <w:div w:id="351804424">
      <w:marLeft w:val="0"/>
      <w:marRight w:val="0"/>
      <w:marTop w:val="0"/>
      <w:marBottom w:val="0"/>
      <w:divBdr>
        <w:top w:val="none" w:sz="0" w:space="0" w:color="auto"/>
        <w:left w:val="none" w:sz="0" w:space="0" w:color="auto"/>
        <w:bottom w:val="none" w:sz="0" w:space="0" w:color="auto"/>
        <w:right w:val="none" w:sz="0" w:space="0" w:color="auto"/>
      </w:divBdr>
    </w:div>
    <w:div w:id="351804425">
      <w:marLeft w:val="0"/>
      <w:marRight w:val="0"/>
      <w:marTop w:val="0"/>
      <w:marBottom w:val="0"/>
      <w:divBdr>
        <w:top w:val="none" w:sz="0" w:space="0" w:color="auto"/>
        <w:left w:val="none" w:sz="0" w:space="0" w:color="auto"/>
        <w:bottom w:val="none" w:sz="0" w:space="0" w:color="auto"/>
        <w:right w:val="none" w:sz="0" w:space="0" w:color="auto"/>
      </w:divBdr>
    </w:div>
    <w:div w:id="351804426">
      <w:marLeft w:val="0"/>
      <w:marRight w:val="0"/>
      <w:marTop w:val="0"/>
      <w:marBottom w:val="0"/>
      <w:divBdr>
        <w:top w:val="none" w:sz="0" w:space="0" w:color="auto"/>
        <w:left w:val="none" w:sz="0" w:space="0" w:color="auto"/>
        <w:bottom w:val="none" w:sz="0" w:space="0" w:color="auto"/>
        <w:right w:val="none" w:sz="0" w:space="0" w:color="auto"/>
      </w:divBdr>
    </w:div>
    <w:div w:id="351804427">
      <w:marLeft w:val="0"/>
      <w:marRight w:val="0"/>
      <w:marTop w:val="0"/>
      <w:marBottom w:val="0"/>
      <w:divBdr>
        <w:top w:val="none" w:sz="0" w:space="0" w:color="auto"/>
        <w:left w:val="none" w:sz="0" w:space="0" w:color="auto"/>
        <w:bottom w:val="none" w:sz="0" w:space="0" w:color="auto"/>
        <w:right w:val="none" w:sz="0" w:space="0" w:color="auto"/>
      </w:divBdr>
    </w:div>
    <w:div w:id="351804428">
      <w:marLeft w:val="0"/>
      <w:marRight w:val="0"/>
      <w:marTop w:val="0"/>
      <w:marBottom w:val="0"/>
      <w:divBdr>
        <w:top w:val="none" w:sz="0" w:space="0" w:color="auto"/>
        <w:left w:val="none" w:sz="0" w:space="0" w:color="auto"/>
        <w:bottom w:val="none" w:sz="0" w:space="0" w:color="auto"/>
        <w:right w:val="none" w:sz="0" w:space="0" w:color="auto"/>
      </w:divBdr>
    </w:div>
    <w:div w:id="351804429">
      <w:marLeft w:val="0"/>
      <w:marRight w:val="0"/>
      <w:marTop w:val="0"/>
      <w:marBottom w:val="0"/>
      <w:divBdr>
        <w:top w:val="none" w:sz="0" w:space="0" w:color="auto"/>
        <w:left w:val="none" w:sz="0" w:space="0" w:color="auto"/>
        <w:bottom w:val="none" w:sz="0" w:space="0" w:color="auto"/>
        <w:right w:val="none" w:sz="0" w:space="0" w:color="auto"/>
      </w:divBdr>
    </w:div>
    <w:div w:id="351804430">
      <w:marLeft w:val="0"/>
      <w:marRight w:val="0"/>
      <w:marTop w:val="0"/>
      <w:marBottom w:val="0"/>
      <w:divBdr>
        <w:top w:val="none" w:sz="0" w:space="0" w:color="auto"/>
        <w:left w:val="none" w:sz="0" w:space="0" w:color="auto"/>
        <w:bottom w:val="none" w:sz="0" w:space="0" w:color="auto"/>
        <w:right w:val="none" w:sz="0" w:space="0" w:color="auto"/>
      </w:divBdr>
    </w:div>
    <w:div w:id="351804431">
      <w:marLeft w:val="0"/>
      <w:marRight w:val="0"/>
      <w:marTop w:val="0"/>
      <w:marBottom w:val="0"/>
      <w:divBdr>
        <w:top w:val="none" w:sz="0" w:space="0" w:color="auto"/>
        <w:left w:val="none" w:sz="0" w:space="0" w:color="auto"/>
        <w:bottom w:val="none" w:sz="0" w:space="0" w:color="auto"/>
        <w:right w:val="none" w:sz="0" w:space="0" w:color="auto"/>
      </w:divBdr>
    </w:div>
    <w:div w:id="351804432">
      <w:marLeft w:val="0"/>
      <w:marRight w:val="0"/>
      <w:marTop w:val="0"/>
      <w:marBottom w:val="0"/>
      <w:divBdr>
        <w:top w:val="none" w:sz="0" w:space="0" w:color="auto"/>
        <w:left w:val="none" w:sz="0" w:space="0" w:color="auto"/>
        <w:bottom w:val="none" w:sz="0" w:space="0" w:color="auto"/>
        <w:right w:val="none" w:sz="0" w:space="0" w:color="auto"/>
      </w:divBdr>
    </w:div>
    <w:div w:id="351804433">
      <w:marLeft w:val="0"/>
      <w:marRight w:val="0"/>
      <w:marTop w:val="0"/>
      <w:marBottom w:val="0"/>
      <w:divBdr>
        <w:top w:val="none" w:sz="0" w:space="0" w:color="auto"/>
        <w:left w:val="none" w:sz="0" w:space="0" w:color="auto"/>
        <w:bottom w:val="none" w:sz="0" w:space="0" w:color="auto"/>
        <w:right w:val="none" w:sz="0" w:space="0" w:color="auto"/>
      </w:divBdr>
    </w:div>
    <w:div w:id="351804434">
      <w:marLeft w:val="0"/>
      <w:marRight w:val="0"/>
      <w:marTop w:val="0"/>
      <w:marBottom w:val="0"/>
      <w:divBdr>
        <w:top w:val="none" w:sz="0" w:space="0" w:color="auto"/>
        <w:left w:val="none" w:sz="0" w:space="0" w:color="auto"/>
        <w:bottom w:val="none" w:sz="0" w:space="0" w:color="auto"/>
        <w:right w:val="none" w:sz="0" w:space="0" w:color="auto"/>
      </w:divBdr>
    </w:div>
    <w:div w:id="351804435">
      <w:marLeft w:val="0"/>
      <w:marRight w:val="0"/>
      <w:marTop w:val="0"/>
      <w:marBottom w:val="0"/>
      <w:divBdr>
        <w:top w:val="none" w:sz="0" w:space="0" w:color="auto"/>
        <w:left w:val="none" w:sz="0" w:space="0" w:color="auto"/>
        <w:bottom w:val="none" w:sz="0" w:space="0" w:color="auto"/>
        <w:right w:val="none" w:sz="0" w:space="0" w:color="auto"/>
      </w:divBdr>
    </w:div>
    <w:div w:id="351804436">
      <w:marLeft w:val="0"/>
      <w:marRight w:val="0"/>
      <w:marTop w:val="0"/>
      <w:marBottom w:val="0"/>
      <w:divBdr>
        <w:top w:val="none" w:sz="0" w:space="0" w:color="auto"/>
        <w:left w:val="none" w:sz="0" w:space="0" w:color="auto"/>
        <w:bottom w:val="none" w:sz="0" w:space="0" w:color="auto"/>
        <w:right w:val="none" w:sz="0" w:space="0" w:color="auto"/>
      </w:divBdr>
    </w:div>
    <w:div w:id="351804437">
      <w:marLeft w:val="0"/>
      <w:marRight w:val="0"/>
      <w:marTop w:val="0"/>
      <w:marBottom w:val="0"/>
      <w:divBdr>
        <w:top w:val="none" w:sz="0" w:space="0" w:color="auto"/>
        <w:left w:val="none" w:sz="0" w:space="0" w:color="auto"/>
        <w:bottom w:val="none" w:sz="0" w:space="0" w:color="auto"/>
        <w:right w:val="none" w:sz="0" w:space="0" w:color="auto"/>
      </w:divBdr>
    </w:div>
    <w:div w:id="351804438">
      <w:marLeft w:val="0"/>
      <w:marRight w:val="0"/>
      <w:marTop w:val="0"/>
      <w:marBottom w:val="0"/>
      <w:divBdr>
        <w:top w:val="none" w:sz="0" w:space="0" w:color="auto"/>
        <w:left w:val="none" w:sz="0" w:space="0" w:color="auto"/>
        <w:bottom w:val="none" w:sz="0" w:space="0" w:color="auto"/>
        <w:right w:val="none" w:sz="0" w:space="0" w:color="auto"/>
      </w:divBdr>
    </w:div>
    <w:div w:id="351804439">
      <w:marLeft w:val="0"/>
      <w:marRight w:val="0"/>
      <w:marTop w:val="0"/>
      <w:marBottom w:val="0"/>
      <w:divBdr>
        <w:top w:val="none" w:sz="0" w:space="0" w:color="auto"/>
        <w:left w:val="none" w:sz="0" w:space="0" w:color="auto"/>
        <w:bottom w:val="none" w:sz="0" w:space="0" w:color="auto"/>
        <w:right w:val="none" w:sz="0" w:space="0" w:color="auto"/>
      </w:divBdr>
    </w:div>
    <w:div w:id="351804440">
      <w:marLeft w:val="0"/>
      <w:marRight w:val="0"/>
      <w:marTop w:val="0"/>
      <w:marBottom w:val="0"/>
      <w:divBdr>
        <w:top w:val="none" w:sz="0" w:space="0" w:color="auto"/>
        <w:left w:val="none" w:sz="0" w:space="0" w:color="auto"/>
        <w:bottom w:val="none" w:sz="0" w:space="0" w:color="auto"/>
        <w:right w:val="none" w:sz="0" w:space="0" w:color="auto"/>
      </w:divBdr>
    </w:div>
    <w:div w:id="351804441">
      <w:marLeft w:val="0"/>
      <w:marRight w:val="0"/>
      <w:marTop w:val="0"/>
      <w:marBottom w:val="0"/>
      <w:divBdr>
        <w:top w:val="none" w:sz="0" w:space="0" w:color="auto"/>
        <w:left w:val="none" w:sz="0" w:space="0" w:color="auto"/>
        <w:bottom w:val="none" w:sz="0" w:space="0" w:color="auto"/>
        <w:right w:val="none" w:sz="0" w:space="0" w:color="auto"/>
      </w:divBdr>
    </w:div>
    <w:div w:id="351804442">
      <w:marLeft w:val="0"/>
      <w:marRight w:val="0"/>
      <w:marTop w:val="0"/>
      <w:marBottom w:val="0"/>
      <w:divBdr>
        <w:top w:val="none" w:sz="0" w:space="0" w:color="auto"/>
        <w:left w:val="none" w:sz="0" w:space="0" w:color="auto"/>
        <w:bottom w:val="none" w:sz="0" w:space="0" w:color="auto"/>
        <w:right w:val="none" w:sz="0" w:space="0" w:color="auto"/>
      </w:divBdr>
    </w:div>
    <w:div w:id="351804443">
      <w:marLeft w:val="0"/>
      <w:marRight w:val="0"/>
      <w:marTop w:val="0"/>
      <w:marBottom w:val="0"/>
      <w:divBdr>
        <w:top w:val="none" w:sz="0" w:space="0" w:color="auto"/>
        <w:left w:val="none" w:sz="0" w:space="0" w:color="auto"/>
        <w:bottom w:val="none" w:sz="0" w:space="0" w:color="auto"/>
        <w:right w:val="none" w:sz="0" w:space="0" w:color="auto"/>
      </w:divBdr>
    </w:div>
    <w:div w:id="351804444">
      <w:marLeft w:val="0"/>
      <w:marRight w:val="0"/>
      <w:marTop w:val="0"/>
      <w:marBottom w:val="0"/>
      <w:divBdr>
        <w:top w:val="none" w:sz="0" w:space="0" w:color="auto"/>
        <w:left w:val="none" w:sz="0" w:space="0" w:color="auto"/>
        <w:bottom w:val="none" w:sz="0" w:space="0" w:color="auto"/>
        <w:right w:val="none" w:sz="0" w:space="0" w:color="auto"/>
      </w:divBdr>
    </w:div>
    <w:div w:id="351804445">
      <w:marLeft w:val="0"/>
      <w:marRight w:val="0"/>
      <w:marTop w:val="0"/>
      <w:marBottom w:val="0"/>
      <w:divBdr>
        <w:top w:val="none" w:sz="0" w:space="0" w:color="auto"/>
        <w:left w:val="none" w:sz="0" w:space="0" w:color="auto"/>
        <w:bottom w:val="none" w:sz="0" w:space="0" w:color="auto"/>
        <w:right w:val="none" w:sz="0" w:space="0" w:color="auto"/>
      </w:divBdr>
    </w:div>
    <w:div w:id="920681521">
      <w:bodyDiv w:val="1"/>
      <w:marLeft w:val="0"/>
      <w:marRight w:val="0"/>
      <w:marTop w:val="0"/>
      <w:marBottom w:val="0"/>
      <w:divBdr>
        <w:top w:val="none" w:sz="0" w:space="0" w:color="auto"/>
        <w:left w:val="none" w:sz="0" w:space="0" w:color="auto"/>
        <w:bottom w:val="none" w:sz="0" w:space="0" w:color="auto"/>
        <w:right w:val="none" w:sz="0" w:space="0" w:color="auto"/>
      </w:divBdr>
    </w:div>
    <w:div w:id="987321821">
      <w:bodyDiv w:val="1"/>
      <w:marLeft w:val="0"/>
      <w:marRight w:val="0"/>
      <w:marTop w:val="0"/>
      <w:marBottom w:val="0"/>
      <w:divBdr>
        <w:top w:val="none" w:sz="0" w:space="0" w:color="auto"/>
        <w:left w:val="none" w:sz="0" w:space="0" w:color="auto"/>
        <w:bottom w:val="none" w:sz="0" w:space="0" w:color="auto"/>
        <w:right w:val="none" w:sz="0" w:space="0" w:color="auto"/>
      </w:divBdr>
    </w:div>
    <w:div w:id="995260742">
      <w:bodyDiv w:val="1"/>
      <w:marLeft w:val="0"/>
      <w:marRight w:val="0"/>
      <w:marTop w:val="0"/>
      <w:marBottom w:val="0"/>
      <w:divBdr>
        <w:top w:val="none" w:sz="0" w:space="0" w:color="auto"/>
        <w:left w:val="none" w:sz="0" w:space="0" w:color="auto"/>
        <w:bottom w:val="none" w:sz="0" w:space="0" w:color="auto"/>
        <w:right w:val="none" w:sz="0" w:space="0" w:color="auto"/>
      </w:divBdr>
    </w:div>
    <w:div w:id="1359886764">
      <w:bodyDiv w:val="1"/>
      <w:marLeft w:val="0"/>
      <w:marRight w:val="0"/>
      <w:marTop w:val="0"/>
      <w:marBottom w:val="0"/>
      <w:divBdr>
        <w:top w:val="none" w:sz="0" w:space="0" w:color="auto"/>
        <w:left w:val="none" w:sz="0" w:space="0" w:color="auto"/>
        <w:bottom w:val="none" w:sz="0" w:space="0" w:color="auto"/>
        <w:right w:val="none" w:sz="0" w:space="0" w:color="auto"/>
      </w:divBdr>
    </w:div>
    <w:div w:id="1531646563">
      <w:bodyDiv w:val="1"/>
      <w:marLeft w:val="0"/>
      <w:marRight w:val="0"/>
      <w:marTop w:val="0"/>
      <w:marBottom w:val="0"/>
      <w:divBdr>
        <w:top w:val="none" w:sz="0" w:space="0" w:color="auto"/>
        <w:left w:val="none" w:sz="0" w:space="0" w:color="auto"/>
        <w:bottom w:val="none" w:sz="0" w:space="0" w:color="auto"/>
        <w:right w:val="none" w:sz="0" w:space="0" w:color="auto"/>
      </w:divBdr>
    </w:div>
    <w:div w:id="1607035251">
      <w:bodyDiv w:val="1"/>
      <w:marLeft w:val="0"/>
      <w:marRight w:val="0"/>
      <w:marTop w:val="0"/>
      <w:marBottom w:val="0"/>
      <w:divBdr>
        <w:top w:val="none" w:sz="0" w:space="0" w:color="auto"/>
        <w:left w:val="none" w:sz="0" w:space="0" w:color="auto"/>
        <w:bottom w:val="none" w:sz="0" w:space="0" w:color="auto"/>
        <w:right w:val="none" w:sz="0" w:space="0" w:color="auto"/>
      </w:divBdr>
    </w:div>
    <w:div w:id="1792437336">
      <w:bodyDiv w:val="1"/>
      <w:marLeft w:val="0"/>
      <w:marRight w:val="0"/>
      <w:marTop w:val="0"/>
      <w:marBottom w:val="0"/>
      <w:divBdr>
        <w:top w:val="none" w:sz="0" w:space="0" w:color="auto"/>
        <w:left w:val="none" w:sz="0" w:space="0" w:color="auto"/>
        <w:bottom w:val="none" w:sz="0" w:space="0" w:color="auto"/>
        <w:right w:val="none" w:sz="0" w:space="0" w:color="auto"/>
      </w:divBdr>
    </w:div>
    <w:div w:id="1928073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359</TotalTime>
  <Pages>30</Pages>
  <Words>3452</Words>
  <Characters>19682</Characters>
  <Application>Microsoft Office Word</Application>
  <DocSecurity>0</DocSecurity>
  <Lines>164</Lines>
  <Paragraphs>46</Paragraphs>
  <ScaleCrop>false</ScaleCrop>
  <Company/>
  <LinksUpToDate>false</LinksUpToDate>
  <CharactersWithSpaces>23088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bonnieliu</dc:creator>
  <cp:lastModifiedBy>王晚婷</cp:lastModifiedBy>
  <cp:revision>658</cp:revision>
  <cp:lastPrinted>2007-07-19T00:46:00Z</cp:lastPrinted>
  <dcterms:created xsi:type="dcterms:W3CDTF">2013-08-19T07:43:00Z</dcterms:created>
  <dcterms:modified xsi:type="dcterms:W3CDTF">2016-08-25T09:52:00Z</dcterms:modified>
</cp:coreProperties>
</file>