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交银施罗德丰泽收益债券型证券投资基金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交银丰泽收益债券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519749</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519749</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契约型，本基金在基金合同生效之日起两年（含两年）的期间内封闭式运作（按照基金合同的约定提前转换基金运作方式的除外），封闭期结束后转为开放式运作</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1</w:t>
            </w:r>
            <w:r w:rsidRPr="005C672D">
              <w:rPr>
                <w:sz w:val="24"/>
              </w:rPr>
              <w:t>月</w:t>
            </w:r>
            <w:r w:rsidRPr="005C672D">
              <w:rPr>
                <w:sz w:val="24"/>
              </w:rPr>
              <w:t>30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226,060,553.36</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注：本基金在基金合同生效之日起两年（含两年）的期间内封闭式运作（按照基金合同的约定提前转换基金运作方式的除外）。封闭期内，基金投资者不能申购、赎回本基金基金份额，即</w:t>
      </w:r>
      <w:r w:rsidRPr="005C672D">
        <w:rPr>
          <w:kern w:val="0"/>
          <w:sz w:val="24"/>
        </w:rPr>
        <w:t>A</w:t>
      </w:r>
      <w:r w:rsidRPr="005C672D">
        <w:rPr>
          <w:kern w:val="0"/>
          <w:sz w:val="24"/>
        </w:rPr>
        <w:t>类基金份额。</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在严格控制风险的基础上</w:t>
            </w:r>
            <w:r w:rsidRPr="005C672D">
              <w:rPr>
                <w:sz w:val="24"/>
              </w:rPr>
              <w:t>,</w:t>
            </w:r>
            <w:r w:rsidRPr="005C672D">
              <w:rPr>
                <w:sz w:val="24"/>
              </w:rPr>
              <w:t>力争获取高于业绩比较基准的稳定收益。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两年期银行定期存款税后收益率</w:t>
            </w:r>
            <w:r w:rsidRPr="005C672D">
              <w:rPr>
                <w:sz w:val="24"/>
              </w:rPr>
              <w:t>+1.25%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本基金是一只债券型基金，其风险与预期收益高于货币市场基金，低于混合型基金和股票型基金，属于证券投资基金中中等风险的品种。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方韡</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010-89936330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fangwei@citicbank.com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9,471,850.80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4,204,231.87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0.0186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1.78%</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0.043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238,426,109.02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1.055</w:t>
            </w:r>
          </w:p>
        </w:tc>
      </w:tr>
    </w:tbl>
    <w:bookmarkEnd w:id="14"/>
    <w:bookmarkEnd w:id="15"/>
    <w:p w:rsidR="005A0F6D" w:rsidRDefault="00D24CE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5A0F6D">
        <w:tc>
          <w:tcPr>
            <w:tcW w:w="1497" w:type="dxa"/>
            <w:vAlign w:val="center"/>
          </w:tcPr>
          <w:p w:rsidR="005A0F6D" w:rsidRDefault="00D24CEF">
            <w:pPr>
              <w:jc w:val="left"/>
            </w:pPr>
            <w:r>
              <w:rPr>
                <w:color w:val="000000"/>
                <w:sz w:val="24"/>
              </w:rPr>
              <w:t>过去一个月</w:t>
            </w:r>
          </w:p>
        </w:tc>
        <w:tc>
          <w:tcPr>
            <w:tcW w:w="1251" w:type="dxa"/>
            <w:vAlign w:val="center"/>
          </w:tcPr>
          <w:p w:rsidR="005A0F6D" w:rsidRDefault="00D24CEF">
            <w:pPr>
              <w:jc w:val="center"/>
            </w:pPr>
            <w:r>
              <w:rPr>
                <w:color w:val="000000"/>
                <w:sz w:val="24"/>
              </w:rPr>
              <w:t>0.86%</w:t>
            </w:r>
          </w:p>
        </w:tc>
        <w:tc>
          <w:tcPr>
            <w:tcW w:w="1250" w:type="dxa"/>
            <w:vAlign w:val="center"/>
          </w:tcPr>
          <w:p w:rsidR="005A0F6D" w:rsidRDefault="00D24CEF">
            <w:pPr>
              <w:jc w:val="center"/>
            </w:pPr>
            <w:r>
              <w:rPr>
                <w:color w:val="000000"/>
                <w:sz w:val="24"/>
              </w:rPr>
              <w:t>0.06%</w:t>
            </w:r>
          </w:p>
        </w:tc>
        <w:tc>
          <w:tcPr>
            <w:tcW w:w="1250" w:type="dxa"/>
            <w:vAlign w:val="center"/>
          </w:tcPr>
          <w:p w:rsidR="005A0F6D" w:rsidRDefault="00D24CEF">
            <w:pPr>
              <w:jc w:val="center"/>
            </w:pPr>
            <w:r>
              <w:rPr>
                <w:color w:val="000000"/>
                <w:sz w:val="24"/>
              </w:rPr>
              <w:t>0.28%</w:t>
            </w:r>
          </w:p>
        </w:tc>
        <w:tc>
          <w:tcPr>
            <w:tcW w:w="1250" w:type="dxa"/>
            <w:vAlign w:val="center"/>
          </w:tcPr>
          <w:p w:rsidR="005A0F6D" w:rsidRDefault="00D24CEF">
            <w:pPr>
              <w:jc w:val="center"/>
            </w:pPr>
            <w:r>
              <w:rPr>
                <w:color w:val="000000"/>
                <w:sz w:val="24"/>
              </w:rPr>
              <w:t>0.01%</w:t>
            </w:r>
          </w:p>
        </w:tc>
        <w:tc>
          <w:tcPr>
            <w:tcW w:w="1250" w:type="dxa"/>
            <w:vAlign w:val="center"/>
          </w:tcPr>
          <w:p w:rsidR="005A0F6D" w:rsidRDefault="00D24CEF">
            <w:pPr>
              <w:jc w:val="center"/>
            </w:pPr>
            <w:r>
              <w:rPr>
                <w:color w:val="000000"/>
                <w:sz w:val="24"/>
              </w:rPr>
              <w:t>0.58%</w:t>
            </w:r>
          </w:p>
        </w:tc>
        <w:tc>
          <w:tcPr>
            <w:tcW w:w="1250" w:type="dxa"/>
            <w:vAlign w:val="center"/>
          </w:tcPr>
          <w:p w:rsidR="005A0F6D" w:rsidRDefault="00D24CEF">
            <w:pPr>
              <w:jc w:val="center"/>
            </w:pPr>
            <w:r>
              <w:rPr>
                <w:color w:val="000000"/>
                <w:sz w:val="24"/>
              </w:rPr>
              <w:t>0.05%</w:t>
            </w:r>
          </w:p>
        </w:tc>
      </w:tr>
      <w:tr w:rsidR="005A0F6D">
        <w:tc>
          <w:tcPr>
            <w:tcW w:w="1497" w:type="dxa"/>
            <w:vAlign w:val="center"/>
          </w:tcPr>
          <w:p w:rsidR="005A0F6D" w:rsidRDefault="00D24CEF">
            <w:pPr>
              <w:jc w:val="left"/>
            </w:pPr>
            <w:r>
              <w:rPr>
                <w:color w:val="000000"/>
                <w:sz w:val="24"/>
              </w:rPr>
              <w:t>过去三个月</w:t>
            </w:r>
          </w:p>
        </w:tc>
        <w:tc>
          <w:tcPr>
            <w:tcW w:w="1251" w:type="dxa"/>
            <w:vAlign w:val="center"/>
          </w:tcPr>
          <w:p w:rsidR="005A0F6D" w:rsidRDefault="00D24CEF">
            <w:pPr>
              <w:jc w:val="center"/>
            </w:pPr>
            <w:r>
              <w:rPr>
                <w:color w:val="000000"/>
                <w:sz w:val="24"/>
              </w:rPr>
              <w:t>0.09%</w:t>
            </w:r>
          </w:p>
        </w:tc>
        <w:tc>
          <w:tcPr>
            <w:tcW w:w="1250" w:type="dxa"/>
            <w:vAlign w:val="center"/>
          </w:tcPr>
          <w:p w:rsidR="005A0F6D" w:rsidRDefault="00D24CEF">
            <w:pPr>
              <w:jc w:val="center"/>
            </w:pPr>
            <w:r>
              <w:rPr>
                <w:color w:val="000000"/>
                <w:sz w:val="24"/>
              </w:rPr>
              <w:t>0.08%</w:t>
            </w:r>
          </w:p>
        </w:tc>
        <w:tc>
          <w:tcPr>
            <w:tcW w:w="1250" w:type="dxa"/>
            <w:vAlign w:val="center"/>
          </w:tcPr>
          <w:p w:rsidR="005A0F6D" w:rsidRDefault="00D24CEF">
            <w:pPr>
              <w:jc w:val="center"/>
            </w:pPr>
            <w:r>
              <w:rPr>
                <w:color w:val="000000"/>
                <w:sz w:val="24"/>
              </w:rPr>
              <w:t>0.85%</w:t>
            </w:r>
          </w:p>
        </w:tc>
        <w:tc>
          <w:tcPr>
            <w:tcW w:w="1250" w:type="dxa"/>
            <w:vAlign w:val="center"/>
          </w:tcPr>
          <w:p w:rsidR="005A0F6D" w:rsidRDefault="00D24CEF">
            <w:pPr>
              <w:jc w:val="center"/>
            </w:pPr>
            <w:r>
              <w:rPr>
                <w:color w:val="000000"/>
                <w:sz w:val="24"/>
              </w:rPr>
              <w:t>0.01%</w:t>
            </w:r>
          </w:p>
        </w:tc>
        <w:tc>
          <w:tcPr>
            <w:tcW w:w="1250" w:type="dxa"/>
            <w:vAlign w:val="center"/>
          </w:tcPr>
          <w:p w:rsidR="005A0F6D" w:rsidRDefault="00D24CEF">
            <w:pPr>
              <w:jc w:val="center"/>
            </w:pPr>
            <w:r>
              <w:rPr>
                <w:color w:val="000000"/>
                <w:sz w:val="24"/>
              </w:rPr>
              <w:t>-0.76%</w:t>
            </w:r>
          </w:p>
        </w:tc>
        <w:tc>
          <w:tcPr>
            <w:tcW w:w="1250" w:type="dxa"/>
            <w:vAlign w:val="center"/>
          </w:tcPr>
          <w:p w:rsidR="005A0F6D" w:rsidRDefault="00D24CEF">
            <w:pPr>
              <w:jc w:val="center"/>
            </w:pPr>
            <w:r>
              <w:rPr>
                <w:color w:val="000000"/>
                <w:sz w:val="24"/>
              </w:rPr>
              <w:t>0.07%</w:t>
            </w:r>
          </w:p>
        </w:tc>
      </w:tr>
      <w:tr w:rsidR="005A0F6D">
        <w:tc>
          <w:tcPr>
            <w:tcW w:w="1497" w:type="dxa"/>
            <w:vAlign w:val="center"/>
          </w:tcPr>
          <w:p w:rsidR="005A0F6D" w:rsidRDefault="00D24CEF">
            <w:pPr>
              <w:jc w:val="left"/>
            </w:pPr>
            <w:r>
              <w:rPr>
                <w:color w:val="000000"/>
                <w:sz w:val="24"/>
              </w:rPr>
              <w:t>过去六个月</w:t>
            </w:r>
          </w:p>
        </w:tc>
        <w:tc>
          <w:tcPr>
            <w:tcW w:w="1251" w:type="dxa"/>
            <w:vAlign w:val="center"/>
          </w:tcPr>
          <w:p w:rsidR="005A0F6D" w:rsidRDefault="00D24CEF">
            <w:pPr>
              <w:jc w:val="center"/>
            </w:pPr>
            <w:r>
              <w:rPr>
                <w:color w:val="000000"/>
                <w:sz w:val="24"/>
              </w:rPr>
              <w:t>1.78%</w:t>
            </w:r>
          </w:p>
        </w:tc>
        <w:tc>
          <w:tcPr>
            <w:tcW w:w="1250" w:type="dxa"/>
            <w:vAlign w:val="center"/>
          </w:tcPr>
          <w:p w:rsidR="005A0F6D" w:rsidRDefault="00D24CEF">
            <w:pPr>
              <w:jc w:val="center"/>
            </w:pPr>
            <w:r>
              <w:rPr>
                <w:color w:val="000000"/>
                <w:sz w:val="24"/>
              </w:rPr>
              <w:t>0.09%</w:t>
            </w:r>
          </w:p>
        </w:tc>
        <w:tc>
          <w:tcPr>
            <w:tcW w:w="1250" w:type="dxa"/>
            <w:vAlign w:val="center"/>
          </w:tcPr>
          <w:p w:rsidR="005A0F6D" w:rsidRDefault="00D24CEF">
            <w:pPr>
              <w:jc w:val="center"/>
            </w:pPr>
            <w:r>
              <w:rPr>
                <w:color w:val="000000"/>
                <w:sz w:val="24"/>
              </w:rPr>
              <w:t>1.69%</w:t>
            </w:r>
          </w:p>
        </w:tc>
        <w:tc>
          <w:tcPr>
            <w:tcW w:w="1250" w:type="dxa"/>
            <w:vAlign w:val="center"/>
          </w:tcPr>
          <w:p w:rsidR="005A0F6D" w:rsidRDefault="00D24CEF">
            <w:pPr>
              <w:jc w:val="center"/>
            </w:pPr>
            <w:r>
              <w:rPr>
                <w:color w:val="000000"/>
                <w:sz w:val="24"/>
              </w:rPr>
              <w:t>0.01%</w:t>
            </w:r>
          </w:p>
        </w:tc>
        <w:tc>
          <w:tcPr>
            <w:tcW w:w="1250" w:type="dxa"/>
            <w:vAlign w:val="center"/>
          </w:tcPr>
          <w:p w:rsidR="005A0F6D" w:rsidRDefault="00D24CEF">
            <w:pPr>
              <w:jc w:val="center"/>
            </w:pPr>
            <w:r>
              <w:rPr>
                <w:color w:val="000000"/>
                <w:sz w:val="24"/>
              </w:rPr>
              <w:t>0.09%</w:t>
            </w:r>
          </w:p>
        </w:tc>
        <w:tc>
          <w:tcPr>
            <w:tcW w:w="1250" w:type="dxa"/>
            <w:vAlign w:val="center"/>
          </w:tcPr>
          <w:p w:rsidR="005A0F6D" w:rsidRDefault="00D24CEF">
            <w:pPr>
              <w:jc w:val="center"/>
            </w:pPr>
            <w:r>
              <w:rPr>
                <w:color w:val="000000"/>
                <w:sz w:val="24"/>
              </w:rPr>
              <w:t>0.08%</w:t>
            </w:r>
          </w:p>
        </w:tc>
      </w:tr>
      <w:tr w:rsidR="005A0F6D">
        <w:tc>
          <w:tcPr>
            <w:tcW w:w="1497" w:type="dxa"/>
            <w:vAlign w:val="center"/>
          </w:tcPr>
          <w:p w:rsidR="005A0F6D" w:rsidRDefault="00D24CEF">
            <w:pPr>
              <w:jc w:val="left"/>
            </w:pPr>
            <w:r>
              <w:rPr>
                <w:color w:val="000000"/>
                <w:sz w:val="24"/>
              </w:rPr>
              <w:t>过去一年</w:t>
            </w:r>
          </w:p>
        </w:tc>
        <w:tc>
          <w:tcPr>
            <w:tcW w:w="1251" w:type="dxa"/>
            <w:vAlign w:val="center"/>
          </w:tcPr>
          <w:p w:rsidR="005A0F6D" w:rsidRDefault="00D24CEF">
            <w:pPr>
              <w:jc w:val="center"/>
            </w:pPr>
            <w:r>
              <w:rPr>
                <w:color w:val="000000"/>
                <w:sz w:val="24"/>
              </w:rPr>
              <w:t>8.04%</w:t>
            </w:r>
          </w:p>
        </w:tc>
        <w:tc>
          <w:tcPr>
            <w:tcW w:w="1250" w:type="dxa"/>
            <w:vAlign w:val="center"/>
          </w:tcPr>
          <w:p w:rsidR="005A0F6D" w:rsidRDefault="00D24CEF">
            <w:pPr>
              <w:jc w:val="center"/>
            </w:pPr>
            <w:r>
              <w:rPr>
                <w:color w:val="000000"/>
                <w:sz w:val="24"/>
              </w:rPr>
              <w:t>0.09%</w:t>
            </w:r>
          </w:p>
        </w:tc>
        <w:tc>
          <w:tcPr>
            <w:tcW w:w="1250" w:type="dxa"/>
            <w:vAlign w:val="center"/>
          </w:tcPr>
          <w:p w:rsidR="005A0F6D" w:rsidRDefault="00D24CEF">
            <w:pPr>
              <w:jc w:val="center"/>
            </w:pPr>
            <w:r>
              <w:rPr>
                <w:color w:val="000000"/>
                <w:sz w:val="24"/>
              </w:rPr>
              <w:t>3.52%</w:t>
            </w:r>
          </w:p>
        </w:tc>
        <w:tc>
          <w:tcPr>
            <w:tcW w:w="1250" w:type="dxa"/>
            <w:vAlign w:val="center"/>
          </w:tcPr>
          <w:p w:rsidR="005A0F6D" w:rsidRDefault="00D24CEF">
            <w:pPr>
              <w:jc w:val="center"/>
            </w:pPr>
            <w:r>
              <w:rPr>
                <w:color w:val="000000"/>
                <w:sz w:val="24"/>
              </w:rPr>
              <w:t>0.01%</w:t>
            </w:r>
          </w:p>
        </w:tc>
        <w:tc>
          <w:tcPr>
            <w:tcW w:w="1250" w:type="dxa"/>
            <w:vAlign w:val="center"/>
          </w:tcPr>
          <w:p w:rsidR="005A0F6D" w:rsidRDefault="00D24CEF">
            <w:pPr>
              <w:jc w:val="center"/>
            </w:pPr>
            <w:r>
              <w:rPr>
                <w:color w:val="000000"/>
                <w:sz w:val="24"/>
              </w:rPr>
              <w:t>4.52%</w:t>
            </w:r>
          </w:p>
        </w:tc>
        <w:tc>
          <w:tcPr>
            <w:tcW w:w="1250" w:type="dxa"/>
            <w:vAlign w:val="center"/>
          </w:tcPr>
          <w:p w:rsidR="005A0F6D" w:rsidRDefault="00D24CEF">
            <w:pPr>
              <w:jc w:val="center"/>
            </w:pPr>
            <w:r>
              <w:rPr>
                <w:color w:val="000000"/>
                <w:sz w:val="24"/>
              </w:rPr>
              <w:t>0.08%</w:t>
            </w:r>
          </w:p>
        </w:tc>
      </w:tr>
      <w:tr w:rsidR="005A0F6D">
        <w:tc>
          <w:tcPr>
            <w:tcW w:w="1497" w:type="dxa"/>
            <w:vAlign w:val="center"/>
          </w:tcPr>
          <w:p w:rsidR="005A0F6D" w:rsidRDefault="00D24CEF">
            <w:pPr>
              <w:jc w:val="left"/>
            </w:pPr>
            <w:r>
              <w:rPr>
                <w:color w:val="000000"/>
                <w:sz w:val="24"/>
              </w:rPr>
              <w:t>自基金合同生效起至今</w:t>
            </w:r>
          </w:p>
        </w:tc>
        <w:tc>
          <w:tcPr>
            <w:tcW w:w="1251" w:type="dxa"/>
            <w:vAlign w:val="center"/>
          </w:tcPr>
          <w:p w:rsidR="005A0F6D" w:rsidRDefault="00D24CEF">
            <w:pPr>
              <w:jc w:val="center"/>
            </w:pPr>
            <w:r>
              <w:rPr>
                <w:color w:val="000000"/>
                <w:sz w:val="24"/>
              </w:rPr>
              <w:t>12.57%</w:t>
            </w:r>
          </w:p>
        </w:tc>
        <w:tc>
          <w:tcPr>
            <w:tcW w:w="1250" w:type="dxa"/>
            <w:vAlign w:val="center"/>
          </w:tcPr>
          <w:p w:rsidR="005A0F6D" w:rsidRDefault="00D24CEF">
            <w:pPr>
              <w:jc w:val="center"/>
            </w:pPr>
            <w:r>
              <w:rPr>
                <w:color w:val="000000"/>
                <w:sz w:val="24"/>
              </w:rPr>
              <w:t>0.09%</w:t>
            </w:r>
          </w:p>
        </w:tc>
        <w:tc>
          <w:tcPr>
            <w:tcW w:w="1250" w:type="dxa"/>
            <w:vAlign w:val="center"/>
          </w:tcPr>
          <w:p w:rsidR="005A0F6D" w:rsidRDefault="00D24CEF">
            <w:pPr>
              <w:jc w:val="center"/>
            </w:pPr>
            <w:r>
              <w:rPr>
                <w:color w:val="000000"/>
                <w:sz w:val="24"/>
              </w:rPr>
              <w:t>5.34%</w:t>
            </w:r>
          </w:p>
        </w:tc>
        <w:tc>
          <w:tcPr>
            <w:tcW w:w="1250" w:type="dxa"/>
            <w:vAlign w:val="center"/>
          </w:tcPr>
          <w:p w:rsidR="005A0F6D" w:rsidRDefault="00D24CEF">
            <w:pPr>
              <w:jc w:val="center"/>
            </w:pPr>
            <w:r>
              <w:rPr>
                <w:color w:val="000000"/>
                <w:sz w:val="24"/>
              </w:rPr>
              <w:t>0.01%</w:t>
            </w:r>
          </w:p>
        </w:tc>
        <w:tc>
          <w:tcPr>
            <w:tcW w:w="1250" w:type="dxa"/>
            <w:vAlign w:val="center"/>
          </w:tcPr>
          <w:p w:rsidR="005A0F6D" w:rsidRDefault="00D24CEF">
            <w:pPr>
              <w:jc w:val="center"/>
            </w:pPr>
            <w:r>
              <w:rPr>
                <w:color w:val="000000"/>
                <w:sz w:val="24"/>
              </w:rPr>
              <w:t>7.23%</w:t>
            </w:r>
          </w:p>
        </w:tc>
        <w:tc>
          <w:tcPr>
            <w:tcW w:w="1250" w:type="dxa"/>
            <w:vAlign w:val="center"/>
          </w:tcPr>
          <w:p w:rsidR="005A0F6D" w:rsidRDefault="00D24CEF">
            <w:pPr>
              <w:jc w:val="center"/>
            </w:pPr>
            <w:r>
              <w:rPr>
                <w:color w:val="000000"/>
                <w:sz w:val="24"/>
              </w:rPr>
              <w:t>0.08%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注：本基金业绩比较基准为两年期银行定期存款税后收益率</w:t>
      </w:r>
      <w:r w:rsidRPr="005C672D">
        <w:rPr>
          <w:kern w:val="0"/>
          <w:sz w:val="24"/>
        </w:rPr>
        <w:t>+1.25%</w:t>
      </w:r>
      <w:r w:rsidRPr="005C672D">
        <w:rPr>
          <w:kern w:val="0"/>
          <w:sz w:val="24"/>
        </w:rPr>
        <w:t>。</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交银施罗德丰泽收益债券型证券投资基金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1</w:t>
      </w:r>
      <w:r w:rsidR="001548F9" w:rsidRPr="005C672D">
        <w:rPr>
          <w:rFonts w:ascii="Times New Roman" w:hAnsi="Times New Roman"/>
          <w:sz w:val="24"/>
          <w:szCs w:val="24"/>
        </w:rPr>
        <w:t>月</w:t>
      </w:r>
      <w:r w:rsidR="001548F9" w:rsidRPr="005C672D">
        <w:rPr>
          <w:rFonts w:ascii="Times New Roman" w:hAnsi="Times New Roman"/>
          <w:sz w:val="24"/>
          <w:szCs w:val="24"/>
        </w:rPr>
        <w:t>30</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2015</w:t>
      </w:r>
      <w:r w:rsidRPr="005C672D">
        <w:rPr>
          <w:kern w:val="0"/>
          <w:sz w:val="24"/>
        </w:rPr>
        <w:t>年</w:t>
      </w:r>
      <w:r w:rsidRPr="005C672D">
        <w:rPr>
          <w:kern w:val="0"/>
          <w:sz w:val="24"/>
        </w:rPr>
        <w:t>1</w:t>
      </w:r>
      <w:r w:rsidRPr="005C672D">
        <w:rPr>
          <w:kern w:val="0"/>
          <w:sz w:val="24"/>
        </w:rPr>
        <w:t>月</w:t>
      </w:r>
      <w:r w:rsidRPr="005C672D">
        <w:rPr>
          <w:kern w:val="0"/>
          <w:sz w:val="24"/>
        </w:rPr>
        <w:t>30</w:t>
      </w:r>
      <w:r w:rsidRPr="005C672D">
        <w:rPr>
          <w:kern w:val="0"/>
          <w:sz w:val="24"/>
        </w:rPr>
        <w:t>日，截至报告期期末，本基金已完成建仓但报告期期末距建仓结束未满一年。本基金建仓期为自基金合同生效日起的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5A0F6D" w:rsidRDefault="00D24CE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5A0F6D">
        <w:tc>
          <w:tcPr>
            <w:tcW w:w="1033" w:type="dxa"/>
            <w:vAlign w:val="center"/>
          </w:tcPr>
          <w:p w:rsidR="005A0F6D" w:rsidRDefault="00D24CEF">
            <w:pPr>
              <w:jc w:val="center"/>
            </w:pPr>
            <w:r>
              <w:rPr>
                <w:color w:val="000000"/>
                <w:sz w:val="24"/>
              </w:rPr>
              <w:t>孙超</w:t>
            </w:r>
          </w:p>
        </w:tc>
        <w:tc>
          <w:tcPr>
            <w:tcW w:w="1416" w:type="dxa"/>
            <w:vAlign w:val="center"/>
          </w:tcPr>
          <w:p w:rsidR="005A0F6D" w:rsidRDefault="00D24CEF">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126" w:type="dxa"/>
            <w:vAlign w:val="center"/>
          </w:tcPr>
          <w:p w:rsidR="005A0F6D" w:rsidRDefault="00D24CEF">
            <w:pPr>
              <w:jc w:val="center"/>
            </w:pPr>
            <w:r>
              <w:rPr>
                <w:color w:val="000000"/>
                <w:sz w:val="24"/>
              </w:rPr>
              <w:t>2015-01-30</w:t>
            </w:r>
          </w:p>
        </w:tc>
        <w:tc>
          <w:tcPr>
            <w:tcW w:w="1192" w:type="dxa"/>
            <w:vAlign w:val="center"/>
          </w:tcPr>
          <w:p w:rsidR="005A0F6D" w:rsidRDefault="00D24CEF">
            <w:pPr>
              <w:jc w:val="center"/>
            </w:pPr>
            <w:r>
              <w:rPr>
                <w:color w:val="000000"/>
                <w:sz w:val="24"/>
              </w:rPr>
              <w:t>-</w:t>
            </w:r>
          </w:p>
        </w:tc>
        <w:tc>
          <w:tcPr>
            <w:tcW w:w="1169" w:type="dxa"/>
            <w:vAlign w:val="center"/>
          </w:tcPr>
          <w:p w:rsidR="005A0F6D" w:rsidRDefault="00D24CEF">
            <w:pPr>
              <w:jc w:val="center"/>
            </w:pPr>
            <w:r>
              <w:rPr>
                <w:color w:val="000000"/>
                <w:sz w:val="24"/>
              </w:rPr>
              <w:t>5</w:t>
            </w:r>
            <w:r>
              <w:rPr>
                <w:color w:val="000000"/>
                <w:sz w:val="24"/>
              </w:rPr>
              <w:t>年</w:t>
            </w:r>
          </w:p>
        </w:tc>
        <w:tc>
          <w:tcPr>
            <w:tcW w:w="3062" w:type="dxa"/>
            <w:vAlign w:val="center"/>
          </w:tcPr>
          <w:p w:rsidR="005A0F6D" w:rsidRDefault="00D24CEF">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r w:rsidR="005A0F6D">
        <w:tc>
          <w:tcPr>
            <w:tcW w:w="1033" w:type="dxa"/>
            <w:vAlign w:val="center"/>
          </w:tcPr>
          <w:p w:rsidR="005A0F6D" w:rsidRDefault="00D24CEF">
            <w:pPr>
              <w:jc w:val="center"/>
            </w:pPr>
            <w:r>
              <w:rPr>
                <w:color w:val="000000"/>
                <w:sz w:val="24"/>
              </w:rPr>
              <w:t>黄莹洁</w:t>
            </w:r>
          </w:p>
        </w:tc>
        <w:tc>
          <w:tcPr>
            <w:tcW w:w="1416" w:type="dxa"/>
            <w:vAlign w:val="center"/>
          </w:tcPr>
          <w:p w:rsidR="005A0F6D" w:rsidRDefault="00D24CEF">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126" w:type="dxa"/>
            <w:vAlign w:val="center"/>
          </w:tcPr>
          <w:p w:rsidR="005A0F6D" w:rsidRDefault="00D24CEF">
            <w:pPr>
              <w:jc w:val="center"/>
            </w:pPr>
            <w:r>
              <w:rPr>
                <w:color w:val="000000"/>
                <w:sz w:val="24"/>
              </w:rPr>
              <w:t>2015-07-25</w:t>
            </w:r>
          </w:p>
        </w:tc>
        <w:tc>
          <w:tcPr>
            <w:tcW w:w="1192" w:type="dxa"/>
            <w:vAlign w:val="center"/>
          </w:tcPr>
          <w:p w:rsidR="005A0F6D" w:rsidRDefault="00D24CEF">
            <w:pPr>
              <w:jc w:val="center"/>
            </w:pPr>
            <w:r>
              <w:rPr>
                <w:color w:val="000000"/>
                <w:sz w:val="24"/>
              </w:rPr>
              <w:t>-</w:t>
            </w:r>
          </w:p>
        </w:tc>
        <w:tc>
          <w:tcPr>
            <w:tcW w:w="1169" w:type="dxa"/>
            <w:vAlign w:val="center"/>
          </w:tcPr>
          <w:p w:rsidR="005A0F6D" w:rsidRDefault="00D24CEF">
            <w:pPr>
              <w:jc w:val="center"/>
            </w:pPr>
            <w:r>
              <w:rPr>
                <w:color w:val="000000"/>
                <w:sz w:val="24"/>
              </w:rPr>
              <w:t>8</w:t>
            </w:r>
            <w:r>
              <w:rPr>
                <w:color w:val="000000"/>
                <w:sz w:val="24"/>
              </w:rPr>
              <w:t>年</w:t>
            </w:r>
          </w:p>
        </w:tc>
        <w:tc>
          <w:tcPr>
            <w:tcW w:w="3062" w:type="dxa"/>
            <w:vAlign w:val="center"/>
          </w:tcPr>
          <w:p w:rsidR="005A0F6D" w:rsidRDefault="00D24CE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5A0F6D" w:rsidRDefault="00D24CE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A0F6D" w:rsidRDefault="00D24CE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5A0F6D" w:rsidRDefault="00D24CE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5A0F6D" w:rsidRDefault="00D24CE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A0F6D" w:rsidRDefault="00D24CE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A0F6D" w:rsidRDefault="00D24CE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5A0F6D" w:rsidRDefault="00D24CEF">
      <w:pPr>
        <w:spacing w:before="29" w:line="288" w:lineRule="auto"/>
        <w:ind w:firstLineChars="200" w:firstLine="480"/>
        <w:rPr>
          <w:color w:val="000000"/>
          <w:sz w:val="24"/>
        </w:rPr>
      </w:pPr>
      <w:r>
        <w:rPr>
          <w:color w:val="000000"/>
          <w:sz w:val="24"/>
        </w:rPr>
        <w:t>本报告期内，国内宏观经济整体上依然面临下行压力，央行加强短端利率波动管控，着重维持资金面平稳格局，虽然资金面整体偏宽松，但外汇占款持续流出、信贷扩张、银行</w:t>
      </w:r>
      <w:r>
        <w:rPr>
          <w:color w:val="000000"/>
          <w:sz w:val="24"/>
        </w:rPr>
        <w:t>MPA</w:t>
      </w:r>
      <w:r>
        <w:rPr>
          <w:color w:val="000000"/>
          <w:sz w:val="24"/>
        </w:rPr>
        <w:t>考核等因素使得流动性在边际上趋紧。利率债短端上行，长端小幅下行，收益率曲线平坦化，受信用事件频发的影响，信用债收益则以上行为主，低评级上行幅度更大，信用利差走阔。</w:t>
      </w:r>
    </w:p>
    <w:p w:rsidR="00C02A8F" w:rsidRPr="005C672D" w:rsidRDefault="00C02A8F" w:rsidP="00AC6DDA">
      <w:pPr>
        <w:spacing w:before="29" w:line="288" w:lineRule="auto"/>
        <w:ind w:firstLineChars="200" w:firstLine="480"/>
        <w:rPr>
          <w:color w:val="000000"/>
          <w:sz w:val="24"/>
        </w:rPr>
      </w:pPr>
      <w:r w:rsidRPr="005C672D">
        <w:rPr>
          <w:color w:val="000000"/>
          <w:sz w:val="24"/>
        </w:rPr>
        <w:t>基金操作方面，本基金以与封闭期适度匹配的债券配置进行杠杆操作，报告期内运作稳健。</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1.055</w:t>
      </w:r>
      <w:r w:rsidRPr="005C672D">
        <w:rPr>
          <w:color w:val="000000"/>
          <w:sz w:val="24"/>
        </w:rPr>
        <w:t>元，本报告期份额净值增长率为</w:t>
      </w:r>
      <w:r w:rsidRPr="005C672D">
        <w:rPr>
          <w:color w:val="000000"/>
          <w:sz w:val="24"/>
        </w:rPr>
        <w:t>1.78%</w:t>
      </w:r>
      <w:r w:rsidRPr="005C672D">
        <w:rPr>
          <w:color w:val="000000"/>
          <w:sz w:val="24"/>
        </w:rPr>
        <w:t>，同期业绩比较基准增长率为</w:t>
      </w:r>
      <w:r w:rsidRPr="005C672D">
        <w:rPr>
          <w:color w:val="000000"/>
          <w:sz w:val="24"/>
        </w:rPr>
        <w:t>1.69%</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判断中国内在的经济增长动能仍处于下降通道，未来可能低位波动。考虑到货币政策对经济拉动的边际效用在递减，货币政策大幅宽松的可能性较小，央行仍将继续维持资金面平稳格局。考虑到经济基本面偏弱，资金面平稳，下半年债券到期量较大，机构面临配置压力，债券收益率或有一定的下行空间。组合管理方面，本基金计划将维持现有仓位配置，努力为投资者创造稳健的收益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5A0F6D" w:rsidRDefault="00D24CE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A0F6D" w:rsidRDefault="00D24CE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5A0F6D" w:rsidRDefault="00D24CEF">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本基金未对本报告期内利润进行分配。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自</w:t>
      </w: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30</w:t>
      </w:r>
      <w:r w:rsidRPr="005C672D">
        <w:rPr>
          <w:color w:val="000000"/>
          <w:sz w:val="24"/>
        </w:rPr>
        <w:t>日交银施罗德丰泽收益债券型证券投资基金（以下简称</w:t>
      </w:r>
      <w:r w:rsidRPr="005C672D">
        <w:rPr>
          <w:color w:val="000000"/>
          <w:sz w:val="24"/>
        </w:rPr>
        <w:t>“</w:t>
      </w:r>
      <w:r w:rsidRPr="005C672D">
        <w:rPr>
          <w:color w:val="000000"/>
          <w:sz w:val="24"/>
        </w:rPr>
        <w:t>本基金</w:t>
      </w:r>
      <w:r w:rsidRPr="005C672D">
        <w:rPr>
          <w:color w:val="000000"/>
          <w:sz w:val="24"/>
        </w:rPr>
        <w:t>”</w:t>
      </w:r>
      <w:r w:rsidRPr="005C672D">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报告期内，本托管人按照国家有关法律法规、基金合同和托管协议要求，对基金管理人</w:t>
      </w:r>
      <w:r w:rsidRPr="005C672D">
        <w:rPr>
          <w:color w:val="000000"/>
          <w:sz w:val="24"/>
        </w:rPr>
        <w:t>——</w:t>
      </w:r>
      <w:r w:rsidRPr="005C672D">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由本基金管理人</w:t>
      </w:r>
      <w:r w:rsidRPr="005C672D">
        <w:rPr>
          <w:color w:val="000000"/>
          <w:sz w:val="24"/>
        </w:rPr>
        <w:t>——</w:t>
      </w:r>
      <w:r w:rsidRPr="005C672D">
        <w:rPr>
          <w:color w:val="000000"/>
          <w:sz w:val="24"/>
        </w:rPr>
        <w:t>交银施罗德基金管理有限公司编制，并经本托管人复核审查的本半年度报告中的财务指标、净值表现、收益分配、财务会计报告、投资组合报告等内容真实、准确和完整。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会计主体：交银施罗德丰泽收益债券型证券投资基金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3,000,576.73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1,519,334.13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13,739,656.52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12,442,147.12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20,986.64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268.32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228,522,100.00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443,216,542.05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228,522,100.00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398,171,250.00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45,045,292.05</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59,994,150.00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2,934,989.69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9,777,521.76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1,230.00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308,213,689.58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466,955,813.38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69,500,000.00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216,499,545.00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12,150.11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155,630.48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168,795.59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29,180.75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31,649.20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6,083.86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21,429.02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48,078.71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84,535.36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140,200.00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69,787,580.56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216,909,697.52</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226,060,553.36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226,060,553.36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12,365,555.66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23,985,562.50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238,426,109.02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250,046,115.86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308,213,689.58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466,955,813.38</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w:t>
      </w:r>
      <w:r w:rsidR="006C5149" w:rsidRPr="005C672D">
        <w:rPr>
          <w:kern w:val="0"/>
          <w:sz w:val="24"/>
        </w:rPr>
        <w:t>A</w:t>
      </w:r>
      <w:r w:rsidR="006C5149" w:rsidRPr="005C672D">
        <w:rPr>
          <w:kern w:val="0"/>
          <w:sz w:val="24"/>
        </w:rPr>
        <w:t>类基金份额净值</w:t>
      </w:r>
      <w:r w:rsidR="006C5149" w:rsidRPr="005C672D">
        <w:rPr>
          <w:kern w:val="0"/>
          <w:sz w:val="24"/>
        </w:rPr>
        <w:t>1.055</w:t>
      </w:r>
      <w:r w:rsidR="006C5149" w:rsidRPr="005C672D">
        <w:rPr>
          <w:kern w:val="0"/>
          <w:sz w:val="24"/>
        </w:rPr>
        <w:t>元，</w:t>
      </w:r>
      <w:r w:rsidR="006C5149" w:rsidRPr="005C672D">
        <w:rPr>
          <w:kern w:val="0"/>
          <w:sz w:val="24"/>
        </w:rPr>
        <w:t>A</w:t>
      </w:r>
      <w:r w:rsidR="006C5149" w:rsidRPr="005C672D">
        <w:rPr>
          <w:kern w:val="0"/>
          <w:sz w:val="24"/>
        </w:rPr>
        <w:t>类基金份额总额</w:t>
      </w:r>
      <w:r w:rsidR="006C5149" w:rsidRPr="005C672D">
        <w:rPr>
          <w:kern w:val="0"/>
          <w:sz w:val="24"/>
        </w:rPr>
        <w:t>226,060,553.36</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交银施罗德丰泽收益债券型证券投资基金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6,800,016.38</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11,655,042.53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9,279,624.55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6,458,622.55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74,279.00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116,700.51</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8,847,926.69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5,534,785.23</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353,130.95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640,973.14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4,287.91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166,163.67</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2,788,010.76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619,866.59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1,882,857.60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619,866.59</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905,153.16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-5,267,618.93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4,576,553.39</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2,595,784.51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2,048,947.01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947,006.72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759,113.51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177,563.76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142,333.80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3,206.28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5,140.57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1,356,564.31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1,082,787.41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1,356,564.31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1,082,787.41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111,443.44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59,571.72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4,204,231.87</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9,606,095.52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4,204,231.87</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9,606,095.52</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交银施罗德丰泽收益债券型证券投资基金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226,060,553.36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23,985,562.50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250,046,115.86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4,204,231.87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4,204,231.87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-15,824,238.71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-15,824,238.71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226,060,553.36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12,365,555.66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238,426,109.02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226,060,553.36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226,060,553.36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9,606,095.52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9,606,095.52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226,060,553.36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9,606,095.52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235,666,648.88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5A0F6D" w:rsidRDefault="00D24CEF">
      <w:pPr>
        <w:spacing w:before="29" w:line="288" w:lineRule="auto"/>
        <w:ind w:firstLineChars="200" w:firstLine="480"/>
        <w:rPr>
          <w:color w:val="000000"/>
          <w:sz w:val="24"/>
        </w:rPr>
      </w:pPr>
      <w:r>
        <w:rPr>
          <w:color w:val="000000"/>
          <w:sz w:val="24"/>
        </w:rPr>
        <w:t>交银施罗德丰泽收益债券型证券投资基金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[2014]1391</w:t>
      </w:r>
      <w:r>
        <w:rPr>
          <w:color w:val="000000"/>
          <w:sz w:val="24"/>
        </w:rPr>
        <w:t>号《关于准予交银施罗德丰泽收益债券型证券投资基金注册的批复》核准，由交银施罗德基金管理有限公司依照《中华人民共和国证券投资基金法》和《交银施罗德丰泽收益债券型证券投资基金基金合同》负责公开募集。本基金为契约型封闭式，存续期限不定，首次设立募集不包括认购资金利息共募集人民币</w:t>
      </w:r>
      <w:r>
        <w:rPr>
          <w:color w:val="000000"/>
          <w:sz w:val="24"/>
        </w:rPr>
        <w:t>225,963,426.40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106</w:t>
      </w:r>
      <w:r>
        <w:rPr>
          <w:color w:val="000000"/>
          <w:sz w:val="24"/>
        </w:rPr>
        <w:t>号验资报告予以验证。经向中国证监会备案，《交银施罗德丰泽收益债券型证券投资基金基金合同》于</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日正式生效，基金合同生效日的基金份额总额为</w:t>
      </w:r>
      <w:r>
        <w:rPr>
          <w:color w:val="000000"/>
          <w:sz w:val="24"/>
        </w:rPr>
        <w:t>226,060,553.36</w:t>
      </w:r>
      <w:r>
        <w:rPr>
          <w:color w:val="000000"/>
          <w:sz w:val="24"/>
        </w:rPr>
        <w:t>份基金份额，其中认购资金利息折合</w:t>
      </w:r>
      <w:r>
        <w:rPr>
          <w:color w:val="000000"/>
          <w:sz w:val="24"/>
        </w:rPr>
        <w:t>97,126.96</w:t>
      </w:r>
      <w:r>
        <w:rPr>
          <w:color w:val="000000"/>
          <w:sz w:val="24"/>
        </w:rPr>
        <w:t>份基金份额。本基金的基金管理人为交银施罗德基金管理有限公司，基金托管人为中信银行股份有限公司。</w:t>
      </w:r>
    </w:p>
    <w:p w:rsidR="005A0F6D" w:rsidRDefault="00D24CEF">
      <w:pPr>
        <w:spacing w:before="29" w:line="288" w:lineRule="auto"/>
        <w:ind w:firstLineChars="200" w:firstLine="480"/>
        <w:rPr>
          <w:color w:val="000000"/>
          <w:sz w:val="24"/>
        </w:rPr>
      </w:pPr>
      <w:r>
        <w:rPr>
          <w:color w:val="000000"/>
          <w:sz w:val="24"/>
        </w:rPr>
        <w:t>根据《交银施罗德丰泽收益债券型证券投资基金基金合同》和《交银施罗德丰泽收益债券型证券投资基金招募说明书》，本基金根据认购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类基金份额，在投资人申购、赎回时不收取申购费用、赎回费用，而是从本类别基金资产中计提销售服务费的，称为</w:t>
      </w:r>
      <w:r>
        <w:rPr>
          <w:color w:val="000000"/>
          <w:sz w:val="24"/>
        </w:rPr>
        <w:t>C</w:t>
      </w:r>
      <w:r>
        <w:rPr>
          <w:color w:val="000000"/>
          <w:sz w:val="24"/>
        </w:rPr>
        <w:t>类基金份额；本基金募集期内仅开放</w:t>
      </w:r>
      <w:r>
        <w:rPr>
          <w:color w:val="000000"/>
          <w:sz w:val="24"/>
        </w:rPr>
        <w:t>A</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的期间内封闭式运作，封闭期结束后转为开放式运作，并可视业务情况择时增开</w:t>
      </w:r>
      <w:r>
        <w:rPr>
          <w:color w:val="000000"/>
          <w:sz w:val="24"/>
        </w:rPr>
        <w:t>B</w:t>
      </w:r>
      <w:r>
        <w:rPr>
          <w:color w:val="000000"/>
          <w:sz w:val="24"/>
        </w:rPr>
        <w:t>类和</w:t>
      </w:r>
      <w:r>
        <w:rPr>
          <w:color w:val="000000"/>
          <w:sz w:val="24"/>
        </w:rPr>
        <w:t>C</w:t>
      </w:r>
      <w:r>
        <w:rPr>
          <w:color w:val="000000"/>
          <w:sz w:val="24"/>
        </w:rPr>
        <w:t>类基金份额的申购。</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丰泽收益债券型证券投资基金基金合同》的有关规定，本基金的投资范围为具有良好流动性的金融工具，包括国内依法发行上市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5C672D">
        <w:rPr>
          <w:color w:val="000000"/>
          <w:sz w:val="24"/>
        </w:rPr>
        <w:t>AA</w:t>
      </w:r>
      <w:r w:rsidRPr="005C672D">
        <w:rPr>
          <w:color w:val="000000"/>
          <w:sz w:val="24"/>
        </w:rPr>
        <w:t>级（含）以上。本基金不投资股票、权证等权益类资产。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5C672D">
        <w:rPr>
          <w:color w:val="000000"/>
          <w:sz w:val="24"/>
        </w:rPr>
        <w:t>80%</w:t>
      </w:r>
      <w:r w:rsidRPr="005C672D">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sidRPr="005C672D">
        <w:rPr>
          <w:color w:val="000000"/>
          <w:sz w:val="24"/>
        </w:rPr>
        <w:t>5%</w:t>
      </w:r>
      <w:r w:rsidRPr="005C672D">
        <w:rPr>
          <w:color w:val="000000"/>
          <w:sz w:val="24"/>
        </w:rPr>
        <w:t>。本基金封闭期内投资的业绩比较基准为两年期银行定期存款税后收益率</w:t>
      </w:r>
      <w:r w:rsidRPr="005C672D">
        <w:rPr>
          <w:color w:val="000000"/>
          <w:sz w:val="24"/>
        </w:rPr>
        <w:t>+1.25%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颁布的《证券投资基金会计核算业务指引》、《交银施罗德丰泽收益债券型证券投资基金基金合同》和在财务报表附注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5A0F6D" w:rsidRDefault="00D24CE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5A0F6D" w:rsidRDefault="00D24CEF">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5A0F6D" w:rsidRDefault="00D24CE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(3)</w:t>
      </w:r>
      <w:r w:rsidRPr="005C672D">
        <w:rPr>
          <w:color w:val="000000"/>
          <w:sz w:val="24"/>
        </w:rPr>
        <w:t>对基金取得的企业债券利息收入，应由发行债券的企业在向基金支付利息时代扣代缴</w:t>
      </w:r>
      <w:r w:rsidRPr="005C672D">
        <w:rPr>
          <w:color w:val="000000"/>
          <w:sz w:val="24"/>
        </w:rPr>
        <w:t>20%</w:t>
      </w:r>
      <w:r w:rsidRPr="005C672D">
        <w:rPr>
          <w:color w:val="000000"/>
          <w:sz w:val="24"/>
        </w:rPr>
        <w:t>的个人所得税。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5A0F6D">
        <w:tc>
          <w:tcPr>
            <w:tcW w:w="5219" w:type="dxa"/>
            <w:vAlign w:val="center"/>
          </w:tcPr>
          <w:p w:rsidR="005A0F6D" w:rsidRDefault="00D24CE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A0F6D" w:rsidRDefault="00D24CEF">
            <w:pPr>
              <w:jc w:val="left"/>
            </w:pPr>
            <w:r>
              <w:rPr>
                <w:color w:val="000000"/>
                <w:sz w:val="24"/>
              </w:rPr>
              <w:t>基金管理人、基金销售机构</w:t>
            </w:r>
          </w:p>
        </w:tc>
      </w:tr>
      <w:tr w:rsidR="005A0F6D">
        <w:tc>
          <w:tcPr>
            <w:tcW w:w="5219" w:type="dxa"/>
            <w:vAlign w:val="center"/>
          </w:tcPr>
          <w:p w:rsidR="005A0F6D" w:rsidRDefault="00D24CE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5A0F6D" w:rsidRDefault="00D24CEF">
            <w:pPr>
              <w:jc w:val="left"/>
            </w:pPr>
            <w:r>
              <w:rPr>
                <w:color w:val="000000"/>
                <w:sz w:val="24"/>
              </w:rPr>
              <w:t>基金托管人、基金销售机构</w:t>
            </w:r>
          </w:p>
        </w:tc>
      </w:tr>
      <w:tr w:rsidR="005A0F6D">
        <w:tc>
          <w:tcPr>
            <w:tcW w:w="5219" w:type="dxa"/>
            <w:vAlign w:val="center"/>
          </w:tcPr>
          <w:p w:rsidR="005A0F6D" w:rsidRDefault="00D24CE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A0F6D" w:rsidRDefault="00D24CEF">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30</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947,006.72</w:t>
            </w:r>
          </w:p>
        </w:tc>
        <w:tc>
          <w:tcPr>
            <w:tcW w:w="2657" w:type="dxa"/>
            <w:vAlign w:val="center"/>
          </w:tcPr>
          <w:p w:rsidR="001548F9" w:rsidRPr="005C672D" w:rsidRDefault="001548F9" w:rsidP="00AC6DDA">
            <w:pPr>
              <w:spacing w:before="29" w:line="288" w:lineRule="auto"/>
              <w:jc w:val="right"/>
              <w:rPr>
                <w:sz w:val="24"/>
              </w:rPr>
            </w:pPr>
            <w:r w:rsidRPr="005C672D">
              <w:rPr>
                <w:sz w:val="24"/>
              </w:rPr>
              <w:t>759,113.51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500,653.65</w:t>
            </w:r>
          </w:p>
        </w:tc>
        <w:tc>
          <w:tcPr>
            <w:tcW w:w="2657" w:type="dxa"/>
            <w:vAlign w:val="center"/>
          </w:tcPr>
          <w:p w:rsidR="001548F9" w:rsidRPr="005C672D" w:rsidRDefault="001548F9" w:rsidP="00AC6DDA">
            <w:pPr>
              <w:spacing w:before="29" w:line="288" w:lineRule="auto"/>
              <w:jc w:val="right"/>
              <w:rPr>
                <w:sz w:val="24"/>
              </w:rPr>
            </w:pPr>
            <w:r w:rsidRPr="005C672D">
              <w:rPr>
                <w:sz w:val="24"/>
              </w:rPr>
              <w:t>400,575.98</w:t>
            </w:r>
          </w:p>
        </w:tc>
      </w:tr>
    </w:tbl>
    <w:p w:rsidR="005A0F6D" w:rsidRDefault="00D24CE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×0.80%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30</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177,563.76</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142,333.80</w:t>
            </w:r>
          </w:p>
        </w:tc>
      </w:tr>
    </w:tbl>
    <w:p w:rsidR="005A0F6D" w:rsidRDefault="00D24CE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30</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5A0F6D">
        <w:tc>
          <w:tcPr>
            <w:tcW w:w="2171" w:type="dxa"/>
            <w:vAlign w:val="center"/>
          </w:tcPr>
          <w:p w:rsidR="005A0F6D" w:rsidRDefault="00D24CEF">
            <w:pPr>
              <w:jc w:val="left"/>
            </w:pPr>
            <w:r>
              <w:rPr>
                <w:sz w:val="24"/>
              </w:rPr>
              <w:t>中信银行股份有限公司</w:t>
            </w:r>
          </w:p>
        </w:tc>
        <w:tc>
          <w:tcPr>
            <w:tcW w:w="2023" w:type="dxa"/>
            <w:vAlign w:val="center"/>
          </w:tcPr>
          <w:p w:rsidR="005A0F6D" w:rsidRDefault="00D24CEF">
            <w:pPr>
              <w:jc w:val="right"/>
            </w:pPr>
            <w:r>
              <w:rPr>
                <w:sz w:val="24"/>
              </w:rPr>
              <w:t>3,000,576.73</w:t>
            </w:r>
          </w:p>
        </w:tc>
        <w:tc>
          <w:tcPr>
            <w:tcW w:w="1772" w:type="dxa"/>
            <w:vAlign w:val="center"/>
          </w:tcPr>
          <w:p w:rsidR="005A0F6D" w:rsidRDefault="00D24CEF">
            <w:pPr>
              <w:jc w:val="right"/>
            </w:pPr>
            <w:r>
              <w:rPr>
                <w:sz w:val="24"/>
              </w:rPr>
              <w:t>9,551.44</w:t>
            </w:r>
          </w:p>
        </w:tc>
        <w:tc>
          <w:tcPr>
            <w:tcW w:w="1412" w:type="dxa"/>
            <w:vAlign w:val="center"/>
          </w:tcPr>
          <w:p w:rsidR="005A0F6D" w:rsidRDefault="00D24CEF">
            <w:pPr>
              <w:jc w:val="right"/>
            </w:pPr>
            <w:r>
              <w:rPr>
                <w:sz w:val="24"/>
              </w:rPr>
              <w:t>4,225,800.81</w:t>
            </w:r>
          </w:p>
        </w:tc>
        <w:tc>
          <w:tcPr>
            <w:tcW w:w="1807" w:type="dxa"/>
            <w:vAlign w:val="center"/>
          </w:tcPr>
          <w:p w:rsidR="005A0F6D" w:rsidRDefault="00D24CEF">
            <w:pPr>
              <w:jc w:val="right"/>
            </w:pPr>
            <w:r>
              <w:rPr>
                <w:sz w:val="24"/>
              </w:rPr>
              <w:t>97,616.84</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832B5D">
      <w:pPr>
        <w:spacing w:before="29" w:line="288" w:lineRule="auto"/>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DB2442">
      <w:pPr>
        <w:spacing w:before="29" w:line="288" w:lineRule="auto"/>
        <w:rPr>
          <w:color w:val="000000"/>
          <w:sz w:val="24"/>
        </w:rPr>
      </w:pPr>
      <w:r w:rsidRPr="005C672D">
        <w:rPr>
          <w:color w:val="000000"/>
          <w:sz w:val="24"/>
        </w:rPr>
        <w:t>本基金本报告期末无从事银行间市场债券正回购交易形成的卖出回购证券款余额。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69,500,000.00</w:t>
      </w:r>
      <w:r w:rsidRPr="005C672D">
        <w:rPr>
          <w:color w:val="000000"/>
          <w:sz w:val="24"/>
        </w:rPr>
        <w:t>元，于</w:t>
      </w:r>
      <w:r w:rsidRPr="005C672D">
        <w:rPr>
          <w:color w:val="000000"/>
          <w:sz w:val="24"/>
        </w:rPr>
        <w:t>2016</w:t>
      </w:r>
      <w:r w:rsidRPr="005C672D">
        <w:rPr>
          <w:color w:val="000000"/>
          <w:sz w:val="24"/>
        </w:rPr>
        <w:t>年</w:t>
      </w:r>
      <w:r w:rsidRPr="005C672D">
        <w:rPr>
          <w:color w:val="000000"/>
          <w:sz w:val="24"/>
        </w:rPr>
        <w:t>7</w:t>
      </w:r>
      <w:r w:rsidRPr="005C672D">
        <w:rPr>
          <w:color w:val="000000"/>
          <w:sz w:val="24"/>
        </w:rPr>
        <w:t>月</w:t>
      </w:r>
      <w:r w:rsidRPr="005C672D">
        <w:rPr>
          <w:color w:val="000000"/>
          <w:sz w:val="24"/>
        </w:rPr>
        <w:t>1</w:t>
      </w:r>
      <w:r w:rsidRPr="005C672D">
        <w:rPr>
          <w:color w:val="000000"/>
          <w:sz w:val="24"/>
        </w:rPr>
        <w:t>日到期。该类交易要求本基金转入质押库的债券，按证券交易所规定的比例折算为标准券后，不低于债券回购交易的余额。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228,522,100.00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74.14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228,522,100.00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74.14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59,994,150.00</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19.47</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16,740,233.25</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5.43</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2,957,206.33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0.96</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308,213,689.58</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084EB5" w:rsidRPr="00084EB5" w:rsidRDefault="00084EB5"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DD0E90" w:rsidP="00AC6DDA">
      <w:pPr>
        <w:tabs>
          <w:tab w:val="left" w:pos="426"/>
        </w:tabs>
        <w:spacing w:before="29" w:line="288" w:lineRule="auto"/>
        <w:jc w:val="left"/>
        <w:rPr>
          <w:kern w:val="0"/>
          <w:sz w:val="24"/>
        </w:rPr>
      </w:pPr>
      <w:r w:rsidRPr="005C672D">
        <w:rPr>
          <w:kern w:val="0"/>
          <w:sz w:val="24"/>
        </w:rPr>
        <w:t>本基金本报告期末未持有股票。</w:t>
      </w: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Default="001548F9" w:rsidP="00AC6DDA">
      <w:pPr>
        <w:tabs>
          <w:tab w:val="left" w:pos="426"/>
        </w:tabs>
        <w:spacing w:before="29" w:line="288" w:lineRule="auto"/>
        <w:jc w:val="left"/>
        <w:rPr>
          <w:kern w:val="0"/>
          <w:sz w:val="24"/>
        </w:rPr>
      </w:pPr>
      <w:r w:rsidRPr="005C672D">
        <w:rPr>
          <w:kern w:val="0"/>
          <w:sz w:val="24"/>
        </w:rPr>
        <w:t>本基金本报告期内未持有股票。</w:t>
      </w:r>
    </w:p>
    <w:p w:rsidR="0038061C" w:rsidRPr="0038061C" w:rsidRDefault="0038061C"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148,884,100.00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62.44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60,082,000.00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25.20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19,556,000.00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8.20</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228,522,100.00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95.85</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5A0F6D">
        <w:tc>
          <w:tcPr>
            <w:tcW w:w="1320" w:type="dxa"/>
            <w:vAlign w:val="center"/>
          </w:tcPr>
          <w:p w:rsidR="005A0F6D" w:rsidRDefault="00D24CEF">
            <w:pPr>
              <w:jc w:val="center"/>
            </w:pPr>
            <w:r>
              <w:rPr>
                <w:color w:val="000000"/>
                <w:sz w:val="24"/>
              </w:rPr>
              <w:t>1</w:t>
            </w:r>
          </w:p>
        </w:tc>
        <w:tc>
          <w:tcPr>
            <w:tcW w:w="1382" w:type="dxa"/>
            <w:vAlign w:val="center"/>
          </w:tcPr>
          <w:p w:rsidR="005A0F6D" w:rsidRDefault="00D24CEF">
            <w:pPr>
              <w:jc w:val="center"/>
            </w:pPr>
            <w:r>
              <w:rPr>
                <w:color w:val="000000"/>
                <w:sz w:val="24"/>
              </w:rPr>
              <w:t>122367</w:t>
            </w:r>
          </w:p>
        </w:tc>
        <w:tc>
          <w:tcPr>
            <w:tcW w:w="1353" w:type="dxa"/>
            <w:vAlign w:val="center"/>
          </w:tcPr>
          <w:p w:rsidR="005A0F6D" w:rsidRDefault="00D24CEF">
            <w:pPr>
              <w:jc w:val="center"/>
            </w:pPr>
            <w:r>
              <w:rPr>
                <w:color w:val="000000"/>
                <w:sz w:val="24"/>
              </w:rPr>
              <w:t>14</w:t>
            </w:r>
            <w:r>
              <w:rPr>
                <w:color w:val="000000"/>
                <w:sz w:val="24"/>
              </w:rPr>
              <w:t>财富债</w:t>
            </w:r>
          </w:p>
        </w:tc>
        <w:tc>
          <w:tcPr>
            <w:tcW w:w="1505" w:type="dxa"/>
            <w:vAlign w:val="center"/>
          </w:tcPr>
          <w:p w:rsidR="005A0F6D" w:rsidRDefault="00D24CEF">
            <w:pPr>
              <w:jc w:val="right"/>
            </w:pPr>
            <w:r>
              <w:rPr>
                <w:color w:val="000000"/>
                <w:sz w:val="24"/>
              </w:rPr>
              <w:t>200,000</w:t>
            </w:r>
          </w:p>
        </w:tc>
        <w:tc>
          <w:tcPr>
            <w:tcW w:w="1737" w:type="dxa"/>
            <w:vAlign w:val="center"/>
          </w:tcPr>
          <w:p w:rsidR="005A0F6D" w:rsidRDefault="00D24CEF">
            <w:pPr>
              <w:jc w:val="right"/>
            </w:pPr>
            <w:r>
              <w:rPr>
                <w:color w:val="000000"/>
                <w:sz w:val="24"/>
              </w:rPr>
              <w:t>21,114,000.00</w:t>
            </w:r>
          </w:p>
        </w:tc>
        <w:tc>
          <w:tcPr>
            <w:tcW w:w="1701" w:type="dxa"/>
            <w:vAlign w:val="center"/>
          </w:tcPr>
          <w:p w:rsidR="005A0F6D" w:rsidRDefault="00D24CEF">
            <w:pPr>
              <w:jc w:val="right"/>
            </w:pPr>
            <w:r>
              <w:rPr>
                <w:color w:val="000000"/>
                <w:sz w:val="24"/>
              </w:rPr>
              <w:t>8.86</w:t>
            </w:r>
          </w:p>
        </w:tc>
      </w:tr>
      <w:tr w:rsidR="005A0F6D">
        <w:tc>
          <w:tcPr>
            <w:tcW w:w="1320" w:type="dxa"/>
            <w:vAlign w:val="center"/>
          </w:tcPr>
          <w:p w:rsidR="005A0F6D" w:rsidRDefault="00D24CEF">
            <w:pPr>
              <w:jc w:val="center"/>
            </w:pPr>
            <w:r>
              <w:rPr>
                <w:color w:val="000000"/>
                <w:sz w:val="24"/>
              </w:rPr>
              <w:t>2</w:t>
            </w:r>
          </w:p>
        </w:tc>
        <w:tc>
          <w:tcPr>
            <w:tcW w:w="1382" w:type="dxa"/>
            <w:vAlign w:val="center"/>
          </w:tcPr>
          <w:p w:rsidR="005A0F6D" w:rsidRDefault="00D24CEF">
            <w:pPr>
              <w:jc w:val="center"/>
            </w:pPr>
            <w:r>
              <w:rPr>
                <w:color w:val="000000"/>
                <w:sz w:val="24"/>
              </w:rPr>
              <w:t>122357</w:t>
            </w:r>
          </w:p>
        </w:tc>
        <w:tc>
          <w:tcPr>
            <w:tcW w:w="1353" w:type="dxa"/>
            <w:vAlign w:val="center"/>
          </w:tcPr>
          <w:p w:rsidR="005A0F6D" w:rsidRDefault="00D24CEF">
            <w:pPr>
              <w:jc w:val="center"/>
            </w:pPr>
            <w:r>
              <w:rPr>
                <w:color w:val="000000"/>
                <w:sz w:val="24"/>
              </w:rPr>
              <w:t>14</w:t>
            </w:r>
            <w:r>
              <w:rPr>
                <w:color w:val="000000"/>
                <w:sz w:val="24"/>
              </w:rPr>
              <w:t>浙证债</w:t>
            </w:r>
          </w:p>
        </w:tc>
        <w:tc>
          <w:tcPr>
            <w:tcW w:w="1505" w:type="dxa"/>
            <w:vAlign w:val="center"/>
          </w:tcPr>
          <w:p w:rsidR="005A0F6D" w:rsidRDefault="00D24CEF">
            <w:pPr>
              <w:jc w:val="right"/>
            </w:pPr>
            <w:r>
              <w:rPr>
                <w:color w:val="000000"/>
                <w:sz w:val="24"/>
              </w:rPr>
              <w:t>200,000</w:t>
            </w:r>
          </w:p>
        </w:tc>
        <w:tc>
          <w:tcPr>
            <w:tcW w:w="1737" w:type="dxa"/>
            <w:vAlign w:val="center"/>
          </w:tcPr>
          <w:p w:rsidR="005A0F6D" w:rsidRDefault="00D24CEF">
            <w:pPr>
              <w:jc w:val="right"/>
            </w:pPr>
            <w:r>
              <w:rPr>
                <w:color w:val="000000"/>
                <w:sz w:val="24"/>
              </w:rPr>
              <w:t>20,928,000.00</w:t>
            </w:r>
          </w:p>
        </w:tc>
        <w:tc>
          <w:tcPr>
            <w:tcW w:w="1701" w:type="dxa"/>
            <w:vAlign w:val="center"/>
          </w:tcPr>
          <w:p w:rsidR="005A0F6D" w:rsidRDefault="00D24CEF">
            <w:pPr>
              <w:jc w:val="right"/>
            </w:pPr>
            <w:r>
              <w:rPr>
                <w:color w:val="000000"/>
                <w:sz w:val="24"/>
              </w:rPr>
              <w:t>8.78</w:t>
            </w:r>
          </w:p>
        </w:tc>
      </w:tr>
      <w:tr w:rsidR="005A0F6D">
        <w:tc>
          <w:tcPr>
            <w:tcW w:w="1320" w:type="dxa"/>
            <w:vAlign w:val="center"/>
          </w:tcPr>
          <w:p w:rsidR="005A0F6D" w:rsidRDefault="00D24CEF">
            <w:pPr>
              <w:jc w:val="center"/>
            </w:pPr>
            <w:r>
              <w:rPr>
                <w:color w:val="000000"/>
                <w:sz w:val="24"/>
              </w:rPr>
              <w:t>3</w:t>
            </w:r>
          </w:p>
        </w:tc>
        <w:tc>
          <w:tcPr>
            <w:tcW w:w="1382" w:type="dxa"/>
            <w:vAlign w:val="center"/>
          </w:tcPr>
          <w:p w:rsidR="005A0F6D" w:rsidRDefault="00D24CEF">
            <w:pPr>
              <w:jc w:val="center"/>
            </w:pPr>
            <w:r>
              <w:rPr>
                <w:color w:val="000000"/>
                <w:sz w:val="24"/>
              </w:rPr>
              <w:t>122362</w:t>
            </w:r>
          </w:p>
        </w:tc>
        <w:tc>
          <w:tcPr>
            <w:tcW w:w="1353" w:type="dxa"/>
            <w:vAlign w:val="center"/>
          </w:tcPr>
          <w:p w:rsidR="005A0F6D" w:rsidRDefault="00D24CEF">
            <w:pPr>
              <w:jc w:val="center"/>
            </w:pPr>
            <w:r>
              <w:rPr>
                <w:color w:val="000000"/>
                <w:sz w:val="24"/>
              </w:rPr>
              <w:t>14</w:t>
            </w:r>
            <w:r>
              <w:rPr>
                <w:color w:val="000000"/>
                <w:sz w:val="24"/>
              </w:rPr>
              <w:t>上实</w:t>
            </w:r>
            <w:r>
              <w:rPr>
                <w:color w:val="000000"/>
                <w:sz w:val="24"/>
              </w:rPr>
              <w:t>01</w:t>
            </w:r>
          </w:p>
        </w:tc>
        <w:tc>
          <w:tcPr>
            <w:tcW w:w="1505" w:type="dxa"/>
            <w:vAlign w:val="center"/>
          </w:tcPr>
          <w:p w:rsidR="005A0F6D" w:rsidRDefault="00D24CEF">
            <w:pPr>
              <w:jc w:val="right"/>
            </w:pPr>
            <w:r>
              <w:rPr>
                <w:color w:val="000000"/>
                <w:sz w:val="24"/>
              </w:rPr>
              <w:t>200,000</w:t>
            </w:r>
          </w:p>
        </w:tc>
        <w:tc>
          <w:tcPr>
            <w:tcW w:w="1737" w:type="dxa"/>
            <w:vAlign w:val="center"/>
          </w:tcPr>
          <w:p w:rsidR="005A0F6D" w:rsidRDefault="00D24CEF">
            <w:pPr>
              <w:jc w:val="right"/>
            </w:pPr>
            <w:r>
              <w:rPr>
                <w:color w:val="000000"/>
                <w:sz w:val="24"/>
              </w:rPr>
              <w:t>20,726,000.00</w:t>
            </w:r>
          </w:p>
        </w:tc>
        <w:tc>
          <w:tcPr>
            <w:tcW w:w="1701" w:type="dxa"/>
            <w:vAlign w:val="center"/>
          </w:tcPr>
          <w:p w:rsidR="005A0F6D" w:rsidRDefault="00D24CEF">
            <w:pPr>
              <w:jc w:val="right"/>
            </w:pPr>
            <w:r>
              <w:rPr>
                <w:color w:val="000000"/>
                <w:sz w:val="24"/>
              </w:rPr>
              <w:t>8.69</w:t>
            </w:r>
          </w:p>
        </w:tc>
      </w:tr>
      <w:tr w:rsidR="005A0F6D">
        <w:tc>
          <w:tcPr>
            <w:tcW w:w="1320" w:type="dxa"/>
            <w:vAlign w:val="center"/>
          </w:tcPr>
          <w:p w:rsidR="005A0F6D" w:rsidRDefault="00D24CEF">
            <w:pPr>
              <w:jc w:val="center"/>
            </w:pPr>
            <w:r>
              <w:rPr>
                <w:color w:val="000000"/>
                <w:sz w:val="24"/>
              </w:rPr>
              <w:t>4</w:t>
            </w:r>
          </w:p>
        </w:tc>
        <w:tc>
          <w:tcPr>
            <w:tcW w:w="1382" w:type="dxa"/>
            <w:vAlign w:val="center"/>
          </w:tcPr>
          <w:p w:rsidR="005A0F6D" w:rsidRDefault="00D24CEF">
            <w:pPr>
              <w:jc w:val="center"/>
            </w:pPr>
            <w:r>
              <w:rPr>
                <w:color w:val="000000"/>
                <w:sz w:val="24"/>
              </w:rPr>
              <w:t>122341</w:t>
            </w:r>
          </w:p>
        </w:tc>
        <w:tc>
          <w:tcPr>
            <w:tcW w:w="1353" w:type="dxa"/>
            <w:vAlign w:val="center"/>
          </w:tcPr>
          <w:p w:rsidR="005A0F6D" w:rsidRDefault="00D24CEF">
            <w:pPr>
              <w:jc w:val="center"/>
            </w:pPr>
            <w:r>
              <w:rPr>
                <w:color w:val="000000"/>
                <w:sz w:val="24"/>
              </w:rPr>
              <w:t>14</w:t>
            </w:r>
            <w:r>
              <w:rPr>
                <w:color w:val="000000"/>
                <w:sz w:val="24"/>
              </w:rPr>
              <w:t>连云港</w:t>
            </w:r>
          </w:p>
        </w:tc>
        <w:tc>
          <w:tcPr>
            <w:tcW w:w="1505" w:type="dxa"/>
            <w:vAlign w:val="center"/>
          </w:tcPr>
          <w:p w:rsidR="005A0F6D" w:rsidRDefault="00D24CEF">
            <w:pPr>
              <w:jc w:val="right"/>
            </w:pPr>
            <w:r>
              <w:rPr>
                <w:color w:val="000000"/>
                <w:sz w:val="24"/>
              </w:rPr>
              <w:t>200,000</w:t>
            </w:r>
          </w:p>
        </w:tc>
        <w:tc>
          <w:tcPr>
            <w:tcW w:w="1737" w:type="dxa"/>
            <w:vAlign w:val="center"/>
          </w:tcPr>
          <w:p w:rsidR="005A0F6D" w:rsidRDefault="00D24CEF">
            <w:pPr>
              <w:jc w:val="right"/>
            </w:pPr>
            <w:r>
              <w:rPr>
                <w:color w:val="000000"/>
                <w:sz w:val="24"/>
              </w:rPr>
              <w:t>20,412,000.00</w:t>
            </w:r>
          </w:p>
        </w:tc>
        <w:tc>
          <w:tcPr>
            <w:tcW w:w="1701" w:type="dxa"/>
            <w:vAlign w:val="center"/>
          </w:tcPr>
          <w:p w:rsidR="005A0F6D" w:rsidRDefault="00D24CEF">
            <w:pPr>
              <w:jc w:val="right"/>
            </w:pPr>
            <w:r>
              <w:rPr>
                <w:color w:val="000000"/>
                <w:sz w:val="24"/>
              </w:rPr>
              <w:t>8.56</w:t>
            </w:r>
          </w:p>
        </w:tc>
      </w:tr>
      <w:tr w:rsidR="005A0F6D">
        <w:tc>
          <w:tcPr>
            <w:tcW w:w="1320" w:type="dxa"/>
            <w:vAlign w:val="center"/>
          </w:tcPr>
          <w:p w:rsidR="005A0F6D" w:rsidRDefault="00D24CEF">
            <w:pPr>
              <w:jc w:val="center"/>
            </w:pPr>
            <w:r>
              <w:rPr>
                <w:color w:val="000000"/>
                <w:sz w:val="24"/>
              </w:rPr>
              <w:t>5</w:t>
            </w:r>
          </w:p>
        </w:tc>
        <w:tc>
          <w:tcPr>
            <w:tcW w:w="1382" w:type="dxa"/>
            <w:vAlign w:val="center"/>
          </w:tcPr>
          <w:p w:rsidR="005A0F6D" w:rsidRDefault="00D24CEF">
            <w:pPr>
              <w:jc w:val="center"/>
            </w:pPr>
            <w:r>
              <w:rPr>
                <w:color w:val="000000"/>
                <w:sz w:val="24"/>
              </w:rPr>
              <w:t>122227</w:t>
            </w:r>
          </w:p>
        </w:tc>
        <w:tc>
          <w:tcPr>
            <w:tcW w:w="1353" w:type="dxa"/>
            <w:vAlign w:val="center"/>
          </w:tcPr>
          <w:p w:rsidR="005A0F6D" w:rsidRDefault="00D24CEF">
            <w:pPr>
              <w:jc w:val="center"/>
            </w:pPr>
            <w:r>
              <w:rPr>
                <w:color w:val="000000"/>
                <w:sz w:val="24"/>
              </w:rPr>
              <w:t>13</w:t>
            </w:r>
            <w:r>
              <w:rPr>
                <w:color w:val="000000"/>
                <w:sz w:val="24"/>
              </w:rPr>
              <w:t>尖峰</w:t>
            </w:r>
            <w:r>
              <w:rPr>
                <w:color w:val="000000"/>
                <w:sz w:val="24"/>
              </w:rPr>
              <w:t>01</w:t>
            </w:r>
          </w:p>
        </w:tc>
        <w:tc>
          <w:tcPr>
            <w:tcW w:w="1505" w:type="dxa"/>
            <w:vAlign w:val="center"/>
          </w:tcPr>
          <w:p w:rsidR="005A0F6D" w:rsidRDefault="00D24CEF">
            <w:pPr>
              <w:jc w:val="right"/>
            </w:pPr>
            <w:r>
              <w:rPr>
                <w:color w:val="000000"/>
                <w:sz w:val="24"/>
              </w:rPr>
              <w:t>200,000</w:t>
            </w:r>
          </w:p>
        </w:tc>
        <w:tc>
          <w:tcPr>
            <w:tcW w:w="1737" w:type="dxa"/>
            <w:vAlign w:val="center"/>
          </w:tcPr>
          <w:p w:rsidR="005A0F6D" w:rsidRDefault="00D24CEF">
            <w:pPr>
              <w:jc w:val="right"/>
            </w:pPr>
            <w:r>
              <w:rPr>
                <w:color w:val="000000"/>
                <w:sz w:val="24"/>
              </w:rPr>
              <w:t>20,284,000.00</w:t>
            </w:r>
          </w:p>
        </w:tc>
        <w:tc>
          <w:tcPr>
            <w:tcW w:w="1701" w:type="dxa"/>
            <w:vAlign w:val="center"/>
          </w:tcPr>
          <w:p w:rsidR="005A0F6D" w:rsidRDefault="00D24CEF">
            <w:pPr>
              <w:jc w:val="right"/>
            </w:pPr>
            <w:r>
              <w:rPr>
                <w:color w:val="000000"/>
                <w:sz w:val="24"/>
              </w:rPr>
              <w:t>8.51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20,986.64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2,934,989.69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1,230.00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2,957,206.33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771596">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832B5D" w:rsidRPr="005C672D" w:rsidTr="00832B5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A0F6D" w:rsidRDefault="00D24CE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832B5D" w:rsidRPr="005C672D" w:rsidTr="00832B5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A0F6D" w:rsidRDefault="005A0F6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832B5D" w:rsidRPr="005C672D" w:rsidTr="00832B5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A0F6D" w:rsidRDefault="005A0F6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832B5D" w:rsidRPr="005C672D" w:rsidTr="00832B5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A0F6D" w:rsidRDefault="00D24CEF">
            <w:pPr>
              <w:jc w:val="center"/>
            </w:pPr>
            <w:r>
              <w:rPr>
                <w:bCs/>
                <w:color w:val="000000"/>
                <w:sz w:val="24"/>
              </w:rPr>
              <w:t>1,705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132,586.83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226,060,553.36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F04EC1" w:rsidP="00AC6DDA">
            <w:pPr>
              <w:widowControl/>
              <w:spacing w:before="29" w:line="288" w:lineRule="auto"/>
              <w:jc w:val="right"/>
              <w:rPr>
                <w:color w:val="000000"/>
                <w:kern w:val="0"/>
                <w:sz w:val="24"/>
              </w:rPr>
            </w:pPr>
            <w:r w:rsidRPr="005C672D">
              <w:rPr>
                <w:bCs/>
                <w:color w:val="000000"/>
                <w:sz w:val="24"/>
              </w:rPr>
              <w:t>-</w:t>
            </w:r>
          </w:p>
        </w:tc>
        <w:tc>
          <w:tcPr>
            <w:tcW w:w="2160" w:type="dxa"/>
            <w:vAlign w:val="center"/>
          </w:tcPr>
          <w:p w:rsidR="00DF5C7F" w:rsidRPr="005C672D" w:rsidRDefault="00F04EC1" w:rsidP="00AC6DDA">
            <w:pPr>
              <w:widowControl/>
              <w:spacing w:before="29" w:line="288" w:lineRule="auto"/>
              <w:jc w:val="right"/>
              <w:rPr>
                <w:color w:val="000000"/>
                <w:kern w:val="0"/>
                <w:sz w:val="24"/>
              </w:rPr>
            </w:pPr>
            <w:r w:rsidRPr="005C672D">
              <w:rPr>
                <w:bCs/>
                <w:color w:val="00000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5" w:name="_Toc331410116"/>
      <w:bookmarkStart w:id="76" w:name="_Toc225500054"/>
      <w:r w:rsidRPr="005C672D">
        <w:rPr>
          <w:b/>
          <w:bCs/>
          <w:szCs w:val="24"/>
          <w:lang w:val="en-US"/>
        </w:rPr>
        <w:t xml:space="preserve">9  </w:t>
      </w:r>
      <w:r w:rsidRPr="005C672D">
        <w:rPr>
          <w:b/>
          <w:bCs/>
          <w:szCs w:val="24"/>
          <w:lang w:val="en-US"/>
        </w:rPr>
        <w:t>重大事件揭示</w:t>
      </w:r>
      <w:bookmarkEnd w:id="75"/>
      <w:bookmarkEnd w:id="76"/>
    </w:p>
    <w:p w:rsidR="001548F9" w:rsidRPr="005C672D" w:rsidRDefault="001548F9" w:rsidP="00AC6DDA">
      <w:pPr>
        <w:pStyle w:val="20"/>
        <w:spacing w:before="29" w:after="0" w:line="288" w:lineRule="auto"/>
        <w:rPr>
          <w:rFonts w:ascii="Times New Roman" w:hAnsi="Times New Roman"/>
          <w:kern w:val="0"/>
          <w:szCs w:val="24"/>
        </w:rPr>
      </w:pPr>
      <w:bookmarkStart w:id="77" w:name="_Toc331410117"/>
      <w:r w:rsidRPr="005C672D">
        <w:rPr>
          <w:rFonts w:ascii="Times New Roman" w:hAnsi="Times New Roman"/>
          <w:kern w:val="0"/>
          <w:szCs w:val="24"/>
        </w:rPr>
        <w:t xml:space="preserve">9.1 </w:t>
      </w:r>
      <w:r w:rsidRPr="005C672D">
        <w:rPr>
          <w:rFonts w:ascii="Times New Roman" w:hAnsi="Times New Roman"/>
          <w:kern w:val="0"/>
          <w:szCs w:val="24"/>
        </w:rPr>
        <w:t>基金份额持有人大会决议</w:t>
      </w:r>
      <w:bookmarkEnd w:id="77"/>
    </w:p>
    <w:p w:rsidR="001548F9" w:rsidRPr="005C672D" w:rsidRDefault="001548F9" w:rsidP="00AC6DDA">
      <w:pPr>
        <w:spacing w:before="29" w:line="288" w:lineRule="auto"/>
        <w:ind w:firstLineChars="200" w:firstLine="480"/>
        <w:rPr>
          <w:color w:val="000000"/>
          <w:sz w:val="24"/>
        </w:rPr>
      </w:pPr>
      <w:bookmarkStart w:id="78"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9.2 </w:t>
      </w:r>
      <w:r w:rsidRPr="005C672D">
        <w:rPr>
          <w:rFonts w:ascii="Times New Roman" w:hAnsi="Times New Roman"/>
          <w:kern w:val="0"/>
          <w:szCs w:val="24"/>
        </w:rPr>
        <w:t>基金管理人、基金托管人的专门基金托管部门的重大人事变动</w:t>
      </w:r>
      <w:bookmarkEnd w:id="78"/>
    </w:p>
    <w:p w:rsidR="005A0F6D" w:rsidRDefault="00D24CEF">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79"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9.3 </w:t>
      </w:r>
      <w:r w:rsidRPr="005C672D">
        <w:rPr>
          <w:rFonts w:ascii="Times New Roman" w:hAnsi="Times New Roman"/>
          <w:kern w:val="0"/>
          <w:szCs w:val="24"/>
        </w:rPr>
        <w:t>涉及基金管理人、基金财产、基金托管业务的诉讼</w:t>
      </w:r>
      <w:bookmarkEnd w:id="79"/>
    </w:p>
    <w:p w:rsidR="001548F9" w:rsidRPr="005C672D" w:rsidRDefault="001548F9" w:rsidP="00AC6DDA">
      <w:pPr>
        <w:spacing w:before="29" w:line="288" w:lineRule="auto"/>
        <w:ind w:firstLineChars="200" w:firstLine="480"/>
        <w:rPr>
          <w:color w:val="000000"/>
          <w:sz w:val="24"/>
        </w:rPr>
      </w:pPr>
      <w:bookmarkStart w:id="80"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9.4 </w:t>
      </w:r>
      <w:r w:rsidRPr="005C672D">
        <w:rPr>
          <w:rFonts w:ascii="Times New Roman" w:hAnsi="Times New Roman"/>
          <w:kern w:val="0"/>
          <w:szCs w:val="24"/>
        </w:rPr>
        <w:t>基金投资策略的改变</w:t>
      </w:r>
      <w:bookmarkEnd w:id="80"/>
    </w:p>
    <w:p w:rsidR="001548F9" w:rsidRPr="005C672D" w:rsidRDefault="001548F9" w:rsidP="00AC6DDA">
      <w:pPr>
        <w:spacing w:before="29" w:line="288" w:lineRule="auto"/>
        <w:ind w:firstLineChars="200" w:firstLine="480"/>
        <w:rPr>
          <w:color w:val="000000"/>
          <w:sz w:val="24"/>
        </w:rPr>
      </w:pPr>
      <w:bookmarkStart w:id="81"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9.5</w:t>
      </w:r>
      <w:bookmarkEnd w:id="81"/>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2" w:name="OLE_LINK3"/>
      <w:bookmarkStart w:id="83"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2"/>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9.6</w:t>
      </w:r>
      <w:bookmarkEnd w:id="83"/>
      <w:r w:rsidR="00062814" w:rsidRPr="005C672D">
        <w:rPr>
          <w:rFonts w:ascii="Times New Roman" w:hAnsi="Times New Roman"/>
          <w:szCs w:val="24"/>
        </w:rPr>
        <w:t>管理人、托管人及其高级管理人员受稽查或处罚等情况</w:t>
      </w:r>
    </w:p>
    <w:p w:rsidR="005A0F6D" w:rsidRDefault="00D24CEF">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A0F6D" w:rsidRDefault="00D24CEF">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5A0F6D" w:rsidRDefault="00D24CEF">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4"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9.7 </w:t>
      </w:r>
      <w:r w:rsidRPr="005C672D">
        <w:rPr>
          <w:rFonts w:ascii="Times New Roman" w:hAnsi="Times New Roman"/>
          <w:kern w:val="0"/>
          <w:szCs w:val="24"/>
        </w:rPr>
        <w:t>基金租用证券公司交易单元的有关情况</w:t>
      </w:r>
      <w:bookmarkEnd w:id="84"/>
    </w:p>
    <w:p w:rsidR="001548F9" w:rsidRPr="005C672D" w:rsidRDefault="001548F9" w:rsidP="00AC6DDA">
      <w:pPr>
        <w:spacing w:before="29" w:line="288" w:lineRule="auto"/>
        <w:rPr>
          <w:b/>
          <w:sz w:val="24"/>
        </w:rPr>
      </w:pPr>
      <w:bookmarkStart w:id="85" w:name="_Toc249760070"/>
      <w:r w:rsidRPr="005C672D">
        <w:rPr>
          <w:b/>
          <w:sz w:val="24"/>
        </w:rPr>
        <w:t xml:space="preserve">9.7.1 </w:t>
      </w:r>
      <w:r w:rsidRPr="005C672D">
        <w:rPr>
          <w:b/>
          <w:sz w:val="24"/>
        </w:rPr>
        <w:t>基金租用证券公司交易单元进行股票投资及佣金支付情况</w:t>
      </w:r>
      <w:bookmarkEnd w:id="85"/>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6"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5A0F6D">
        <w:tc>
          <w:tcPr>
            <w:tcW w:w="1559" w:type="dxa"/>
            <w:vAlign w:val="center"/>
          </w:tcPr>
          <w:p w:rsidR="005A0F6D" w:rsidRDefault="00D24CEF">
            <w:pPr>
              <w:jc w:val="center"/>
            </w:pPr>
            <w:r>
              <w:rPr>
                <w:color w:val="000000"/>
                <w:sz w:val="24"/>
              </w:rPr>
              <w:t>安信证券股份有限公司</w:t>
            </w:r>
          </w:p>
        </w:tc>
        <w:tc>
          <w:tcPr>
            <w:tcW w:w="779" w:type="dxa"/>
            <w:vAlign w:val="center"/>
          </w:tcPr>
          <w:p w:rsidR="005A0F6D" w:rsidRDefault="00D24CEF">
            <w:pPr>
              <w:jc w:val="center"/>
            </w:pPr>
            <w:r>
              <w:rPr>
                <w:color w:val="000000"/>
                <w:sz w:val="24"/>
              </w:rPr>
              <w:t>2</w:t>
            </w:r>
          </w:p>
        </w:tc>
        <w:tc>
          <w:tcPr>
            <w:tcW w:w="1800" w:type="dxa"/>
            <w:vAlign w:val="center"/>
          </w:tcPr>
          <w:p w:rsidR="005A0F6D" w:rsidRDefault="00D24CEF">
            <w:pPr>
              <w:jc w:val="right"/>
            </w:pPr>
            <w:r>
              <w:rPr>
                <w:color w:val="000000"/>
                <w:sz w:val="24"/>
              </w:rPr>
              <w:t>-</w:t>
            </w:r>
          </w:p>
        </w:tc>
        <w:tc>
          <w:tcPr>
            <w:tcW w:w="1080" w:type="dxa"/>
            <w:vAlign w:val="center"/>
          </w:tcPr>
          <w:p w:rsidR="005A0F6D" w:rsidRDefault="00D24CEF">
            <w:pPr>
              <w:jc w:val="right"/>
            </w:pPr>
            <w:r>
              <w:rPr>
                <w:color w:val="000000"/>
                <w:sz w:val="24"/>
              </w:rPr>
              <w:t>-</w:t>
            </w:r>
          </w:p>
        </w:tc>
        <w:tc>
          <w:tcPr>
            <w:tcW w:w="1620" w:type="dxa"/>
            <w:vAlign w:val="center"/>
          </w:tcPr>
          <w:p w:rsidR="005A0F6D" w:rsidRDefault="00D24CEF">
            <w:pPr>
              <w:jc w:val="right"/>
            </w:pPr>
            <w:r>
              <w:rPr>
                <w:color w:val="000000"/>
                <w:sz w:val="24"/>
              </w:rPr>
              <w:t>-</w:t>
            </w:r>
          </w:p>
        </w:tc>
        <w:tc>
          <w:tcPr>
            <w:tcW w:w="1080" w:type="dxa"/>
            <w:vAlign w:val="center"/>
          </w:tcPr>
          <w:p w:rsidR="005A0F6D" w:rsidRDefault="00D24CEF">
            <w:pPr>
              <w:jc w:val="right"/>
            </w:pPr>
            <w:r>
              <w:rPr>
                <w:color w:val="000000"/>
                <w:sz w:val="24"/>
              </w:rPr>
              <w:t>-</w:t>
            </w:r>
          </w:p>
        </w:tc>
        <w:tc>
          <w:tcPr>
            <w:tcW w:w="1080" w:type="dxa"/>
            <w:vAlign w:val="center"/>
          </w:tcPr>
          <w:p w:rsidR="005A0F6D" w:rsidRDefault="00D24CEF">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9.7.2 </w:t>
      </w:r>
      <w:r w:rsidRPr="005C672D">
        <w:rPr>
          <w:b/>
          <w:sz w:val="24"/>
        </w:rPr>
        <w:t>基金租用证券公司交易单元进行其他证券投资的情况</w:t>
      </w:r>
      <w:bookmarkEnd w:id="86"/>
    </w:p>
    <w:p w:rsidR="001548F9" w:rsidRPr="005C672D" w:rsidRDefault="001548F9" w:rsidP="00AC6DDA">
      <w:pPr>
        <w:spacing w:before="29" w:line="288" w:lineRule="auto"/>
        <w:ind w:firstLine="420"/>
        <w:jc w:val="right"/>
        <w:rPr>
          <w:color w:val="000000"/>
          <w:sz w:val="24"/>
        </w:rPr>
      </w:pPr>
      <w:bookmarkStart w:id="87"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5A0F6D">
        <w:tc>
          <w:tcPr>
            <w:tcW w:w="1559" w:type="dxa"/>
            <w:vAlign w:val="center"/>
          </w:tcPr>
          <w:p w:rsidR="005A0F6D" w:rsidRDefault="00D24CEF">
            <w:pPr>
              <w:jc w:val="left"/>
            </w:pPr>
            <w:r>
              <w:rPr>
                <w:color w:val="000000"/>
                <w:sz w:val="24"/>
              </w:rPr>
              <w:t>安信证券股份有限公司</w:t>
            </w:r>
          </w:p>
        </w:tc>
        <w:tc>
          <w:tcPr>
            <w:tcW w:w="1319" w:type="dxa"/>
            <w:vAlign w:val="center"/>
          </w:tcPr>
          <w:p w:rsidR="005A0F6D" w:rsidRDefault="00D24CEF">
            <w:pPr>
              <w:jc w:val="right"/>
            </w:pPr>
            <w:r>
              <w:rPr>
                <w:color w:val="000000"/>
                <w:sz w:val="24"/>
              </w:rPr>
              <w:t>144,453,217.11</w:t>
            </w:r>
          </w:p>
        </w:tc>
        <w:tc>
          <w:tcPr>
            <w:tcW w:w="1080" w:type="dxa"/>
            <w:vAlign w:val="center"/>
          </w:tcPr>
          <w:p w:rsidR="005A0F6D" w:rsidRDefault="00D24CEF">
            <w:pPr>
              <w:jc w:val="right"/>
            </w:pPr>
            <w:r>
              <w:rPr>
                <w:color w:val="000000"/>
                <w:sz w:val="24"/>
              </w:rPr>
              <w:t>100.00%</w:t>
            </w:r>
          </w:p>
        </w:tc>
        <w:tc>
          <w:tcPr>
            <w:tcW w:w="1143" w:type="dxa"/>
            <w:vAlign w:val="center"/>
          </w:tcPr>
          <w:p w:rsidR="005A0F6D" w:rsidRDefault="00D24CEF">
            <w:pPr>
              <w:jc w:val="right"/>
            </w:pPr>
            <w:r>
              <w:rPr>
                <w:color w:val="000000"/>
                <w:sz w:val="24"/>
              </w:rPr>
              <w:t>7,779,900,000.00</w:t>
            </w:r>
          </w:p>
        </w:tc>
        <w:tc>
          <w:tcPr>
            <w:tcW w:w="1197" w:type="dxa"/>
            <w:vAlign w:val="center"/>
          </w:tcPr>
          <w:p w:rsidR="005A0F6D" w:rsidRDefault="00D24CEF">
            <w:pPr>
              <w:jc w:val="right"/>
            </w:pPr>
            <w:r>
              <w:rPr>
                <w:color w:val="000000"/>
                <w:sz w:val="24"/>
              </w:rPr>
              <w:t>100.00%</w:t>
            </w:r>
          </w:p>
        </w:tc>
        <w:tc>
          <w:tcPr>
            <w:tcW w:w="1497" w:type="dxa"/>
            <w:vAlign w:val="center"/>
          </w:tcPr>
          <w:p w:rsidR="005A0F6D" w:rsidRDefault="00D24CEF">
            <w:pPr>
              <w:jc w:val="right"/>
            </w:pPr>
            <w:r>
              <w:rPr>
                <w:color w:val="000000"/>
                <w:sz w:val="24"/>
              </w:rPr>
              <w:t>-</w:t>
            </w:r>
          </w:p>
        </w:tc>
        <w:tc>
          <w:tcPr>
            <w:tcW w:w="1203" w:type="dxa"/>
            <w:vAlign w:val="center"/>
          </w:tcPr>
          <w:p w:rsidR="005A0F6D" w:rsidRDefault="00D24CEF">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5A0F6D" w:rsidRDefault="00D24CE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5A0F6D" w:rsidRDefault="00D24CEF">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B75C2"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F03" w:rsidRDefault="00551F03">
      <w:r>
        <w:separator/>
      </w:r>
    </w:p>
  </w:endnote>
  <w:endnote w:type="continuationSeparator" w:id="0">
    <w:p w:rsidR="00551F03" w:rsidRDefault="0055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6E4454">
      <w:rPr>
        <w:noProof/>
        <w:kern w:val="0"/>
        <w:szCs w:val="21"/>
      </w:rPr>
      <w:t>2</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6E4454">
      <w:rPr>
        <w:noProof/>
        <w:kern w:val="0"/>
        <w:szCs w:val="21"/>
      </w:rPr>
      <w:t>24</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F03" w:rsidRDefault="00551F03">
      <w:r>
        <w:separator/>
      </w:r>
    </w:p>
  </w:footnote>
  <w:footnote w:type="continuationSeparator" w:id="0">
    <w:p w:rsidR="00551F03" w:rsidRDefault="00551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交银施罗德丰泽收益债券型证券投资基金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2D29"/>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4EB5"/>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4CEC"/>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61C"/>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25EF"/>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0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0F6D"/>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445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5D1"/>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96"/>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2B5D"/>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1A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4DC"/>
    <w:rsid w:val="00C858E0"/>
    <w:rsid w:val="00C85C32"/>
    <w:rsid w:val="00C85F45"/>
    <w:rsid w:val="00C86C8C"/>
    <w:rsid w:val="00C87568"/>
    <w:rsid w:val="00C87FD0"/>
    <w:rsid w:val="00C90857"/>
    <w:rsid w:val="00C90DB6"/>
    <w:rsid w:val="00C9106A"/>
    <w:rsid w:val="00C92603"/>
    <w:rsid w:val="00C92652"/>
    <w:rsid w:val="00C92713"/>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4CEF"/>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442"/>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AA6"/>
    <w:rsid w:val="00F03DB2"/>
    <w:rsid w:val="00F03DD3"/>
    <w:rsid w:val="00F044C6"/>
    <w:rsid w:val="00F04BBE"/>
    <w:rsid w:val="00F04EC1"/>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67B9F-829E-4AFE-BB45-F578FCBF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24</Pages>
  <Words>2497</Words>
  <Characters>14238</Characters>
  <Application>Microsoft Office Word</Application>
  <DocSecurity>0</DocSecurity>
  <Lines>118</Lines>
  <Paragraphs>33</Paragraphs>
  <ScaleCrop>false</ScaleCrop>
  <Company/>
  <LinksUpToDate>false</LinksUpToDate>
  <CharactersWithSpaces>16702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1263</cp:revision>
  <cp:lastPrinted>2007-07-19T00:46:00Z</cp:lastPrinted>
  <dcterms:created xsi:type="dcterms:W3CDTF">2013-08-19T07:44:00Z</dcterms:created>
  <dcterms:modified xsi:type="dcterms:W3CDTF">2016-08-25T09:59:00Z</dcterms:modified>
</cp:coreProperties>
</file>