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上证</w:t>
      </w:r>
      <w:r w:rsidRPr="005C672D">
        <w:rPr>
          <w:b/>
          <w:sz w:val="36"/>
          <w:szCs w:val="36"/>
        </w:rPr>
        <w:t>180</w:t>
      </w:r>
      <w:r w:rsidRPr="005C672D">
        <w:rPr>
          <w:b/>
          <w:sz w:val="36"/>
          <w:szCs w:val="36"/>
        </w:rPr>
        <w:t>公司治理交易型开放式指数证券投资基金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交银上证</w:t>
            </w:r>
            <w:r w:rsidRPr="005C672D">
              <w:rPr>
                <w:sz w:val="24"/>
              </w:rPr>
              <w:t>180</w:t>
            </w:r>
            <w:r w:rsidRPr="005C672D">
              <w:rPr>
                <w:sz w:val="24"/>
              </w:rPr>
              <w:t>公司治理</w:t>
            </w:r>
            <w:r w:rsidRPr="005C672D">
              <w:rPr>
                <w:sz w:val="24"/>
              </w:rPr>
              <w:t>ETF</w:t>
            </w:r>
          </w:p>
        </w:tc>
      </w:tr>
      <w:tr w:rsidR="005914A2" w:rsidRPr="005C672D" w:rsidTr="005914A2">
        <w:tc>
          <w:tcPr>
            <w:tcW w:w="3607" w:type="dxa"/>
          </w:tcPr>
          <w:p w:rsidR="005914A2" w:rsidRPr="005C672D" w:rsidRDefault="005914A2" w:rsidP="00CD31F3">
            <w:pPr>
              <w:spacing w:before="29" w:line="288" w:lineRule="auto"/>
              <w:jc w:val="left"/>
              <w:rPr>
                <w:szCs w:val="21"/>
              </w:rPr>
            </w:pPr>
            <w:r w:rsidRPr="005C672D">
              <w:rPr>
                <w:sz w:val="24"/>
              </w:rPr>
              <w:t>场内简称</w:t>
            </w:r>
          </w:p>
        </w:tc>
        <w:tc>
          <w:tcPr>
            <w:tcW w:w="5391" w:type="dxa"/>
            <w:vAlign w:val="center"/>
          </w:tcPr>
          <w:p w:rsidR="005914A2" w:rsidRPr="005C672D" w:rsidRDefault="005914A2" w:rsidP="00CD31F3">
            <w:pPr>
              <w:spacing w:before="29" w:line="288" w:lineRule="auto"/>
              <w:jc w:val="center"/>
              <w:rPr>
                <w:sz w:val="24"/>
              </w:rPr>
            </w:pPr>
            <w:r w:rsidRPr="005C672D">
              <w:rPr>
                <w:sz w:val="24"/>
              </w:rPr>
              <w:t>治理</w:t>
            </w:r>
            <w:r w:rsidRPr="005C672D">
              <w:rPr>
                <w:sz w:val="24"/>
              </w:rPr>
              <w:t>ETF</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510010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510010</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交易型开放式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745,524,362</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391" w:type="dxa"/>
            <w:vAlign w:val="center"/>
          </w:tcPr>
          <w:p w:rsidR="005914A2" w:rsidRPr="005C672D" w:rsidRDefault="005914A2" w:rsidP="00AC6DDA">
            <w:pPr>
              <w:spacing w:before="29" w:line="288" w:lineRule="auto"/>
              <w:jc w:val="center"/>
              <w:rPr>
                <w:sz w:val="24"/>
              </w:rPr>
            </w:pPr>
            <w:r w:rsidRPr="005C672D">
              <w:rPr>
                <w:sz w:val="24"/>
              </w:rPr>
              <w:t>上海证券交易所</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391" w:type="dxa"/>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12</w:t>
            </w:r>
            <w:r w:rsidRPr="005C672D">
              <w:rPr>
                <w:sz w:val="24"/>
              </w:rPr>
              <w:t>月</w:t>
            </w:r>
            <w:r w:rsidRPr="005C672D">
              <w:rPr>
                <w:sz w:val="24"/>
              </w:rPr>
              <w:t>15</w:t>
            </w:r>
            <w:r w:rsidRPr="005C672D">
              <w:rPr>
                <w:sz w:val="24"/>
              </w:rPr>
              <w:t>日</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注：本表所列的基金主代码</w:t>
      </w:r>
      <w:r w:rsidRPr="005C672D">
        <w:rPr>
          <w:kern w:val="0"/>
          <w:sz w:val="24"/>
        </w:rPr>
        <w:t>510010</w:t>
      </w:r>
      <w:r w:rsidRPr="005C672D">
        <w:rPr>
          <w:kern w:val="0"/>
          <w:sz w:val="24"/>
        </w:rPr>
        <w:t>为本基金二级市场交易代码，本基金一级市场申购赎回代码为</w:t>
      </w:r>
      <w:r w:rsidRPr="005C672D">
        <w:rPr>
          <w:kern w:val="0"/>
          <w:sz w:val="24"/>
        </w:rPr>
        <w:t>510011</w:t>
      </w:r>
      <w:r w:rsidRPr="005C672D">
        <w:rPr>
          <w:kern w:val="0"/>
          <w:sz w:val="24"/>
        </w:rPr>
        <w:t>。</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紧密跟踪标的指数，追求跟踪偏离度与跟踪误差最小化。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本基金采用完全复制法，跟踪上证</w:t>
            </w:r>
            <w:r w:rsidRPr="005C672D">
              <w:rPr>
                <w:sz w:val="24"/>
              </w:rPr>
              <w:t>180</w:t>
            </w:r>
            <w:r w:rsidRPr="005C672D">
              <w:rPr>
                <w:sz w:val="24"/>
              </w:rPr>
              <w:t>公司治理指数，以完全按照标的指数成份</w:t>
            </w:r>
            <w:proofErr w:type="gramStart"/>
            <w:r w:rsidRPr="005C672D">
              <w:rPr>
                <w:sz w:val="24"/>
              </w:rPr>
              <w:t>股组成</w:t>
            </w:r>
            <w:proofErr w:type="gramEnd"/>
            <w:r w:rsidRPr="005C672D">
              <w:rPr>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上证</w:t>
            </w:r>
            <w:r w:rsidRPr="005C672D">
              <w:rPr>
                <w:sz w:val="24"/>
              </w:rPr>
              <w:t>180</w:t>
            </w:r>
            <w:r w:rsidRPr="005C672D">
              <w:rPr>
                <w:sz w:val="24"/>
              </w:rPr>
              <w:t>公司治理指数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w:t>
            </w:r>
            <w:proofErr w:type="gramStart"/>
            <w:r w:rsidRPr="005C672D">
              <w:rPr>
                <w:sz w:val="24"/>
              </w:rPr>
              <w:t>属股票</w:t>
            </w:r>
            <w:proofErr w:type="gramEnd"/>
            <w:r w:rsidRPr="005C672D">
              <w:rPr>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w:t>
            </w:r>
            <w:r w:rsidRPr="005C672D">
              <w:rPr>
                <w:color w:val="000000"/>
                <w:kern w:val="0"/>
                <w:sz w:val="24"/>
              </w:rPr>
              <w:lastRenderedPageBreak/>
              <w:t>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lastRenderedPageBreak/>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lastRenderedPageBreak/>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2,594,583.82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-102,846,694.86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-0.1442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-15.47%</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-0.024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651,760,464.18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0.874</w:t>
            </w:r>
          </w:p>
        </w:tc>
      </w:tr>
    </w:tbl>
    <w:bookmarkEnd w:id="13"/>
    <w:bookmarkEnd w:id="14"/>
    <w:p w:rsidR="00497C73" w:rsidRDefault="00CD31F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497C73">
        <w:tc>
          <w:tcPr>
            <w:tcW w:w="1497" w:type="dxa"/>
            <w:vAlign w:val="center"/>
          </w:tcPr>
          <w:p w:rsidR="00497C73" w:rsidRDefault="00CD31F3">
            <w:pPr>
              <w:jc w:val="left"/>
            </w:pPr>
            <w:r>
              <w:rPr>
                <w:color w:val="000000"/>
                <w:sz w:val="24"/>
              </w:rPr>
              <w:t>过去一个月</w:t>
            </w:r>
          </w:p>
        </w:tc>
        <w:tc>
          <w:tcPr>
            <w:tcW w:w="1251" w:type="dxa"/>
            <w:vAlign w:val="center"/>
          </w:tcPr>
          <w:p w:rsidR="00497C73" w:rsidRDefault="00CD31F3">
            <w:pPr>
              <w:jc w:val="center"/>
            </w:pPr>
            <w:r>
              <w:rPr>
                <w:color w:val="000000"/>
                <w:sz w:val="24"/>
              </w:rPr>
              <w:t>-1.24%</w:t>
            </w:r>
          </w:p>
        </w:tc>
        <w:tc>
          <w:tcPr>
            <w:tcW w:w="1250" w:type="dxa"/>
            <w:vAlign w:val="center"/>
          </w:tcPr>
          <w:p w:rsidR="00497C73" w:rsidRDefault="00CD31F3">
            <w:pPr>
              <w:jc w:val="center"/>
            </w:pPr>
            <w:r>
              <w:rPr>
                <w:color w:val="000000"/>
                <w:sz w:val="24"/>
              </w:rPr>
              <w:t>0.77%</w:t>
            </w:r>
          </w:p>
        </w:tc>
        <w:tc>
          <w:tcPr>
            <w:tcW w:w="1250" w:type="dxa"/>
            <w:vAlign w:val="center"/>
          </w:tcPr>
          <w:p w:rsidR="00497C73" w:rsidRDefault="00CD31F3">
            <w:pPr>
              <w:jc w:val="center"/>
            </w:pPr>
            <w:r>
              <w:rPr>
                <w:color w:val="000000"/>
                <w:sz w:val="24"/>
              </w:rPr>
              <w:t>-1.96%</w:t>
            </w:r>
          </w:p>
        </w:tc>
        <w:tc>
          <w:tcPr>
            <w:tcW w:w="1250" w:type="dxa"/>
            <w:vAlign w:val="center"/>
          </w:tcPr>
          <w:p w:rsidR="00497C73" w:rsidRDefault="00CD31F3">
            <w:pPr>
              <w:jc w:val="center"/>
            </w:pPr>
            <w:r>
              <w:rPr>
                <w:color w:val="000000"/>
                <w:sz w:val="24"/>
              </w:rPr>
              <w:t>0.77%</w:t>
            </w:r>
          </w:p>
        </w:tc>
        <w:tc>
          <w:tcPr>
            <w:tcW w:w="1250" w:type="dxa"/>
            <w:vAlign w:val="center"/>
          </w:tcPr>
          <w:p w:rsidR="00497C73" w:rsidRDefault="00CD31F3">
            <w:pPr>
              <w:jc w:val="center"/>
            </w:pPr>
            <w:r>
              <w:rPr>
                <w:color w:val="000000"/>
                <w:sz w:val="24"/>
              </w:rPr>
              <w:t>0.72%</w:t>
            </w:r>
          </w:p>
        </w:tc>
        <w:tc>
          <w:tcPr>
            <w:tcW w:w="1250" w:type="dxa"/>
            <w:vAlign w:val="center"/>
          </w:tcPr>
          <w:p w:rsidR="00497C73" w:rsidRDefault="00CD31F3">
            <w:pPr>
              <w:jc w:val="center"/>
            </w:pPr>
            <w:r>
              <w:rPr>
                <w:color w:val="000000"/>
                <w:sz w:val="24"/>
              </w:rPr>
              <w:t>0.00%</w:t>
            </w:r>
          </w:p>
        </w:tc>
      </w:tr>
      <w:tr w:rsidR="00497C73">
        <w:tc>
          <w:tcPr>
            <w:tcW w:w="1497" w:type="dxa"/>
            <w:vAlign w:val="center"/>
          </w:tcPr>
          <w:p w:rsidR="00497C73" w:rsidRDefault="00CD31F3">
            <w:pPr>
              <w:jc w:val="left"/>
            </w:pPr>
            <w:r>
              <w:rPr>
                <w:color w:val="000000"/>
                <w:sz w:val="24"/>
              </w:rPr>
              <w:t>过去三个月</w:t>
            </w:r>
          </w:p>
        </w:tc>
        <w:tc>
          <w:tcPr>
            <w:tcW w:w="1251" w:type="dxa"/>
            <w:vAlign w:val="center"/>
          </w:tcPr>
          <w:p w:rsidR="00497C73" w:rsidRDefault="00CD31F3">
            <w:pPr>
              <w:jc w:val="center"/>
            </w:pPr>
            <w:r>
              <w:rPr>
                <w:color w:val="000000"/>
                <w:sz w:val="24"/>
              </w:rPr>
              <w:t>-2.35%</w:t>
            </w:r>
          </w:p>
        </w:tc>
        <w:tc>
          <w:tcPr>
            <w:tcW w:w="1250" w:type="dxa"/>
            <w:vAlign w:val="center"/>
          </w:tcPr>
          <w:p w:rsidR="00497C73" w:rsidRDefault="00CD31F3">
            <w:pPr>
              <w:jc w:val="center"/>
            </w:pPr>
            <w:r>
              <w:rPr>
                <w:color w:val="000000"/>
                <w:sz w:val="24"/>
              </w:rPr>
              <w:t>0.90%</w:t>
            </w:r>
          </w:p>
        </w:tc>
        <w:tc>
          <w:tcPr>
            <w:tcW w:w="1250" w:type="dxa"/>
            <w:vAlign w:val="center"/>
          </w:tcPr>
          <w:p w:rsidR="00497C73" w:rsidRDefault="00CD31F3">
            <w:pPr>
              <w:jc w:val="center"/>
            </w:pPr>
            <w:r>
              <w:rPr>
                <w:color w:val="000000"/>
                <w:sz w:val="24"/>
              </w:rPr>
              <w:t>-3.17%</w:t>
            </w:r>
          </w:p>
        </w:tc>
        <w:tc>
          <w:tcPr>
            <w:tcW w:w="1250" w:type="dxa"/>
            <w:vAlign w:val="center"/>
          </w:tcPr>
          <w:p w:rsidR="00497C73" w:rsidRDefault="00CD31F3">
            <w:pPr>
              <w:jc w:val="center"/>
            </w:pPr>
            <w:r>
              <w:rPr>
                <w:color w:val="000000"/>
                <w:sz w:val="24"/>
              </w:rPr>
              <w:t>0.90%</w:t>
            </w:r>
          </w:p>
        </w:tc>
        <w:tc>
          <w:tcPr>
            <w:tcW w:w="1250" w:type="dxa"/>
            <w:vAlign w:val="center"/>
          </w:tcPr>
          <w:p w:rsidR="00497C73" w:rsidRDefault="00CD31F3">
            <w:pPr>
              <w:jc w:val="center"/>
            </w:pPr>
            <w:r>
              <w:rPr>
                <w:color w:val="000000"/>
                <w:sz w:val="24"/>
              </w:rPr>
              <w:t>0.82%</w:t>
            </w:r>
          </w:p>
        </w:tc>
        <w:tc>
          <w:tcPr>
            <w:tcW w:w="1250" w:type="dxa"/>
            <w:vAlign w:val="center"/>
          </w:tcPr>
          <w:p w:rsidR="00497C73" w:rsidRDefault="00CD31F3">
            <w:pPr>
              <w:jc w:val="center"/>
            </w:pPr>
            <w:r>
              <w:rPr>
                <w:color w:val="000000"/>
                <w:sz w:val="24"/>
              </w:rPr>
              <w:t>0.00%</w:t>
            </w:r>
          </w:p>
        </w:tc>
      </w:tr>
      <w:tr w:rsidR="00497C73">
        <w:tc>
          <w:tcPr>
            <w:tcW w:w="1497" w:type="dxa"/>
            <w:vAlign w:val="center"/>
          </w:tcPr>
          <w:p w:rsidR="00497C73" w:rsidRDefault="00CD31F3">
            <w:pPr>
              <w:jc w:val="left"/>
            </w:pPr>
            <w:r>
              <w:rPr>
                <w:color w:val="000000"/>
                <w:sz w:val="24"/>
              </w:rPr>
              <w:t>过去六个月</w:t>
            </w:r>
          </w:p>
        </w:tc>
        <w:tc>
          <w:tcPr>
            <w:tcW w:w="1251" w:type="dxa"/>
            <w:vAlign w:val="center"/>
          </w:tcPr>
          <w:p w:rsidR="00497C73" w:rsidRDefault="00CD31F3">
            <w:pPr>
              <w:jc w:val="center"/>
            </w:pPr>
            <w:r>
              <w:rPr>
                <w:color w:val="000000"/>
                <w:sz w:val="24"/>
              </w:rPr>
              <w:t>-15.47%</w:t>
            </w:r>
          </w:p>
        </w:tc>
        <w:tc>
          <w:tcPr>
            <w:tcW w:w="1250" w:type="dxa"/>
            <w:vAlign w:val="center"/>
          </w:tcPr>
          <w:p w:rsidR="00497C73" w:rsidRDefault="00CD31F3">
            <w:pPr>
              <w:jc w:val="center"/>
            </w:pPr>
            <w:r>
              <w:rPr>
                <w:color w:val="000000"/>
                <w:sz w:val="24"/>
              </w:rPr>
              <w:t>1.79%</w:t>
            </w:r>
          </w:p>
        </w:tc>
        <w:tc>
          <w:tcPr>
            <w:tcW w:w="1250" w:type="dxa"/>
            <w:vAlign w:val="center"/>
          </w:tcPr>
          <w:p w:rsidR="00497C73" w:rsidRDefault="00CD31F3">
            <w:pPr>
              <w:jc w:val="center"/>
            </w:pPr>
            <w:r>
              <w:rPr>
                <w:color w:val="000000"/>
                <w:sz w:val="24"/>
              </w:rPr>
              <w:t>-16.15%</w:t>
            </w:r>
          </w:p>
        </w:tc>
        <w:tc>
          <w:tcPr>
            <w:tcW w:w="1250" w:type="dxa"/>
            <w:vAlign w:val="center"/>
          </w:tcPr>
          <w:p w:rsidR="00497C73" w:rsidRDefault="00CD31F3">
            <w:pPr>
              <w:jc w:val="center"/>
            </w:pPr>
            <w:r>
              <w:rPr>
                <w:color w:val="000000"/>
                <w:sz w:val="24"/>
              </w:rPr>
              <w:t>1.77%</w:t>
            </w:r>
          </w:p>
        </w:tc>
        <w:tc>
          <w:tcPr>
            <w:tcW w:w="1250" w:type="dxa"/>
            <w:vAlign w:val="center"/>
          </w:tcPr>
          <w:p w:rsidR="00497C73" w:rsidRDefault="00CD31F3">
            <w:pPr>
              <w:jc w:val="center"/>
            </w:pPr>
            <w:r>
              <w:rPr>
                <w:color w:val="000000"/>
                <w:sz w:val="24"/>
              </w:rPr>
              <w:t>0.68%</w:t>
            </w:r>
          </w:p>
        </w:tc>
        <w:tc>
          <w:tcPr>
            <w:tcW w:w="1250" w:type="dxa"/>
            <w:vAlign w:val="center"/>
          </w:tcPr>
          <w:p w:rsidR="00497C73" w:rsidRDefault="00CD31F3">
            <w:pPr>
              <w:jc w:val="center"/>
            </w:pPr>
            <w:r>
              <w:rPr>
                <w:color w:val="000000"/>
                <w:sz w:val="24"/>
              </w:rPr>
              <w:t>0.02%</w:t>
            </w:r>
          </w:p>
        </w:tc>
      </w:tr>
      <w:tr w:rsidR="00497C73">
        <w:tc>
          <w:tcPr>
            <w:tcW w:w="1497" w:type="dxa"/>
            <w:vAlign w:val="center"/>
          </w:tcPr>
          <w:p w:rsidR="00497C73" w:rsidRDefault="00CD31F3">
            <w:pPr>
              <w:jc w:val="left"/>
            </w:pPr>
            <w:r>
              <w:rPr>
                <w:color w:val="000000"/>
                <w:sz w:val="24"/>
              </w:rPr>
              <w:t>过去一年</w:t>
            </w:r>
          </w:p>
        </w:tc>
        <w:tc>
          <w:tcPr>
            <w:tcW w:w="1251" w:type="dxa"/>
            <w:vAlign w:val="center"/>
          </w:tcPr>
          <w:p w:rsidR="00497C73" w:rsidRDefault="00CD31F3">
            <w:pPr>
              <w:jc w:val="center"/>
            </w:pPr>
            <w:r>
              <w:rPr>
                <w:color w:val="000000"/>
                <w:sz w:val="24"/>
              </w:rPr>
              <w:t>-30.41%</w:t>
            </w:r>
          </w:p>
        </w:tc>
        <w:tc>
          <w:tcPr>
            <w:tcW w:w="1250" w:type="dxa"/>
            <w:vAlign w:val="center"/>
          </w:tcPr>
          <w:p w:rsidR="00497C73" w:rsidRDefault="00CD31F3">
            <w:pPr>
              <w:jc w:val="center"/>
            </w:pPr>
            <w:r>
              <w:rPr>
                <w:color w:val="000000"/>
                <w:sz w:val="24"/>
              </w:rPr>
              <w:t>2.25%</w:t>
            </w:r>
          </w:p>
        </w:tc>
        <w:tc>
          <w:tcPr>
            <w:tcW w:w="1250" w:type="dxa"/>
            <w:vAlign w:val="center"/>
          </w:tcPr>
          <w:p w:rsidR="00497C73" w:rsidRDefault="00CD31F3">
            <w:pPr>
              <w:jc w:val="center"/>
            </w:pPr>
            <w:r>
              <w:rPr>
                <w:color w:val="000000"/>
                <w:sz w:val="24"/>
              </w:rPr>
              <w:t>-31.90%</w:t>
            </w:r>
          </w:p>
        </w:tc>
        <w:tc>
          <w:tcPr>
            <w:tcW w:w="1250" w:type="dxa"/>
            <w:vAlign w:val="center"/>
          </w:tcPr>
          <w:p w:rsidR="00497C73" w:rsidRDefault="00CD31F3">
            <w:pPr>
              <w:jc w:val="center"/>
            </w:pPr>
            <w:r>
              <w:rPr>
                <w:color w:val="000000"/>
                <w:sz w:val="24"/>
              </w:rPr>
              <w:t>2.27%</w:t>
            </w:r>
          </w:p>
        </w:tc>
        <w:tc>
          <w:tcPr>
            <w:tcW w:w="1250" w:type="dxa"/>
            <w:vAlign w:val="center"/>
          </w:tcPr>
          <w:p w:rsidR="00497C73" w:rsidRDefault="00CD31F3">
            <w:pPr>
              <w:jc w:val="center"/>
            </w:pPr>
            <w:r>
              <w:rPr>
                <w:color w:val="000000"/>
                <w:sz w:val="24"/>
              </w:rPr>
              <w:t>1.49%</w:t>
            </w:r>
          </w:p>
        </w:tc>
        <w:tc>
          <w:tcPr>
            <w:tcW w:w="1250" w:type="dxa"/>
            <w:vAlign w:val="center"/>
          </w:tcPr>
          <w:p w:rsidR="00497C73" w:rsidRDefault="00CD31F3">
            <w:pPr>
              <w:jc w:val="center"/>
            </w:pPr>
            <w:r>
              <w:rPr>
                <w:color w:val="000000"/>
                <w:sz w:val="24"/>
              </w:rPr>
              <w:t>-0.02%</w:t>
            </w:r>
          </w:p>
        </w:tc>
      </w:tr>
      <w:tr w:rsidR="00497C73">
        <w:tc>
          <w:tcPr>
            <w:tcW w:w="1497" w:type="dxa"/>
            <w:vAlign w:val="center"/>
          </w:tcPr>
          <w:p w:rsidR="00497C73" w:rsidRDefault="00CD31F3">
            <w:pPr>
              <w:jc w:val="left"/>
            </w:pPr>
            <w:r>
              <w:rPr>
                <w:color w:val="000000"/>
                <w:sz w:val="24"/>
              </w:rPr>
              <w:t>过去三年</w:t>
            </w:r>
          </w:p>
        </w:tc>
        <w:tc>
          <w:tcPr>
            <w:tcW w:w="1251" w:type="dxa"/>
            <w:vAlign w:val="center"/>
          </w:tcPr>
          <w:p w:rsidR="00497C73" w:rsidRDefault="00CD31F3">
            <w:pPr>
              <w:jc w:val="center"/>
            </w:pPr>
            <w:r>
              <w:rPr>
                <w:color w:val="000000"/>
                <w:sz w:val="24"/>
              </w:rPr>
              <w:t>47.64%</w:t>
            </w:r>
          </w:p>
        </w:tc>
        <w:tc>
          <w:tcPr>
            <w:tcW w:w="1250" w:type="dxa"/>
            <w:vAlign w:val="center"/>
          </w:tcPr>
          <w:p w:rsidR="00497C73" w:rsidRDefault="00CD31F3">
            <w:pPr>
              <w:jc w:val="center"/>
            </w:pPr>
            <w:r>
              <w:rPr>
                <w:color w:val="000000"/>
                <w:sz w:val="24"/>
              </w:rPr>
              <w:t>1.89%</w:t>
            </w:r>
          </w:p>
        </w:tc>
        <w:tc>
          <w:tcPr>
            <w:tcW w:w="1250" w:type="dxa"/>
            <w:vAlign w:val="center"/>
          </w:tcPr>
          <w:p w:rsidR="00497C73" w:rsidRDefault="00CD31F3">
            <w:pPr>
              <w:jc w:val="center"/>
            </w:pPr>
            <w:r>
              <w:rPr>
                <w:color w:val="000000"/>
                <w:sz w:val="24"/>
              </w:rPr>
              <w:t>38.21%</w:t>
            </w:r>
          </w:p>
        </w:tc>
        <w:tc>
          <w:tcPr>
            <w:tcW w:w="1250" w:type="dxa"/>
            <w:vAlign w:val="center"/>
          </w:tcPr>
          <w:p w:rsidR="00497C73" w:rsidRDefault="00CD31F3">
            <w:pPr>
              <w:jc w:val="center"/>
            </w:pPr>
            <w:r>
              <w:rPr>
                <w:color w:val="000000"/>
                <w:sz w:val="24"/>
              </w:rPr>
              <w:t>1.90%</w:t>
            </w:r>
          </w:p>
        </w:tc>
        <w:tc>
          <w:tcPr>
            <w:tcW w:w="1250" w:type="dxa"/>
            <w:vAlign w:val="center"/>
          </w:tcPr>
          <w:p w:rsidR="00497C73" w:rsidRDefault="00CD31F3">
            <w:pPr>
              <w:jc w:val="center"/>
            </w:pPr>
            <w:r>
              <w:rPr>
                <w:color w:val="000000"/>
                <w:sz w:val="24"/>
              </w:rPr>
              <w:t>9.43%</w:t>
            </w:r>
          </w:p>
        </w:tc>
        <w:tc>
          <w:tcPr>
            <w:tcW w:w="1250" w:type="dxa"/>
            <w:vAlign w:val="center"/>
          </w:tcPr>
          <w:p w:rsidR="00497C73" w:rsidRDefault="00CD31F3">
            <w:pPr>
              <w:jc w:val="center"/>
            </w:pPr>
            <w:r>
              <w:rPr>
                <w:color w:val="000000"/>
                <w:sz w:val="24"/>
              </w:rPr>
              <w:t>-0.01%</w:t>
            </w:r>
          </w:p>
        </w:tc>
      </w:tr>
      <w:tr w:rsidR="00497C73">
        <w:tc>
          <w:tcPr>
            <w:tcW w:w="1497" w:type="dxa"/>
            <w:vAlign w:val="center"/>
          </w:tcPr>
          <w:p w:rsidR="00497C73" w:rsidRDefault="00CD31F3">
            <w:pPr>
              <w:jc w:val="left"/>
            </w:pPr>
            <w:r>
              <w:rPr>
                <w:color w:val="000000"/>
                <w:sz w:val="24"/>
              </w:rPr>
              <w:t>自基金合同生效起至今</w:t>
            </w:r>
          </w:p>
        </w:tc>
        <w:tc>
          <w:tcPr>
            <w:tcW w:w="1251" w:type="dxa"/>
            <w:vAlign w:val="center"/>
          </w:tcPr>
          <w:p w:rsidR="00497C73" w:rsidRDefault="00CD31F3">
            <w:pPr>
              <w:jc w:val="center"/>
            </w:pPr>
            <w:r>
              <w:rPr>
                <w:color w:val="000000"/>
                <w:sz w:val="24"/>
              </w:rPr>
              <w:t>-2.73%</w:t>
            </w:r>
          </w:p>
        </w:tc>
        <w:tc>
          <w:tcPr>
            <w:tcW w:w="1250" w:type="dxa"/>
            <w:vAlign w:val="center"/>
          </w:tcPr>
          <w:p w:rsidR="00497C73" w:rsidRDefault="00CD31F3">
            <w:pPr>
              <w:jc w:val="center"/>
            </w:pPr>
            <w:r>
              <w:rPr>
                <w:color w:val="000000"/>
                <w:sz w:val="24"/>
              </w:rPr>
              <w:t>1.65%</w:t>
            </w:r>
          </w:p>
        </w:tc>
        <w:tc>
          <w:tcPr>
            <w:tcW w:w="1250" w:type="dxa"/>
            <w:vAlign w:val="center"/>
          </w:tcPr>
          <w:p w:rsidR="00497C73" w:rsidRDefault="00CD31F3">
            <w:pPr>
              <w:jc w:val="center"/>
            </w:pPr>
            <w:r>
              <w:rPr>
                <w:color w:val="000000"/>
                <w:sz w:val="24"/>
              </w:rPr>
              <w:t>-3.45%</w:t>
            </w:r>
          </w:p>
        </w:tc>
        <w:tc>
          <w:tcPr>
            <w:tcW w:w="1250" w:type="dxa"/>
            <w:vAlign w:val="center"/>
          </w:tcPr>
          <w:p w:rsidR="00497C73" w:rsidRDefault="00CD31F3">
            <w:pPr>
              <w:jc w:val="center"/>
            </w:pPr>
            <w:r>
              <w:rPr>
                <w:color w:val="000000"/>
                <w:sz w:val="24"/>
              </w:rPr>
              <w:t>1.67%</w:t>
            </w:r>
          </w:p>
        </w:tc>
        <w:tc>
          <w:tcPr>
            <w:tcW w:w="1250" w:type="dxa"/>
            <w:vAlign w:val="center"/>
          </w:tcPr>
          <w:p w:rsidR="00497C73" w:rsidRDefault="00CD31F3">
            <w:pPr>
              <w:jc w:val="center"/>
            </w:pPr>
            <w:r>
              <w:rPr>
                <w:color w:val="000000"/>
                <w:sz w:val="24"/>
              </w:rPr>
              <w:t>0.72%</w:t>
            </w:r>
          </w:p>
        </w:tc>
        <w:tc>
          <w:tcPr>
            <w:tcW w:w="1250" w:type="dxa"/>
            <w:vAlign w:val="center"/>
          </w:tcPr>
          <w:p w:rsidR="00497C73" w:rsidRDefault="00CD31F3">
            <w:pPr>
              <w:jc w:val="center"/>
            </w:pPr>
            <w:r>
              <w:rPr>
                <w:color w:val="000000"/>
                <w:sz w:val="24"/>
              </w:rPr>
              <w:t>-0.02%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注：本基金的业绩比较基准为上证</w:t>
      </w:r>
      <w:r w:rsidRPr="005C672D">
        <w:rPr>
          <w:kern w:val="0"/>
          <w:sz w:val="24"/>
        </w:rPr>
        <w:t>180</w:t>
      </w:r>
      <w:r w:rsidRPr="005C672D">
        <w:rPr>
          <w:kern w:val="0"/>
          <w:sz w:val="24"/>
        </w:rPr>
        <w:t>公司治理指数。</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上证</w:t>
      </w:r>
      <w:r w:rsidRPr="005C672D">
        <w:rPr>
          <w:kern w:val="0"/>
          <w:sz w:val="24"/>
        </w:rPr>
        <w:t>180</w:t>
      </w:r>
      <w:r w:rsidRPr="005C672D">
        <w:rPr>
          <w:kern w:val="0"/>
          <w:sz w:val="24"/>
        </w:rPr>
        <w:t>公司治理交易型开放式指数证券投资基金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25</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14:anchorId="2D0E2B1A" wp14:editId="13984E1A">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3</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497C73" w:rsidRDefault="00CD31F3">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497C73">
        <w:tc>
          <w:tcPr>
            <w:tcW w:w="1033" w:type="dxa"/>
            <w:vAlign w:val="center"/>
          </w:tcPr>
          <w:p w:rsidR="00497C73" w:rsidRDefault="00CD31F3">
            <w:pPr>
              <w:jc w:val="center"/>
            </w:pPr>
            <w:r>
              <w:rPr>
                <w:color w:val="000000"/>
                <w:sz w:val="24"/>
              </w:rPr>
              <w:t>蔡铮</w:t>
            </w:r>
          </w:p>
        </w:tc>
        <w:tc>
          <w:tcPr>
            <w:tcW w:w="1416" w:type="dxa"/>
            <w:vAlign w:val="center"/>
          </w:tcPr>
          <w:p w:rsidR="00497C73" w:rsidRDefault="00CD31F3">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治理指数分级的基金经理，公司量化投资部助理总经理</w:t>
            </w:r>
          </w:p>
        </w:tc>
        <w:tc>
          <w:tcPr>
            <w:tcW w:w="1126" w:type="dxa"/>
            <w:vAlign w:val="center"/>
          </w:tcPr>
          <w:p w:rsidR="00497C73" w:rsidRDefault="00CD31F3">
            <w:pPr>
              <w:jc w:val="center"/>
            </w:pPr>
            <w:r>
              <w:rPr>
                <w:color w:val="000000"/>
                <w:sz w:val="24"/>
              </w:rPr>
              <w:t>2012-12-27</w:t>
            </w:r>
          </w:p>
        </w:tc>
        <w:tc>
          <w:tcPr>
            <w:tcW w:w="1192" w:type="dxa"/>
            <w:vAlign w:val="center"/>
          </w:tcPr>
          <w:p w:rsidR="00497C73" w:rsidRDefault="00CD31F3">
            <w:pPr>
              <w:jc w:val="center"/>
            </w:pPr>
            <w:r>
              <w:rPr>
                <w:color w:val="000000"/>
                <w:sz w:val="24"/>
              </w:rPr>
              <w:t>-</w:t>
            </w:r>
          </w:p>
        </w:tc>
        <w:tc>
          <w:tcPr>
            <w:tcW w:w="1169" w:type="dxa"/>
            <w:vAlign w:val="center"/>
          </w:tcPr>
          <w:p w:rsidR="00497C73" w:rsidRDefault="00CD31F3">
            <w:pPr>
              <w:jc w:val="center"/>
            </w:pPr>
            <w:r>
              <w:rPr>
                <w:color w:val="000000"/>
                <w:sz w:val="24"/>
              </w:rPr>
              <w:t>7</w:t>
            </w:r>
            <w:r>
              <w:rPr>
                <w:color w:val="000000"/>
                <w:sz w:val="24"/>
              </w:rPr>
              <w:t>年</w:t>
            </w:r>
          </w:p>
        </w:tc>
        <w:tc>
          <w:tcPr>
            <w:tcW w:w="3062" w:type="dxa"/>
            <w:vAlign w:val="center"/>
          </w:tcPr>
          <w:p w:rsidR="00497C73" w:rsidRDefault="00CD31F3">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p>
        </w:tc>
      </w:tr>
    </w:tbl>
    <w:p w:rsidR="00497C73" w:rsidRDefault="00CD31F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497C73" w:rsidRDefault="00CD31F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497C73" w:rsidRDefault="00CD31F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497C73" w:rsidRDefault="00CD31F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97C73" w:rsidRDefault="00CD31F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97C73" w:rsidRDefault="00CD31F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2016</w:t>
      </w:r>
      <w:r w:rsidRPr="005C672D">
        <w:rPr>
          <w:color w:val="000000"/>
          <w:sz w:val="24"/>
        </w:rPr>
        <w:t>年上半年，国内经济增速仍</w:t>
      </w:r>
      <w:proofErr w:type="gramStart"/>
      <w:r w:rsidRPr="005C672D">
        <w:rPr>
          <w:color w:val="000000"/>
          <w:sz w:val="24"/>
        </w:rPr>
        <w:t>呈现弱企稳</w:t>
      </w:r>
      <w:proofErr w:type="gramEnd"/>
      <w:r w:rsidRPr="005C672D">
        <w:rPr>
          <w:color w:val="000000"/>
          <w:sz w:val="24"/>
        </w:rPr>
        <w:t>的态势，内需疲软，面临一定的不确定性，经济基本面对资本市场的支持力度较为有限。</w:t>
      </w:r>
      <w:r w:rsidRPr="005C672D">
        <w:rPr>
          <w:color w:val="000000"/>
          <w:sz w:val="24"/>
        </w:rPr>
        <w:t>A</w:t>
      </w:r>
      <w:r w:rsidRPr="005C672D">
        <w:rPr>
          <w:color w:val="000000"/>
          <w:sz w:val="24"/>
        </w:rPr>
        <w:t>股市场在上半年表现出大幅向下后</w:t>
      </w:r>
      <w:proofErr w:type="gramStart"/>
      <w:r w:rsidRPr="005C672D">
        <w:rPr>
          <w:color w:val="000000"/>
          <w:sz w:val="24"/>
        </w:rPr>
        <w:t>盘整震荡</w:t>
      </w:r>
      <w:proofErr w:type="gramEnd"/>
      <w:r w:rsidRPr="005C672D">
        <w:rPr>
          <w:color w:val="000000"/>
          <w:sz w:val="24"/>
        </w:rPr>
        <w:t>的格局，</w:t>
      </w:r>
      <w:r w:rsidRPr="005C672D">
        <w:rPr>
          <w:color w:val="000000"/>
          <w:sz w:val="24"/>
        </w:rPr>
        <w:t>1</w:t>
      </w:r>
      <w:r w:rsidRPr="005C672D">
        <w:rPr>
          <w:color w:val="000000"/>
          <w:sz w:val="24"/>
        </w:rPr>
        <w:t>月份市场在熔断机制的影响下、在人民币贬值风险的担忧中大幅快速下跌，此后</w:t>
      </w:r>
      <w:r w:rsidRPr="005C672D">
        <w:rPr>
          <w:color w:val="000000"/>
          <w:sz w:val="24"/>
        </w:rPr>
        <w:t>2</w:t>
      </w:r>
      <w:r w:rsidRPr="005C672D">
        <w:rPr>
          <w:color w:val="000000"/>
          <w:sz w:val="24"/>
        </w:rPr>
        <w:t>月份、</w:t>
      </w:r>
      <w:r w:rsidRPr="005C672D">
        <w:rPr>
          <w:color w:val="000000"/>
          <w:sz w:val="24"/>
        </w:rPr>
        <w:t>3</w:t>
      </w:r>
      <w:r w:rsidRPr="005C672D">
        <w:rPr>
          <w:color w:val="000000"/>
          <w:sz w:val="24"/>
        </w:rPr>
        <w:t>月份随着人民币汇率企稳、银行信贷投入加大、经济数据有所好转等利好因素，市场总体表现出震荡格局。</w:t>
      </w:r>
      <w:r w:rsidRPr="005C672D">
        <w:rPr>
          <w:color w:val="000000"/>
          <w:sz w:val="24"/>
        </w:rPr>
        <w:t>4-6</w:t>
      </w:r>
      <w:r w:rsidRPr="005C672D">
        <w:rPr>
          <w:color w:val="000000"/>
          <w:sz w:val="24"/>
        </w:rPr>
        <w:t>月份随着美元加息预期的反复、英国</w:t>
      </w:r>
      <w:r w:rsidRPr="005C672D">
        <w:rPr>
          <w:color w:val="000000"/>
          <w:sz w:val="24"/>
        </w:rPr>
        <w:lastRenderedPageBreak/>
        <w:t>脱</w:t>
      </w:r>
      <w:proofErr w:type="gramStart"/>
      <w:r w:rsidRPr="005C672D">
        <w:rPr>
          <w:color w:val="000000"/>
          <w:sz w:val="24"/>
        </w:rPr>
        <w:t>欧事件</w:t>
      </w:r>
      <w:proofErr w:type="gramEnd"/>
      <w:r w:rsidRPr="005C672D">
        <w:rPr>
          <w:color w:val="000000"/>
          <w:sz w:val="24"/>
        </w:rPr>
        <w:t>以及国内局部流动性和信用违约等宏观风险的释放，整体市场的风险偏好有所修复。就上半年而言市场整体下探，作为跟踪基准指数的指数基金，在上半年</w:t>
      </w:r>
      <w:proofErr w:type="gramStart"/>
      <w:r w:rsidRPr="005C672D">
        <w:rPr>
          <w:color w:val="000000"/>
          <w:sz w:val="24"/>
        </w:rPr>
        <w:t>也总体</w:t>
      </w:r>
      <w:proofErr w:type="gramEnd"/>
      <w:r w:rsidRPr="005C672D">
        <w:rPr>
          <w:color w:val="000000"/>
          <w:sz w:val="24"/>
        </w:rPr>
        <w:t>呈现出先急跌后震荡的走势。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0.874</w:t>
      </w:r>
      <w:r w:rsidRPr="005C672D">
        <w:rPr>
          <w:color w:val="000000"/>
          <w:sz w:val="24"/>
        </w:rPr>
        <w:t>元，本报告期份额净值增长率为</w:t>
      </w:r>
      <w:r w:rsidRPr="005C672D">
        <w:rPr>
          <w:color w:val="000000"/>
          <w:sz w:val="24"/>
        </w:rPr>
        <w:t>-15.47%</w:t>
      </w:r>
      <w:r w:rsidRPr="005C672D">
        <w:rPr>
          <w:color w:val="000000"/>
          <w:sz w:val="24"/>
        </w:rPr>
        <w:t>，同期业绩比较基准增长率为</w:t>
      </w:r>
      <w:r w:rsidRPr="005C672D">
        <w:rPr>
          <w:color w:val="000000"/>
          <w:sz w:val="24"/>
        </w:rPr>
        <w:t>-16.15%</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展望下半年，国内经济已有所企稳，处于阶段性弱复苏期间，预计将继续维持温和增长的态势。下半年的</w:t>
      </w:r>
      <w:r w:rsidRPr="005C672D">
        <w:rPr>
          <w:color w:val="000000"/>
          <w:sz w:val="24"/>
        </w:rPr>
        <w:t>A</w:t>
      </w:r>
      <w:r w:rsidRPr="005C672D">
        <w:rPr>
          <w:color w:val="000000"/>
          <w:sz w:val="24"/>
        </w:rPr>
        <w:t>股市场有望阶段性好转，我们总体维持谨慎但不悲观的看法。</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497C73" w:rsidRDefault="00CD31F3">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497C73" w:rsidRDefault="00CD31F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lastRenderedPageBreak/>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w:t>
      </w:r>
      <w:proofErr w:type="gramStart"/>
      <w:r w:rsidRPr="005C672D">
        <w:rPr>
          <w:color w:val="000000"/>
          <w:sz w:val="24"/>
        </w:rPr>
        <w:t>基金基金</w:t>
      </w:r>
      <w:proofErr w:type="gramEnd"/>
      <w:r w:rsidRPr="005C672D">
        <w:rPr>
          <w:color w:val="000000"/>
          <w:sz w:val="24"/>
        </w:rPr>
        <w:t>管理人</w:t>
      </w:r>
      <w:r w:rsidRPr="005C672D">
        <w:rPr>
          <w:color w:val="000000"/>
          <w:sz w:val="24"/>
        </w:rPr>
        <w:t>—</w:t>
      </w:r>
      <w:r w:rsidRPr="005C672D">
        <w:rPr>
          <w:color w:val="000000"/>
          <w:sz w:val="24"/>
        </w:rPr>
        <w:t>交银施罗德基金管理有限公司本报告</w:t>
      </w:r>
      <w:proofErr w:type="gramStart"/>
      <w:r w:rsidRPr="005C672D">
        <w:rPr>
          <w:color w:val="000000"/>
          <w:sz w:val="24"/>
        </w:rPr>
        <w:t>期基金</w:t>
      </w:r>
      <w:proofErr w:type="gramEnd"/>
      <w:r w:rsidRPr="005C672D">
        <w:rPr>
          <w:color w:val="000000"/>
          <w:sz w:val="24"/>
        </w:rPr>
        <w:t>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会计主体：上证</w:t>
      </w:r>
      <w:r w:rsidRPr="005C672D">
        <w:rPr>
          <w:color w:val="000000"/>
          <w:sz w:val="24"/>
        </w:rPr>
        <w:t>180</w:t>
      </w:r>
      <w:r w:rsidRPr="005C672D">
        <w:rPr>
          <w:color w:val="000000"/>
          <w:sz w:val="24"/>
        </w:rPr>
        <w:t>公司治理交易型开放式指数证券投资基金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8,245,319.59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10,060,255.22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170.95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2,271.22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4,777.78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123,700.46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648,309,286.23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669,337,860.02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648,309,286.23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669,337,860.02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lastRenderedPageBreak/>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1,382.01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2,276.90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656,560,936.56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679,526,363.82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4,016,686.79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5,227,707.67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266,900.72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272,808.45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53,380.15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54,561.69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191,543.38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94,334.77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271,961.34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410,000.00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4,800,472.38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6,059,412.58</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669,719,285.00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585,277,225.07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-17,958,820.82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88,189,726.17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651,760,464.18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673,466,951.24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656,560,936.56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679,526,363.82</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0.874</w:t>
      </w:r>
      <w:r w:rsidR="006C5149" w:rsidRPr="005C672D">
        <w:rPr>
          <w:kern w:val="0"/>
          <w:sz w:val="24"/>
        </w:rPr>
        <w:t>元，基金份额总额</w:t>
      </w:r>
      <w:r w:rsidR="006C5149" w:rsidRPr="005C672D">
        <w:rPr>
          <w:kern w:val="0"/>
          <w:sz w:val="24"/>
        </w:rPr>
        <w:t>745,524,362</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上证</w:t>
      </w:r>
      <w:r w:rsidRPr="005C672D">
        <w:rPr>
          <w:kern w:val="0"/>
          <w:sz w:val="24"/>
        </w:rPr>
        <w:t>180</w:t>
      </w:r>
      <w:r w:rsidRPr="005C672D">
        <w:rPr>
          <w:kern w:val="0"/>
          <w:sz w:val="24"/>
        </w:rPr>
        <w:t>公司治理交易型开放式指数证券投资基金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-100,353,982.13</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348,495,951.41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17,125.77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45,566.35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17,100.80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45,541.28</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24.97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25.07</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5,063,352.78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620,932,790.68</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-3,259,861.16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610,017,798.39</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20,747.43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8,302,466.51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10,914,992.29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-105,441,278.68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-273,703,914.91</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6,818.00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1,221,509.29</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lastRenderedPageBreak/>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2,492,712.73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6,619,706.92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1,546,270.92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4,347,669.27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309,254.19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869,533.83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309,042.68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914,043.62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328,144.94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488,460.20</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-102,846,694.86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341,876,244.49</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-102,846,694.86</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341,876,244.49</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上证</w:t>
      </w:r>
      <w:r w:rsidRPr="005C672D">
        <w:rPr>
          <w:kern w:val="0"/>
          <w:sz w:val="24"/>
        </w:rPr>
        <w:t>180</w:t>
      </w:r>
      <w:r w:rsidRPr="005C672D">
        <w:rPr>
          <w:kern w:val="0"/>
          <w:sz w:val="24"/>
        </w:rPr>
        <w:t>公司治理交易型开放式指数证券投资基金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585,277,225.07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88,189,726.17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673,466,951.24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-102,846,694.86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-102,846,694.86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84,442,059.93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-3,301,852.13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81,140,207.80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154,511,003.22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-5,126,605.24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149,384,397.98</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-70,068,943.29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1,824,753.11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-68,244,190.18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w:t>
            </w:r>
            <w:r w:rsidRPr="005C672D">
              <w:rPr>
                <w:color w:val="000000"/>
                <w:sz w:val="24"/>
              </w:rPr>
              <w:lastRenderedPageBreak/>
              <w:t>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669,719,285.00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-17,958,820.82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651,760,464.18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1,702,787,038.34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323,648,322.73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2,026,435,361.07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341,876,244.49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341,876,244.49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-824,657,563.11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-316,291,407.48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-1,140,948,970.59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9,642,564,576.94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4,306,463,046.22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13,949,027,623.16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-10,467,222,140.05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-4,622,754,453.70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-15,089,976,593.75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878,129,475.23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349,233,159.74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1,227,362,634.97</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，会计机构负责人：朱鸣</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497C73" w:rsidRDefault="00CD31F3">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lastRenderedPageBreak/>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w:t>
      </w:r>
      <w:proofErr w:type="gramStart"/>
      <w:r>
        <w:rPr>
          <w:color w:val="000000"/>
          <w:sz w:val="24"/>
        </w:rPr>
        <w:t>中天验字</w:t>
      </w:r>
      <w:proofErr w:type="gramEnd"/>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497C73" w:rsidRDefault="00CD31F3">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w:t>
      </w:r>
      <w:proofErr w:type="gramStart"/>
      <w:r>
        <w:rPr>
          <w:color w:val="000000"/>
          <w:sz w:val="24"/>
        </w:rPr>
        <w:t>收盘值</w:t>
      </w:r>
      <w:proofErr w:type="gramEnd"/>
      <w:r>
        <w:rPr>
          <w:color w:val="000000"/>
          <w:sz w:val="24"/>
        </w:rPr>
        <w:t>为</w:t>
      </w:r>
      <w:r>
        <w:rPr>
          <w:color w:val="000000"/>
          <w:sz w:val="24"/>
        </w:rPr>
        <w:t>938.90</w:t>
      </w:r>
      <w:r>
        <w:rPr>
          <w:color w:val="000000"/>
          <w:sz w:val="24"/>
        </w:rPr>
        <w:t>点，基金资产净值为</w:t>
      </w:r>
      <w:r>
        <w:rPr>
          <w:color w:val="000000"/>
          <w:sz w:val="24"/>
        </w:rPr>
        <w:t>1,054,880,523.33</w:t>
      </w:r>
      <w:r>
        <w:rPr>
          <w:color w:val="000000"/>
          <w:sz w:val="24"/>
        </w:rPr>
        <w:t>元，折算</w:t>
      </w:r>
      <w:proofErr w:type="gramStart"/>
      <w:r>
        <w:rPr>
          <w:color w:val="000000"/>
          <w:sz w:val="24"/>
        </w:rPr>
        <w:t>前基金</w:t>
      </w:r>
      <w:proofErr w:type="gramEnd"/>
      <w:r>
        <w:rPr>
          <w:color w:val="000000"/>
          <w:sz w:val="24"/>
        </w:rPr>
        <w:t>份额总额为</w:t>
      </w:r>
      <w:r>
        <w:rPr>
          <w:color w:val="000000"/>
          <w:sz w:val="24"/>
        </w:rPr>
        <w:t>1,009,284,164.00</w:t>
      </w:r>
      <w:r>
        <w:rPr>
          <w:color w:val="000000"/>
          <w:sz w:val="24"/>
        </w:rPr>
        <w:t>份，折算</w:t>
      </w:r>
      <w:proofErr w:type="gramStart"/>
      <w:r>
        <w:rPr>
          <w:color w:val="000000"/>
          <w:sz w:val="24"/>
        </w:rPr>
        <w:t>前基金</w:t>
      </w:r>
      <w:proofErr w:type="gramEnd"/>
      <w:r>
        <w:rPr>
          <w:color w:val="000000"/>
          <w:sz w:val="24"/>
        </w:rPr>
        <w:t>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w:t>
      </w:r>
      <w:proofErr w:type="gramStart"/>
      <w:r>
        <w:rPr>
          <w:color w:val="000000"/>
          <w:sz w:val="24"/>
        </w:rPr>
        <w:t>证债字</w:t>
      </w:r>
      <w:proofErr w:type="gramEnd"/>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rsidR="00497C73" w:rsidRDefault="00CD31F3">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1548F9" w:rsidRPr="005C672D" w:rsidRDefault="001548F9" w:rsidP="00AC6DDA">
      <w:pPr>
        <w:spacing w:before="29" w:line="288" w:lineRule="auto"/>
        <w:ind w:firstLineChars="200" w:firstLine="480"/>
        <w:rPr>
          <w:color w:val="000000"/>
          <w:sz w:val="24"/>
        </w:rPr>
      </w:pPr>
      <w:r w:rsidRPr="005C672D">
        <w:rPr>
          <w:color w:val="000000"/>
          <w:sz w:val="24"/>
        </w:rPr>
        <w:t>交银施罗德基金管理有限公司以本基金为目标</w:t>
      </w:r>
      <w:r w:rsidRPr="005C672D">
        <w:rPr>
          <w:color w:val="000000"/>
          <w:sz w:val="24"/>
        </w:rPr>
        <w:t>ETF</w:t>
      </w:r>
      <w:r w:rsidRPr="005C672D">
        <w:rPr>
          <w:color w:val="000000"/>
          <w:sz w:val="24"/>
        </w:rPr>
        <w:t>，于</w:t>
      </w:r>
      <w:r w:rsidRPr="005C672D">
        <w:rPr>
          <w:color w:val="000000"/>
          <w:sz w:val="24"/>
        </w:rPr>
        <w:t>2009</w:t>
      </w:r>
      <w:r w:rsidRPr="005C672D">
        <w:rPr>
          <w:color w:val="000000"/>
          <w:sz w:val="24"/>
        </w:rPr>
        <w:t>年</w:t>
      </w:r>
      <w:r w:rsidRPr="005C672D">
        <w:rPr>
          <w:color w:val="000000"/>
          <w:sz w:val="24"/>
        </w:rPr>
        <w:t>9</w:t>
      </w:r>
      <w:r w:rsidRPr="005C672D">
        <w:rPr>
          <w:color w:val="000000"/>
          <w:sz w:val="24"/>
        </w:rPr>
        <w:t>月</w:t>
      </w:r>
      <w:r w:rsidRPr="005C672D">
        <w:rPr>
          <w:color w:val="000000"/>
          <w:sz w:val="24"/>
        </w:rPr>
        <w:t>29</w:t>
      </w:r>
      <w:r w:rsidRPr="005C672D">
        <w:rPr>
          <w:color w:val="000000"/>
          <w:sz w:val="24"/>
        </w:rPr>
        <w:t>日募集成立了交银施罗德上证</w:t>
      </w:r>
      <w:r w:rsidRPr="005C672D">
        <w:rPr>
          <w:color w:val="000000"/>
          <w:sz w:val="24"/>
        </w:rPr>
        <w:t>180</w:t>
      </w:r>
      <w:r w:rsidRPr="005C672D">
        <w:rPr>
          <w:color w:val="000000"/>
          <w:sz w:val="24"/>
        </w:rPr>
        <w:t>公司治理交易型开放式指数证券投资基金联接基金</w:t>
      </w:r>
      <w:r w:rsidRPr="005C672D">
        <w:rPr>
          <w:color w:val="000000"/>
          <w:sz w:val="24"/>
        </w:rPr>
        <w:t>(</w:t>
      </w:r>
      <w:r w:rsidRPr="005C672D">
        <w:rPr>
          <w:color w:val="000000"/>
          <w:sz w:val="24"/>
        </w:rPr>
        <w:t>以下简称</w:t>
      </w:r>
      <w:r w:rsidRPr="005C672D">
        <w:rPr>
          <w:color w:val="000000"/>
          <w:sz w:val="24"/>
        </w:rPr>
        <w:t>“180</w:t>
      </w:r>
      <w:r w:rsidRPr="005C672D">
        <w:rPr>
          <w:color w:val="000000"/>
          <w:sz w:val="24"/>
        </w:rPr>
        <w:t>公司治理</w:t>
      </w:r>
      <w:r w:rsidRPr="005C672D">
        <w:rPr>
          <w:color w:val="000000"/>
          <w:sz w:val="24"/>
        </w:rPr>
        <w:t>ETF</w:t>
      </w:r>
      <w:r w:rsidRPr="005C672D">
        <w:rPr>
          <w:color w:val="000000"/>
          <w:sz w:val="24"/>
        </w:rPr>
        <w:t>联接基金</w:t>
      </w:r>
      <w:r w:rsidRPr="005C672D">
        <w:rPr>
          <w:color w:val="000000"/>
          <w:sz w:val="24"/>
        </w:rPr>
        <w:t>”)</w:t>
      </w:r>
      <w:r w:rsidRPr="005C672D">
        <w:rPr>
          <w:color w:val="000000"/>
          <w:sz w:val="24"/>
        </w:rPr>
        <w:t>。</w:t>
      </w:r>
      <w:r w:rsidRPr="005C672D">
        <w:rPr>
          <w:color w:val="000000"/>
          <w:sz w:val="24"/>
        </w:rPr>
        <w:t>180</w:t>
      </w:r>
      <w:r w:rsidRPr="005C672D">
        <w:rPr>
          <w:color w:val="000000"/>
          <w:sz w:val="24"/>
        </w:rPr>
        <w:t>公司治理</w:t>
      </w:r>
      <w:r w:rsidRPr="005C672D">
        <w:rPr>
          <w:color w:val="000000"/>
          <w:sz w:val="24"/>
        </w:rPr>
        <w:t>ETF</w:t>
      </w:r>
      <w:r w:rsidRPr="005C672D">
        <w:rPr>
          <w:color w:val="000000"/>
          <w:sz w:val="24"/>
        </w:rPr>
        <w:t>联接基金为契约型开放式基金，投资目标与本基金类似，将绝大多数基金资产投资于本基金。</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颁布的《证券投资基金会计核算业务指引》、《上证</w:t>
      </w:r>
      <w:r w:rsidRPr="005C672D">
        <w:rPr>
          <w:color w:val="000000"/>
          <w:sz w:val="24"/>
        </w:rPr>
        <w:t>180</w:t>
      </w:r>
      <w:r w:rsidRPr="005C672D">
        <w:rPr>
          <w:color w:val="000000"/>
          <w:sz w:val="24"/>
        </w:rPr>
        <w:t>公司治理交易型开放式指数证券投资基金基金合同》和在财务报表附注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497C73" w:rsidRDefault="00CD31F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497C73" w:rsidRDefault="00CD31F3">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497C73" w:rsidRDefault="00CD31F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497C73" w:rsidRDefault="00CD31F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w:t>
      </w:r>
      <w:r>
        <w:rPr>
          <w:color w:val="000000"/>
          <w:sz w:val="24"/>
        </w:rPr>
        <w:lastRenderedPageBreak/>
        <w:t>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497C73">
        <w:tc>
          <w:tcPr>
            <w:tcW w:w="5219" w:type="dxa"/>
            <w:vAlign w:val="center"/>
          </w:tcPr>
          <w:p w:rsidR="00497C73" w:rsidRDefault="00CD31F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97C73" w:rsidRDefault="00CD31F3">
            <w:pPr>
              <w:jc w:val="left"/>
            </w:pPr>
            <w:r>
              <w:rPr>
                <w:color w:val="000000"/>
                <w:sz w:val="24"/>
              </w:rPr>
              <w:t>基金管理人、基金销售机构</w:t>
            </w:r>
          </w:p>
        </w:tc>
      </w:tr>
      <w:tr w:rsidR="00497C73">
        <w:tc>
          <w:tcPr>
            <w:tcW w:w="5219" w:type="dxa"/>
            <w:vAlign w:val="center"/>
          </w:tcPr>
          <w:p w:rsidR="00497C73" w:rsidRDefault="00CD31F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97C73" w:rsidRDefault="00CD31F3">
            <w:pPr>
              <w:jc w:val="left"/>
            </w:pPr>
            <w:r>
              <w:rPr>
                <w:color w:val="000000"/>
                <w:sz w:val="24"/>
              </w:rPr>
              <w:t>基金托管人、基金销售机构</w:t>
            </w:r>
          </w:p>
        </w:tc>
      </w:tr>
      <w:tr w:rsidR="00497C73">
        <w:tc>
          <w:tcPr>
            <w:tcW w:w="5219" w:type="dxa"/>
            <w:vAlign w:val="center"/>
          </w:tcPr>
          <w:p w:rsidR="00497C73" w:rsidRDefault="00CD31F3">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79" w:type="dxa"/>
            <w:vAlign w:val="center"/>
          </w:tcPr>
          <w:p w:rsidR="00497C73" w:rsidRDefault="00CD31F3">
            <w:pPr>
              <w:jc w:val="left"/>
            </w:pPr>
            <w:r>
              <w:rPr>
                <w:color w:val="000000"/>
                <w:sz w:val="24"/>
              </w:rPr>
              <w:t>本基金的基金管理人管理的其他基金</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1,546,270.92</w:t>
            </w:r>
          </w:p>
        </w:tc>
        <w:tc>
          <w:tcPr>
            <w:tcW w:w="2657" w:type="dxa"/>
            <w:vAlign w:val="center"/>
          </w:tcPr>
          <w:p w:rsidR="001548F9" w:rsidRPr="005C672D" w:rsidRDefault="001548F9" w:rsidP="00AC6DDA">
            <w:pPr>
              <w:spacing w:before="29" w:line="288" w:lineRule="auto"/>
              <w:jc w:val="right"/>
              <w:rPr>
                <w:sz w:val="24"/>
              </w:rPr>
            </w:pPr>
            <w:r w:rsidRPr="005C672D">
              <w:rPr>
                <w:sz w:val="24"/>
              </w:rPr>
              <w:t>4,347,669.27</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c>
          <w:tcPr>
            <w:tcW w:w="2657" w:type="dxa"/>
            <w:vAlign w:val="center"/>
          </w:tcPr>
          <w:p w:rsidR="001548F9" w:rsidRPr="005C672D" w:rsidRDefault="001548F9" w:rsidP="00AC6DDA">
            <w:pPr>
              <w:spacing w:before="29" w:line="288" w:lineRule="auto"/>
              <w:jc w:val="right"/>
              <w:rPr>
                <w:sz w:val="24"/>
              </w:rPr>
            </w:pPr>
            <w:r w:rsidRPr="005C672D">
              <w:rPr>
                <w:sz w:val="24"/>
              </w:rPr>
              <w:t>-</w:t>
            </w:r>
          </w:p>
        </w:tc>
      </w:tr>
    </w:tbl>
    <w:p w:rsidR="00497C73" w:rsidRDefault="00CD31F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309,254.19</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869,533.83</w:t>
            </w:r>
          </w:p>
        </w:tc>
      </w:tr>
    </w:tbl>
    <w:p w:rsidR="00497C73" w:rsidRDefault="00CD31F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w:t>
      </w:r>
      <w:proofErr w:type="gramStart"/>
      <w:r w:rsidRPr="005C672D">
        <w:rPr>
          <w:kern w:val="0"/>
          <w:sz w:val="24"/>
        </w:rPr>
        <w:t>固有资金</w:t>
      </w:r>
      <w:proofErr w:type="gramEnd"/>
      <w:r w:rsidRPr="005C672D">
        <w:rPr>
          <w:kern w:val="0"/>
          <w:sz w:val="24"/>
        </w:rPr>
        <w:t>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1548F9" w:rsidRPr="005C672D" w:rsidRDefault="001548F9" w:rsidP="00AC6DDA">
      <w:pPr>
        <w:adjustRightInd w:val="0"/>
        <w:snapToGrid w:val="0"/>
        <w:spacing w:before="29" w:line="288" w:lineRule="auto"/>
        <w:jc w:val="right"/>
        <w:rPr>
          <w:color w:val="000000"/>
          <w:sz w:val="24"/>
        </w:rPr>
      </w:pPr>
      <w:r w:rsidRPr="005C672D">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5C672D" w:rsidTr="00C17210">
        <w:tc>
          <w:tcPr>
            <w:tcW w:w="1800" w:type="dxa"/>
            <w:vMerge w:val="restart"/>
            <w:vAlign w:val="center"/>
          </w:tcPr>
          <w:p w:rsidR="00F31BCF" w:rsidRPr="005C672D" w:rsidRDefault="00F31BCF" w:rsidP="00AC6DDA">
            <w:pPr>
              <w:spacing w:before="29" w:line="288" w:lineRule="auto"/>
              <w:jc w:val="center"/>
              <w:rPr>
                <w:color w:val="000000"/>
                <w:sz w:val="24"/>
              </w:rPr>
            </w:pPr>
            <w:r w:rsidRPr="005C672D">
              <w:rPr>
                <w:color w:val="000000"/>
                <w:sz w:val="24"/>
              </w:rPr>
              <w:t>关联方名称</w:t>
            </w:r>
          </w:p>
        </w:tc>
        <w:tc>
          <w:tcPr>
            <w:tcW w:w="342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本期末</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78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上年度末</w:t>
            </w:r>
            <w:r w:rsidRPr="005C672D">
              <w:rPr>
                <w:color w:val="000000"/>
                <w:sz w:val="24"/>
              </w:rPr>
              <w:t>2015</w:t>
            </w:r>
            <w:r w:rsidRPr="005C672D">
              <w:rPr>
                <w:color w:val="000000"/>
                <w:sz w:val="24"/>
              </w:rPr>
              <w:t>年</w:t>
            </w:r>
            <w:r w:rsidRPr="005C672D">
              <w:rPr>
                <w:color w:val="000000"/>
                <w:sz w:val="24"/>
              </w:rPr>
              <w:t>12</w:t>
            </w:r>
            <w:r w:rsidRPr="005C672D">
              <w:rPr>
                <w:color w:val="000000"/>
                <w:sz w:val="24"/>
              </w:rPr>
              <w:t>月</w:t>
            </w:r>
            <w:r w:rsidRPr="005C672D">
              <w:rPr>
                <w:color w:val="000000"/>
                <w:sz w:val="24"/>
              </w:rPr>
              <w:t>31</w:t>
            </w:r>
            <w:r w:rsidRPr="005C672D">
              <w:rPr>
                <w:color w:val="000000"/>
                <w:sz w:val="24"/>
              </w:rPr>
              <w:t>日</w:t>
            </w:r>
          </w:p>
        </w:tc>
      </w:tr>
      <w:tr w:rsidR="00F31BCF" w:rsidRPr="005C672D" w:rsidTr="00C17210">
        <w:tc>
          <w:tcPr>
            <w:tcW w:w="1800" w:type="dxa"/>
            <w:vMerge/>
            <w:vAlign w:val="center"/>
          </w:tcPr>
          <w:p w:rsidR="00F31BCF" w:rsidRPr="005C672D" w:rsidRDefault="00F31BCF" w:rsidP="00AC6DDA">
            <w:pPr>
              <w:widowControl/>
              <w:spacing w:before="29" w:line="288" w:lineRule="auto"/>
              <w:jc w:val="left"/>
              <w:rPr>
                <w:color w:val="000000"/>
                <w:sz w:val="24"/>
              </w:rPr>
            </w:pPr>
          </w:p>
        </w:tc>
        <w:tc>
          <w:tcPr>
            <w:tcW w:w="198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44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c>
          <w:tcPr>
            <w:tcW w:w="216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62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r>
      <w:tr w:rsidR="00497C73">
        <w:tc>
          <w:tcPr>
            <w:tcW w:w="1800" w:type="dxa"/>
            <w:vAlign w:val="center"/>
          </w:tcPr>
          <w:p w:rsidR="00497C73" w:rsidRDefault="00CD31F3">
            <w:pPr>
              <w:jc w:val="left"/>
            </w:pPr>
            <w:r>
              <w:rPr>
                <w:sz w:val="24"/>
              </w:rPr>
              <w:t>180</w:t>
            </w:r>
            <w:r>
              <w:rPr>
                <w:sz w:val="24"/>
              </w:rPr>
              <w:t>公司治理</w:t>
            </w:r>
            <w:r>
              <w:rPr>
                <w:sz w:val="24"/>
              </w:rPr>
              <w:t>ETF</w:t>
            </w:r>
            <w:r>
              <w:rPr>
                <w:sz w:val="24"/>
              </w:rPr>
              <w:t>联接基金</w:t>
            </w:r>
          </w:p>
        </w:tc>
        <w:tc>
          <w:tcPr>
            <w:tcW w:w="1980" w:type="dxa"/>
            <w:vAlign w:val="center"/>
          </w:tcPr>
          <w:p w:rsidR="00497C73" w:rsidRDefault="00CD31F3">
            <w:pPr>
              <w:jc w:val="right"/>
            </w:pPr>
            <w:r>
              <w:rPr>
                <w:sz w:val="24"/>
              </w:rPr>
              <w:t>699,424,699.00</w:t>
            </w:r>
          </w:p>
        </w:tc>
        <w:tc>
          <w:tcPr>
            <w:tcW w:w="1440" w:type="dxa"/>
            <w:vAlign w:val="center"/>
          </w:tcPr>
          <w:p w:rsidR="00497C73" w:rsidRDefault="00CD31F3">
            <w:pPr>
              <w:jc w:val="right"/>
            </w:pPr>
            <w:r>
              <w:rPr>
                <w:sz w:val="24"/>
              </w:rPr>
              <w:t>93.82%</w:t>
            </w:r>
          </w:p>
        </w:tc>
        <w:tc>
          <w:tcPr>
            <w:tcW w:w="2160" w:type="dxa"/>
            <w:vAlign w:val="center"/>
          </w:tcPr>
          <w:p w:rsidR="00497C73" w:rsidRDefault="00CD31F3">
            <w:pPr>
              <w:jc w:val="right"/>
            </w:pPr>
            <w:r>
              <w:rPr>
                <w:sz w:val="24"/>
              </w:rPr>
              <w:t>607,424,699.00</w:t>
            </w:r>
          </w:p>
        </w:tc>
        <w:tc>
          <w:tcPr>
            <w:tcW w:w="1620" w:type="dxa"/>
            <w:vAlign w:val="center"/>
          </w:tcPr>
          <w:p w:rsidR="00497C73" w:rsidRDefault="00CD31F3">
            <w:pPr>
              <w:jc w:val="right"/>
            </w:pPr>
            <w:r>
              <w:rPr>
                <w:sz w:val="24"/>
              </w:rPr>
              <w:t>93.23%</w:t>
            </w:r>
          </w:p>
        </w:tc>
      </w:tr>
    </w:tbl>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497C73">
        <w:tc>
          <w:tcPr>
            <w:tcW w:w="2171" w:type="dxa"/>
            <w:vAlign w:val="center"/>
          </w:tcPr>
          <w:p w:rsidR="00497C73" w:rsidRDefault="00CD31F3">
            <w:pPr>
              <w:jc w:val="left"/>
            </w:pPr>
            <w:r>
              <w:rPr>
                <w:sz w:val="24"/>
              </w:rPr>
              <w:lastRenderedPageBreak/>
              <w:t>中国农业银行股份有限公司</w:t>
            </w:r>
          </w:p>
        </w:tc>
        <w:tc>
          <w:tcPr>
            <w:tcW w:w="2023" w:type="dxa"/>
            <w:vAlign w:val="center"/>
          </w:tcPr>
          <w:p w:rsidR="00497C73" w:rsidRDefault="00CD31F3">
            <w:pPr>
              <w:jc w:val="right"/>
            </w:pPr>
            <w:r>
              <w:rPr>
                <w:sz w:val="24"/>
              </w:rPr>
              <w:t>8,245,319.59</w:t>
            </w:r>
          </w:p>
        </w:tc>
        <w:tc>
          <w:tcPr>
            <w:tcW w:w="1772" w:type="dxa"/>
            <w:vAlign w:val="center"/>
          </w:tcPr>
          <w:p w:rsidR="00497C73" w:rsidRDefault="00CD31F3">
            <w:pPr>
              <w:jc w:val="right"/>
            </w:pPr>
            <w:r>
              <w:rPr>
                <w:sz w:val="24"/>
              </w:rPr>
              <w:t>16,267.65</w:t>
            </w:r>
          </w:p>
        </w:tc>
        <w:tc>
          <w:tcPr>
            <w:tcW w:w="1412" w:type="dxa"/>
            <w:vAlign w:val="center"/>
          </w:tcPr>
          <w:p w:rsidR="00497C73" w:rsidRDefault="00CD31F3">
            <w:pPr>
              <w:jc w:val="right"/>
            </w:pPr>
            <w:r>
              <w:rPr>
                <w:sz w:val="24"/>
              </w:rPr>
              <w:t>22,178,974.83</w:t>
            </w:r>
          </w:p>
        </w:tc>
        <w:tc>
          <w:tcPr>
            <w:tcW w:w="1807" w:type="dxa"/>
            <w:vAlign w:val="center"/>
          </w:tcPr>
          <w:p w:rsidR="00497C73" w:rsidRDefault="00CD31F3">
            <w:pPr>
              <w:jc w:val="right"/>
            </w:pPr>
            <w:r>
              <w:rPr>
                <w:sz w:val="24"/>
              </w:rPr>
              <w:t>40,581.80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CD31F3">
      <w:pPr>
        <w:tabs>
          <w:tab w:val="left" w:pos="426"/>
        </w:tabs>
        <w:spacing w:before="29" w:line="288" w:lineRule="auto"/>
        <w:ind w:firstLineChars="200" w:firstLine="480"/>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CD31F3">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497C73">
        <w:tc>
          <w:tcPr>
            <w:tcW w:w="616" w:type="dxa"/>
            <w:vAlign w:val="center"/>
          </w:tcPr>
          <w:p w:rsidR="00497C73" w:rsidRDefault="00CD31F3">
            <w:pPr>
              <w:jc w:val="center"/>
            </w:pPr>
            <w:r>
              <w:rPr>
                <w:sz w:val="24"/>
              </w:rPr>
              <w:t>600005</w:t>
            </w:r>
          </w:p>
        </w:tc>
        <w:tc>
          <w:tcPr>
            <w:tcW w:w="686" w:type="dxa"/>
            <w:vAlign w:val="center"/>
          </w:tcPr>
          <w:p w:rsidR="00497C73" w:rsidRDefault="00CD31F3">
            <w:pPr>
              <w:jc w:val="center"/>
            </w:pPr>
            <w:r>
              <w:rPr>
                <w:sz w:val="24"/>
              </w:rPr>
              <w:t>武钢股份</w:t>
            </w:r>
          </w:p>
        </w:tc>
        <w:tc>
          <w:tcPr>
            <w:tcW w:w="742" w:type="dxa"/>
            <w:vAlign w:val="center"/>
          </w:tcPr>
          <w:p w:rsidR="00497C73" w:rsidRDefault="00CD31F3">
            <w:pPr>
              <w:jc w:val="center"/>
            </w:pPr>
            <w:r>
              <w:rPr>
                <w:sz w:val="24"/>
              </w:rPr>
              <w:t>2016-06-27</w:t>
            </w:r>
          </w:p>
        </w:tc>
        <w:tc>
          <w:tcPr>
            <w:tcW w:w="798" w:type="dxa"/>
            <w:vAlign w:val="center"/>
          </w:tcPr>
          <w:p w:rsidR="00497C73" w:rsidRDefault="00CD31F3">
            <w:pPr>
              <w:jc w:val="center"/>
            </w:pPr>
            <w:r>
              <w:rPr>
                <w:sz w:val="24"/>
              </w:rPr>
              <w:t>重大事项</w:t>
            </w:r>
          </w:p>
        </w:tc>
        <w:tc>
          <w:tcPr>
            <w:tcW w:w="798" w:type="dxa"/>
            <w:vAlign w:val="center"/>
          </w:tcPr>
          <w:p w:rsidR="00497C73" w:rsidRDefault="00CD31F3">
            <w:pPr>
              <w:jc w:val="right"/>
            </w:pPr>
            <w:r>
              <w:rPr>
                <w:sz w:val="24"/>
              </w:rPr>
              <w:t>2.76</w:t>
            </w:r>
          </w:p>
        </w:tc>
        <w:tc>
          <w:tcPr>
            <w:tcW w:w="686" w:type="dxa"/>
            <w:vAlign w:val="center"/>
          </w:tcPr>
          <w:p w:rsidR="00497C73" w:rsidRDefault="00CD31F3">
            <w:pPr>
              <w:jc w:val="center"/>
            </w:pPr>
            <w:r>
              <w:rPr>
                <w:sz w:val="24"/>
              </w:rPr>
              <w:t>-</w:t>
            </w:r>
          </w:p>
        </w:tc>
        <w:tc>
          <w:tcPr>
            <w:tcW w:w="658" w:type="dxa"/>
            <w:vAlign w:val="center"/>
          </w:tcPr>
          <w:p w:rsidR="00497C73" w:rsidRDefault="00CD31F3">
            <w:pPr>
              <w:jc w:val="right"/>
            </w:pPr>
            <w:r>
              <w:rPr>
                <w:sz w:val="24"/>
              </w:rPr>
              <w:t>-</w:t>
            </w:r>
          </w:p>
        </w:tc>
        <w:tc>
          <w:tcPr>
            <w:tcW w:w="1049" w:type="dxa"/>
            <w:vAlign w:val="center"/>
          </w:tcPr>
          <w:p w:rsidR="00497C73" w:rsidRDefault="00CD31F3">
            <w:pPr>
              <w:jc w:val="right"/>
            </w:pPr>
            <w:r>
              <w:rPr>
                <w:sz w:val="24"/>
              </w:rPr>
              <w:t>718,200</w:t>
            </w:r>
          </w:p>
        </w:tc>
        <w:tc>
          <w:tcPr>
            <w:tcW w:w="1218" w:type="dxa"/>
            <w:vAlign w:val="center"/>
          </w:tcPr>
          <w:p w:rsidR="00497C73" w:rsidRDefault="00CD31F3">
            <w:pPr>
              <w:jc w:val="right"/>
            </w:pPr>
            <w:r>
              <w:rPr>
                <w:sz w:val="24"/>
              </w:rPr>
              <w:t>2,909,245.06</w:t>
            </w:r>
          </w:p>
        </w:tc>
        <w:tc>
          <w:tcPr>
            <w:tcW w:w="1160" w:type="dxa"/>
            <w:vAlign w:val="center"/>
          </w:tcPr>
          <w:p w:rsidR="00497C73" w:rsidRDefault="00CD31F3">
            <w:pPr>
              <w:jc w:val="right"/>
            </w:pPr>
            <w:r>
              <w:rPr>
                <w:sz w:val="24"/>
              </w:rPr>
              <w:t>1,982,232.00</w:t>
            </w:r>
          </w:p>
        </w:tc>
        <w:tc>
          <w:tcPr>
            <w:tcW w:w="601" w:type="dxa"/>
            <w:vAlign w:val="center"/>
          </w:tcPr>
          <w:p w:rsidR="00497C73" w:rsidRDefault="00CD31F3">
            <w:pPr>
              <w:jc w:val="center"/>
            </w:pPr>
            <w:r>
              <w:rPr>
                <w:sz w:val="24"/>
              </w:rPr>
              <w:t>-</w:t>
            </w:r>
          </w:p>
        </w:tc>
      </w:tr>
      <w:tr w:rsidR="00497C73">
        <w:tc>
          <w:tcPr>
            <w:tcW w:w="616" w:type="dxa"/>
            <w:vAlign w:val="center"/>
          </w:tcPr>
          <w:p w:rsidR="00497C73" w:rsidRDefault="00CD31F3">
            <w:pPr>
              <w:jc w:val="center"/>
            </w:pPr>
            <w:r>
              <w:rPr>
                <w:sz w:val="24"/>
              </w:rPr>
              <w:t>600019</w:t>
            </w:r>
          </w:p>
        </w:tc>
        <w:tc>
          <w:tcPr>
            <w:tcW w:w="686" w:type="dxa"/>
            <w:vAlign w:val="center"/>
          </w:tcPr>
          <w:p w:rsidR="00497C73" w:rsidRDefault="00CD31F3">
            <w:pPr>
              <w:jc w:val="center"/>
            </w:pPr>
            <w:r>
              <w:rPr>
                <w:sz w:val="24"/>
              </w:rPr>
              <w:t>宝钢股份</w:t>
            </w:r>
          </w:p>
        </w:tc>
        <w:tc>
          <w:tcPr>
            <w:tcW w:w="742" w:type="dxa"/>
            <w:vAlign w:val="center"/>
          </w:tcPr>
          <w:p w:rsidR="00497C73" w:rsidRDefault="00CD31F3">
            <w:pPr>
              <w:jc w:val="center"/>
            </w:pPr>
            <w:r>
              <w:rPr>
                <w:sz w:val="24"/>
              </w:rPr>
              <w:t>2016-06-27</w:t>
            </w:r>
          </w:p>
        </w:tc>
        <w:tc>
          <w:tcPr>
            <w:tcW w:w="798" w:type="dxa"/>
            <w:vAlign w:val="center"/>
          </w:tcPr>
          <w:p w:rsidR="00497C73" w:rsidRDefault="00CD31F3">
            <w:pPr>
              <w:jc w:val="center"/>
            </w:pPr>
            <w:r>
              <w:rPr>
                <w:sz w:val="24"/>
              </w:rPr>
              <w:t>重大事项</w:t>
            </w:r>
          </w:p>
        </w:tc>
        <w:tc>
          <w:tcPr>
            <w:tcW w:w="798" w:type="dxa"/>
            <w:vAlign w:val="center"/>
          </w:tcPr>
          <w:p w:rsidR="00497C73" w:rsidRDefault="00CD31F3">
            <w:pPr>
              <w:jc w:val="right"/>
            </w:pPr>
            <w:r>
              <w:rPr>
                <w:sz w:val="24"/>
              </w:rPr>
              <w:t>4.90</w:t>
            </w:r>
          </w:p>
        </w:tc>
        <w:tc>
          <w:tcPr>
            <w:tcW w:w="686" w:type="dxa"/>
            <w:vAlign w:val="center"/>
          </w:tcPr>
          <w:p w:rsidR="00497C73" w:rsidRDefault="00CD31F3">
            <w:pPr>
              <w:jc w:val="center"/>
            </w:pPr>
            <w:r>
              <w:rPr>
                <w:sz w:val="24"/>
              </w:rPr>
              <w:t>-</w:t>
            </w:r>
          </w:p>
        </w:tc>
        <w:tc>
          <w:tcPr>
            <w:tcW w:w="658" w:type="dxa"/>
            <w:vAlign w:val="center"/>
          </w:tcPr>
          <w:p w:rsidR="00497C73" w:rsidRDefault="00CD31F3">
            <w:pPr>
              <w:jc w:val="right"/>
            </w:pPr>
            <w:r>
              <w:rPr>
                <w:sz w:val="24"/>
              </w:rPr>
              <w:t>-</w:t>
            </w:r>
          </w:p>
        </w:tc>
        <w:tc>
          <w:tcPr>
            <w:tcW w:w="1049" w:type="dxa"/>
            <w:vAlign w:val="center"/>
          </w:tcPr>
          <w:p w:rsidR="00497C73" w:rsidRDefault="00CD31F3">
            <w:pPr>
              <w:jc w:val="right"/>
            </w:pPr>
            <w:r>
              <w:rPr>
                <w:sz w:val="24"/>
              </w:rPr>
              <w:t>878,895</w:t>
            </w:r>
          </w:p>
        </w:tc>
        <w:tc>
          <w:tcPr>
            <w:tcW w:w="1218" w:type="dxa"/>
            <w:vAlign w:val="center"/>
          </w:tcPr>
          <w:p w:rsidR="00497C73" w:rsidRDefault="00CD31F3">
            <w:pPr>
              <w:jc w:val="right"/>
            </w:pPr>
            <w:r>
              <w:rPr>
                <w:sz w:val="24"/>
              </w:rPr>
              <w:t>5,091,096.02</w:t>
            </w:r>
          </w:p>
        </w:tc>
        <w:tc>
          <w:tcPr>
            <w:tcW w:w="1160" w:type="dxa"/>
            <w:vAlign w:val="center"/>
          </w:tcPr>
          <w:p w:rsidR="00497C73" w:rsidRDefault="00CD31F3">
            <w:pPr>
              <w:jc w:val="right"/>
            </w:pPr>
            <w:r>
              <w:rPr>
                <w:sz w:val="24"/>
              </w:rPr>
              <w:t>4,306,585.50</w:t>
            </w:r>
          </w:p>
        </w:tc>
        <w:tc>
          <w:tcPr>
            <w:tcW w:w="601" w:type="dxa"/>
            <w:vAlign w:val="center"/>
          </w:tcPr>
          <w:p w:rsidR="00497C73" w:rsidRDefault="00CD31F3">
            <w:pPr>
              <w:jc w:val="center"/>
            </w:pPr>
            <w:r>
              <w:rPr>
                <w:sz w:val="24"/>
              </w:rPr>
              <w:t>-</w:t>
            </w:r>
          </w:p>
        </w:tc>
      </w:tr>
      <w:tr w:rsidR="00497C73">
        <w:tc>
          <w:tcPr>
            <w:tcW w:w="616" w:type="dxa"/>
            <w:vAlign w:val="center"/>
          </w:tcPr>
          <w:p w:rsidR="00497C73" w:rsidRDefault="00CD31F3">
            <w:pPr>
              <w:jc w:val="center"/>
            </w:pPr>
            <w:r>
              <w:rPr>
                <w:sz w:val="24"/>
              </w:rPr>
              <w:t>600649</w:t>
            </w:r>
          </w:p>
        </w:tc>
        <w:tc>
          <w:tcPr>
            <w:tcW w:w="686" w:type="dxa"/>
            <w:vAlign w:val="center"/>
          </w:tcPr>
          <w:p w:rsidR="00497C73" w:rsidRDefault="00CD31F3">
            <w:pPr>
              <w:jc w:val="center"/>
            </w:pPr>
            <w:r>
              <w:rPr>
                <w:sz w:val="24"/>
              </w:rPr>
              <w:t>城投控股</w:t>
            </w:r>
          </w:p>
        </w:tc>
        <w:tc>
          <w:tcPr>
            <w:tcW w:w="742" w:type="dxa"/>
            <w:vAlign w:val="center"/>
          </w:tcPr>
          <w:p w:rsidR="00497C73" w:rsidRDefault="00CD31F3">
            <w:pPr>
              <w:jc w:val="center"/>
            </w:pPr>
            <w:r>
              <w:rPr>
                <w:sz w:val="24"/>
              </w:rPr>
              <w:t>2016-06-20</w:t>
            </w:r>
          </w:p>
        </w:tc>
        <w:tc>
          <w:tcPr>
            <w:tcW w:w="798" w:type="dxa"/>
            <w:vAlign w:val="center"/>
          </w:tcPr>
          <w:p w:rsidR="00497C73" w:rsidRDefault="00CD31F3">
            <w:pPr>
              <w:jc w:val="center"/>
            </w:pPr>
            <w:r>
              <w:rPr>
                <w:sz w:val="24"/>
              </w:rPr>
              <w:t>重大事项</w:t>
            </w:r>
          </w:p>
        </w:tc>
        <w:tc>
          <w:tcPr>
            <w:tcW w:w="798" w:type="dxa"/>
            <w:vAlign w:val="center"/>
          </w:tcPr>
          <w:p w:rsidR="00497C73" w:rsidRDefault="00CD31F3">
            <w:pPr>
              <w:jc w:val="right"/>
            </w:pPr>
            <w:r>
              <w:rPr>
                <w:sz w:val="24"/>
              </w:rPr>
              <w:t>14.36</w:t>
            </w:r>
          </w:p>
        </w:tc>
        <w:tc>
          <w:tcPr>
            <w:tcW w:w="686" w:type="dxa"/>
            <w:vAlign w:val="center"/>
          </w:tcPr>
          <w:p w:rsidR="00497C73" w:rsidRDefault="00CD31F3">
            <w:pPr>
              <w:jc w:val="center"/>
            </w:pPr>
            <w:r>
              <w:rPr>
                <w:sz w:val="24"/>
              </w:rPr>
              <w:t>-</w:t>
            </w:r>
          </w:p>
        </w:tc>
        <w:tc>
          <w:tcPr>
            <w:tcW w:w="658" w:type="dxa"/>
            <w:vAlign w:val="center"/>
          </w:tcPr>
          <w:p w:rsidR="00497C73" w:rsidRDefault="00CD31F3">
            <w:pPr>
              <w:jc w:val="right"/>
            </w:pPr>
            <w:r>
              <w:rPr>
                <w:sz w:val="24"/>
              </w:rPr>
              <w:t>-</w:t>
            </w:r>
          </w:p>
        </w:tc>
        <w:tc>
          <w:tcPr>
            <w:tcW w:w="1049" w:type="dxa"/>
            <w:vAlign w:val="center"/>
          </w:tcPr>
          <w:p w:rsidR="00497C73" w:rsidRDefault="00CD31F3">
            <w:pPr>
              <w:jc w:val="right"/>
            </w:pPr>
            <w:r>
              <w:rPr>
                <w:sz w:val="24"/>
              </w:rPr>
              <w:t>266,400</w:t>
            </w:r>
          </w:p>
        </w:tc>
        <w:tc>
          <w:tcPr>
            <w:tcW w:w="1218" w:type="dxa"/>
            <w:vAlign w:val="center"/>
          </w:tcPr>
          <w:p w:rsidR="00497C73" w:rsidRDefault="00CD31F3">
            <w:pPr>
              <w:jc w:val="right"/>
            </w:pPr>
            <w:r>
              <w:rPr>
                <w:sz w:val="24"/>
              </w:rPr>
              <w:t>4,982,827.67</w:t>
            </w:r>
          </w:p>
        </w:tc>
        <w:tc>
          <w:tcPr>
            <w:tcW w:w="1160" w:type="dxa"/>
            <w:vAlign w:val="center"/>
          </w:tcPr>
          <w:p w:rsidR="00497C73" w:rsidRDefault="00CD31F3">
            <w:pPr>
              <w:jc w:val="right"/>
            </w:pPr>
            <w:r>
              <w:rPr>
                <w:sz w:val="24"/>
              </w:rPr>
              <w:t>3,825,504.00</w:t>
            </w:r>
          </w:p>
        </w:tc>
        <w:tc>
          <w:tcPr>
            <w:tcW w:w="601" w:type="dxa"/>
            <w:vAlign w:val="center"/>
          </w:tcPr>
          <w:p w:rsidR="00497C73" w:rsidRDefault="00CD31F3">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roofErr w:type="gramStart"/>
      <w:r w:rsidRPr="005C672D">
        <w:rPr>
          <w:kern w:val="0"/>
          <w:sz w:val="24"/>
        </w:rPr>
        <w:t>止</w:t>
      </w:r>
      <w:proofErr w:type="gramEnd"/>
      <w:r w:rsidRPr="005C672D">
        <w:rPr>
          <w:kern w:val="0"/>
          <w:sz w:val="24"/>
        </w:rPr>
        <w:t>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lastRenderedPageBreak/>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648,309,286.23</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98.74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648,309,286.23</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98.74</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224BF8">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CD31F3">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CD31F3">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w:t>
            </w:r>
            <w:proofErr w:type="gramStart"/>
            <w:r w:rsidRPr="005C672D">
              <w:rPr>
                <w:sz w:val="24"/>
              </w:rPr>
              <w:t>品投资</w:t>
            </w:r>
            <w:proofErr w:type="gramEnd"/>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8,245,490.54</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1.26</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6,159.79</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0.00</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656,560,936.56</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548F9" w:rsidRPr="005C672D" w:rsidRDefault="001548F9" w:rsidP="00AC6DDA">
      <w:pPr>
        <w:spacing w:before="29" w:line="288" w:lineRule="auto"/>
        <w:rPr>
          <w:b/>
          <w:color w:val="000000"/>
          <w:sz w:val="24"/>
        </w:rPr>
      </w:pPr>
      <w:bookmarkStart w:id="58" w:name="_Toc275523745"/>
      <w:r w:rsidRPr="005C672D">
        <w:rPr>
          <w:b/>
          <w:kern w:val="0"/>
          <w:sz w:val="24"/>
        </w:rPr>
        <w:t xml:space="preserve">7.2.1 </w:t>
      </w:r>
      <w:r w:rsidRPr="005C672D">
        <w:rPr>
          <w:b/>
          <w:color w:val="000000"/>
          <w:sz w:val="24"/>
        </w:rPr>
        <w:t>指数投资期末按行业分类的股票投资组合</w:t>
      </w:r>
      <w:bookmarkEnd w:id="58"/>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1,183,498.03</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0.18</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29,696,524.94</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4.56</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130,142,072.16</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19.97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43,443,048.88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6.67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42,693,685.61</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6.55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9,089,643.65</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1.39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24,223,517.48</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3.72</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17,042,587.53</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2.61</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313,066,045.44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48.03</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30,219,688.09</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4.64</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1,946,756.00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0.30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3,049,098.42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0.47</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2,513,120.00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0.39</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648,309,286.23</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99.47</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59" w:name="_Toc275523746"/>
      <w:r w:rsidRPr="005C672D">
        <w:rPr>
          <w:color w:val="000000"/>
          <w:sz w:val="24"/>
          <w:szCs w:val="24"/>
        </w:rPr>
        <w:t xml:space="preserve">7.2.2 </w:t>
      </w:r>
      <w:r w:rsidRPr="005C672D">
        <w:rPr>
          <w:color w:val="000000"/>
          <w:sz w:val="24"/>
          <w:szCs w:val="24"/>
        </w:rPr>
        <w:t>积极投资期末按行业分类的股票投资组合</w:t>
      </w:r>
      <w:bookmarkEnd w:id="59"/>
    </w:p>
    <w:p w:rsidR="001548F9" w:rsidRDefault="001548F9" w:rsidP="00AC6DDA">
      <w:pPr>
        <w:tabs>
          <w:tab w:val="left" w:pos="426"/>
        </w:tabs>
        <w:spacing w:before="29" w:line="288" w:lineRule="auto"/>
        <w:jc w:val="left"/>
        <w:rPr>
          <w:kern w:val="0"/>
          <w:sz w:val="24"/>
        </w:rPr>
      </w:pPr>
      <w:r w:rsidRPr="005C672D">
        <w:rPr>
          <w:kern w:val="0"/>
          <w:sz w:val="24"/>
        </w:rPr>
        <w:t>本基金本报告期末未持有积极投资的股票。</w:t>
      </w:r>
    </w:p>
    <w:p w:rsidR="00CD31F3" w:rsidRPr="005C672D" w:rsidRDefault="00CD31F3"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FB53C4" w:rsidRDefault="001548F9" w:rsidP="00FB53C4">
      <w:pPr>
        <w:pStyle w:val="20"/>
        <w:spacing w:before="29" w:after="0" w:line="288" w:lineRule="auto"/>
        <w:rPr>
          <w:rFonts w:ascii="Times New Roman" w:hAnsi="Times New Roman"/>
          <w:kern w:val="0"/>
          <w:szCs w:val="24"/>
        </w:rPr>
      </w:pPr>
      <w:bookmarkStart w:id="60"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0"/>
    </w:p>
    <w:p w:rsidR="00FB53C4" w:rsidRPr="00FB53C4" w:rsidRDefault="00FB53C4" w:rsidP="00FB53C4">
      <w:pPr>
        <w:pStyle w:val="20"/>
        <w:spacing w:before="29" w:after="0" w:line="288" w:lineRule="auto"/>
        <w:rPr>
          <w:rFonts w:ascii="Times New Roman" w:hAnsi="Times New Roman"/>
          <w:kern w:val="0"/>
          <w:szCs w:val="24"/>
        </w:rPr>
      </w:pPr>
      <w:r w:rsidRPr="0060695C">
        <w:rPr>
          <w:rFonts w:ascii="Times New Roman" w:hAnsi="Times New Roman"/>
          <w:color w:val="000000"/>
          <w:szCs w:val="24"/>
        </w:rPr>
        <w:t xml:space="preserve">7.3.1 </w:t>
      </w:r>
      <w:r w:rsidRPr="0060695C">
        <w:rPr>
          <w:rFonts w:ascii="Times New Roman" w:hAnsi="Times New Roman"/>
          <w:color w:val="000000"/>
          <w:szCs w:val="24"/>
        </w:rPr>
        <w:t>期末指数投资按公允价值占基金资产净值比例大小排序的前十名股票投资明细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497C73">
        <w:tc>
          <w:tcPr>
            <w:tcW w:w="862" w:type="dxa"/>
            <w:vAlign w:val="center"/>
          </w:tcPr>
          <w:p w:rsidR="00497C73" w:rsidRDefault="00CD31F3">
            <w:pPr>
              <w:jc w:val="center"/>
            </w:pPr>
            <w:r>
              <w:rPr>
                <w:color w:val="000000"/>
                <w:sz w:val="24"/>
              </w:rPr>
              <w:t>1</w:t>
            </w:r>
          </w:p>
        </w:tc>
        <w:tc>
          <w:tcPr>
            <w:tcW w:w="1346" w:type="dxa"/>
            <w:vAlign w:val="center"/>
          </w:tcPr>
          <w:p w:rsidR="00497C73" w:rsidRDefault="00CD31F3">
            <w:pPr>
              <w:jc w:val="center"/>
            </w:pPr>
            <w:r>
              <w:rPr>
                <w:color w:val="000000"/>
                <w:sz w:val="24"/>
              </w:rPr>
              <w:t>601318</w:t>
            </w:r>
          </w:p>
        </w:tc>
        <w:tc>
          <w:tcPr>
            <w:tcW w:w="1795" w:type="dxa"/>
            <w:vAlign w:val="center"/>
          </w:tcPr>
          <w:p w:rsidR="00497C73" w:rsidRDefault="00CD31F3">
            <w:pPr>
              <w:jc w:val="center"/>
            </w:pPr>
            <w:r>
              <w:rPr>
                <w:color w:val="000000"/>
                <w:sz w:val="24"/>
              </w:rPr>
              <w:t>中国平安</w:t>
            </w:r>
          </w:p>
        </w:tc>
        <w:tc>
          <w:tcPr>
            <w:tcW w:w="1681" w:type="dxa"/>
            <w:vAlign w:val="center"/>
          </w:tcPr>
          <w:p w:rsidR="00497C73" w:rsidRDefault="00CD31F3">
            <w:pPr>
              <w:jc w:val="right"/>
            </w:pPr>
            <w:r>
              <w:rPr>
                <w:color w:val="000000"/>
                <w:sz w:val="24"/>
              </w:rPr>
              <w:t>1,945,400</w:t>
            </w:r>
          </w:p>
        </w:tc>
        <w:tc>
          <w:tcPr>
            <w:tcW w:w="1795" w:type="dxa"/>
            <w:vAlign w:val="center"/>
          </w:tcPr>
          <w:p w:rsidR="00497C73" w:rsidRDefault="00CD31F3">
            <w:pPr>
              <w:jc w:val="right"/>
            </w:pPr>
            <w:r>
              <w:rPr>
                <w:color w:val="000000"/>
                <w:sz w:val="24"/>
              </w:rPr>
              <w:t>62,330,616.00</w:t>
            </w:r>
          </w:p>
        </w:tc>
        <w:tc>
          <w:tcPr>
            <w:tcW w:w="1519" w:type="dxa"/>
            <w:vAlign w:val="center"/>
          </w:tcPr>
          <w:p w:rsidR="00497C73" w:rsidRDefault="00CD31F3">
            <w:pPr>
              <w:jc w:val="right"/>
            </w:pPr>
            <w:r>
              <w:rPr>
                <w:color w:val="000000"/>
                <w:sz w:val="24"/>
              </w:rPr>
              <w:t>9.56</w:t>
            </w:r>
          </w:p>
        </w:tc>
      </w:tr>
      <w:tr w:rsidR="00497C73">
        <w:tc>
          <w:tcPr>
            <w:tcW w:w="862" w:type="dxa"/>
            <w:vAlign w:val="center"/>
          </w:tcPr>
          <w:p w:rsidR="00497C73" w:rsidRDefault="00CD31F3">
            <w:pPr>
              <w:jc w:val="center"/>
            </w:pPr>
            <w:r>
              <w:rPr>
                <w:color w:val="000000"/>
                <w:sz w:val="24"/>
              </w:rPr>
              <w:t>2</w:t>
            </w:r>
          </w:p>
        </w:tc>
        <w:tc>
          <w:tcPr>
            <w:tcW w:w="1346" w:type="dxa"/>
            <w:vAlign w:val="center"/>
          </w:tcPr>
          <w:p w:rsidR="00497C73" w:rsidRDefault="00CD31F3">
            <w:pPr>
              <w:jc w:val="center"/>
            </w:pPr>
            <w:r>
              <w:rPr>
                <w:color w:val="000000"/>
                <w:sz w:val="24"/>
              </w:rPr>
              <w:t>600016</w:t>
            </w:r>
          </w:p>
        </w:tc>
        <w:tc>
          <w:tcPr>
            <w:tcW w:w="1795" w:type="dxa"/>
            <w:vAlign w:val="center"/>
          </w:tcPr>
          <w:p w:rsidR="00497C73" w:rsidRDefault="00CD31F3">
            <w:pPr>
              <w:jc w:val="center"/>
            </w:pPr>
            <w:r>
              <w:rPr>
                <w:color w:val="000000"/>
                <w:sz w:val="24"/>
              </w:rPr>
              <w:t>民生银行</w:t>
            </w:r>
          </w:p>
        </w:tc>
        <w:tc>
          <w:tcPr>
            <w:tcW w:w="1681" w:type="dxa"/>
            <w:vAlign w:val="center"/>
          </w:tcPr>
          <w:p w:rsidR="00497C73" w:rsidRDefault="00CD31F3">
            <w:pPr>
              <w:jc w:val="right"/>
            </w:pPr>
            <w:r>
              <w:rPr>
                <w:color w:val="000000"/>
                <w:sz w:val="24"/>
              </w:rPr>
              <w:t>4,245,619</w:t>
            </w:r>
          </w:p>
        </w:tc>
        <w:tc>
          <w:tcPr>
            <w:tcW w:w="1795" w:type="dxa"/>
            <w:vAlign w:val="center"/>
          </w:tcPr>
          <w:p w:rsidR="00497C73" w:rsidRDefault="00CD31F3">
            <w:pPr>
              <w:jc w:val="right"/>
            </w:pPr>
            <w:r>
              <w:rPr>
                <w:color w:val="000000"/>
                <w:sz w:val="24"/>
              </w:rPr>
              <w:t>37,913,377.67</w:t>
            </w:r>
          </w:p>
        </w:tc>
        <w:tc>
          <w:tcPr>
            <w:tcW w:w="1519" w:type="dxa"/>
            <w:vAlign w:val="center"/>
          </w:tcPr>
          <w:p w:rsidR="00497C73" w:rsidRDefault="00CD31F3">
            <w:pPr>
              <w:jc w:val="right"/>
            </w:pPr>
            <w:r>
              <w:rPr>
                <w:color w:val="000000"/>
                <w:sz w:val="24"/>
              </w:rPr>
              <w:t>5.82</w:t>
            </w:r>
          </w:p>
        </w:tc>
      </w:tr>
      <w:tr w:rsidR="00497C73">
        <w:tc>
          <w:tcPr>
            <w:tcW w:w="862" w:type="dxa"/>
            <w:vAlign w:val="center"/>
          </w:tcPr>
          <w:p w:rsidR="00497C73" w:rsidRDefault="00CD31F3">
            <w:pPr>
              <w:jc w:val="center"/>
            </w:pPr>
            <w:r>
              <w:rPr>
                <w:color w:val="000000"/>
                <w:sz w:val="24"/>
              </w:rPr>
              <w:t>3</w:t>
            </w:r>
          </w:p>
        </w:tc>
        <w:tc>
          <w:tcPr>
            <w:tcW w:w="1346" w:type="dxa"/>
            <w:vAlign w:val="center"/>
          </w:tcPr>
          <w:p w:rsidR="00497C73" w:rsidRDefault="00CD31F3">
            <w:pPr>
              <w:jc w:val="center"/>
            </w:pPr>
            <w:r>
              <w:rPr>
                <w:color w:val="000000"/>
                <w:sz w:val="24"/>
              </w:rPr>
              <w:t>601166</w:t>
            </w:r>
          </w:p>
        </w:tc>
        <w:tc>
          <w:tcPr>
            <w:tcW w:w="1795" w:type="dxa"/>
            <w:vAlign w:val="center"/>
          </w:tcPr>
          <w:p w:rsidR="00497C73" w:rsidRDefault="00CD31F3">
            <w:pPr>
              <w:jc w:val="center"/>
            </w:pPr>
            <w:r>
              <w:rPr>
                <w:color w:val="000000"/>
                <w:sz w:val="24"/>
              </w:rPr>
              <w:t>兴业银行</w:t>
            </w:r>
          </w:p>
        </w:tc>
        <w:tc>
          <w:tcPr>
            <w:tcW w:w="1681" w:type="dxa"/>
            <w:vAlign w:val="center"/>
          </w:tcPr>
          <w:p w:rsidR="00497C73" w:rsidRDefault="00CD31F3">
            <w:pPr>
              <w:jc w:val="right"/>
            </w:pPr>
            <w:r>
              <w:rPr>
                <w:color w:val="000000"/>
                <w:sz w:val="24"/>
              </w:rPr>
              <w:t>2,395,062</w:t>
            </w:r>
          </w:p>
        </w:tc>
        <w:tc>
          <w:tcPr>
            <w:tcW w:w="1795" w:type="dxa"/>
            <w:vAlign w:val="center"/>
          </w:tcPr>
          <w:p w:rsidR="00497C73" w:rsidRDefault="00CD31F3">
            <w:pPr>
              <w:jc w:val="right"/>
            </w:pPr>
            <w:r>
              <w:rPr>
                <w:color w:val="000000"/>
                <w:sz w:val="24"/>
              </w:rPr>
              <w:t>36,500,744.88</w:t>
            </w:r>
          </w:p>
        </w:tc>
        <w:tc>
          <w:tcPr>
            <w:tcW w:w="1519" w:type="dxa"/>
            <w:vAlign w:val="center"/>
          </w:tcPr>
          <w:p w:rsidR="00497C73" w:rsidRDefault="00CD31F3">
            <w:pPr>
              <w:jc w:val="right"/>
            </w:pPr>
            <w:r>
              <w:rPr>
                <w:color w:val="000000"/>
                <w:sz w:val="24"/>
              </w:rPr>
              <w:t>5.60</w:t>
            </w:r>
          </w:p>
        </w:tc>
      </w:tr>
      <w:tr w:rsidR="00497C73">
        <w:tc>
          <w:tcPr>
            <w:tcW w:w="862" w:type="dxa"/>
            <w:vAlign w:val="center"/>
          </w:tcPr>
          <w:p w:rsidR="00497C73" w:rsidRDefault="00CD31F3">
            <w:pPr>
              <w:jc w:val="center"/>
            </w:pPr>
            <w:r>
              <w:rPr>
                <w:color w:val="000000"/>
                <w:sz w:val="24"/>
              </w:rPr>
              <w:t>4</w:t>
            </w:r>
          </w:p>
        </w:tc>
        <w:tc>
          <w:tcPr>
            <w:tcW w:w="1346" w:type="dxa"/>
            <w:vAlign w:val="center"/>
          </w:tcPr>
          <w:p w:rsidR="00497C73" w:rsidRDefault="00CD31F3">
            <w:pPr>
              <w:jc w:val="center"/>
            </w:pPr>
            <w:r>
              <w:rPr>
                <w:color w:val="000000"/>
                <w:sz w:val="24"/>
              </w:rPr>
              <w:t>600036</w:t>
            </w:r>
          </w:p>
        </w:tc>
        <w:tc>
          <w:tcPr>
            <w:tcW w:w="1795" w:type="dxa"/>
            <w:vAlign w:val="center"/>
          </w:tcPr>
          <w:p w:rsidR="00497C73" w:rsidRDefault="00CD31F3">
            <w:pPr>
              <w:jc w:val="center"/>
            </w:pPr>
            <w:r>
              <w:rPr>
                <w:color w:val="000000"/>
                <w:sz w:val="24"/>
              </w:rPr>
              <w:t>招商银行</w:t>
            </w:r>
          </w:p>
        </w:tc>
        <w:tc>
          <w:tcPr>
            <w:tcW w:w="1681" w:type="dxa"/>
            <w:vAlign w:val="center"/>
          </w:tcPr>
          <w:p w:rsidR="00497C73" w:rsidRDefault="00CD31F3">
            <w:pPr>
              <w:jc w:val="right"/>
            </w:pPr>
            <w:r>
              <w:rPr>
                <w:color w:val="000000"/>
                <w:sz w:val="24"/>
              </w:rPr>
              <w:t>1,852,282</w:t>
            </w:r>
          </w:p>
        </w:tc>
        <w:tc>
          <w:tcPr>
            <w:tcW w:w="1795" w:type="dxa"/>
            <w:vAlign w:val="center"/>
          </w:tcPr>
          <w:p w:rsidR="00497C73" w:rsidRDefault="00CD31F3">
            <w:pPr>
              <w:jc w:val="right"/>
            </w:pPr>
            <w:r>
              <w:rPr>
                <w:color w:val="000000"/>
                <w:sz w:val="24"/>
              </w:rPr>
              <w:t>32,414,935.00</w:t>
            </w:r>
          </w:p>
        </w:tc>
        <w:tc>
          <w:tcPr>
            <w:tcW w:w="1519" w:type="dxa"/>
            <w:vAlign w:val="center"/>
          </w:tcPr>
          <w:p w:rsidR="00497C73" w:rsidRDefault="00CD31F3">
            <w:pPr>
              <w:jc w:val="right"/>
            </w:pPr>
            <w:r>
              <w:rPr>
                <w:color w:val="000000"/>
                <w:sz w:val="24"/>
              </w:rPr>
              <w:t>4.97</w:t>
            </w:r>
          </w:p>
        </w:tc>
      </w:tr>
      <w:tr w:rsidR="00497C73">
        <w:tc>
          <w:tcPr>
            <w:tcW w:w="862" w:type="dxa"/>
            <w:vAlign w:val="center"/>
          </w:tcPr>
          <w:p w:rsidR="00497C73" w:rsidRDefault="00CD31F3">
            <w:pPr>
              <w:jc w:val="center"/>
            </w:pPr>
            <w:r>
              <w:rPr>
                <w:color w:val="000000"/>
                <w:sz w:val="24"/>
              </w:rPr>
              <w:t>5</w:t>
            </w:r>
          </w:p>
        </w:tc>
        <w:tc>
          <w:tcPr>
            <w:tcW w:w="1346" w:type="dxa"/>
            <w:vAlign w:val="center"/>
          </w:tcPr>
          <w:p w:rsidR="00497C73" w:rsidRDefault="00CD31F3">
            <w:pPr>
              <w:jc w:val="center"/>
            </w:pPr>
            <w:r>
              <w:rPr>
                <w:color w:val="000000"/>
                <w:sz w:val="24"/>
              </w:rPr>
              <w:t>600000</w:t>
            </w:r>
          </w:p>
        </w:tc>
        <w:tc>
          <w:tcPr>
            <w:tcW w:w="1795" w:type="dxa"/>
            <w:vAlign w:val="center"/>
          </w:tcPr>
          <w:p w:rsidR="00497C73" w:rsidRDefault="00CD31F3">
            <w:pPr>
              <w:jc w:val="center"/>
            </w:pPr>
            <w:r>
              <w:rPr>
                <w:color w:val="000000"/>
                <w:sz w:val="24"/>
              </w:rPr>
              <w:t>浦发银行</w:t>
            </w:r>
          </w:p>
        </w:tc>
        <w:tc>
          <w:tcPr>
            <w:tcW w:w="1681" w:type="dxa"/>
            <w:vAlign w:val="center"/>
          </w:tcPr>
          <w:p w:rsidR="00497C73" w:rsidRDefault="00CD31F3">
            <w:pPr>
              <w:jc w:val="right"/>
            </w:pPr>
            <w:r>
              <w:rPr>
                <w:color w:val="000000"/>
                <w:sz w:val="24"/>
              </w:rPr>
              <w:t>1,552,904</w:t>
            </w:r>
          </w:p>
        </w:tc>
        <w:tc>
          <w:tcPr>
            <w:tcW w:w="1795" w:type="dxa"/>
            <w:vAlign w:val="center"/>
          </w:tcPr>
          <w:p w:rsidR="00497C73" w:rsidRDefault="00CD31F3">
            <w:pPr>
              <w:jc w:val="right"/>
            </w:pPr>
            <w:r>
              <w:rPr>
                <w:color w:val="000000"/>
                <w:sz w:val="24"/>
              </w:rPr>
              <w:t>24,178,715.28</w:t>
            </w:r>
          </w:p>
        </w:tc>
        <w:tc>
          <w:tcPr>
            <w:tcW w:w="1519" w:type="dxa"/>
            <w:vAlign w:val="center"/>
          </w:tcPr>
          <w:p w:rsidR="00497C73" w:rsidRDefault="00CD31F3">
            <w:pPr>
              <w:jc w:val="right"/>
            </w:pPr>
            <w:r>
              <w:rPr>
                <w:color w:val="000000"/>
                <w:sz w:val="24"/>
              </w:rPr>
              <w:t>3.71</w:t>
            </w:r>
          </w:p>
        </w:tc>
      </w:tr>
      <w:tr w:rsidR="00497C73">
        <w:tc>
          <w:tcPr>
            <w:tcW w:w="862" w:type="dxa"/>
            <w:vAlign w:val="center"/>
          </w:tcPr>
          <w:p w:rsidR="00497C73" w:rsidRDefault="00CD31F3">
            <w:pPr>
              <w:jc w:val="center"/>
            </w:pPr>
            <w:r>
              <w:rPr>
                <w:color w:val="000000"/>
                <w:sz w:val="24"/>
              </w:rPr>
              <w:t>6</w:t>
            </w:r>
          </w:p>
        </w:tc>
        <w:tc>
          <w:tcPr>
            <w:tcW w:w="1346" w:type="dxa"/>
            <w:vAlign w:val="center"/>
          </w:tcPr>
          <w:p w:rsidR="00497C73" w:rsidRDefault="00CD31F3">
            <w:pPr>
              <w:jc w:val="center"/>
            </w:pPr>
            <w:r>
              <w:rPr>
                <w:color w:val="000000"/>
                <w:sz w:val="24"/>
              </w:rPr>
              <w:t>601398</w:t>
            </w:r>
          </w:p>
        </w:tc>
        <w:tc>
          <w:tcPr>
            <w:tcW w:w="1795" w:type="dxa"/>
            <w:vAlign w:val="center"/>
          </w:tcPr>
          <w:p w:rsidR="00497C73" w:rsidRDefault="00CD31F3">
            <w:pPr>
              <w:jc w:val="center"/>
            </w:pPr>
            <w:r>
              <w:rPr>
                <w:color w:val="000000"/>
                <w:sz w:val="24"/>
              </w:rPr>
              <w:t>工商银行</w:t>
            </w:r>
          </w:p>
        </w:tc>
        <w:tc>
          <w:tcPr>
            <w:tcW w:w="1681" w:type="dxa"/>
            <w:vAlign w:val="center"/>
          </w:tcPr>
          <w:p w:rsidR="00497C73" w:rsidRDefault="00CD31F3">
            <w:pPr>
              <w:jc w:val="right"/>
            </w:pPr>
            <w:r>
              <w:rPr>
                <w:color w:val="000000"/>
                <w:sz w:val="24"/>
              </w:rPr>
              <w:t>4,357,551</w:t>
            </w:r>
          </w:p>
        </w:tc>
        <w:tc>
          <w:tcPr>
            <w:tcW w:w="1795" w:type="dxa"/>
            <w:vAlign w:val="center"/>
          </w:tcPr>
          <w:p w:rsidR="00497C73" w:rsidRDefault="00CD31F3">
            <w:pPr>
              <w:jc w:val="right"/>
            </w:pPr>
            <w:r>
              <w:rPr>
                <w:color w:val="000000"/>
                <w:sz w:val="24"/>
              </w:rPr>
              <w:t>19,347,526.44</w:t>
            </w:r>
          </w:p>
        </w:tc>
        <w:tc>
          <w:tcPr>
            <w:tcW w:w="1519" w:type="dxa"/>
            <w:vAlign w:val="center"/>
          </w:tcPr>
          <w:p w:rsidR="00497C73" w:rsidRDefault="00CD31F3">
            <w:pPr>
              <w:jc w:val="right"/>
            </w:pPr>
            <w:r>
              <w:rPr>
                <w:color w:val="000000"/>
                <w:sz w:val="24"/>
              </w:rPr>
              <w:t>2.97</w:t>
            </w:r>
          </w:p>
        </w:tc>
      </w:tr>
      <w:tr w:rsidR="00497C73">
        <w:tc>
          <w:tcPr>
            <w:tcW w:w="862" w:type="dxa"/>
            <w:vAlign w:val="center"/>
          </w:tcPr>
          <w:p w:rsidR="00497C73" w:rsidRDefault="00CD31F3">
            <w:pPr>
              <w:jc w:val="center"/>
            </w:pPr>
            <w:r>
              <w:rPr>
                <w:color w:val="000000"/>
                <w:sz w:val="24"/>
              </w:rPr>
              <w:t>7</w:t>
            </w:r>
          </w:p>
        </w:tc>
        <w:tc>
          <w:tcPr>
            <w:tcW w:w="1346" w:type="dxa"/>
            <w:vAlign w:val="center"/>
          </w:tcPr>
          <w:p w:rsidR="00497C73" w:rsidRDefault="00CD31F3">
            <w:pPr>
              <w:jc w:val="center"/>
            </w:pPr>
            <w:r>
              <w:rPr>
                <w:color w:val="000000"/>
                <w:sz w:val="24"/>
              </w:rPr>
              <w:t>601601</w:t>
            </w:r>
          </w:p>
        </w:tc>
        <w:tc>
          <w:tcPr>
            <w:tcW w:w="1795" w:type="dxa"/>
            <w:vAlign w:val="center"/>
          </w:tcPr>
          <w:p w:rsidR="00497C73" w:rsidRDefault="00CD31F3">
            <w:pPr>
              <w:jc w:val="center"/>
            </w:pPr>
            <w:r>
              <w:rPr>
                <w:color w:val="000000"/>
                <w:sz w:val="24"/>
              </w:rPr>
              <w:t>中国太保</w:t>
            </w:r>
          </w:p>
        </w:tc>
        <w:tc>
          <w:tcPr>
            <w:tcW w:w="1681" w:type="dxa"/>
            <w:vAlign w:val="center"/>
          </w:tcPr>
          <w:p w:rsidR="00497C73" w:rsidRDefault="00CD31F3">
            <w:pPr>
              <w:jc w:val="right"/>
            </w:pPr>
            <w:r>
              <w:rPr>
                <w:color w:val="000000"/>
                <w:sz w:val="24"/>
              </w:rPr>
              <w:t>564,399</w:t>
            </w:r>
          </w:p>
        </w:tc>
        <w:tc>
          <w:tcPr>
            <w:tcW w:w="1795" w:type="dxa"/>
            <w:vAlign w:val="center"/>
          </w:tcPr>
          <w:p w:rsidR="00497C73" w:rsidRDefault="00CD31F3">
            <w:pPr>
              <w:jc w:val="right"/>
            </w:pPr>
            <w:r>
              <w:rPr>
                <w:color w:val="000000"/>
                <w:sz w:val="24"/>
              </w:rPr>
              <w:t>15,261,348.96</w:t>
            </w:r>
          </w:p>
        </w:tc>
        <w:tc>
          <w:tcPr>
            <w:tcW w:w="1519" w:type="dxa"/>
            <w:vAlign w:val="center"/>
          </w:tcPr>
          <w:p w:rsidR="00497C73" w:rsidRDefault="00CD31F3">
            <w:pPr>
              <w:jc w:val="right"/>
            </w:pPr>
            <w:r>
              <w:rPr>
                <w:color w:val="000000"/>
                <w:sz w:val="24"/>
              </w:rPr>
              <w:t>2.34</w:t>
            </w:r>
          </w:p>
        </w:tc>
      </w:tr>
      <w:tr w:rsidR="00497C73">
        <w:tc>
          <w:tcPr>
            <w:tcW w:w="862" w:type="dxa"/>
            <w:vAlign w:val="center"/>
          </w:tcPr>
          <w:p w:rsidR="00497C73" w:rsidRDefault="00CD31F3">
            <w:pPr>
              <w:jc w:val="center"/>
            </w:pPr>
            <w:r>
              <w:rPr>
                <w:color w:val="000000"/>
                <w:sz w:val="24"/>
              </w:rPr>
              <w:t>8</w:t>
            </w:r>
          </w:p>
        </w:tc>
        <w:tc>
          <w:tcPr>
            <w:tcW w:w="1346" w:type="dxa"/>
            <w:vAlign w:val="center"/>
          </w:tcPr>
          <w:p w:rsidR="00497C73" w:rsidRDefault="00CD31F3">
            <w:pPr>
              <w:jc w:val="center"/>
            </w:pPr>
            <w:r>
              <w:rPr>
                <w:color w:val="000000"/>
                <w:sz w:val="24"/>
              </w:rPr>
              <w:t>601766</w:t>
            </w:r>
          </w:p>
        </w:tc>
        <w:tc>
          <w:tcPr>
            <w:tcW w:w="1795" w:type="dxa"/>
            <w:vAlign w:val="center"/>
          </w:tcPr>
          <w:p w:rsidR="00497C73" w:rsidRDefault="00CD31F3">
            <w:pPr>
              <w:jc w:val="center"/>
            </w:pPr>
            <w:r>
              <w:rPr>
                <w:color w:val="000000"/>
                <w:sz w:val="24"/>
              </w:rPr>
              <w:t>中国中车</w:t>
            </w:r>
          </w:p>
        </w:tc>
        <w:tc>
          <w:tcPr>
            <w:tcW w:w="1681" w:type="dxa"/>
            <w:vAlign w:val="center"/>
          </w:tcPr>
          <w:p w:rsidR="00497C73" w:rsidRDefault="00CD31F3">
            <w:pPr>
              <w:jc w:val="right"/>
            </w:pPr>
            <w:r>
              <w:rPr>
                <w:color w:val="000000"/>
                <w:sz w:val="24"/>
              </w:rPr>
              <w:t>1,646,190</w:t>
            </w:r>
          </w:p>
        </w:tc>
        <w:tc>
          <w:tcPr>
            <w:tcW w:w="1795" w:type="dxa"/>
            <w:vAlign w:val="center"/>
          </w:tcPr>
          <w:p w:rsidR="00497C73" w:rsidRDefault="00CD31F3">
            <w:pPr>
              <w:jc w:val="right"/>
            </w:pPr>
            <w:r>
              <w:rPr>
                <w:color w:val="000000"/>
                <w:sz w:val="24"/>
              </w:rPr>
              <w:t>15,095,562.30</w:t>
            </w:r>
          </w:p>
        </w:tc>
        <w:tc>
          <w:tcPr>
            <w:tcW w:w="1519" w:type="dxa"/>
            <w:vAlign w:val="center"/>
          </w:tcPr>
          <w:p w:rsidR="00497C73" w:rsidRDefault="00CD31F3">
            <w:pPr>
              <w:jc w:val="right"/>
            </w:pPr>
            <w:r>
              <w:rPr>
                <w:color w:val="000000"/>
                <w:sz w:val="24"/>
              </w:rPr>
              <w:t>2.32</w:t>
            </w:r>
          </w:p>
        </w:tc>
      </w:tr>
      <w:tr w:rsidR="00497C73">
        <w:tc>
          <w:tcPr>
            <w:tcW w:w="862" w:type="dxa"/>
            <w:vAlign w:val="center"/>
          </w:tcPr>
          <w:p w:rsidR="00497C73" w:rsidRDefault="00CD31F3">
            <w:pPr>
              <w:jc w:val="center"/>
            </w:pPr>
            <w:r>
              <w:rPr>
                <w:color w:val="000000"/>
                <w:sz w:val="24"/>
              </w:rPr>
              <w:lastRenderedPageBreak/>
              <w:t>9</w:t>
            </w:r>
          </w:p>
        </w:tc>
        <w:tc>
          <w:tcPr>
            <w:tcW w:w="1346" w:type="dxa"/>
            <w:vAlign w:val="center"/>
          </w:tcPr>
          <w:p w:rsidR="00497C73" w:rsidRDefault="00CD31F3">
            <w:pPr>
              <w:jc w:val="center"/>
            </w:pPr>
            <w:r>
              <w:rPr>
                <w:color w:val="000000"/>
                <w:sz w:val="24"/>
              </w:rPr>
              <w:t>600900</w:t>
            </w:r>
          </w:p>
        </w:tc>
        <w:tc>
          <w:tcPr>
            <w:tcW w:w="1795" w:type="dxa"/>
            <w:vAlign w:val="center"/>
          </w:tcPr>
          <w:p w:rsidR="00497C73" w:rsidRDefault="00CD31F3">
            <w:pPr>
              <w:jc w:val="center"/>
            </w:pPr>
            <w:r>
              <w:rPr>
                <w:color w:val="000000"/>
                <w:sz w:val="24"/>
              </w:rPr>
              <w:t>长江电力</w:t>
            </w:r>
          </w:p>
        </w:tc>
        <w:tc>
          <w:tcPr>
            <w:tcW w:w="1681" w:type="dxa"/>
            <w:vAlign w:val="center"/>
          </w:tcPr>
          <w:p w:rsidR="00497C73" w:rsidRDefault="00CD31F3">
            <w:pPr>
              <w:jc w:val="right"/>
            </w:pPr>
            <w:r>
              <w:rPr>
                <w:color w:val="000000"/>
                <w:sz w:val="24"/>
              </w:rPr>
              <w:t>1,185,240</w:t>
            </w:r>
          </w:p>
        </w:tc>
        <w:tc>
          <w:tcPr>
            <w:tcW w:w="1795" w:type="dxa"/>
            <w:vAlign w:val="center"/>
          </w:tcPr>
          <w:p w:rsidR="00497C73" w:rsidRDefault="00CD31F3">
            <w:pPr>
              <w:jc w:val="right"/>
            </w:pPr>
            <w:r>
              <w:rPr>
                <w:color w:val="000000"/>
                <w:sz w:val="24"/>
              </w:rPr>
              <w:t>14,803,647.60</w:t>
            </w:r>
          </w:p>
        </w:tc>
        <w:tc>
          <w:tcPr>
            <w:tcW w:w="1519" w:type="dxa"/>
            <w:vAlign w:val="center"/>
          </w:tcPr>
          <w:p w:rsidR="00497C73" w:rsidRDefault="00CD31F3">
            <w:pPr>
              <w:jc w:val="right"/>
            </w:pPr>
            <w:r>
              <w:rPr>
                <w:color w:val="000000"/>
                <w:sz w:val="24"/>
              </w:rPr>
              <w:t>2.27</w:t>
            </w:r>
          </w:p>
        </w:tc>
      </w:tr>
      <w:tr w:rsidR="00497C73">
        <w:tc>
          <w:tcPr>
            <w:tcW w:w="862" w:type="dxa"/>
            <w:vAlign w:val="center"/>
          </w:tcPr>
          <w:p w:rsidR="00497C73" w:rsidRDefault="00CD31F3">
            <w:pPr>
              <w:jc w:val="center"/>
            </w:pPr>
            <w:r>
              <w:rPr>
                <w:color w:val="000000"/>
                <w:sz w:val="24"/>
              </w:rPr>
              <w:t>10</w:t>
            </w:r>
          </w:p>
        </w:tc>
        <w:tc>
          <w:tcPr>
            <w:tcW w:w="1346" w:type="dxa"/>
            <w:vAlign w:val="center"/>
          </w:tcPr>
          <w:p w:rsidR="00497C73" w:rsidRDefault="00CD31F3">
            <w:pPr>
              <w:jc w:val="center"/>
            </w:pPr>
            <w:r>
              <w:rPr>
                <w:color w:val="000000"/>
                <w:sz w:val="24"/>
              </w:rPr>
              <w:t>601668</w:t>
            </w:r>
          </w:p>
        </w:tc>
        <w:tc>
          <w:tcPr>
            <w:tcW w:w="1795" w:type="dxa"/>
            <w:vAlign w:val="center"/>
          </w:tcPr>
          <w:p w:rsidR="00497C73" w:rsidRDefault="00CD31F3">
            <w:pPr>
              <w:jc w:val="center"/>
            </w:pPr>
            <w:r>
              <w:rPr>
                <w:color w:val="000000"/>
                <w:sz w:val="24"/>
              </w:rPr>
              <w:t>中国建筑</w:t>
            </w:r>
          </w:p>
        </w:tc>
        <w:tc>
          <w:tcPr>
            <w:tcW w:w="1681" w:type="dxa"/>
            <w:vAlign w:val="center"/>
          </w:tcPr>
          <w:p w:rsidR="00497C73" w:rsidRDefault="00CD31F3">
            <w:pPr>
              <w:jc w:val="right"/>
            </w:pPr>
            <w:r>
              <w:rPr>
                <w:color w:val="000000"/>
                <w:sz w:val="24"/>
              </w:rPr>
              <w:t>2,693,746</w:t>
            </w:r>
          </w:p>
        </w:tc>
        <w:tc>
          <w:tcPr>
            <w:tcW w:w="1795" w:type="dxa"/>
            <w:vAlign w:val="center"/>
          </w:tcPr>
          <w:p w:rsidR="00497C73" w:rsidRDefault="00CD31F3">
            <w:pPr>
              <w:jc w:val="right"/>
            </w:pPr>
            <w:r>
              <w:rPr>
                <w:color w:val="000000"/>
                <w:sz w:val="24"/>
              </w:rPr>
              <w:t>14,330,728.72</w:t>
            </w:r>
          </w:p>
        </w:tc>
        <w:tc>
          <w:tcPr>
            <w:tcW w:w="1519" w:type="dxa"/>
            <w:vAlign w:val="center"/>
          </w:tcPr>
          <w:p w:rsidR="00497C73" w:rsidRDefault="00CD31F3">
            <w:pPr>
              <w:jc w:val="right"/>
            </w:pPr>
            <w:r>
              <w:rPr>
                <w:color w:val="000000"/>
                <w:sz w:val="24"/>
              </w:rPr>
              <w:t>2.20</w:t>
            </w:r>
          </w:p>
        </w:tc>
      </w:tr>
    </w:tbl>
    <w:p w:rsidR="001548F9"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FB53C4" w:rsidRDefault="00FB53C4" w:rsidP="00AC6DDA">
      <w:pPr>
        <w:tabs>
          <w:tab w:val="left" w:pos="426"/>
        </w:tabs>
        <w:spacing w:before="29" w:line="288" w:lineRule="auto"/>
        <w:jc w:val="left"/>
        <w:rPr>
          <w:kern w:val="0"/>
          <w:sz w:val="24"/>
        </w:rPr>
      </w:pPr>
    </w:p>
    <w:p w:rsidR="00FB53C4" w:rsidRPr="0060695C" w:rsidRDefault="00FB53C4" w:rsidP="00FB53C4">
      <w:pPr>
        <w:pStyle w:val="20"/>
        <w:spacing w:before="29" w:after="0" w:line="288" w:lineRule="auto"/>
        <w:rPr>
          <w:rFonts w:ascii="Times New Roman" w:hAnsi="Times New Roman"/>
          <w:b w:val="0"/>
          <w:bCs w:val="0"/>
          <w:color w:val="000000"/>
          <w:szCs w:val="24"/>
        </w:rPr>
      </w:pPr>
      <w:r w:rsidRPr="0060695C">
        <w:rPr>
          <w:rFonts w:ascii="Times New Roman" w:hAnsi="Times New Roman"/>
          <w:color w:val="000000"/>
          <w:szCs w:val="24"/>
        </w:rPr>
        <w:t xml:space="preserve">7.3.2 </w:t>
      </w:r>
      <w:r w:rsidRPr="0060695C">
        <w:rPr>
          <w:rFonts w:ascii="Times New Roman" w:hAnsi="Times New Roman"/>
          <w:color w:val="000000"/>
          <w:szCs w:val="24"/>
        </w:rPr>
        <w:t>期末积极投资按公允价值占基金资产净值比例大小排序的前五名股票投资明细</w:t>
      </w:r>
    </w:p>
    <w:p w:rsidR="00FB53C4" w:rsidRPr="00FB53C4" w:rsidRDefault="00FB53C4" w:rsidP="00AC6DDA">
      <w:pPr>
        <w:tabs>
          <w:tab w:val="left" w:pos="426"/>
        </w:tabs>
        <w:spacing w:before="29" w:line="288" w:lineRule="auto"/>
        <w:jc w:val="left"/>
        <w:rPr>
          <w:kern w:val="0"/>
          <w:sz w:val="24"/>
        </w:rPr>
      </w:pPr>
      <w:r w:rsidRPr="005C672D">
        <w:rPr>
          <w:kern w:val="0"/>
          <w:sz w:val="24"/>
        </w:rPr>
        <w:t>本基金本报告期末未持有积极投资的股票。</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5"/>
      <w:r w:rsidRPr="005C672D">
        <w:rPr>
          <w:rFonts w:ascii="Times New Roman" w:hAnsi="Times New Roman"/>
          <w:kern w:val="0"/>
          <w:szCs w:val="24"/>
        </w:rPr>
        <w:t>7.4</w:t>
      </w:r>
      <w:bookmarkStart w:id="62" w:name="_Toc234814103"/>
      <w:r w:rsidRPr="005C672D">
        <w:rPr>
          <w:rFonts w:ascii="Times New Roman" w:hAnsi="Times New Roman"/>
          <w:kern w:val="0"/>
          <w:szCs w:val="24"/>
        </w:rPr>
        <w:t>报告期内股票投资组合的重大变动</w:t>
      </w:r>
      <w:bookmarkEnd w:id="61"/>
      <w:bookmarkEnd w:id="62"/>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497C73">
        <w:tc>
          <w:tcPr>
            <w:tcW w:w="869" w:type="dxa"/>
            <w:vAlign w:val="center"/>
          </w:tcPr>
          <w:p w:rsidR="00497C73" w:rsidRDefault="00CD31F3">
            <w:pPr>
              <w:jc w:val="center"/>
            </w:pPr>
            <w:r>
              <w:rPr>
                <w:sz w:val="24"/>
              </w:rPr>
              <w:t>1</w:t>
            </w:r>
          </w:p>
        </w:tc>
        <w:tc>
          <w:tcPr>
            <w:tcW w:w="1650" w:type="dxa"/>
            <w:vAlign w:val="center"/>
          </w:tcPr>
          <w:p w:rsidR="00497C73" w:rsidRDefault="00CD31F3">
            <w:pPr>
              <w:jc w:val="center"/>
            </w:pPr>
            <w:r>
              <w:rPr>
                <w:sz w:val="24"/>
              </w:rPr>
              <w:t>601318</w:t>
            </w:r>
          </w:p>
        </w:tc>
        <w:tc>
          <w:tcPr>
            <w:tcW w:w="1980" w:type="dxa"/>
            <w:vAlign w:val="center"/>
          </w:tcPr>
          <w:p w:rsidR="00497C73" w:rsidRDefault="00CD31F3">
            <w:pPr>
              <w:jc w:val="center"/>
            </w:pPr>
            <w:r>
              <w:rPr>
                <w:sz w:val="24"/>
              </w:rPr>
              <w:t>中国平安</w:t>
            </w:r>
          </w:p>
        </w:tc>
        <w:tc>
          <w:tcPr>
            <w:tcW w:w="2879" w:type="dxa"/>
            <w:vAlign w:val="center"/>
          </w:tcPr>
          <w:p w:rsidR="00497C73" w:rsidRDefault="00CD31F3">
            <w:pPr>
              <w:jc w:val="right"/>
            </w:pPr>
            <w:r>
              <w:rPr>
                <w:sz w:val="24"/>
              </w:rPr>
              <w:t>62,487,109.42</w:t>
            </w:r>
          </w:p>
        </w:tc>
        <w:tc>
          <w:tcPr>
            <w:tcW w:w="1620" w:type="dxa"/>
            <w:vAlign w:val="center"/>
          </w:tcPr>
          <w:p w:rsidR="00497C73" w:rsidRDefault="00CD31F3">
            <w:pPr>
              <w:jc w:val="right"/>
            </w:pPr>
            <w:r>
              <w:rPr>
                <w:sz w:val="24"/>
              </w:rPr>
              <w:t>9.28</w:t>
            </w:r>
          </w:p>
        </w:tc>
      </w:tr>
      <w:tr w:rsidR="00497C73">
        <w:tc>
          <w:tcPr>
            <w:tcW w:w="869" w:type="dxa"/>
            <w:vAlign w:val="center"/>
          </w:tcPr>
          <w:p w:rsidR="00497C73" w:rsidRDefault="00CD31F3">
            <w:pPr>
              <w:jc w:val="center"/>
            </w:pPr>
            <w:r>
              <w:rPr>
                <w:sz w:val="24"/>
              </w:rPr>
              <w:t>2</w:t>
            </w:r>
          </w:p>
        </w:tc>
        <w:tc>
          <w:tcPr>
            <w:tcW w:w="1650" w:type="dxa"/>
            <w:vAlign w:val="center"/>
          </w:tcPr>
          <w:p w:rsidR="00497C73" w:rsidRDefault="00CD31F3">
            <w:pPr>
              <w:jc w:val="center"/>
            </w:pPr>
            <w:r>
              <w:rPr>
                <w:sz w:val="24"/>
              </w:rPr>
              <w:t>601985</w:t>
            </w:r>
          </w:p>
        </w:tc>
        <w:tc>
          <w:tcPr>
            <w:tcW w:w="1980" w:type="dxa"/>
            <w:vAlign w:val="center"/>
          </w:tcPr>
          <w:p w:rsidR="00497C73" w:rsidRDefault="00CD31F3">
            <w:pPr>
              <w:jc w:val="center"/>
            </w:pPr>
            <w:r>
              <w:rPr>
                <w:sz w:val="24"/>
              </w:rPr>
              <w:t>中国核电</w:t>
            </w:r>
          </w:p>
        </w:tc>
        <w:tc>
          <w:tcPr>
            <w:tcW w:w="2879" w:type="dxa"/>
            <w:vAlign w:val="center"/>
          </w:tcPr>
          <w:p w:rsidR="00497C73" w:rsidRDefault="00CD31F3">
            <w:pPr>
              <w:jc w:val="right"/>
            </w:pPr>
            <w:r>
              <w:rPr>
                <w:sz w:val="24"/>
              </w:rPr>
              <w:t>5,793,277.05</w:t>
            </w:r>
          </w:p>
        </w:tc>
        <w:tc>
          <w:tcPr>
            <w:tcW w:w="1620" w:type="dxa"/>
            <w:vAlign w:val="center"/>
          </w:tcPr>
          <w:p w:rsidR="00497C73" w:rsidRDefault="00CD31F3">
            <w:pPr>
              <w:jc w:val="right"/>
            </w:pPr>
            <w:r>
              <w:rPr>
                <w:sz w:val="24"/>
              </w:rPr>
              <w:t>0.86</w:t>
            </w:r>
          </w:p>
        </w:tc>
      </w:tr>
      <w:tr w:rsidR="00497C73">
        <w:tc>
          <w:tcPr>
            <w:tcW w:w="869" w:type="dxa"/>
            <w:vAlign w:val="center"/>
          </w:tcPr>
          <w:p w:rsidR="00497C73" w:rsidRDefault="00CD31F3">
            <w:pPr>
              <w:jc w:val="center"/>
            </w:pPr>
            <w:r>
              <w:rPr>
                <w:sz w:val="24"/>
              </w:rPr>
              <w:t>3</w:t>
            </w:r>
          </w:p>
        </w:tc>
        <w:tc>
          <w:tcPr>
            <w:tcW w:w="1650" w:type="dxa"/>
            <w:vAlign w:val="center"/>
          </w:tcPr>
          <w:p w:rsidR="00497C73" w:rsidRDefault="00CD31F3">
            <w:pPr>
              <w:jc w:val="center"/>
            </w:pPr>
            <w:r>
              <w:rPr>
                <w:sz w:val="24"/>
              </w:rPr>
              <w:t>601211</w:t>
            </w:r>
          </w:p>
        </w:tc>
        <w:tc>
          <w:tcPr>
            <w:tcW w:w="1980" w:type="dxa"/>
            <w:vAlign w:val="center"/>
          </w:tcPr>
          <w:p w:rsidR="00497C73" w:rsidRDefault="00CD31F3">
            <w:pPr>
              <w:jc w:val="center"/>
            </w:pPr>
            <w:r>
              <w:rPr>
                <w:sz w:val="24"/>
              </w:rPr>
              <w:t>国泰君安</w:t>
            </w:r>
          </w:p>
        </w:tc>
        <w:tc>
          <w:tcPr>
            <w:tcW w:w="2879" w:type="dxa"/>
            <w:vAlign w:val="center"/>
          </w:tcPr>
          <w:p w:rsidR="00497C73" w:rsidRDefault="00CD31F3">
            <w:pPr>
              <w:jc w:val="right"/>
            </w:pPr>
            <w:r>
              <w:rPr>
                <w:sz w:val="24"/>
              </w:rPr>
              <w:t>4,860,868.16</w:t>
            </w:r>
          </w:p>
        </w:tc>
        <w:tc>
          <w:tcPr>
            <w:tcW w:w="1620" w:type="dxa"/>
            <w:vAlign w:val="center"/>
          </w:tcPr>
          <w:p w:rsidR="00497C73" w:rsidRDefault="00CD31F3">
            <w:pPr>
              <w:jc w:val="right"/>
            </w:pPr>
            <w:r>
              <w:rPr>
                <w:sz w:val="24"/>
              </w:rPr>
              <w:t>0.72</w:t>
            </w:r>
          </w:p>
        </w:tc>
      </w:tr>
      <w:tr w:rsidR="00497C73">
        <w:tc>
          <w:tcPr>
            <w:tcW w:w="869" w:type="dxa"/>
            <w:vAlign w:val="center"/>
          </w:tcPr>
          <w:p w:rsidR="00497C73" w:rsidRDefault="00CD31F3">
            <w:pPr>
              <w:jc w:val="center"/>
            </w:pPr>
            <w:r>
              <w:rPr>
                <w:sz w:val="24"/>
              </w:rPr>
              <w:t>4</w:t>
            </w:r>
          </w:p>
        </w:tc>
        <w:tc>
          <w:tcPr>
            <w:tcW w:w="1650" w:type="dxa"/>
            <w:vAlign w:val="center"/>
          </w:tcPr>
          <w:p w:rsidR="00497C73" w:rsidRDefault="00CD31F3">
            <w:pPr>
              <w:jc w:val="center"/>
            </w:pPr>
            <w:r>
              <w:rPr>
                <w:sz w:val="24"/>
              </w:rPr>
              <w:t>600900</w:t>
            </w:r>
          </w:p>
        </w:tc>
        <w:tc>
          <w:tcPr>
            <w:tcW w:w="1980" w:type="dxa"/>
            <w:vAlign w:val="center"/>
          </w:tcPr>
          <w:p w:rsidR="00497C73" w:rsidRDefault="00CD31F3">
            <w:pPr>
              <w:jc w:val="center"/>
            </w:pPr>
            <w:r>
              <w:rPr>
                <w:sz w:val="24"/>
              </w:rPr>
              <w:t>长江电力</w:t>
            </w:r>
          </w:p>
        </w:tc>
        <w:tc>
          <w:tcPr>
            <w:tcW w:w="2879" w:type="dxa"/>
            <w:vAlign w:val="center"/>
          </w:tcPr>
          <w:p w:rsidR="00497C73" w:rsidRDefault="00CD31F3">
            <w:pPr>
              <w:jc w:val="right"/>
            </w:pPr>
            <w:r>
              <w:rPr>
                <w:sz w:val="24"/>
              </w:rPr>
              <w:t>3,550,192.80</w:t>
            </w:r>
          </w:p>
        </w:tc>
        <w:tc>
          <w:tcPr>
            <w:tcW w:w="1620" w:type="dxa"/>
            <w:vAlign w:val="center"/>
          </w:tcPr>
          <w:p w:rsidR="00497C73" w:rsidRDefault="00CD31F3">
            <w:pPr>
              <w:jc w:val="right"/>
            </w:pPr>
            <w:r>
              <w:rPr>
                <w:sz w:val="24"/>
              </w:rPr>
              <w:t>0.53</w:t>
            </w:r>
          </w:p>
        </w:tc>
      </w:tr>
      <w:tr w:rsidR="00497C73">
        <w:tc>
          <w:tcPr>
            <w:tcW w:w="869" w:type="dxa"/>
            <w:vAlign w:val="center"/>
          </w:tcPr>
          <w:p w:rsidR="00497C73" w:rsidRDefault="00CD31F3">
            <w:pPr>
              <w:jc w:val="center"/>
            </w:pPr>
            <w:r>
              <w:rPr>
                <w:sz w:val="24"/>
              </w:rPr>
              <w:t>5</w:t>
            </w:r>
          </w:p>
        </w:tc>
        <w:tc>
          <w:tcPr>
            <w:tcW w:w="1650" w:type="dxa"/>
            <w:vAlign w:val="center"/>
          </w:tcPr>
          <w:p w:rsidR="00497C73" w:rsidRDefault="00CD31F3">
            <w:pPr>
              <w:jc w:val="center"/>
            </w:pPr>
            <w:r>
              <w:rPr>
                <w:sz w:val="24"/>
              </w:rPr>
              <w:t>600085</w:t>
            </w:r>
          </w:p>
        </w:tc>
        <w:tc>
          <w:tcPr>
            <w:tcW w:w="1980" w:type="dxa"/>
            <w:vAlign w:val="center"/>
          </w:tcPr>
          <w:p w:rsidR="00497C73" w:rsidRDefault="00CD31F3">
            <w:pPr>
              <w:jc w:val="center"/>
            </w:pPr>
            <w:r>
              <w:rPr>
                <w:sz w:val="24"/>
              </w:rPr>
              <w:t>同仁堂</w:t>
            </w:r>
          </w:p>
        </w:tc>
        <w:tc>
          <w:tcPr>
            <w:tcW w:w="2879" w:type="dxa"/>
            <w:vAlign w:val="center"/>
          </w:tcPr>
          <w:p w:rsidR="00497C73" w:rsidRDefault="00CD31F3">
            <w:pPr>
              <w:jc w:val="right"/>
            </w:pPr>
            <w:r>
              <w:rPr>
                <w:sz w:val="24"/>
              </w:rPr>
              <w:t>2,731,650.50</w:t>
            </w:r>
          </w:p>
        </w:tc>
        <w:tc>
          <w:tcPr>
            <w:tcW w:w="1620" w:type="dxa"/>
            <w:vAlign w:val="center"/>
          </w:tcPr>
          <w:p w:rsidR="00497C73" w:rsidRDefault="00CD31F3">
            <w:pPr>
              <w:jc w:val="right"/>
            </w:pPr>
            <w:r>
              <w:rPr>
                <w:sz w:val="24"/>
              </w:rPr>
              <w:t>0.41</w:t>
            </w:r>
          </w:p>
        </w:tc>
      </w:tr>
      <w:tr w:rsidR="00497C73">
        <w:tc>
          <w:tcPr>
            <w:tcW w:w="869" w:type="dxa"/>
            <w:vAlign w:val="center"/>
          </w:tcPr>
          <w:p w:rsidR="00497C73" w:rsidRDefault="00CD31F3">
            <w:pPr>
              <w:jc w:val="center"/>
            </w:pPr>
            <w:r>
              <w:rPr>
                <w:sz w:val="24"/>
              </w:rPr>
              <w:t>6</w:t>
            </w:r>
          </w:p>
        </w:tc>
        <w:tc>
          <w:tcPr>
            <w:tcW w:w="1650" w:type="dxa"/>
            <w:vAlign w:val="center"/>
          </w:tcPr>
          <w:p w:rsidR="00497C73" w:rsidRDefault="00CD31F3">
            <w:pPr>
              <w:jc w:val="center"/>
            </w:pPr>
            <w:r>
              <w:rPr>
                <w:sz w:val="24"/>
              </w:rPr>
              <w:t>600704</w:t>
            </w:r>
          </w:p>
        </w:tc>
        <w:tc>
          <w:tcPr>
            <w:tcW w:w="1980" w:type="dxa"/>
            <w:vAlign w:val="center"/>
          </w:tcPr>
          <w:p w:rsidR="00497C73" w:rsidRDefault="00CD31F3">
            <w:pPr>
              <w:jc w:val="center"/>
            </w:pPr>
            <w:r>
              <w:rPr>
                <w:sz w:val="24"/>
              </w:rPr>
              <w:t>物产中大</w:t>
            </w:r>
          </w:p>
        </w:tc>
        <w:tc>
          <w:tcPr>
            <w:tcW w:w="2879" w:type="dxa"/>
            <w:vAlign w:val="center"/>
          </w:tcPr>
          <w:p w:rsidR="00497C73" w:rsidRDefault="00CD31F3">
            <w:pPr>
              <w:jc w:val="right"/>
            </w:pPr>
            <w:r>
              <w:rPr>
                <w:sz w:val="24"/>
              </w:rPr>
              <w:t>1,957,686.00</w:t>
            </w:r>
          </w:p>
        </w:tc>
        <w:tc>
          <w:tcPr>
            <w:tcW w:w="1620" w:type="dxa"/>
            <w:vAlign w:val="center"/>
          </w:tcPr>
          <w:p w:rsidR="00497C73" w:rsidRDefault="00CD31F3">
            <w:pPr>
              <w:jc w:val="right"/>
            </w:pPr>
            <w:r>
              <w:rPr>
                <w:sz w:val="24"/>
              </w:rPr>
              <w:t>0.29</w:t>
            </w:r>
          </w:p>
        </w:tc>
      </w:tr>
      <w:tr w:rsidR="00497C73">
        <w:tc>
          <w:tcPr>
            <w:tcW w:w="869" w:type="dxa"/>
            <w:vAlign w:val="center"/>
          </w:tcPr>
          <w:p w:rsidR="00497C73" w:rsidRDefault="00CD31F3">
            <w:pPr>
              <w:jc w:val="center"/>
            </w:pPr>
            <w:r>
              <w:rPr>
                <w:sz w:val="24"/>
              </w:rPr>
              <w:t>7</w:t>
            </w:r>
          </w:p>
        </w:tc>
        <w:tc>
          <w:tcPr>
            <w:tcW w:w="1650" w:type="dxa"/>
            <w:vAlign w:val="center"/>
          </w:tcPr>
          <w:p w:rsidR="00497C73" w:rsidRDefault="00CD31F3">
            <w:pPr>
              <w:jc w:val="center"/>
            </w:pPr>
            <w:r>
              <w:rPr>
                <w:sz w:val="24"/>
              </w:rPr>
              <w:t>600737</w:t>
            </w:r>
          </w:p>
        </w:tc>
        <w:tc>
          <w:tcPr>
            <w:tcW w:w="1980" w:type="dxa"/>
            <w:vAlign w:val="center"/>
          </w:tcPr>
          <w:p w:rsidR="00497C73" w:rsidRDefault="00CD31F3">
            <w:pPr>
              <w:jc w:val="center"/>
            </w:pPr>
            <w:r>
              <w:rPr>
                <w:sz w:val="24"/>
              </w:rPr>
              <w:t>中粮屯河</w:t>
            </w:r>
          </w:p>
        </w:tc>
        <w:tc>
          <w:tcPr>
            <w:tcW w:w="2879" w:type="dxa"/>
            <w:vAlign w:val="center"/>
          </w:tcPr>
          <w:p w:rsidR="00497C73" w:rsidRDefault="00CD31F3">
            <w:pPr>
              <w:jc w:val="right"/>
            </w:pPr>
            <w:r>
              <w:rPr>
                <w:sz w:val="24"/>
              </w:rPr>
              <w:t>1,956,671.00</w:t>
            </w:r>
          </w:p>
        </w:tc>
        <w:tc>
          <w:tcPr>
            <w:tcW w:w="1620" w:type="dxa"/>
            <w:vAlign w:val="center"/>
          </w:tcPr>
          <w:p w:rsidR="00497C73" w:rsidRDefault="00CD31F3">
            <w:pPr>
              <w:jc w:val="right"/>
            </w:pPr>
            <w:r>
              <w:rPr>
                <w:sz w:val="24"/>
              </w:rPr>
              <w:t>0.29</w:t>
            </w:r>
          </w:p>
        </w:tc>
      </w:tr>
      <w:tr w:rsidR="00497C73">
        <w:tc>
          <w:tcPr>
            <w:tcW w:w="869" w:type="dxa"/>
            <w:vAlign w:val="center"/>
          </w:tcPr>
          <w:p w:rsidR="00497C73" w:rsidRDefault="00CD31F3">
            <w:pPr>
              <w:jc w:val="center"/>
            </w:pPr>
            <w:r>
              <w:rPr>
                <w:sz w:val="24"/>
              </w:rPr>
              <w:t>8</w:t>
            </w:r>
          </w:p>
        </w:tc>
        <w:tc>
          <w:tcPr>
            <w:tcW w:w="1650" w:type="dxa"/>
            <w:vAlign w:val="center"/>
          </w:tcPr>
          <w:p w:rsidR="00497C73" w:rsidRDefault="00CD31F3">
            <w:pPr>
              <w:jc w:val="center"/>
            </w:pPr>
            <w:r>
              <w:rPr>
                <w:sz w:val="24"/>
              </w:rPr>
              <w:t>600037</w:t>
            </w:r>
          </w:p>
        </w:tc>
        <w:tc>
          <w:tcPr>
            <w:tcW w:w="1980" w:type="dxa"/>
            <w:vAlign w:val="center"/>
          </w:tcPr>
          <w:p w:rsidR="00497C73" w:rsidRDefault="00CD31F3">
            <w:pPr>
              <w:jc w:val="center"/>
            </w:pPr>
            <w:r>
              <w:rPr>
                <w:sz w:val="24"/>
              </w:rPr>
              <w:t>歌华有线</w:t>
            </w:r>
          </w:p>
        </w:tc>
        <w:tc>
          <w:tcPr>
            <w:tcW w:w="2879" w:type="dxa"/>
            <w:vAlign w:val="center"/>
          </w:tcPr>
          <w:p w:rsidR="00497C73" w:rsidRDefault="00CD31F3">
            <w:pPr>
              <w:jc w:val="right"/>
            </w:pPr>
            <w:r>
              <w:rPr>
                <w:sz w:val="24"/>
              </w:rPr>
              <w:t>1,921,840.84</w:t>
            </w:r>
          </w:p>
        </w:tc>
        <w:tc>
          <w:tcPr>
            <w:tcW w:w="1620" w:type="dxa"/>
            <w:vAlign w:val="center"/>
          </w:tcPr>
          <w:p w:rsidR="00497C73" w:rsidRDefault="00CD31F3">
            <w:pPr>
              <w:jc w:val="right"/>
            </w:pPr>
            <w:r>
              <w:rPr>
                <w:sz w:val="24"/>
              </w:rPr>
              <w:t>0.29</w:t>
            </w:r>
          </w:p>
        </w:tc>
      </w:tr>
      <w:tr w:rsidR="00497C73">
        <w:tc>
          <w:tcPr>
            <w:tcW w:w="869" w:type="dxa"/>
            <w:vAlign w:val="center"/>
          </w:tcPr>
          <w:p w:rsidR="00497C73" w:rsidRDefault="00CD31F3">
            <w:pPr>
              <w:jc w:val="center"/>
            </w:pPr>
            <w:r>
              <w:rPr>
                <w:sz w:val="24"/>
              </w:rPr>
              <w:t>9</w:t>
            </w:r>
          </w:p>
        </w:tc>
        <w:tc>
          <w:tcPr>
            <w:tcW w:w="1650" w:type="dxa"/>
            <w:vAlign w:val="center"/>
          </w:tcPr>
          <w:p w:rsidR="00497C73" w:rsidRDefault="00CD31F3">
            <w:pPr>
              <w:jc w:val="center"/>
            </w:pPr>
            <w:r>
              <w:rPr>
                <w:sz w:val="24"/>
              </w:rPr>
              <w:t>601398</w:t>
            </w:r>
          </w:p>
        </w:tc>
        <w:tc>
          <w:tcPr>
            <w:tcW w:w="1980" w:type="dxa"/>
            <w:vAlign w:val="center"/>
          </w:tcPr>
          <w:p w:rsidR="00497C73" w:rsidRDefault="00CD31F3">
            <w:pPr>
              <w:jc w:val="center"/>
            </w:pPr>
            <w:r>
              <w:rPr>
                <w:sz w:val="24"/>
              </w:rPr>
              <w:t>工商银行</w:t>
            </w:r>
          </w:p>
        </w:tc>
        <w:tc>
          <w:tcPr>
            <w:tcW w:w="2879" w:type="dxa"/>
            <w:vAlign w:val="center"/>
          </w:tcPr>
          <w:p w:rsidR="00497C73" w:rsidRDefault="00CD31F3">
            <w:pPr>
              <w:jc w:val="right"/>
            </w:pPr>
            <w:r>
              <w:rPr>
                <w:sz w:val="24"/>
              </w:rPr>
              <w:t>1,856,544.00</w:t>
            </w:r>
          </w:p>
        </w:tc>
        <w:tc>
          <w:tcPr>
            <w:tcW w:w="1620" w:type="dxa"/>
            <w:vAlign w:val="center"/>
          </w:tcPr>
          <w:p w:rsidR="00497C73" w:rsidRDefault="00CD31F3">
            <w:pPr>
              <w:jc w:val="right"/>
            </w:pPr>
            <w:r>
              <w:rPr>
                <w:sz w:val="24"/>
              </w:rPr>
              <w:t>0.28</w:t>
            </w:r>
          </w:p>
        </w:tc>
      </w:tr>
      <w:tr w:rsidR="00497C73">
        <w:tc>
          <w:tcPr>
            <w:tcW w:w="869" w:type="dxa"/>
            <w:vAlign w:val="center"/>
          </w:tcPr>
          <w:p w:rsidR="00497C73" w:rsidRDefault="00CD31F3">
            <w:pPr>
              <w:jc w:val="center"/>
            </w:pPr>
            <w:r>
              <w:rPr>
                <w:sz w:val="24"/>
              </w:rPr>
              <w:t>10</w:t>
            </w:r>
          </w:p>
        </w:tc>
        <w:tc>
          <w:tcPr>
            <w:tcW w:w="1650" w:type="dxa"/>
            <w:vAlign w:val="center"/>
          </w:tcPr>
          <w:p w:rsidR="00497C73" w:rsidRDefault="00CD31F3">
            <w:pPr>
              <w:jc w:val="center"/>
            </w:pPr>
            <w:r>
              <w:rPr>
                <w:sz w:val="24"/>
              </w:rPr>
              <w:t>600645</w:t>
            </w:r>
          </w:p>
        </w:tc>
        <w:tc>
          <w:tcPr>
            <w:tcW w:w="1980" w:type="dxa"/>
            <w:vAlign w:val="center"/>
          </w:tcPr>
          <w:p w:rsidR="00497C73" w:rsidRDefault="00CD31F3">
            <w:pPr>
              <w:jc w:val="center"/>
            </w:pPr>
            <w:r>
              <w:rPr>
                <w:sz w:val="24"/>
              </w:rPr>
              <w:t>中源协和</w:t>
            </w:r>
          </w:p>
        </w:tc>
        <w:tc>
          <w:tcPr>
            <w:tcW w:w="2879" w:type="dxa"/>
            <w:vAlign w:val="center"/>
          </w:tcPr>
          <w:p w:rsidR="00497C73" w:rsidRDefault="00CD31F3">
            <w:pPr>
              <w:jc w:val="right"/>
            </w:pPr>
            <w:r>
              <w:rPr>
                <w:sz w:val="24"/>
              </w:rPr>
              <w:t>1,844,665.00</w:t>
            </w:r>
          </w:p>
        </w:tc>
        <w:tc>
          <w:tcPr>
            <w:tcW w:w="1620" w:type="dxa"/>
            <w:vAlign w:val="center"/>
          </w:tcPr>
          <w:p w:rsidR="00497C73" w:rsidRDefault="00CD31F3">
            <w:pPr>
              <w:jc w:val="right"/>
            </w:pPr>
            <w:r>
              <w:rPr>
                <w:sz w:val="24"/>
              </w:rPr>
              <w:t>0.27</w:t>
            </w:r>
          </w:p>
        </w:tc>
      </w:tr>
      <w:tr w:rsidR="00497C73">
        <w:tc>
          <w:tcPr>
            <w:tcW w:w="869" w:type="dxa"/>
            <w:vAlign w:val="center"/>
          </w:tcPr>
          <w:p w:rsidR="00497C73" w:rsidRDefault="00CD31F3">
            <w:pPr>
              <w:jc w:val="center"/>
            </w:pPr>
            <w:r>
              <w:rPr>
                <w:sz w:val="24"/>
              </w:rPr>
              <w:t>11</w:t>
            </w:r>
          </w:p>
        </w:tc>
        <w:tc>
          <w:tcPr>
            <w:tcW w:w="1650" w:type="dxa"/>
            <w:vAlign w:val="center"/>
          </w:tcPr>
          <w:p w:rsidR="00497C73" w:rsidRDefault="00CD31F3">
            <w:pPr>
              <w:jc w:val="center"/>
            </w:pPr>
            <w:r>
              <w:rPr>
                <w:sz w:val="24"/>
              </w:rPr>
              <w:t>601377</w:t>
            </w:r>
          </w:p>
        </w:tc>
        <w:tc>
          <w:tcPr>
            <w:tcW w:w="1980" w:type="dxa"/>
            <w:vAlign w:val="center"/>
          </w:tcPr>
          <w:p w:rsidR="00497C73" w:rsidRDefault="00CD31F3">
            <w:pPr>
              <w:jc w:val="center"/>
            </w:pPr>
            <w:r>
              <w:rPr>
                <w:sz w:val="24"/>
              </w:rPr>
              <w:t>兴业证券</w:t>
            </w:r>
          </w:p>
        </w:tc>
        <w:tc>
          <w:tcPr>
            <w:tcW w:w="2879" w:type="dxa"/>
            <w:vAlign w:val="center"/>
          </w:tcPr>
          <w:p w:rsidR="00497C73" w:rsidRDefault="00CD31F3">
            <w:pPr>
              <w:jc w:val="right"/>
            </w:pPr>
            <w:r>
              <w:rPr>
                <w:sz w:val="24"/>
              </w:rPr>
              <w:t>1,674,830.83</w:t>
            </w:r>
          </w:p>
        </w:tc>
        <w:tc>
          <w:tcPr>
            <w:tcW w:w="1620" w:type="dxa"/>
            <w:vAlign w:val="center"/>
          </w:tcPr>
          <w:p w:rsidR="00497C73" w:rsidRDefault="00CD31F3">
            <w:pPr>
              <w:jc w:val="right"/>
            </w:pPr>
            <w:r>
              <w:rPr>
                <w:sz w:val="24"/>
              </w:rPr>
              <w:t>0.25</w:t>
            </w:r>
          </w:p>
        </w:tc>
      </w:tr>
      <w:tr w:rsidR="00497C73">
        <w:tc>
          <w:tcPr>
            <w:tcW w:w="869" w:type="dxa"/>
            <w:vAlign w:val="center"/>
          </w:tcPr>
          <w:p w:rsidR="00497C73" w:rsidRDefault="00CD31F3">
            <w:pPr>
              <w:jc w:val="center"/>
            </w:pPr>
            <w:r>
              <w:rPr>
                <w:sz w:val="24"/>
              </w:rPr>
              <w:t>12</w:t>
            </w:r>
          </w:p>
        </w:tc>
        <w:tc>
          <w:tcPr>
            <w:tcW w:w="1650" w:type="dxa"/>
            <w:vAlign w:val="center"/>
          </w:tcPr>
          <w:p w:rsidR="00497C73" w:rsidRDefault="00CD31F3">
            <w:pPr>
              <w:jc w:val="center"/>
            </w:pPr>
            <w:r>
              <w:rPr>
                <w:sz w:val="24"/>
              </w:rPr>
              <w:t>600026</w:t>
            </w:r>
          </w:p>
        </w:tc>
        <w:tc>
          <w:tcPr>
            <w:tcW w:w="1980" w:type="dxa"/>
            <w:vAlign w:val="center"/>
          </w:tcPr>
          <w:p w:rsidR="00497C73" w:rsidRDefault="00CD31F3">
            <w:pPr>
              <w:jc w:val="center"/>
            </w:pPr>
            <w:r>
              <w:rPr>
                <w:sz w:val="24"/>
              </w:rPr>
              <w:t>中海发展</w:t>
            </w:r>
          </w:p>
        </w:tc>
        <w:tc>
          <w:tcPr>
            <w:tcW w:w="2879" w:type="dxa"/>
            <w:vAlign w:val="center"/>
          </w:tcPr>
          <w:p w:rsidR="00497C73" w:rsidRDefault="00CD31F3">
            <w:pPr>
              <w:jc w:val="right"/>
            </w:pPr>
            <w:r>
              <w:rPr>
                <w:sz w:val="24"/>
              </w:rPr>
              <w:t>1,557,980.00</w:t>
            </w:r>
          </w:p>
        </w:tc>
        <w:tc>
          <w:tcPr>
            <w:tcW w:w="1620" w:type="dxa"/>
            <w:vAlign w:val="center"/>
          </w:tcPr>
          <w:p w:rsidR="00497C73" w:rsidRDefault="00CD31F3">
            <w:pPr>
              <w:jc w:val="right"/>
            </w:pPr>
            <w:r>
              <w:rPr>
                <w:sz w:val="24"/>
              </w:rPr>
              <w:t>0.23</w:t>
            </w:r>
          </w:p>
        </w:tc>
      </w:tr>
      <w:tr w:rsidR="00497C73">
        <w:tc>
          <w:tcPr>
            <w:tcW w:w="869" w:type="dxa"/>
            <w:vAlign w:val="center"/>
          </w:tcPr>
          <w:p w:rsidR="00497C73" w:rsidRDefault="00CD31F3">
            <w:pPr>
              <w:jc w:val="center"/>
            </w:pPr>
            <w:r>
              <w:rPr>
                <w:sz w:val="24"/>
              </w:rPr>
              <w:t>13</w:t>
            </w:r>
          </w:p>
        </w:tc>
        <w:tc>
          <w:tcPr>
            <w:tcW w:w="1650" w:type="dxa"/>
            <w:vAlign w:val="center"/>
          </w:tcPr>
          <w:p w:rsidR="00497C73" w:rsidRDefault="00CD31F3">
            <w:pPr>
              <w:jc w:val="center"/>
            </w:pPr>
            <w:r>
              <w:rPr>
                <w:sz w:val="24"/>
              </w:rPr>
              <w:t>601336</w:t>
            </w:r>
          </w:p>
        </w:tc>
        <w:tc>
          <w:tcPr>
            <w:tcW w:w="1980" w:type="dxa"/>
            <w:vAlign w:val="center"/>
          </w:tcPr>
          <w:p w:rsidR="00497C73" w:rsidRDefault="00CD31F3">
            <w:pPr>
              <w:jc w:val="center"/>
            </w:pPr>
            <w:r>
              <w:rPr>
                <w:sz w:val="24"/>
              </w:rPr>
              <w:t>新华保险</w:t>
            </w:r>
          </w:p>
        </w:tc>
        <w:tc>
          <w:tcPr>
            <w:tcW w:w="2879" w:type="dxa"/>
            <w:vAlign w:val="center"/>
          </w:tcPr>
          <w:p w:rsidR="00497C73" w:rsidRDefault="00CD31F3">
            <w:pPr>
              <w:jc w:val="right"/>
            </w:pPr>
            <w:r>
              <w:rPr>
                <w:sz w:val="24"/>
              </w:rPr>
              <w:t>1,520,342.20</w:t>
            </w:r>
          </w:p>
        </w:tc>
        <w:tc>
          <w:tcPr>
            <w:tcW w:w="1620" w:type="dxa"/>
            <w:vAlign w:val="center"/>
          </w:tcPr>
          <w:p w:rsidR="00497C73" w:rsidRDefault="00CD31F3">
            <w:pPr>
              <w:jc w:val="right"/>
            </w:pPr>
            <w:r>
              <w:rPr>
                <w:sz w:val="24"/>
              </w:rPr>
              <w:t>0.23</w:t>
            </w:r>
          </w:p>
        </w:tc>
      </w:tr>
      <w:tr w:rsidR="00497C73">
        <w:tc>
          <w:tcPr>
            <w:tcW w:w="869" w:type="dxa"/>
            <w:vAlign w:val="center"/>
          </w:tcPr>
          <w:p w:rsidR="00497C73" w:rsidRDefault="00CD31F3">
            <w:pPr>
              <w:jc w:val="center"/>
            </w:pPr>
            <w:r>
              <w:rPr>
                <w:sz w:val="24"/>
              </w:rPr>
              <w:t>14</w:t>
            </w:r>
          </w:p>
        </w:tc>
        <w:tc>
          <w:tcPr>
            <w:tcW w:w="1650" w:type="dxa"/>
            <w:vAlign w:val="center"/>
          </w:tcPr>
          <w:p w:rsidR="00497C73" w:rsidRDefault="00CD31F3">
            <w:pPr>
              <w:jc w:val="center"/>
            </w:pPr>
            <w:r>
              <w:rPr>
                <w:sz w:val="24"/>
              </w:rPr>
              <w:t>601608</w:t>
            </w:r>
          </w:p>
        </w:tc>
        <w:tc>
          <w:tcPr>
            <w:tcW w:w="1980" w:type="dxa"/>
            <w:vAlign w:val="center"/>
          </w:tcPr>
          <w:p w:rsidR="00497C73" w:rsidRDefault="00CD31F3">
            <w:pPr>
              <w:jc w:val="center"/>
            </w:pPr>
            <w:r>
              <w:rPr>
                <w:sz w:val="24"/>
              </w:rPr>
              <w:t>中信重工</w:t>
            </w:r>
          </w:p>
        </w:tc>
        <w:tc>
          <w:tcPr>
            <w:tcW w:w="2879" w:type="dxa"/>
            <w:vAlign w:val="center"/>
          </w:tcPr>
          <w:p w:rsidR="00497C73" w:rsidRDefault="00CD31F3">
            <w:pPr>
              <w:jc w:val="right"/>
            </w:pPr>
            <w:r>
              <w:rPr>
                <w:sz w:val="24"/>
              </w:rPr>
              <w:t>1,287,768.00</w:t>
            </w:r>
          </w:p>
        </w:tc>
        <w:tc>
          <w:tcPr>
            <w:tcW w:w="1620" w:type="dxa"/>
            <w:vAlign w:val="center"/>
          </w:tcPr>
          <w:p w:rsidR="00497C73" w:rsidRDefault="00CD31F3">
            <w:pPr>
              <w:jc w:val="right"/>
            </w:pPr>
            <w:r>
              <w:rPr>
                <w:sz w:val="24"/>
              </w:rPr>
              <w:t>0.19</w:t>
            </w:r>
          </w:p>
        </w:tc>
      </w:tr>
      <w:tr w:rsidR="00497C73">
        <w:tc>
          <w:tcPr>
            <w:tcW w:w="869" w:type="dxa"/>
            <w:vAlign w:val="center"/>
          </w:tcPr>
          <w:p w:rsidR="00497C73" w:rsidRDefault="00CD31F3">
            <w:pPr>
              <w:jc w:val="center"/>
            </w:pPr>
            <w:r>
              <w:rPr>
                <w:sz w:val="24"/>
              </w:rPr>
              <w:t>15</w:t>
            </w:r>
          </w:p>
        </w:tc>
        <w:tc>
          <w:tcPr>
            <w:tcW w:w="1650" w:type="dxa"/>
            <w:vAlign w:val="center"/>
          </w:tcPr>
          <w:p w:rsidR="00497C73" w:rsidRDefault="00CD31F3">
            <w:pPr>
              <w:jc w:val="center"/>
            </w:pPr>
            <w:r>
              <w:rPr>
                <w:sz w:val="24"/>
              </w:rPr>
              <w:t>600048</w:t>
            </w:r>
          </w:p>
        </w:tc>
        <w:tc>
          <w:tcPr>
            <w:tcW w:w="1980" w:type="dxa"/>
            <w:vAlign w:val="center"/>
          </w:tcPr>
          <w:p w:rsidR="00497C73" w:rsidRDefault="00CD31F3">
            <w:pPr>
              <w:jc w:val="center"/>
            </w:pPr>
            <w:r>
              <w:rPr>
                <w:sz w:val="24"/>
              </w:rPr>
              <w:t>保利地产</w:t>
            </w:r>
          </w:p>
        </w:tc>
        <w:tc>
          <w:tcPr>
            <w:tcW w:w="2879" w:type="dxa"/>
            <w:vAlign w:val="center"/>
          </w:tcPr>
          <w:p w:rsidR="00497C73" w:rsidRDefault="00CD31F3">
            <w:pPr>
              <w:jc w:val="right"/>
            </w:pPr>
            <w:r>
              <w:rPr>
                <w:sz w:val="24"/>
              </w:rPr>
              <w:t>1,115,354.00</w:t>
            </w:r>
          </w:p>
        </w:tc>
        <w:tc>
          <w:tcPr>
            <w:tcW w:w="1620" w:type="dxa"/>
            <w:vAlign w:val="center"/>
          </w:tcPr>
          <w:p w:rsidR="00497C73" w:rsidRDefault="00CD31F3">
            <w:pPr>
              <w:jc w:val="right"/>
            </w:pPr>
            <w:r>
              <w:rPr>
                <w:sz w:val="24"/>
              </w:rPr>
              <w:t>0.17</w:t>
            </w:r>
          </w:p>
        </w:tc>
      </w:tr>
      <w:tr w:rsidR="00497C73">
        <w:tc>
          <w:tcPr>
            <w:tcW w:w="869" w:type="dxa"/>
            <w:vAlign w:val="center"/>
          </w:tcPr>
          <w:p w:rsidR="00497C73" w:rsidRDefault="00CD31F3">
            <w:pPr>
              <w:jc w:val="center"/>
            </w:pPr>
            <w:r>
              <w:rPr>
                <w:sz w:val="24"/>
              </w:rPr>
              <w:lastRenderedPageBreak/>
              <w:t>16</w:t>
            </w:r>
          </w:p>
        </w:tc>
        <w:tc>
          <w:tcPr>
            <w:tcW w:w="1650" w:type="dxa"/>
            <w:vAlign w:val="center"/>
          </w:tcPr>
          <w:p w:rsidR="00497C73" w:rsidRDefault="00CD31F3">
            <w:pPr>
              <w:jc w:val="center"/>
            </w:pPr>
            <w:r>
              <w:rPr>
                <w:sz w:val="24"/>
              </w:rPr>
              <w:t>600271</w:t>
            </w:r>
          </w:p>
        </w:tc>
        <w:tc>
          <w:tcPr>
            <w:tcW w:w="1980" w:type="dxa"/>
            <w:vAlign w:val="center"/>
          </w:tcPr>
          <w:p w:rsidR="00497C73" w:rsidRDefault="00CD31F3">
            <w:pPr>
              <w:jc w:val="center"/>
            </w:pPr>
            <w:r>
              <w:rPr>
                <w:sz w:val="24"/>
              </w:rPr>
              <w:t>航天信息</w:t>
            </w:r>
          </w:p>
        </w:tc>
        <w:tc>
          <w:tcPr>
            <w:tcW w:w="2879" w:type="dxa"/>
            <w:vAlign w:val="center"/>
          </w:tcPr>
          <w:p w:rsidR="00497C73" w:rsidRDefault="00CD31F3">
            <w:pPr>
              <w:jc w:val="right"/>
            </w:pPr>
            <w:r>
              <w:rPr>
                <w:sz w:val="24"/>
              </w:rPr>
              <w:t>1,036,506.00</w:t>
            </w:r>
          </w:p>
        </w:tc>
        <w:tc>
          <w:tcPr>
            <w:tcW w:w="1620" w:type="dxa"/>
            <w:vAlign w:val="center"/>
          </w:tcPr>
          <w:p w:rsidR="00497C73" w:rsidRDefault="00CD31F3">
            <w:pPr>
              <w:jc w:val="right"/>
            </w:pPr>
            <w:r>
              <w:rPr>
                <w:sz w:val="24"/>
              </w:rPr>
              <w:t>0.15</w:t>
            </w:r>
          </w:p>
        </w:tc>
      </w:tr>
      <w:tr w:rsidR="00497C73">
        <w:tc>
          <w:tcPr>
            <w:tcW w:w="869" w:type="dxa"/>
            <w:vAlign w:val="center"/>
          </w:tcPr>
          <w:p w:rsidR="00497C73" w:rsidRDefault="00CD31F3">
            <w:pPr>
              <w:jc w:val="center"/>
            </w:pPr>
            <w:r>
              <w:rPr>
                <w:sz w:val="24"/>
              </w:rPr>
              <w:t>17</w:t>
            </w:r>
          </w:p>
        </w:tc>
        <w:tc>
          <w:tcPr>
            <w:tcW w:w="1650" w:type="dxa"/>
            <w:vAlign w:val="center"/>
          </w:tcPr>
          <w:p w:rsidR="00497C73" w:rsidRDefault="00CD31F3">
            <w:pPr>
              <w:jc w:val="center"/>
            </w:pPr>
            <w:r>
              <w:rPr>
                <w:sz w:val="24"/>
              </w:rPr>
              <w:t>603993</w:t>
            </w:r>
          </w:p>
        </w:tc>
        <w:tc>
          <w:tcPr>
            <w:tcW w:w="1980" w:type="dxa"/>
            <w:vAlign w:val="center"/>
          </w:tcPr>
          <w:p w:rsidR="00497C73" w:rsidRDefault="00CD31F3">
            <w:pPr>
              <w:jc w:val="center"/>
            </w:pPr>
            <w:r>
              <w:rPr>
                <w:sz w:val="24"/>
              </w:rPr>
              <w:t>洛阳</w:t>
            </w:r>
            <w:proofErr w:type="gramStart"/>
            <w:r>
              <w:rPr>
                <w:sz w:val="24"/>
              </w:rPr>
              <w:t>钼</w:t>
            </w:r>
            <w:proofErr w:type="gramEnd"/>
            <w:r>
              <w:rPr>
                <w:sz w:val="24"/>
              </w:rPr>
              <w:t>业</w:t>
            </w:r>
          </w:p>
        </w:tc>
        <w:tc>
          <w:tcPr>
            <w:tcW w:w="2879" w:type="dxa"/>
            <w:vAlign w:val="center"/>
          </w:tcPr>
          <w:p w:rsidR="00497C73" w:rsidRDefault="00CD31F3">
            <w:pPr>
              <w:jc w:val="right"/>
            </w:pPr>
            <w:r>
              <w:rPr>
                <w:sz w:val="24"/>
              </w:rPr>
              <w:t>1,020,326.00</w:t>
            </w:r>
          </w:p>
        </w:tc>
        <w:tc>
          <w:tcPr>
            <w:tcW w:w="1620" w:type="dxa"/>
            <w:vAlign w:val="center"/>
          </w:tcPr>
          <w:p w:rsidR="00497C73" w:rsidRDefault="00CD31F3">
            <w:pPr>
              <w:jc w:val="right"/>
            </w:pPr>
            <w:r>
              <w:rPr>
                <w:sz w:val="24"/>
              </w:rPr>
              <w:t>0.15</w:t>
            </w:r>
          </w:p>
        </w:tc>
      </w:tr>
      <w:tr w:rsidR="00497C73">
        <w:tc>
          <w:tcPr>
            <w:tcW w:w="869" w:type="dxa"/>
            <w:vAlign w:val="center"/>
          </w:tcPr>
          <w:p w:rsidR="00497C73" w:rsidRDefault="00CD31F3">
            <w:pPr>
              <w:jc w:val="center"/>
            </w:pPr>
            <w:r>
              <w:rPr>
                <w:sz w:val="24"/>
              </w:rPr>
              <w:t>18</w:t>
            </w:r>
          </w:p>
        </w:tc>
        <w:tc>
          <w:tcPr>
            <w:tcW w:w="1650" w:type="dxa"/>
            <w:vAlign w:val="center"/>
          </w:tcPr>
          <w:p w:rsidR="00497C73" w:rsidRDefault="00CD31F3">
            <w:pPr>
              <w:jc w:val="center"/>
            </w:pPr>
            <w:r>
              <w:rPr>
                <w:sz w:val="24"/>
              </w:rPr>
              <w:t>600795</w:t>
            </w:r>
          </w:p>
        </w:tc>
        <w:tc>
          <w:tcPr>
            <w:tcW w:w="1980" w:type="dxa"/>
            <w:vAlign w:val="center"/>
          </w:tcPr>
          <w:p w:rsidR="00497C73" w:rsidRDefault="00CD31F3">
            <w:pPr>
              <w:jc w:val="center"/>
            </w:pPr>
            <w:r>
              <w:rPr>
                <w:sz w:val="24"/>
              </w:rPr>
              <w:t>国电电力</w:t>
            </w:r>
          </w:p>
        </w:tc>
        <w:tc>
          <w:tcPr>
            <w:tcW w:w="2879" w:type="dxa"/>
            <w:vAlign w:val="center"/>
          </w:tcPr>
          <w:p w:rsidR="00497C73" w:rsidRDefault="00CD31F3">
            <w:pPr>
              <w:jc w:val="right"/>
            </w:pPr>
            <w:r>
              <w:rPr>
                <w:sz w:val="24"/>
              </w:rPr>
              <w:t>1,014,366.00</w:t>
            </w:r>
          </w:p>
        </w:tc>
        <w:tc>
          <w:tcPr>
            <w:tcW w:w="1620" w:type="dxa"/>
            <w:vAlign w:val="center"/>
          </w:tcPr>
          <w:p w:rsidR="00497C73" w:rsidRDefault="00CD31F3">
            <w:pPr>
              <w:jc w:val="right"/>
            </w:pPr>
            <w:r>
              <w:rPr>
                <w:sz w:val="24"/>
              </w:rPr>
              <w:t>0.15</w:t>
            </w:r>
          </w:p>
        </w:tc>
      </w:tr>
      <w:tr w:rsidR="00497C73">
        <w:tc>
          <w:tcPr>
            <w:tcW w:w="869" w:type="dxa"/>
            <w:vAlign w:val="center"/>
          </w:tcPr>
          <w:p w:rsidR="00497C73" w:rsidRDefault="00CD31F3">
            <w:pPr>
              <w:jc w:val="center"/>
            </w:pPr>
            <w:r>
              <w:rPr>
                <w:sz w:val="24"/>
              </w:rPr>
              <w:t>19</w:t>
            </w:r>
          </w:p>
        </w:tc>
        <w:tc>
          <w:tcPr>
            <w:tcW w:w="1650" w:type="dxa"/>
            <w:vAlign w:val="center"/>
          </w:tcPr>
          <w:p w:rsidR="00497C73" w:rsidRDefault="00CD31F3">
            <w:pPr>
              <w:jc w:val="center"/>
            </w:pPr>
            <w:r>
              <w:rPr>
                <w:sz w:val="24"/>
              </w:rPr>
              <w:t>600690</w:t>
            </w:r>
          </w:p>
        </w:tc>
        <w:tc>
          <w:tcPr>
            <w:tcW w:w="1980" w:type="dxa"/>
            <w:vAlign w:val="center"/>
          </w:tcPr>
          <w:p w:rsidR="00497C73" w:rsidRDefault="00CD31F3">
            <w:pPr>
              <w:jc w:val="center"/>
            </w:pPr>
            <w:r>
              <w:rPr>
                <w:sz w:val="24"/>
              </w:rPr>
              <w:t>青岛海尔</w:t>
            </w:r>
          </w:p>
        </w:tc>
        <w:tc>
          <w:tcPr>
            <w:tcW w:w="2879" w:type="dxa"/>
            <w:vAlign w:val="center"/>
          </w:tcPr>
          <w:p w:rsidR="00497C73" w:rsidRDefault="00CD31F3">
            <w:pPr>
              <w:jc w:val="right"/>
            </w:pPr>
            <w:r>
              <w:rPr>
                <w:sz w:val="24"/>
              </w:rPr>
              <w:t>816,845.00</w:t>
            </w:r>
          </w:p>
        </w:tc>
        <w:tc>
          <w:tcPr>
            <w:tcW w:w="1620" w:type="dxa"/>
            <w:vAlign w:val="center"/>
          </w:tcPr>
          <w:p w:rsidR="00497C73" w:rsidRDefault="00CD31F3">
            <w:pPr>
              <w:jc w:val="right"/>
            </w:pPr>
            <w:r>
              <w:rPr>
                <w:sz w:val="24"/>
              </w:rPr>
              <w:t>0.12</w:t>
            </w:r>
          </w:p>
        </w:tc>
      </w:tr>
      <w:tr w:rsidR="00497C73">
        <w:tc>
          <w:tcPr>
            <w:tcW w:w="869" w:type="dxa"/>
            <w:vAlign w:val="center"/>
          </w:tcPr>
          <w:p w:rsidR="00497C73" w:rsidRDefault="00CD31F3">
            <w:pPr>
              <w:jc w:val="center"/>
            </w:pPr>
            <w:r>
              <w:rPr>
                <w:sz w:val="24"/>
              </w:rPr>
              <w:t>20</w:t>
            </w:r>
          </w:p>
        </w:tc>
        <w:tc>
          <w:tcPr>
            <w:tcW w:w="1650" w:type="dxa"/>
            <w:vAlign w:val="center"/>
          </w:tcPr>
          <w:p w:rsidR="00497C73" w:rsidRDefault="00CD31F3">
            <w:pPr>
              <w:jc w:val="center"/>
            </w:pPr>
            <w:r>
              <w:rPr>
                <w:sz w:val="24"/>
              </w:rPr>
              <w:t>601939</w:t>
            </w:r>
          </w:p>
        </w:tc>
        <w:tc>
          <w:tcPr>
            <w:tcW w:w="1980" w:type="dxa"/>
            <w:vAlign w:val="center"/>
          </w:tcPr>
          <w:p w:rsidR="00497C73" w:rsidRDefault="00CD31F3">
            <w:pPr>
              <w:jc w:val="center"/>
            </w:pPr>
            <w:r>
              <w:rPr>
                <w:sz w:val="24"/>
              </w:rPr>
              <w:t>建设银行</w:t>
            </w:r>
          </w:p>
        </w:tc>
        <w:tc>
          <w:tcPr>
            <w:tcW w:w="2879" w:type="dxa"/>
            <w:vAlign w:val="center"/>
          </w:tcPr>
          <w:p w:rsidR="00497C73" w:rsidRDefault="00CD31F3">
            <w:pPr>
              <w:jc w:val="right"/>
            </w:pPr>
            <w:r>
              <w:rPr>
                <w:sz w:val="24"/>
              </w:rPr>
              <w:t>775,477.00</w:t>
            </w:r>
          </w:p>
        </w:tc>
        <w:tc>
          <w:tcPr>
            <w:tcW w:w="1620" w:type="dxa"/>
            <w:vAlign w:val="center"/>
          </w:tcPr>
          <w:p w:rsidR="00497C73" w:rsidRDefault="00CD31F3">
            <w:pPr>
              <w:jc w:val="right"/>
            </w:pPr>
            <w:r>
              <w:rPr>
                <w:sz w:val="24"/>
              </w:rPr>
              <w:t>0.12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224BF8" w:rsidTr="00EA03D3">
        <w:tc>
          <w:tcPr>
            <w:tcW w:w="870" w:type="dxa"/>
            <w:vAlign w:val="center"/>
          </w:tcPr>
          <w:p w:rsidR="001548F9" w:rsidRPr="00224BF8" w:rsidRDefault="001548F9" w:rsidP="00AC6DDA">
            <w:pPr>
              <w:spacing w:before="29" w:line="288" w:lineRule="auto"/>
              <w:jc w:val="center"/>
              <w:rPr>
                <w:color w:val="000000"/>
                <w:sz w:val="24"/>
              </w:rPr>
            </w:pPr>
            <w:bookmarkStart w:id="63" w:name="_GoBack"/>
            <w:r w:rsidRPr="00224BF8">
              <w:rPr>
                <w:color w:val="000000"/>
                <w:sz w:val="24"/>
              </w:rPr>
              <w:t>序号</w:t>
            </w:r>
          </w:p>
        </w:tc>
        <w:tc>
          <w:tcPr>
            <w:tcW w:w="1650" w:type="dxa"/>
            <w:vAlign w:val="center"/>
          </w:tcPr>
          <w:p w:rsidR="001548F9" w:rsidRPr="00224BF8" w:rsidRDefault="001548F9" w:rsidP="00AC6DDA">
            <w:pPr>
              <w:spacing w:before="29" w:line="288" w:lineRule="auto"/>
              <w:jc w:val="center"/>
              <w:rPr>
                <w:color w:val="000000"/>
                <w:sz w:val="24"/>
              </w:rPr>
            </w:pPr>
            <w:r w:rsidRPr="00224BF8">
              <w:rPr>
                <w:color w:val="000000"/>
                <w:sz w:val="24"/>
              </w:rPr>
              <w:t>股票代码</w:t>
            </w:r>
          </w:p>
        </w:tc>
        <w:tc>
          <w:tcPr>
            <w:tcW w:w="1980" w:type="dxa"/>
            <w:vAlign w:val="center"/>
          </w:tcPr>
          <w:p w:rsidR="001548F9" w:rsidRPr="00224BF8" w:rsidRDefault="001548F9" w:rsidP="00AC6DDA">
            <w:pPr>
              <w:spacing w:before="29" w:line="288" w:lineRule="auto"/>
              <w:jc w:val="center"/>
              <w:rPr>
                <w:color w:val="000000"/>
                <w:sz w:val="24"/>
              </w:rPr>
            </w:pPr>
            <w:r w:rsidRPr="00224BF8">
              <w:rPr>
                <w:color w:val="000000"/>
                <w:sz w:val="24"/>
              </w:rPr>
              <w:t>股票名称</w:t>
            </w:r>
          </w:p>
        </w:tc>
        <w:tc>
          <w:tcPr>
            <w:tcW w:w="2880" w:type="dxa"/>
            <w:vAlign w:val="center"/>
          </w:tcPr>
          <w:p w:rsidR="001548F9" w:rsidRPr="00224BF8" w:rsidRDefault="001548F9" w:rsidP="00AC6DDA">
            <w:pPr>
              <w:spacing w:before="29" w:line="288" w:lineRule="auto"/>
              <w:jc w:val="center"/>
              <w:rPr>
                <w:color w:val="000000"/>
                <w:sz w:val="24"/>
              </w:rPr>
            </w:pPr>
            <w:r w:rsidRPr="00224BF8">
              <w:rPr>
                <w:color w:val="000000"/>
                <w:sz w:val="24"/>
              </w:rPr>
              <w:t>本期累计卖出金额</w:t>
            </w:r>
          </w:p>
        </w:tc>
        <w:tc>
          <w:tcPr>
            <w:tcW w:w="1620" w:type="dxa"/>
            <w:vAlign w:val="center"/>
          </w:tcPr>
          <w:p w:rsidR="001548F9" w:rsidRPr="00224BF8" w:rsidRDefault="001548F9" w:rsidP="00AC6DDA">
            <w:pPr>
              <w:spacing w:before="29" w:line="288" w:lineRule="auto"/>
              <w:jc w:val="center"/>
              <w:rPr>
                <w:color w:val="000000"/>
                <w:sz w:val="24"/>
              </w:rPr>
            </w:pPr>
            <w:r w:rsidRPr="00224BF8">
              <w:rPr>
                <w:color w:val="000000"/>
                <w:sz w:val="24"/>
              </w:rPr>
              <w:t>占期</w:t>
            </w:r>
            <w:proofErr w:type="gramStart"/>
            <w:r w:rsidRPr="00224BF8">
              <w:rPr>
                <w:color w:val="000000"/>
                <w:sz w:val="24"/>
              </w:rPr>
              <w:t>初基金</w:t>
            </w:r>
            <w:proofErr w:type="gramEnd"/>
            <w:r w:rsidRPr="00224BF8">
              <w:rPr>
                <w:color w:val="000000"/>
                <w:sz w:val="24"/>
              </w:rPr>
              <w:t>资产净值比例（％）</w:t>
            </w:r>
          </w:p>
        </w:tc>
      </w:tr>
      <w:tr w:rsidR="00497C73" w:rsidRPr="00224BF8">
        <w:tc>
          <w:tcPr>
            <w:tcW w:w="869" w:type="dxa"/>
            <w:vAlign w:val="center"/>
          </w:tcPr>
          <w:p w:rsidR="00497C73" w:rsidRPr="00224BF8" w:rsidRDefault="00CD31F3">
            <w:pPr>
              <w:jc w:val="center"/>
              <w:rPr>
                <w:sz w:val="24"/>
              </w:rPr>
            </w:pPr>
            <w:r w:rsidRPr="00224BF8">
              <w:rPr>
                <w:sz w:val="24"/>
              </w:rPr>
              <w:t>1</w:t>
            </w:r>
          </w:p>
        </w:tc>
        <w:tc>
          <w:tcPr>
            <w:tcW w:w="1650" w:type="dxa"/>
            <w:vAlign w:val="center"/>
          </w:tcPr>
          <w:p w:rsidR="00497C73" w:rsidRPr="00224BF8" w:rsidRDefault="00CD31F3">
            <w:pPr>
              <w:jc w:val="center"/>
              <w:rPr>
                <w:sz w:val="24"/>
              </w:rPr>
            </w:pPr>
            <w:r w:rsidRPr="00224BF8">
              <w:rPr>
                <w:sz w:val="24"/>
              </w:rPr>
              <w:t>600030</w:t>
            </w:r>
          </w:p>
        </w:tc>
        <w:tc>
          <w:tcPr>
            <w:tcW w:w="1980" w:type="dxa"/>
            <w:vAlign w:val="center"/>
          </w:tcPr>
          <w:p w:rsidR="00497C73" w:rsidRPr="00224BF8" w:rsidRDefault="00CD31F3">
            <w:pPr>
              <w:jc w:val="center"/>
              <w:rPr>
                <w:sz w:val="24"/>
              </w:rPr>
            </w:pPr>
            <w:r w:rsidRPr="00224BF8">
              <w:rPr>
                <w:sz w:val="24"/>
              </w:rPr>
              <w:t>中信证券</w:t>
            </w:r>
          </w:p>
        </w:tc>
        <w:tc>
          <w:tcPr>
            <w:tcW w:w="2879" w:type="dxa"/>
            <w:vAlign w:val="center"/>
          </w:tcPr>
          <w:p w:rsidR="00497C73" w:rsidRPr="00224BF8" w:rsidRDefault="00CD31F3">
            <w:pPr>
              <w:jc w:val="right"/>
              <w:rPr>
                <w:sz w:val="24"/>
              </w:rPr>
            </w:pPr>
            <w:r w:rsidRPr="00224BF8">
              <w:rPr>
                <w:sz w:val="24"/>
              </w:rPr>
              <w:t>23,348,223.73</w:t>
            </w:r>
          </w:p>
        </w:tc>
        <w:tc>
          <w:tcPr>
            <w:tcW w:w="1620" w:type="dxa"/>
            <w:vAlign w:val="center"/>
          </w:tcPr>
          <w:p w:rsidR="00497C73" w:rsidRPr="00224BF8" w:rsidRDefault="00CD31F3">
            <w:pPr>
              <w:jc w:val="right"/>
              <w:rPr>
                <w:sz w:val="24"/>
              </w:rPr>
            </w:pPr>
            <w:r w:rsidRPr="00224BF8">
              <w:rPr>
                <w:sz w:val="24"/>
              </w:rPr>
              <w:t>3.47</w:t>
            </w:r>
          </w:p>
        </w:tc>
      </w:tr>
      <w:tr w:rsidR="00497C73" w:rsidRPr="00224BF8">
        <w:tc>
          <w:tcPr>
            <w:tcW w:w="869" w:type="dxa"/>
            <w:vAlign w:val="center"/>
          </w:tcPr>
          <w:p w:rsidR="00497C73" w:rsidRPr="00224BF8" w:rsidRDefault="00CD31F3">
            <w:pPr>
              <w:jc w:val="center"/>
              <w:rPr>
                <w:sz w:val="24"/>
              </w:rPr>
            </w:pPr>
            <w:r w:rsidRPr="00224BF8">
              <w:rPr>
                <w:sz w:val="24"/>
              </w:rPr>
              <w:t>2</w:t>
            </w:r>
          </w:p>
        </w:tc>
        <w:tc>
          <w:tcPr>
            <w:tcW w:w="1650" w:type="dxa"/>
            <w:vAlign w:val="center"/>
          </w:tcPr>
          <w:p w:rsidR="00497C73" w:rsidRPr="00224BF8" w:rsidRDefault="00CD31F3">
            <w:pPr>
              <w:jc w:val="center"/>
              <w:rPr>
                <w:sz w:val="24"/>
              </w:rPr>
            </w:pPr>
            <w:r w:rsidRPr="00224BF8">
              <w:rPr>
                <w:sz w:val="24"/>
              </w:rPr>
              <w:t>600837</w:t>
            </w:r>
          </w:p>
        </w:tc>
        <w:tc>
          <w:tcPr>
            <w:tcW w:w="1980" w:type="dxa"/>
            <w:vAlign w:val="center"/>
          </w:tcPr>
          <w:p w:rsidR="00497C73" w:rsidRPr="00224BF8" w:rsidRDefault="00CD31F3">
            <w:pPr>
              <w:jc w:val="center"/>
              <w:rPr>
                <w:sz w:val="24"/>
              </w:rPr>
            </w:pPr>
            <w:r w:rsidRPr="00224BF8">
              <w:rPr>
                <w:sz w:val="24"/>
              </w:rPr>
              <w:t>海通证券</w:t>
            </w:r>
          </w:p>
        </w:tc>
        <w:tc>
          <w:tcPr>
            <w:tcW w:w="2879" w:type="dxa"/>
            <w:vAlign w:val="center"/>
          </w:tcPr>
          <w:p w:rsidR="00497C73" w:rsidRPr="00224BF8" w:rsidRDefault="00CD31F3">
            <w:pPr>
              <w:jc w:val="right"/>
              <w:rPr>
                <w:sz w:val="24"/>
              </w:rPr>
            </w:pPr>
            <w:r w:rsidRPr="00224BF8">
              <w:rPr>
                <w:sz w:val="24"/>
              </w:rPr>
              <w:t>22,593,157.88</w:t>
            </w:r>
          </w:p>
        </w:tc>
        <w:tc>
          <w:tcPr>
            <w:tcW w:w="1620" w:type="dxa"/>
            <w:vAlign w:val="center"/>
          </w:tcPr>
          <w:p w:rsidR="00497C73" w:rsidRPr="00224BF8" w:rsidRDefault="00CD31F3">
            <w:pPr>
              <w:jc w:val="right"/>
              <w:rPr>
                <w:sz w:val="24"/>
              </w:rPr>
            </w:pPr>
            <w:r w:rsidRPr="00224BF8">
              <w:rPr>
                <w:sz w:val="24"/>
              </w:rPr>
              <w:t>3.35</w:t>
            </w:r>
          </w:p>
        </w:tc>
      </w:tr>
      <w:tr w:rsidR="00497C73" w:rsidRPr="00224BF8">
        <w:tc>
          <w:tcPr>
            <w:tcW w:w="869" w:type="dxa"/>
            <w:vAlign w:val="center"/>
          </w:tcPr>
          <w:p w:rsidR="00497C73" w:rsidRPr="00224BF8" w:rsidRDefault="00CD31F3">
            <w:pPr>
              <w:jc w:val="center"/>
              <w:rPr>
                <w:sz w:val="24"/>
              </w:rPr>
            </w:pPr>
            <w:r w:rsidRPr="00224BF8">
              <w:rPr>
                <w:sz w:val="24"/>
              </w:rPr>
              <w:t>3</w:t>
            </w:r>
          </w:p>
        </w:tc>
        <w:tc>
          <w:tcPr>
            <w:tcW w:w="1650" w:type="dxa"/>
            <w:vAlign w:val="center"/>
          </w:tcPr>
          <w:p w:rsidR="00497C73" w:rsidRPr="00224BF8" w:rsidRDefault="00CD31F3">
            <w:pPr>
              <w:jc w:val="center"/>
              <w:rPr>
                <w:sz w:val="24"/>
              </w:rPr>
            </w:pPr>
            <w:r w:rsidRPr="00224BF8">
              <w:rPr>
                <w:sz w:val="24"/>
              </w:rPr>
              <w:t>601688</w:t>
            </w:r>
          </w:p>
        </w:tc>
        <w:tc>
          <w:tcPr>
            <w:tcW w:w="1980" w:type="dxa"/>
            <w:vAlign w:val="center"/>
          </w:tcPr>
          <w:p w:rsidR="00497C73" w:rsidRPr="00224BF8" w:rsidRDefault="00CD31F3">
            <w:pPr>
              <w:jc w:val="center"/>
              <w:rPr>
                <w:sz w:val="24"/>
              </w:rPr>
            </w:pPr>
            <w:r w:rsidRPr="00224BF8">
              <w:rPr>
                <w:sz w:val="24"/>
              </w:rPr>
              <w:t>华泰证券</w:t>
            </w:r>
          </w:p>
        </w:tc>
        <w:tc>
          <w:tcPr>
            <w:tcW w:w="2879" w:type="dxa"/>
            <w:vAlign w:val="center"/>
          </w:tcPr>
          <w:p w:rsidR="00497C73" w:rsidRPr="00224BF8" w:rsidRDefault="00CD31F3">
            <w:pPr>
              <w:jc w:val="right"/>
              <w:rPr>
                <w:sz w:val="24"/>
              </w:rPr>
            </w:pPr>
            <w:r w:rsidRPr="00224BF8">
              <w:rPr>
                <w:sz w:val="24"/>
              </w:rPr>
              <w:t>10,637,910.32</w:t>
            </w:r>
          </w:p>
        </w:tc>
        <w:tc>
          <w:tcPr>
            <w:tcW w:w="1620" w:type="dxa"/>
            <w:vAlign w:val="center"/>
          </w:tcPr>
          <w:p w:rsidR="00497C73" w:rsidRPr="00224BF8" w:rsidRDefault="00CD31F3">
            <w:pPr>
              <w:jc w:val="right"/>
              <w:rPr>
                <w:sz w:val="24"/>
              </w:rPr>
            </w:pPr>
            <w:r w:rsidRPr="00224BF8">
              <w:rPr>
                <w:sz w:val="24"/>
              </w:rPr>
              <w:t>1.58</w:t>
            </w:r>
          </w:p>
        </w:tc>
      </w:tr>
      <w:tr w:rsidR="00497C73" w:rsidRPr="00224BF8">
        <w:tc>
          <w:tcPr>
            <w:tcW w:w="869" w:type="dxa"/>
            <w:vAlign w:val="center"/>
          </w:tcPr>
          <w:p w:rsidR="00497C73" w:rsidRPr="00224BF8" w:rsidRDefault="00CD31F3">
            <w:pPr>
              <w:jc w:val="center"/>
              <w:rPr>
                <w:sz w:val="24"/>
              </w:rPr>
            </w:pPr>
            <w:r w:rsidRPr="00224BF8">
              <w:rPr>
                <w:sz w:val="24"/>
              </w:rPr>
              <w:t>4</w:t>
            </w:r>
          </w:p>
        </w:tc>
        <w:tc>
          <w:tcPr>
            <w:tcW w:w="1650" w:type="dxa"/>
            <w:vAlign w:val="center"/>
          </w:tcPr>
          <w:p w:rsidR="00497C73" w:rsidRPr="00224BF8" w:rsidRDefault="00CD31F3">
            <w:pPr>
              <w:jc w:val="center"/>
              <w:rPr>
                <w:sz w:val="24"/>
              </w:rPr>
            </w:pPr>
            <w:r w:rsidRPr="00224BF8">
              <w:rPr>
                <w:sz w:val="24"/>
              </w:rPr>
              <w:t>600016</w:t>
            </w:r>
          </w:p>
        </w:tc>
        <w:tc>
          <w:tcPr>
            <w:tcW w:w="1980" w:type="dxa"/>
            <w:vAlign w:val="center"/>
          </w:tcPr>
          <w:p w:rsidR="00497C73" w:rsidRPr="00224BF8" w:rsidRDefault="00CD31F3">
            <w:pPr>
              <w:jc w:val="center"/>
              <w:rPr>
                <w:sz w:val="24"/>
              </w:rPr>
            </w:pPr>
            <w:r w:rsidRPr="00224BF8">
              <w:rPr>
                <w:sz w:val="24"/>
              </w:rPr>
              <w:t>民生银行</w:t>
            </w:r>
          </w:p>
        </w:tc>
        <w:tc>
          <w:tcPr>
            <w:tcW w:w="2879" w:type="dxa"/>
            <w:vAlign w:val="center"/>
          </w:tcPr>
          <w:p w:rsidR="00497C73" w:rsidRPr="00224BF8" w:rsidRDefault="00CD31F3">
            <w:pPr>
              <w:jc w:val="right"/>
              <w:rPr>
                <w:sz w:val="24"/>
              </w:rPr>
            </w:pPr>
            <w:r w:rsidRPr="00224BF8">
              <w:rPr>
                <w:sz w:val="24"/>
              </w:rPr>
              <w:t>10,461,544.00</w:t>
            </w:r>
          </w:p>
        </w:tc>
        <w:tc>
          <w:tcPr>
            <w:tcW w:w="1620" w:type="dxa"/>
            <w:vAlign w:val="center"/>
          </w:tcPr>
          <w:p w:rsidR="00497C73" w:rsidRPr="00224BF8" w:rsidRDefault="00CD31F3">
            <w:pPr>
              <w:jc w:val="right"/>
              <w:rPr>
                <w:sz w:val="24"/>
              </w:rPr>
            </w:pPr>
            <w:r w:rsidRPr="00224BF8">
              <w:rPr>
                <w:sz w:val="24"/>
              </w:rPr>
              <w:t>1.55</w:t>
            </w:r>
          </w:p>
        </w:tc>
      </w:tr>
      <w:tr w:rsidR="00497C73" w:rsidRPr="00224BF8">
        <w:tc>
          <w:tcPr>
            <w:tcW w:w="869" w:type="dxa"/>
            <w:vAlign w:val="center"/>
          </w:tcPr>
          <w:p w:rsidR="00497C73" w:rsidRPr="00224BF8" w:rsidRDefault="00CD31F3">
            <w:pPr>
              <w:jc w:val="center"/>
              <w:rPr>
                <w:sz w:val="24"/>
              </w:rPr>
            </w:pPr>
            <w:r w:rsidRPr="00224BF8">
              <w:rPr>
                <w:sz w:val="24"/>
              </w:rPr>
              <w:t>5</w:t>
            </w:r>
          </w:p>
        </w:tc>
        <w:tc>
          <w:tcPr>
            <w:tcW w:w="1650" w:type="dxa"/>
            <w:vAlign w:val="center"/>
          </w:tcPr>
          <w:p w:rsidR="00497C73" w:rsidRPr="00224BF8" w:rsidRDefault="00CD31F3">
            <w:pPr>
              <w:jc w:val="center"/>
              <w:rPr>
                <w:sz w:val="24"/>
              </w:rPr>
            </w:pPr>
            <w:r w:rsidRPr="00224BF8">
              <w:rPr>
                <w:sz w:val="24"/>
              </w:rPr>
              <w:t>600000</w:t>
            </w:r>
          </w:p>
        </w:tc>
        <w:tc>
          <w:tcPr>
            <w:tcW w:w="1980" w:type="dxa"/>
            <w:vAlign w:val="center"/>
          </w:tcPr>
          <w:p w:rsidR="00497C73" w:rsidRPr="00224BF8" w:rsidRDefault="00CD31F3">
            <w:pPr>
              <w:jc w:val="center"/>
              <w:rPr>
                <w:sz w:val="24"/>
              </w:rPr>
            </w:pPr>
            <w:r w:rsidRPr="00224BF8">
              <w:rPr>
                <w:sz w:val="24"/>
              </w:rPr>
              <w:t>浦发银行</w:t>
            </w:r>
          </w:p>
        </w:tc>
        <w:tc>
          <w:tcPr>
            <w:tcW w:w="2879" w:type="dxa"/>
            <w:vAlign w:val="center"/>
          </w:tcPr>
          <w:p w:rsidR="00497C73" w:rsidRPr="00224BF8" w:rsidRDefault="00CD31F3">
            <w:pPr>
              <w:jc w:val="right"/>
              <w:rPr>
                <w:sz w:val="24"/>
              </w:rPr>
            </w:pPr>
            <w:r w:rsidRPr="00224BF8">
              <w:rPr>
                <w:sz w:val="24"/>
              </w:rPr>
              <w:t>5,677,644.00</w:t>
            </w:r>
          </w:p>
        </w:tc>
        <w:tc>
          <w:tcPr>
            <w:tcW w:w="1620" w:type="dxa"/>
            <w:vAlign w:val="center"/>
          </w:tcPr>
          <w:p w:rsidR="00497C73" w:rsidRPr="00224BF8" w:rsidRDefault="00CD31F3">
            <w:pPr>
              <w:jc w:val="right"/>
              <w:rPr>
                <w:sz w:val="24"/>
              </w:rPr>
            </w:pPr>
            <w:r w:rsidRPr="00224BF8">
              <w:rPr>
                <w:sz w:val="24"/>
              </w:rPr>
              <w:t>0.84</w:t>
            </w:r>
          </w:p>
        </w:tc>
      </w:tr>
      <w:tr w:rsidR="00497C73" w:rsidRPr="00224BF8">
        <w:tc>
          <w:tcPr>
            <w:tcW w:w="869" w:type="dxa"/>
            <w:vAlign w:val="center"/>
          </w:tcPr>
          <w:p w:rsidR="00497C73" w:rsidRPr="00224BF8" w:rsidRDefault="00CD31F3">
            <w:pPr>
              <w:jc w:val="center"/>
              <w:rPr>
                <w:sz w:val="24"/>
              </w:rPr>
            </w:pPr>
            <w:r w:rsidRPr="00224BF8">
              <w:rPr>
                <w:sz w:val="24"/>
              </w:rPr>
              <w:t>6</w:t>
            </w:r>
          </w:p>
        </w:tc>
        <w:tc>
          <w:tcPr>
            <w:tcW w:w="1650" w:type="dxa"/>
            <w:vAlign w:val="center"/>
          </w:tcPr>
          <w:p w:rsidR="00497C73" w:rsidRPr="00224BF8" w:rsidRDefault="00CD31F3">
            <w:pPr>
              <w:jc w:val="center"/>
              <w:rPr>
                <w:sz w:val="24"/>
              </w:rPr>
            </w:pPr>
            <w:r w:rsidRPr="00224BF8">
              <w:rPr>
                <w:sz w:val="24"/>
              </w:rPr>
              <w:t>600705</w:t>
            </w:r>
          </w:p>
        </w:tc>
        <w:tc>
          <w:tcPr>
            <w:tcW w:w="1980" w:type="dxa"/>
            <w:vAlign w:val="center"/>
          </w:tcPr>
          <w:p w:rsidR="00497C73" w:rsidRPr="00224BF8" w:rsidRDefault="00CD31F3">
            <w:pPr>
              <w:jc w:val="center"/>
              <w:rPr>
                <w:sz w:val="24"/>
              </w:rPr>
            </w:pPr>
            <w:r w:rsidRPr="00224BF8">
              <w:rPr>
                <w:sz w:val="24"/>
              </w:rPr>
              <w:t>中航资本</w:t>
            </w:r>
          </w:p>
        </w:tc>
        <w:tc>
          <w:tcPr>
            <w:tcW w:w="2879" w:type="dxa"/>
            <w:vAlign w:val="center"/>
          </w:tcPr>
          <w:p w:rsidR="00497C73" w:rsidRPr="00224BF8" w:rsidRDefault="00CD31F3">
            <w:pPr>
              <w:jc w:val="right"/>
              <w:rPr>
                <w:sz w:val="24"/>
              </w:rPr>
            </w:pPr>
            <w:r w:rsidRPr="00224BF8">
              <w:rPr>
                <w:sz w:val="24"/>
              </w:rPr>
              <w:t>4,499,579.36</w:t>
            </w:r>
          </w:p>
        </w:tc>
        <w:tc>
          <w:tcPr>
            <w:tcW w:w="1620" w:type="dxa"/>
            <w:vAlign w:val="center"/>
          </w:tcPr>
          <w:p w:rsidR="00497C73" w:rsidRPr="00224BF8" w:rsidRDefault="00CD31F3">
            <w:pPr>
              <w:jc w:val="right"/>
              <w:rPr>
                <w:sz w:val="24"/>
              </w:rPr>
            </w:pPr>
            <w:r w:rsidRPr="00224BF8">
              <w:rPr>
                <w:sz w:val="24"/>
              </w:rPr>
              <w:t>0.67</w:t>
            </w:r>
          </w:p>
        </w:tc>
      </w:tr>
      <w:tr w:rsidR="00497C73" w:rsidRPr="00224BF8">
        <w:tc>
          <w:tcPr>
            <w:tcW w:w="869" w:type="dxa"/>
            <w:vAlign w:val="center"/>
          </w:tcPr>
          <w:p w:rsidR="00497C73" w:rsidRPr="00224BF8" w:rsidRDefault="00CD31F3">
            <w:pPr>
              <w:jc w:val="center"/>
              <w:rPr>
                <w:sz w:val="24"/>
              </w:rPr>
            </w:pPr>
            <w:r w:rsidRPr="00224BF8">
              <w:rPr>
                <w:sz w:val="24"/>
              </w:rPr>
              <w:t>7</w:t>
            </w:r>
          </w:p>
        </w:tc>
        <w:tc>
          <w:tcPr>
            <w:tcW w:w="1650" w:type="dxa"/>
            <w:vAlign w:val="center"/>
          </w:tcPr>
          <w:p w:rsidR="00497C73" w:rsidRPr="00224BF8" w:rsidRDefault="00CD31F3">
            <w:pPr>
              <w:jc w:val="center"/>
              <w:rPr>
                <w:sz w:val="24"/>
              </w:rPr>
            </w:pPr>
            <w:r w:rsidRPr="00224BF8">
              <w:rPr>
                <w:sz w:val="24"/>
              </w:rPr>
              <w:t>600309</w:t>
            </w:r>
          </w:p>
        </w:tc>
        <w:tc>
          <w:tcPr>
            <w:tcW w:w="1980" w:type="dxa"/>
            <w:vAlign w:val="center"/>
          </w:tcPr>
          <w:p w:rsidR="00497C73" w:rsidRPr="00224BF8" w:rsidRDefault="00CD31F3">
            <w:pPr>
              <w:jc w:val="center"/>
              <w:rPr>
                <w:sz w:val="24"/>
              </w:rPr>
            </w:pPr>
            <w:r w:rsidRPr="00224BF8">
              <w:rPr>
                <w:sz w:val="24"/>
              </w:rPr>
              <w:t>万华化学</w:t>
            </w:r>
          </w:p>
        </w:tc>
        <w:tc>
          <w:tcPr>
            <w:tcW w:w="2879" w:type="dxa"/>
            <w:vAlign w:val="center"/>
          </w:tcPr>
          <w:p w:rsidR="00497C73" w:rsidRPr="00224BF8" w:rsidRDefault="00CD31F3">
            <w:pPr>
              <w:jc w:val="right"/>
              <w:rPr>
                <w:sz w:val="24"/>
              </w:rPr>
            </w:pPr>
            <w:r w:rsidRPr="00224BF8">
              <w:rPr>
                <w:sz w:val="24"/>
              </w:rPr>
              <w:t>3,281,542.30</w:t>
            </w:r>
          </w:p>
        </w:tc>
        <w:tc>
          <w:tcPr>
            <w:tcW w:w="1620" w:type="dxa"/>
            <w:vAlign w:val="center"/>
          </w:tcPr>
          <w:p w:rsidR="00497C73" w:rsidRPr="00224BF8" w:rsidRDefault="00CD31F3">
            <w:pPr>
              <w:jc w:val="right"/>
              <w:rPr>
                <w:sz w:val="24"/>
              </w:rPr>
            </w:pPr>
            <w:r w:rsidRPr="00224BF8">
              <w:rPr>
                <w:sz w:val="24"/>
              </w:rPr>
              <w:t>0.49</w:t>
            </w:r>
          </w:p>
        </w:tc>
      </w:tr>
      <w:tr w:rsidR="00497C73" w:rsidRPr="00224BF8">
        <w:tc>
          <w:tcPr>
            <w:tcW w:w="869" w:type="dxa"/>
            <w:vAlign w:val="center"/>
          </w:tcPr>
          <w:p w:rsidR="00497C73" w:rsidRPr="00224BF8" w:rsidRDefault="00CD31F3">
            <w:pPr>
              <w:jc w:val="center"/>
              <w:rPr>
                <w:sz w:val="24"/>
              </w:rPr>
            </w:pPr>
            <w:r w:rsidRPr="00224BF8">
              <w:rPr>
                <w:sz w:val="24"/>
              </w:rPr>
              <w:t>8</w:t>
            </w:r>
          </w:p>
        </w:tc>
        <w:tc>
          <w:tcPr>
            <w:tcW w:w="1650" w:type="dxa"/>
            <w:vAlign w:val="center"/>
          </w:tcPr>
          <w:p w:rsidR="00497C73" w:rsidRPr="00224BF8" w:rsidRDefault="00CD31F3">
            <w:pPr>
              <w:jc w:val="center"/>
              <w:rPr>
                <w:sz w:val="24"/>
              </w:rPr>
            </w:pPr>
            <w:r w:rsidRPr="00224BF8">
              <w:rPr>
                <w:sz w:val="24"/>
              </w:rPr>
              <w:t>600256</w:t>
            </w:r>
          </w:p>
        </w:tc>
        <w:tc>
          <w:tcPr>
            <w:tcW w:w="1980" w:type="dxa"/>
            <w:vAlign w:val="center"/>
          </w:tcPr>
          <w:p w:rsidR="00497C73" w:rsidRPr="00224BF8" w:rsidRDefault="00CD31F3">
            <w:pPr>
              <w:jc w:val="center"/>
              <w:rPr>
                <w:sz w:val="24"/>
              </w:rPr>
            </w:pPr>
            <w:proofErr w:type="gramStart"/>
            <w:r w:rsidRPr="00224BF8">
              <w:rPr>
                <w:sz w:val="24"/>
              </w:rPr>
              <w:t>广汇能源</w:t>
            </w:r>
            <w:proofErr w:type="gramEnd"/>
          </w:p>
        </w:tc>
        <w:tc>
          <w:tcPr>
            <w:tcW w:w="2879" w:type="dxa"/>
            <w:vAlign w:val="center"/>
          </w:tcPr>
          <w:p w:rsidR="00497C73" w:rsidRPr="00224BF8" w:rsidRDefault="00CD31F3">
            <w:pPr>
              <w:jc w:val="right"/>
              <w:rPr>
                <w:sz w:val="24"/>
              </w:rPr>
            </w:pPr>
            <w:r w:rsidRPr="00224BF8">
              <w:rPr>
                <w:sz w:val="24"/>
              </w:rPr>
              <w:t>2,400,653.44</w:t>
            </w:r>
          </w:p>
        </w:tc>
        <w:tc>
          <w:tcPr>
            <w:tcW w:w="1620" w:type="dxa"/>
            <w:vAlign w:val="center"/>
          </w:tcPr>
          <w:p w:rsidR="00497C73" w:rsidRPr="00224BF8" w:rsidRDefault="00CD31F3">
            <w:pPr>
              <w:jc w:val="right"/>
              <w:rPr>
                <w:sz w:val="24"/>
              </w:rPr>
            </w:pPr>
            <w:r w:rsidRPr="00224BF8">
              <w:rPr>
                <w:sz w:val="24"/>
              </w:rPr>
              <w:t>0.36</w:t>
            </w:r>
          </w:p>
        </w:tc>
      </w:tr>
      <w:tr w:rsidR="00497C73" w:rsidRPr="00224BF8">
        <w:tc>
          <w:tcPr>
            <w:tcW w:w="869" w:type="dxa"/>
            <w:vAlign w:val="center"/>
          </w:tcPr>
          <w:p w:rsidR="00497C73" w:rsidRPr="00224BF8" w:rsidRDefault="00CD31F3">
            <w:pPr>
              <w:jc w:val="center"/>
              <w:rPr>
                <w:sz w:val="24"/>
              </w:rPr>
            </w:pPr>
            <w:r w:rsidRPr="00224BF8">
              <w:rPr>
                <w:sz w:val="24"/>
              </w:rPr>
              <w:t>9</w:t>
            </w:r>
          </w:p>
        </w:tc>
        <w:tc>
          <w:tcPr>
            <w:tcW w:w="1650" w:type="dxa"/>
            <w:vAlign w:val="center"/>
          </w:tcPr>
          <w:p w:rsidR="00497C73" w:rsidRPr="00224BF8" w:rsidRDefault="00CD31F3">
            <w:pPr>
              <w:jc w:val="center"/>
              <w:rPr>
                <w:sz w:val="24"/>
              </w:rPr>
            </w:pPr>
            <w:r w:rsidRPr="00224BF8">
              <w:rPr>
                <w:sz w:val="24"/>
              </w:rPr>
              <w:t>600435</w:t>
            </w:r>
          </w:p>
        </w:tc>
        <w:tc>
          <w:tcPr>
            <w:tcW w:w="1980" w:type="dxa"/>
            <w:vAlign w:val="center"/>
          </w:tcPr>
          <w:p w:rsidR="00497C73" w:rsidRPr="00224BF8" w:rsidRDefault="00CD31F3">
            <w:pPr>
              <w:jc w:val="center"/>
              <w:rPr>
                <w:sz w:val="24"/>
              </w:rPr>
            </w:pPr>
            <w:r w:rsidRPr="00224BF8">
              <w:rPr>
                <w:sz w:val="24"/>
              </w:rPr>
              <w:t>北方导航</w:t>
            </w:r>
          </w:p>
        </w:tc>
        <w:tc>
          <w:tcPr>
            <w:tcW w:w="2879" w:type="dxa"/>
            <w:vAlign w:val="center"/>
          </w:tcPr>
          <w:p w:rsidR="00497C73" w:rsidRPr="00224BF8" w:rsidRDefault="00CD31F3">
            <w:pPr>
              <w:jc w:val="right"/>
              <w:rPr>
                <w:sz w:val="24"/>
              </w:rPr>
            </w:pPr>
            <w:r w:rsidRPr="00224BF8">
              <w:rPr>
                <w:sz w:val="24"/>
              </w:rPr>
              <w:t>1,659,563.55</w:t>
            </w:r>
          </w:p>
        </w:tc>
        <w:tc>
          <w:tcPr>
            <w:tcW w:w="1620" w:type="dxa"/>
            <w:vAlign w:val="center"/>
          </w:tcPr>
          <w:p w:rsidR="00497C73" w:rsidRPr="00224BF8" w:rsidRDefault="00CD31F3">
            <w:pPr>
              <w:jc w:val="right"/>
              <w:rPr>
                <w:sz w:val="24"/>
              </w:rPr>
            </w:pPr>
            <w:r w:rsidRPr="00224BF8">
              <w:rPr>
                <w:sz w:val="24"/>
              </w:rPr>
              <w:t>0.25</w:t>
            </w:r>
          </w:p>
        </w:tc>
      </w:tr>
      <w:tr w:rsidR="00497C73" w:rsidRPr="00224BF8">
        <w:tc>
          <w:tcPr>
            <w:tcW w:w="869" w:type="dxa"/>
            <w:vAlign w:val="center"/>
          </w:tcPr>
          <w:p w:rsidR="00497C73" w:rsidRPr="00224BF8" w:rsidRDefault="00CD31F3">
            <w:pPr>
              <w:jc w:val="center"/>
              <w:rPr>
                <w:sz w:val="24"/>
              </w:rPr>
            </w:pPr>
            <w:r w:rsidRPr="00224BF8">
              <w:rPr>
                <w:sz w:val="24"/>
              </w:rPr>
              <w:t>10</w:t>
            </w:r>
          </w:p>
        </w:tc>
        <w:tc>
          <w:tcPr>
            <w:tcW w:w="1650" w:type="dxa"/>
            <w:vAlign w:val="center"/>
          </w:tcPr>
          <w:p w:rsidR="00497C73" w:rsidRPr="00224BF8" w:rsidRDefault="00CD31F3">
            <w:pPr>
              <w:jc w:val="center"/>
              <w:rPr>
                <w:sz w:val="24"/>
              </w:rPr>
            </w:pPr>
            <w:r w:rsidRPr="00224BF8">
              <w:rPr>
                <w:sz w:val="24"/>
              </w:rPr>
              <w:t>600170</w:t>
            </w:r>
          </w:p>
        </w:tc>
        <w:tc>
          <w:tcPr>
            <w:tcW w:w="1980" w:type="dxa"/>
            <w:vAlign w:val="center"/>
          </w:tcPr>
          <w:p w:rsidR="00497C73" w:rsidRPr="00224BF8" w:rsidRDefault="00CD31F3">
            <w:pPr>
              <w:jc w:val="center"/>
              <w:rPr>
                <w:sz w:val="24"/>
              </w:rPr>
            </w:pPr>
            <w:r w:rsidRPr="00224BF8">
              <w:rPr>
                <w:sz w:val="24"/>
              </w:rPr>
              <w:t>上海建工</w:t>
            </w:r>
          </w:p>
        </w:tc>
        <w:tc>
          <w:tcPr>
            <w:tcW w:w="2879" w:type="dxa"/>
            <w:vAlign w:val="center"/>
          </w:tcPr>
          <w:p w:rsidR="00497C73" w:rsidRPr="00224BF8" w:rsidRDefault="00CD31F3">
            <w:pPr>
              <w:jc w:val="right"/>
              <w:rPr>
                <w:sz w:val="24"/>
              </w:rPr>
            </w:pPr>
            <w:r w:rsidRPr="00224BF8">
              <w:rPr>
                <w:sz w:val="24"/>
              </w:rPr>
              <w:t>1,476,265.20</w:t>
            </w:r>
          </w:p>
        </w:tc>
        <w:tc>
          <w:tcPr>
            <w:tcW w:w="1620" w:type="dxa"/>
            <w:vAlign w:val="center"/>
          </w:tcPr>
          <w:p w:rsidR="00497C73" w:rsidRPr="00224BF8" w:rsidRDefault="00CD31F3">
            <w:pPr>
              <w:jc w:val="right"/>
              <w:rPr>
                <w:sz w:val="24"/>
              </w:rPr>
            </w:pPr>
            <w:r w:rsidRPr="00224BF8">
              <w:rPr>
                <w:sz w:val="24"/>
              </w:rPr>
              <w:t>0.22</w:t>
            </w:r>
          </w:p>
        </w:tc>
      </w:tr>
      <w:tr w:rsidR="00497C73" w:rsidRPr="00224BF8">
        <w:tc>
          <w:tcPr>
            <w:tcW w:w="869" w:type="dxa"/>
            <w:vAlign w:val="center"/>
          </w:tcPr>
          <w:p w:rsidR="00497C73" w:rsidRPr="00224BF8" w:rsidRDefault="00CD31F3">
            <w:pPr>
              <w:jc w:val="center"/>
              <w:rPr>
                <w:sz w:val="24"/>
              </w:rPr>
            </w:pPr>
            <w:r w:rsidRPr="00224BF8">
              <w:rPr>
                <w:sz w:val="24"/>
              </w:rPr>
              <w:t>11</w:t>
            </w:r>
          </w:p>
        </w:tc>
        <w:tc>
          <w:tcPr>
            <w:tcW w:w="1650" w:type="dxa"/>
            <w:vAlign w:val="center"/>
          </w:tcPr>
          <w:p w:rsidR="00497C73" w:rsidRPr="00224BF8" w:rsidRDefault="00CD31F3">
            <w:pPr>
              <w:jc w:val="center"/>
              <w:rPr>
                <w:sz w:val="24"/>
              </w:rPr>
            </w:pPr>
            <w:r w:rsidRPr="00224BF8">
              <w:rPr>
                <w:sz w:val="24"/>
              </w:rPr>
              <w:t>600717</w:t>
            </w:r>
          </w:p>
        </w:tc>
        <w:tc>
          <w:tcPr>
            <w:tcW w:w="1980" w:type="dxa"/>
            <w:vAlign w:val="center"/>
          </w:tcPr>
          <w:p w:rsidR="00497C73" w:rsidRPr="00224BF8" w:rsidRDefault="00CD31F3">
            <w:pPr>
              <w:jc w:val="center"/>
              <w:rPr>
                <w:sz w:val="24"/>
              </w:rPr>
            </w:pPr>
            <w:r w:rsidRPr="00224BF8">
              <w:rPr>
                <w:sz w:val="24"/>
              </w:rPr>
              <w:t>天津港</w:t>
            </w:r>
          </w:p>
        </w:tc>
        <w:tc>
          <w:tcPr>
            <w:tcW w:w="2879" w:type="dxa"/>
            <w:vAlign w:val="center"/>
          </w:tcPr>
          <w:p w:rsidR="00497C73" w:rsidRPr="00224BF8" w:rsidRDefault="00CD31F3">
            <w:pPr>
              <w:jc w:val="right"/>
              <w:rPr>
                <w:sz w:val="24"/>
              </w:rPr>
            </w:pPr>
            <w:r w:rsidRPr="00224BF8">
              <w:rPr>
                <w:sz w:val="24"/>
              </w:rPr>
              <w:t>1,337,761.54</w:t>
            </w:r>
          </w:p>
        </w:tc>
        <w:tc>
          <w:tcPr>
            <w:tcW w:w="1620" w:type="dxa"/>
            <w:vAlign w:val="center"/>
          </w:tcPr>
          <w:p w:rsidR="00497C73" w:rsidRPr="00224BF8" w:rsidRDefault="00CD31F3">
            <w:pPr>
              <w:jc w:val="right"/>
              <w:rPr>
                <w:sz w:val="24"/>
              </w:rPr>
            </w:pPr>
            <w:r w:rsidRPr="00224BF8">
              <w:rPr>
                <w:sz w:val="24"/>
              </w:rPr>
              <w:t>0.20</w:t>
            </w:r>
          </w:p>
        </w:tc>
      </w:tr>
      <w:tr w:rsidR="00497C73" w:rsidRPr="00224BF8">
        <w:tc>
          <w:tcPr>
            <w:tcW w:w="869" w:type="dxa"/>
            <w:vAlign w:val="center"/>
          </w:tcPr>
          <w:p w:rsidR="00497C73" w:rsidRPr="00224BF8" w:rsidRDefault="00CD31F3">
            <w:pPr>
              <w:jc w:val="center"/>
              <w:rPr>
                <w:sz w:val="24"/>
              </w:rPr>
            </w:pPr>
            <w:r w:rsidRPr="00224BF8">
              <w:rPr>
                <w:sz w:val="24"/>
              </w:rPr>
              <w:t>12</w:t>
            </w:r>
          </w:p>
        </w:tc>
        <w:tc>
          <w:tcPr>
            <w:tcW w:w="1650" w:type="dxa"/>
            <w:vAlign w:val="center"/>
          </w:tcPr>
          <w:p w:rsidR="00497C73" w:rsidRPr="00224BF8" w:rsidRDefault="00CD31F3">
            <w:pPr>
              <w:jc w:val="center"/>
              <w:rPr>
                <w:sz w:val="24"/>
              </w:rPr>
            </w:pPr>
            <w:r w:rsidRPr="00224BF8">
              <w:rPr>
                <w:sz w:val="24"/>
              </w:rPr>
              <w:t>601808</w:t>
            </w:r>
          </w:p>
        </w:tc>
        <w:tc>
          <w:tcPr>
            <w:tcW w:w="1980" w:type="dxa"/>
            <w:vAlign w:val="center"/>
          </w:tcPr>
          <w:p w:rsidR="00497C73" w:rsidRPr="00224BF8" w:rsidRDefault="00CD31F3">
            <w:pPr>
              <w:jc w:val="center"/>
              <w:rPr>
                <w:sz w:val="24"/>
              </w:rPr>
            </w:pPr>
            <w:r w:rsidRPr="00224BF8">
              <w:rPr>
                <w:sz w:val="24"/>
              </w:rPr>
              <w:t>中</w:t>
            </w:r>
            <w:proofErr w:type="gramStart"/>
            <w:r w:rsidRPr="00224BF8">
              <w:rPr>
                <w:sz w:val="24"/>
              </w:rPr>
              <w:t>海油服</w:t>
            </w:r>
            <w:proofErr w:type="gramEnd"/>
          </w:p>
        </w:tc>
        <w:tc>
          <w:tcPr>
            <w:tcW w:w="2879" w:type="dxa"/>
            <w:vAlign w:val="center"/>
          </w:tcPr>
          <w:p w:rsidR="00497C73" w:rsidRPr="00224BF8" w:rsidRDefault="00CD31F3">
            <w:pPr>
              <w:jc w:val="right"/>
              <w:rPr>
                <w:sz w:val="24"/>
              </w:rPr>
            </w:pPr>
            <w:r w:rsidRPr="00224BF8">
              <w:rPr>
                <w:sz w:val="24"/>
              </w:rPr>
              <w:t>1,297,616.67</w:t>
            </w:r>
          </w:p>
        </w:tc>
        <w:tc>
          <w:tcPr>
            <w:tcW w:w="1620" w:type="dxa"/>
            <w:vAlign w:val="center"/>
          </w:tcPr>
          <w:p w:rsidR="00497C73" w:rsidRPr="00224BF8" w:rsidRDefault="00CD31F3">
            <w:pPr>
              <w:jc w:val="right"/>
              <w:rPr>
                <w:sz w:val="24"/>
              </w:rPr>
            </w:pPr>
            <w:r w:rsidRPr="00224BF8">
              <w:rPr>
                <w:sz w:val="24"/>
              </w:rPr>
              <w:t>0.19</w:t>
            </w:r>
          </w:p>
        </w:tc>
      </w:tr>
      <w:tr w:rsidR="00497C73" w:rsidRPr="00224BF8">
        <w:tc>
          <w:tcPr>
            <w:tcW w:w="869" w:type="dxa"/>
            <w:vAlign w:val="center"/>
          </w:tcPr>
          <w:p w:rsidR="00497C73" w:rsidRPr="00224BF8" w:rsidRDefault="00CD31F3">
            <w:pPr>
              <w:jc w:val="center"/>
              <w:rPr>
                <w:sz w:val="24"/>
              </w:rPr>
            </w:pPr>
            <w:r w:rsidRPr="00224BF8">
              <w:rPr>
                <w:sz w:val="24"/>
              </w:rPr>
              <w:t>13</w:t>
            </w:r>
          </w:p>
        </w:tc>
        <w:tc>
          <w:tcPr>
            <w:tcW w:w="1650" w:type="dxa"/>
            <w:vAlign w:val="center"/>
          </w:tcPr>
          <w:p w:rsidR="00497C73" w:rsidRPr="00224BF8" w:rsidRDefault="00CD31F3">
            <w:pPr>
              <w:jc w:val="center"/>
              <w:rPr>
                <w:sz w:val="24"/>
              </w:rPr>
            </w:pPr>
            <w:r w:rsidRPr="00224BF8">
              <w:rPr>
                <w:sz w:val="24"/>
              </w:rPr>
              <w:t>601377</w:t>
            </w:r>
          </w:p>
        </w:tc>
        <w:tc>
          <w:tcPr>
            <w:tcW w:w="1980" w:type="dxa"/>
            <w:vAlign w:val="center"/>
          </w:tcPr>
          <w:p w:rsidR="00497C73" w:rsidRPr="00224BF8" w:rsidRDefault="00CD31F3">
            <w:pPr>
              <w:jc w:val="center"/>
              <w:rPr>
                <w:sz w:val="24"/>
              </w:rPr>
            </w:pPr>
            <w:r w:rsidRPr="00224BF8">
              <w:rPr>
                <w:sz w:val="24"/>
              </w:rPr>
              <w:t>兴业证券</w:t>
            </w:r>
          </w:p>
        </w:tc>
        <w:tc>
          <w:tcPr>
            <w:tcW w:w="2879" w:type="dxa"/>
            <w:vAlign w:val="center"/>
          </w:tcPr>
          <w:p w:rsidR="00497C73" w:rsidRPr="00224BF8" w:rsidRDefault="00CD31F3">
            <w:pPr>
              <w:jc w:val="right"/>
              <w:rPr>
                <w:sz w:val="24"/>
              </w:rPr>
            </w:pPr>
            <w:r w:rsidRPr="00224BF8">
              <w:rPr>
                <w:sz w:val="24"/>
              </w:rPr>
              <w:t>1,106,042.00</w:t>
            </w:r>
          </w:p>
        </w:tc>
        <w:tc>
          <w:tcPr>
            <w:tcW w:w="1620" w:type="dxa"/>
            <w:vAlign w:val="center"/>
          </w:tcPr>
          <w:p w:rsidR="00497C73" w:rsidRPr="00224BF8" w:rsidRDefault="00CD31F3">
            <w:pPr>
              <w:jc w:val="right"/>
              <w:rPr>
                <w:sz w:val="24"/>
              </w:rPr>
            </w:pPr>
            <w:r w:rsidRPr="00224BF8">
              <w:rPr>
                <w:sz w:val="24"/>
              </w:rPr>
              <w:t>0.16</w:t>
            </w:r>
          </w:p>
        </w:tc>
      </w:tr>
      <w:tr w:rsidR="00497C73" w:rsidRPr="00224BF8">
        <w:tc>
          <w:tcPr>
            <w:tcW w:w="869" w:type="dxa"/>
            <w:vAlign w:val="center"/>
          </w:tcPr>
          <w:p w:rsidR="00497C73" w:rsidRPr="00224BF8" w:rsidRDefault="00CD31F3">
            <w:pPr>
              <w:jc w:val="center"/>
              <w:rPr>
                <w:sz w:val="24"/>
              </w:rPr>
            </w:pPr>
            <w:r w:rsidRPr="00224BF8">
              <w:rPr>
                <w:sz w:val="24"/>
              </w:rPr>
              <w:t>14</w:t>
            </w:r>
          </w:p>
        </w:tc>
        <w:tc>
          <w:tcPr>
            <w:tcW w:w="1650" w:type="dxa"/>
            <w:vAlign w:val="center"/>
          </w:tcPr>
          <w:p w:rsidR="00497C73" w:rsidRPr="00224BF8" w:rsidRDefault="00CD31F3">
            <w:pPr>
              <w:jc w:val="center"/>
              <w:rPr>
                <w:sz w:val="24"/>
              </w:rPr>
            </w:pPr>
            <w:r w:rsidRPr="00224BF8">
              <w:rPr>
                <w:sz w:val="24"/>
              </w:rPr>
              <w:t>600036</w:t>
            </w:r>
          </w:p>
        </w:tc>
        <w:tc>
          <w:tcPr>
            <w:tcW w:w="1980" w:type="dxa"/>
            <w:vAlign w:val="center"/>
          </w:tcPr>
          <w:p w:rsidR="00497C73" w:rsidRPr="00224BF8" w:rsidRDefault="00CD31F3">
            <w:pPr>
              <w:jc w:val="center"/>
              <w:rPr>
                <w:sz w:val="24"/>
              </w:rPr>
            </w:pPr>
            <w:r w:rsidRPr="00224BF8">
              <w:rPr>
                <w:sz w:val="24"/>
              </w:rPr>
              <w:t>招商银行</w:t>
            </w:r>
          </w:p>
        </w:tc>
        <w:tc>
          <w:tcPr>
            <w:tcW w:w="2879" w:type="dxa"/>
            <w:vAlign w:val="center"/>
          </w:tcPr>
          <w:p w:rsidR="00497C73" w:rsidRPr="00224BF8" w:rsidRDefault="00CD31F3">
            <w:pPr>
              <w:jc w:val="right"/>
              <w:rPr>
                <w:sz w:val="24"/>
              </w:rPr>
            </w:pPr>
            <w:r w:rsidRPr="00224BF8">
              <w:rPr>
                <w:sz w:val="24"/>
              </w:rPr>
              <w:t>798,880.00</w:t>
            </w:r>
          </w:p>
        </w:tc>
        <w:tc>
          <w:tcPr>
            <w:tcW w:w="1620" w:type="dxa"/>
            <w:vAlign w:val="center"/>
          </w:tcPr>
          <w:p w:rsidR="00497C73" w:rsidRPr="00224BF8" w:rsidRDefault="00CD31F3">
            <w:pPr>
              <w:jc w:val="right"/>
              <w:rPr>
                <w:sz w:val="24"/>
              </w:rPr>
            </w:pPr>
            <w:r w:rsidRPr="00224BF8">
              <w:rPr>
                <w:sz w:val="24"/>
              </w:rPr>
              <w:t>0.12</w:t>
            </w:r>
          </w:p>
        </w:tc>
      </w:tr>
      <w:tr w:rsidR="00497C73" w:rsidRPr="00224BF8">
        <w:tc>
          <w:tcPr>
            <w:tcW w:w="869" w:type="dxa"/>
            <w:vAlign w:val="center"/>
          </w:tcPr>
          <w:p w:rsidR="00497C73" w:rsidRPr="00224BF8" w:rsidRDefault="00CD31F3">
            <w:pPr>
              <w:jc w:val="center"/>
              <w:rPr>
                <w:sz w:val="24"/>
              </w:rPr>
            </w:pPr>
            <w:r w:rsidRPr="00224BF8">
              <w:rPr>
                <w:sz w:val="24"/>
              </w:rPr>
              <w:t>15</w:t>
            </w:r>
          </w:p>
        </w:tc>
        <w:tc>
          <w:tcPr>
            <w:tcW w:w="1650" w:type="dxa"/>
            <w:vAlign w:val="center"/>
          </w:tcPr>
          <w:p w:rsidR="00497C73" w:rsidRPr="00224BF8" w:rsidRDefault="00CD31F3">
            <w:pPr>
              <w:jc w:val="center"/>
              <w:rPr>
                <w:sz w:val="24"/>
              </w:rPr>
            </w:pPr>
            <w:r w:rsidRPr="00224BF8">
              <w:rPr>
                <w:sz w:val="24"/>
              </w:rPr>
              <w:t>601166</w:t>
            </w:r>
          </w:p>
        </w:tc>
        <w:tc>
          <w:tcPr>
            <w:tcW w:w="1980" w:type="dxa"/>
            <w:vAlign w:val="center"/>
          </w:tcPr>
          <w:p w:rsidR="00497C73" w:rsidRPr="00224BF8" w:rsidRDefault="00CD31F3">
            <w:pPr>
              <w:jc w:val="center"/>
              <w:rPr>
                <w:sz w:val="24"/>
              </w:rPr>
            </w:pPr>
            <w:r w:rsidRPr="00224BF8">
              <w:rPr>
                <w:sz w:val="24"/>
              </w:rPr>
              <w:t>兴业银行</w:t>
            </w:r>
          </w:p>
        </w:tc>
        <w:tc>
          <w:tcPr>
            <w:tcW w:w="2879" w:type="dxa"/>
            <w:vAlign w:val="center"/>
          </w:tcPr>
          <w:p w:rsidR="00497C73" w:rsidRPr="00224BF8" w:rsidRDefault="00CD31F3">
            <w:pPr>
              <w:jc w:val="right"/>
              <w:rPr>
                <w:sz w:val="24"/>
              </w:rPr>
            </w:pPr>
            <w:r w:rsidRPr="00224BF8">
              <w:rPr>
                <w:sz w:val="24"/>
              </w:rPr>
              <w:t>710,520.00</w:t>
            </w:r>
          </w:p>
        </w:tc>
        <w:tc>
          <w:tcPr>
            <w:tcW w:w="1620" w:type="dxa"/>
            <w:vAlign w:val="center"/>
          </w:tcPr>
          <w:p w:rsidR="00497C73" w:rsidRPr="00224BF8" w:rsidRDefault="00CD31F3">
            <w:pPr>
              <w:jc w:val="right"/>
              <w:rPr>
                <w:sz w:val="24"/>
              </w:rPr>
            </w:pPr>
            <w:r w:rsidRPr="00224BF8">
              <w:rPr>
                <w:sz w:val="24"/>
              </w:rPr>
              <w:t>0.11</w:t>
            </w:r>
          </w:p>
        </w:tc>
      </w:tr>
      <w:tr w:rsidR="00497C73" w:rsidRPr="00224BF8">
        <w:tc>
          <w:tcPr>
            <w:tcW w:w="869" w:type="dxa"/>
            <w:vAlign w:val="center"/>
          </w:tcPr>
          <w:p w:rsidR="00497C73" w:rsidRPr="00224BF8" w:rsidRDefault="00CD31F3">
            <w:pPr>
              <w:jc w:val="center"/>
              <w:rPr>
                <w:sz w:val="24"/>
              </w:rPr>
            </w:pPr>
            <w:r w:rsidRPr="00224BF8">
              <w:rPr>
                <w:sz w:val="24"/>
              </w:rPr>
              <w:lastRenderedPageBreak/>
              <w:t>16</w:t>
            </w:r>
          </w:p>
        </w:tc>
        <w:tc>
          <w:tcPr>
            <w:tcW w:w="1650" w:type="dxa"/>
            <w:vAlign w:val="center"/>
          </w:tcPr>
          <w:p w:rsidR="00497C73" w:rsidRPr="00224BF8" w:rsidRDefault="00CD31F3">
            <w:pPr>
              <w:jc w:val="center"/>
              <w:rPr>
                <w:sz w:val="24"/>
              </w:rPr>
            </w:pPr>
            <w:r w:rsidRPr="00224BF8">
              <w:rPr>
                <w:sz w:val="24"/>
              </w:rPr>
              <w:t>601601</w:t>
            </w:r>
          </w:p>
        </w:tc>
        <w:tc>
          <w:tcPr>
            <w:tcW w:w="1980" w:type="dxa"/>
            <w:vAlign w:val="center"/>
          </w:tcPr>
          <w:p w:rsidR="00497C73" w:rsidRPr="00224BF8" w:rsidRDefault="00CD31F3">
            <w:pPr>
              <w:jc w:val="center"/>
              <w:rPr>
                <w:sz w:val="24"/>
              </w:rPr>
            </w:pPr>
            <w:r w:rsidRPr="00224BF8">
              <w:rPr>
                <w:sz w:val="24"/>
              </w:rPr>
              <w:t>中国太保</w:t>
            </w:r>
          </w:p>
        </w:tc>
        <w:tc>
          <w:tcPr>
            <w:tcW w:w="2879" w:type="dxa"/>
            <w:vAlign w:val="center"/>
          </w:tcPr>
          <w:p w:rsidR="00497C73" w:rsidRPr="00224BF8" w:rsidRDefault="00CD31F3">
            <w:pPr>
              <w:jc w:val="right"/>
              <w:rPr>
                <w:sz w:val="24"/>
              </w:rPr>
            </w:pPr>
            <w:r w:rsidRPr="00224BF8">
              <w:rPr>
                <w:sz w:val="24"/>
              </w:rPr>
              <w:t>382,615.00</w:t>
            </w:r>
          </w:p>
        </w:tc>
        <w:tc>
          <w:tcPr>
            <w:tcW w:w="1620" w:type="dxa"/>
            <w:vAlign w:val="center"/>
          </w:tcPr>
          <w:p w:rsidR="00497C73" w:rsidRPr="00224BF8" w:rsidRDefault="00CD31F3">
            <w:pPr>
              <w:jc w:val="right"/>
              <w:rPr>
                <w:sz w:val="24"/>
              </w:rPr>
            </w:pPr>
            <w:r w:rsidRPr="00224BF8">
              <w:rPr>
                <w:sz w:val="24"/>
              </w:rPr>
              <w:t>0.06</w:t>
            </w:r>
          </w:p>
        </w:tc>
      </w:tr>
      <w:tr w:rsidR="00497C73" w:rsidRPr="00224BF8">
        <w:tc>
          <w:tcPr>
            <w:tcW w:w="869" w:type="dxa"/>
            <w:vAlign w:val="center"/>
          </w:tcPr>
          <w:p w:rsidR="00497C73" w:rsidRPr="00224BF8" w:rsidRDefault="00CD31F3">
            <w:pPr>
              <w:jc w:val="center"/>
              <w:rPr>
                <w:sz w:val="24"/>
              </w:rPr>
            </w:pPr>
            <w:r w:rsidRPr="00224BF8">
              <w:rPr>
                <w:sz w:val="24"/>
              </w:rPr>
              <w:t>17</w:t>
            </w:r>
          </w:p>
        </w:tc>
        <w:tc>
          <w:tcPr>
            <w:tcW w:w="1650" w:type="dxa"/>
            <w:vAlign w:val="center"/>
          </w:tcPr>
          <w:p w:rsidR="00497C73" w:rsidRPr="00224BF8" w:rsidRDefault="00CD31F3">
            <w:pPr>
              <w:jc w:val="center"/>
              <w:rPr>
                <w:sz w:val="24"/>
              </w:rPr>
            </w:pPr>
            <w:r w:rsidRPr="00224BF8">
              <w:rPr>
                <w:sz w:val="24"/>
              </w:rPr>
              <w:t>601988</w:t>
            </w:r>
          </w:p>
        </w:tc>
        <w:tc>
          <w:tcPr>
            <w:tcW w:w="1980" w:type="dxa"/>
            <w:vAlign w:val="center"/>
          </w:tcPr>
          <w:p w:rsidR="00497C73" w:rsidRPr="00224BF8" w:rsidRDefault="00CD31F3">
            <w:pPr>
              <w:jc w:val="center"/>
              <w:rPr>
                <w:sz w:val="24"/>
              </w:rPr>
            </w:pPr>
            <w:r w:rsidRPr="00224BF8">
              <w:rPr>
                <w:sz w:val="24"/>
              </w:rPr>
              <w:t>中国银行</w:t>
            </w:r>
          </w:p>
        </w:tc>
        <w:tc>
          <w:tcPr>
            <w:tcW w:w="2879" w:type="dxa"/>
            <w:vAlign w:val="center"/>
          </w:tcPr>
          <w:p w:rsidR="00497C73" w:rsidRPr="00224BF8" w:rsidRDefault="00CD31F3">
            <w:pPr>
              <w:jc w:val="right"/>
              <w:rPr>
                <w:sz w:val="24"/>
              </w:rPr>
            </w:pPr>
            <w:r w:rsidRPr="00224BF8">
              <w:rPr>
                <w:sz w:val="24"/>
              </w:rPr>
              <w:t>356,564.00</w:t>
            </w:r>
          </w:p>
        </w:tc>
        <w:tc>
          <w:tcPr>
            <w:tcW w:w="1620" w:type="dxa"/>
            <w:vAlign w:val="center"/>
          </w:tcPr>
          <w:p w:rsidR="00497C73" w:rsidRPr="00224BF8" w:rsidRDefault="00CD31F3">
            <w:pPr>
              <w:jc w:val="right"/>
              <w:rPr>
                <w:sz w:val="24"/>
              </w:rPr>
            </w:pPr>
            <w:r w:rsidRPr="00224BF8">
              <w:rPr>
                <w:sz w:val="24"/>
              </w:rPr>
              <w:t>0.05</w:t>
            </w:r>
          </w:p>
        </w:tc>
      </w:tr>
      <w:tr w:rsidR="00497C73" w:rsidRPr="00224BF8">
        <w:tc>
          <w:tcPr>
            <w:tcW w:w="869" w:type="dxa"/>
            <w:vAlign w:val="center"/>
          </w:tcPr>
          <w:p w:rsidR="00497C73" w:rsidRPr="00224BF8" w:rsidRDefault="00CD31F3">
            <w:pPr>
              <w:jc w:val="center"/>
              <w:rPr>
                <w:sz w:val="24"/>
              </w:rPr>
            </w:pPr>
            <w:r w:rsidRPr="00224BF8">
              <w:rPr>
                <w:sz w:val="24"/>
              </w:rPr>
              <w:t>18</w:t>
            </w:r>
          </w:p>
        </w:tc>
        <w:tc>
          <w:tcPr>
            <w:tcW w:w="1650" w:type="dxa"/>
            <w:vAlign w:val="center"/>
          </w:tcPr>
          <w:p w:rsidR="00497C73" w:rsidRPr="00224BF8" w:rsidRDefault="00CD31F3">
            <w:pPr>
              <w:jc w:val="center"/>
              <w:rPr>
                <w:sz w:val="24"/>
              </w:rPr>
            </w:pPr>
            <w:r w:rsidRPr="00224BF8">
              <w:rPr>
                <w:sz w:val="24"/>
              </w:rPr>
              <w:t>601336</w:t>
            </w:r>
          </w:p>
        </w:tc>
        <w:tc>
          <w:tcPr>
            <w:tcW w:w="1980" w:type="dxa"/>
            <w:vAlign w:val="center"/>
          </w:tcPr>
          <w:p w:rsidR="00497C73" w:rsidRPr="00224BF8" w:rsidRDefault="00CD31F3">
            <w:pPr>
              <w:jc w:val="center"/>
              <w:rPr>
                <w:sz w:val="24"/>
              </w:rPr>
            </w:pPr>
            <w:r w:rsidRPr="00224BF8">
              <w:rPr>
                <w:sz w:val="24"/>
              </w:rPr>
              <w:t>新华保险</w:t>
            </w:r>
          </w:p>
        </w:tc>
        <w:tc>
          <w:tcPr>
            <w:tcW w:w="2879" w:type="dxa"/>
            <w:vAlign w:val="center"/>
          </w:tcPr>
          <w:p w:rsidR="00497C73" w:rsidRPr="00224BF8" w:rsidRDefault="00CD31F3">
            <w:pPr>
              <w:jc w:val="right"/>
              <w:rPr>
                <w:sz w:val="24"/>
              </w:rPr>
            </w:pPr>
            <w:r w:rsidRPr="00224BF8">
              <w:rPr>
                <w:sz w:val="24"/>
              </w:rPr>
              <w:t>352,801.00</w:t>
            </w:r>
          </w:p>
        </w:tc>
        <w:tc>
          <w:tcPr>
            <w:tcW w:w="1620" w:type="dxa"/>
            <w:vAlign w:val="center"/>
          </w:tcPr>
          <w:p w:rsidR="00497C73" w:rsidRPr="00224BF8" w:rsidRDefault="00CD31F3">
            <w:pPr>
              <w:jc w:val="right"/>
              <w:rPr>
                <w:sz w:val="24"/>
              </w:rPr>
            </w:pPr>
            <w:r w:rsidRPr="00224BF8">
              <w:rPr>
                <w:sz w:val="24"/>
              </w:rPr>
              <w:t>0.05</w:t>
            </w:r>
          </w:p>
        </w:tc>
      </w:tr>
      <w:tr w:rsidR="00497C73" w:rsidRPr="00224BF8">
        <w:tc>
          <w:tcPr>
            <w:tcW w:w="869" w:type="dxa"/>
            <w:vAlign w:val="center"/>
          </w:tcPr>
          <w:p w:rsidR="00497C73" w:rsidRPr="00224BF8" w:rsidRDefault="00CD31F3">
            <w:pPr>
              <w:jc w:val="center"/>
              <w:rPr>
                <w:sz w:val="24"/>
              </w:rPr>
            </w:pPr>
            <w:r w:rsidRPr="00224BF8">
              <w:rPr>
                <w:sz w:val="24"/>
              </w:rPr>
              <w:t>19</w:t>
            </w:r>
          </w:p>
        </w:tc>
        <w:tc>
          <w:tcPr>
            <w:tcW w:w="1650" w:type="dxa"/>
            <w:vAlign w:val="center"/>
          </w:tcPr>
          <w:p w:rsidR="00497C73" w:rsidRPr="00224BF8" w:rsidRDefault="00CD31F3">
            <w:pPr>
              <w:jc w:val="center"/>
              <w:rPr>
                <w:sz w:val="24"/>
              </w:rPr>
            </w:pPr>
            <w:r w:rsidRPr="00224BF8">
              <w:rPr>
                <w:sz w:val="24"/>
              </w:rPr>
              <w:t>600518</w:t>
            </w:r>
          </w:p>
        </w:tc>
        <w:tc>
          <w:tcPr>
            <w:tcW w:w="1980" w:type="dxa"/>
            <w:vAlign w:val="center"/>
          </w:tcPr>
          <w:p w:rsidR="00497C73" w:rsidRPr="00224BF8" w:rsidRDefault="00CD31F3">
            <w:pPr>
              <w:jc w:val="center"/>
              <w:rPr>
                <w:sz w:val="24"/>
              </w:rPr>
            </w:pPr>
            <w:r w:rsidRPr="00224BF8">
              <w:rPr>
                <w:sz w:val="24"/>
              </w:rPr>
              <w:t>康美药业</w:t>
            </w:r>
          </w:p>
        </w:tc>
        <w:tc>
          <w:tcPr>
            <w:tcW w:w="2879" w:type="dxa"/>
            <w:vAlign w:val="center"/>
          </w:tcPr>
          <w:p w:rsidR="00497C73" w:rsidRPr="00224BF8" w:rsidRDefault="00CD31F3">
            <w:pPr>
              <w:jc w:val="right"/>
              <w:rPr>
                <w:sz w:val="24"/>
              </w:rPr>
            </w:pPr>
            <w:r w:rsidRPr="00224BF8">
              <w:rPr>
                <w:sz w:val="24"/>
              </w:rPr>
              <w:t>338,063.00</w:t>
            </w:r>
          </w:p>
        </w:tc>
        <w:tc>
          <w:tcPr>
            <w:tcW w:w="1620" w:type="dxa"/>
            <w:vAlign w:val="center"/>
          </w:tcPr>
          <w:p w:rsidR="00497C73" w:rsidRPr="00224BF8" w:rsidRDefault="00CD31F3">
            <w:pPr>
              <w:jc w:val="right"/>
              <w:rPr>
                <w:sz w:val="24"/>
              </w:rPr>
            </w:pPr>
            <w:r w:rsidRPr="00224BF8">
              <w:rPr>
                <w:sz w:val="24"/>
              </w:rPr>
              <w:t>0.05</w:t>
            </w:r>
          </w:p>
        </w:tc>
      </w:tr>
      <w:tr w:rsidR="00497C73" w:rsidRPr="00224BF8">
        <w:tc>
          <w:tcPr>
            <w:tcW w:w="869" w:type="dxa"/>
            <w:vAlign w:val="center"/>
          </w:tcPr>
          <w:p w:rsidR="00497C73" w:rsidRPr="00224BF8" w:rsidRDefault="00CD31F3">
            <w:pPr>
              <w:jc w:val="center"/>
              <w:rPr>
                <w:sz w:val="24"/>
              </w:rPr>
            </w:pPr>
            <w:r w:rsidRPr="00224BF8">
              <w:rPr>
                <w:sz w:val="24"/>
              </w:rPr>
              <w:t>20</w:t>
            </w:r>
          </w:p>
        </w:tc>
        <w:tc>
          <w:tcPr>
            <w:tcW w:w="1650" w:type="dxa"/>
            <w:vAlign w:val="center"/>
          </w:tcPr>
          <w:p w:rsidR="00497C73" w:rsidRPr="00224BF8" w:rsidRDefault="00CD31F3">
            <w:pPr>
              <w:jc w:val="center"/>
              <w:rPr>
                <w:sz w:val="24"/>
              </w:rPr>
            </w:pPr>
            <w:r w:rsidRPr="00224BF8">
              <w:rPr>
                <w:sz w:val="24"/>
              </w:rPr>
              <w:t>601818</w:t>
            </w:r>
          </w:p>
        </w:tc>
        <w:tc>
          <w:tcPr>
            <w:tcW w:w="1980" w:type="dxa"/>
            <w:vAlign w:val="center"/>
          </w:tcPr>
          <w:p w:rsidR="00497C73" w:rsidRPr="00224BF8" w:rsidRDefault="00CD31F3">
            <w:pPr>
              <w:jc w:val="center"/>
              <w:rPr>
                <w:sz w:val="24"/>
              </w:rPr>
            </w:pPr>
            <w:r w:rsidRPr="00224BF8">
              <w:rPr>
                <w:sz w:val="24"/>
              </w:rPr>
              <w:t>光大银行</w:t>
            </w:r>
          </w:p>
        </w:tc>
        <w:tc>
          <w:tcPr>
            <w:tcW w:w="2879" w:type="dxa"/>
            <w:vAlign w:val="center"/>
          </w:tcPr>
          <w:p w:rsidR="00497C73" w:rsidRPr="00224BF8" w:rsidRDefault="00CD31F3">
            <w:pPr>
              <w:jc w:val="right"/>
              <w:rPr>
                <w:sz w:val="24"/>
              </w:rPr>
            </w:pPr>
            <w:r w:rsidRPr="00224BF8">
              <w:rPr>
                <w:sz w:val="24"/>
              </w:rPr>
              <w:t>290,351.00</w:t>
            </w:r>
          </w:p>
        </w:tc>
        <w:tc>
          <w:tcPr>
            <w:tcW w:w="1620" w:type="dxa"/>
            <w:vAlign w:val="center"/>
          </w:tcPr>
          <w:p w:rsidR="00497C73" w:rsidRPr="00224BF8" w:rsidRDefault="00CD31F3">
            <w:pPr>
              <w:jc w:val="right"/>
              <w:rPr>
                <w:sz w:val="24"/>
              </w:rPr>
            </w:pPr>
            <w:r w:rsidRPr="00224BF8">
              <w:rPr>
                <w:sz w:val="24"/>
              </w:rPr>
              <w:t>0.04</w:t>
            </w:r>
          </w:p>
        </w:tc>
      </w:tr>
    </w:tbl>
    <w:bookmarkEnd w:id="63"/>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109,040,076.04</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99,253,892.99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4,777.78</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1,382.01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6,159.79</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本基金本报告期末指数投资前十名股票中不存在流通受限的情况。</w:t>
      </w:r>
    </w:p>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本基金本报告期末未持有积极投资的股票。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0B63E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lastRenderedPageBreak/>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5000" w:type="pct"/>
        <w:jc w:val="center"/>
        <w:tblLook w:val="00A0" w:firstRow="1" w:lastRow="0" w:firstColumn="1" w:lastColumn="0" w:noHBand="0" w:noVBand="0"/>
      </w:tblPr>
      <w:tblGrid>
        <w:gridCol w:w="735"/>
        <w:gridCol w:w="1255"/>
        <w:gridCol w:w="1543"/>
        <w:gridCol w:w="812"/>
        <w:gridCol w:w="1543"/>
        <w:gridCol w:w="812"/>
        <w:gridCol w:w="1658"/>
        <w:gridCol w:w="928"/>
      </w:tblGrid>
      <w:tr w:rsidR="00CD31F3" w:rsidRPr="005C672D" w:rsidTr="00CD31F3">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497C73" w:rsidRDefault="00CD31F3">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spacing w:before="29" w:line="288" w:lineRule="auto"/>
              <w:jc w:val="center"/>
              <w:rPr>
                <w:sz w:val="24"/>
              </w:rPr>
            </w:pPr>
            <w:r w:rsidRPr="005C672D">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CD31F3">
            <w:pPr>
              <w:spacing w:before="29" w:line="288" w:lineRule="auto"/>
              <w:jc w:val="center"/>
              <w:rPr>
                <w:sz w:val="24"/>
              </w:rPr>
            </w:pPr>
            <w:r w:rsidRPr="005C672D">
              <w:rPr>
                <w:sz w:val="24"/>
              </w:rPr>
              <w:t>持有</w:t>
            </w:r>
            <w:proofErr w:type="gramStart"/>
            <w:r w:rsidRPr="005C672D">
              <w:rPr>
                <w:sz w:val="24"/>
              </w:rPr>
              <w:t>人结构</w:t>
            </w:r>
            <w:proofErr w:type="gramEnd"/>
          </w:p>
        </w:tc>
      </w:tr>
      <w:tr w:rsidR="00CD31F3" w:rsidRPr="005C672D" w:rsidTr="00CD31F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7C73" w:rsidRDefault="00497C7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spacing w:before="29" w:line="288" w:lineRule="auto"/>
              <w:jc w:val="center"/>
              <w:rPr>
                <w:sz w:val="24"/>
              </w:rPr>
            </w:pPr>
            <w:r w:rsidRPr="005C672D">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spacing w:before="29" w:line="288" w:lineRule="auto"/>
              <w:jc w:val="center"/>
              <w:rPr>
                <w:sz w:val="24"/>
              </w:rPr>
            </w:pPr>
            <w:r w:rsidRPr="005C672D">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852F8B" w:rsidRPr="005C672D" w:rsidRDefault="00852F8B" w:rsidP="00CD31F3">
            <w:pPr>
              <w:spacing w:before="29" w:line="288" w:lineRule="auto"/>
              <w:jc w:val="center"/>
              <w:rPr>
                <w:sz w:val="24"/>
              </w:rPr>
            </w:pPr>
            <w:r w:rsidRPr="005C672D">
              <w:rPr>
                <w:sz w:val="24"/>
              </w:rPr>
              <w:t>交银施罗德上证</w:t>
            </w:r>
            <w:r w:rsidRPr="005C672D">
              <w:rPr>
                <w:sz w:val="24"/>
              </w:rPr>
              <w:t>180</w:t>
            </w:r>
            <w:r w:rsidRPr="005C672D">
              <w:rPr>
                <w:sz w:val="24"/>
              </w:rPr>
              <w:t>公司治理交易型开放式指数证券投资基金联接基金</w:t>
            </w:r>
          </w:p>
        </w:tc>
      </w:tr>
      <w:tr w:rsidR="00CD31F3" w:rsidRPr="005C672D" w:rsidTr="00CD31F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97C73" w:rsidRDefault="00497C7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spacing w:before="29" w:line="288" w:lineRule="auto"/>
              <w:jc w:val="center"/>
              <w:rPr>
                <w:sz w:val="24"/>
              </w:rPr>
            </w:pPr>
            <w:r w:rsidRPr="005C672D">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spacing w:before="29" w:line="288" w:lineRule="auto"/>
              <w:jc w:val="center"/>
              <w:rPr>
                <w:sz w:val="24"/>
              </w:rPr>
            </w:pPr>
            <w:r w:rsidRPr="005C672D">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spacing w:before="29" w:line="288" w:lineRule="auto"/>
              <w:jc w:val="center"/>
              <w:rPr>
                <w:sz w:val="24"/>
              </w:rPr>
            </w:pPr>
            <w:r w:rsidRPr="005C672D">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CD31F3">
            <w:pPr>
              <w:spacing w:before="29" w:line="288" w:lineRule="auto"/>
              <w:jc w:val="center"/>
              <w:rPr>
                <w:sz w:val="24"/>
              </w:rPr>
            </w:pPr>
            <w:r w:rsidRPr="005C672D">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CD31F3">
            <w:pPr>
              <w:spacing w:before="29" w:line="288" w:lineRule="auto"/>
              <w:jc w:val="center"/>
              <w:rPr>
                <w:sz w:val="24"/>
              </w:rPr>
            </w:pPr>
            <w:r w:rsidRPr="005C672D">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CD31F3">
            <w:pPr>
              <w:spacing w:before="29" w:line="288" w:lineRule="auto"/>
              <w:jc w:val="center"/>
              <w:rPr>
                <w:sz w:val="24"/>
              </w:rPr>
            </w:pPr>
            <w:r w:rsidRPr="005C672D">
              <w:rPr>
                <w:sz w:val="24"/>
              </w:rPr>
              <w:t>占总份额比例</w:t>
            </w:r>
          </w:p>
        </w:tc>
      </w:tr>
      <w:tr w:rsidR="00CD31F3" w:rsidRPr="005C672D" w:rsidTr="00CD31F3">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497C73" w:rsidRDefault="00CD31F3">
            <w:pPr>
              <w:jc w:val="center"/>
            </w:pPr>
            <w:r>
              <w:rPr>
                <w:bCs/>
                <w:color w:val="000000"/>
                <w:sz w:val="24"/>
              </w:rPr>
              <w:t>1,924</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widowControl/>
              <w:spacing w:before="29" w:line="288" w:lineRule="auto"/>
              <w:jc w:val="right"/>
              <w:rPr>
                <w:bCs/>
                <w:color w:val="000000"/>
                <w:sz w:val="24"/>
              </w:rPr>
            </w:pPr>
            <w:r w:rsidRPr="005C672D">
              <w:rPr>
                <w:bCs/>
                <w:color w:val="000000"/>
                <w:sz w:val="24"/>
              </w:rPr>
              <w:t>387,486.67</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widowControl/>
              <w:spacing w:before="29" w:line="288" w:lineRule="auto"/>
              <w:jc w:val="right"/>
              <w:rPr>
                <w:bCs/>
                <w:color w:val="000000"/>
                <w:sz w:val="24"/>
              </w:rPr>
            </w:pPr>
            <w:r w:rsidRPr="005C672D">
              <w:rPr>
                <w:bCs/>
                <w:color w:val="000000"/>
                <w:sz w:val="24"/>
              </w:rPr>
              <w:t>16,060,948.00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widowControl/>
              <w:spacing w:before="29" w:line="288" w:lineRule="auto"/>
              <w:jc w:val="right"/>
              <w:rPr>
                <w:bCs/>
                <w:color w:val="000000"/>
                <w:sz w:val="24"/>
              </w:rPr>
            </w:pPr>
            <w:r w:rsidRPr="005C672D">
              <w:rPr>
                <w:bCs/>
                <w:color w:val="000000"/>
                <w:sz w:val="24"/>
              </w:rPr>
              <w:t>2.15%</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CD31F3">
            <w:pPr>
              <w:widowControl/>
              <w:spacing w:before="29" w:line="288" w:lineRule="auto"/>
              <w:jc w:val="right"/>
              <w:rPr>
                <w:bCs/>
                <w:color w:val="000000"/>
                <w:sz w:val="24"/>
              </w:rPr>
            </w:pPr>
            <w:r w:rsidRPr="005C672D">
              <w:rPr>
                <w:bCs/>
                <w:color w:val="000000"/>
                <w:sz w:val="24"/>
              </w:rPr>
              <w:t>30,038,715.00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CD31F3">
            <w:pPr>
              <w:widowControl/>
              <w:spacing w:before="29" w:line="288" w:lineRule="auto"/>
              <w:jc w:val="right"/>
              <w:rPr>
                <w:bCs/>
                <w:color w:val="000000"/>
                <w:sz w:val="24"/>
              </w:rPr>
            </w:pPr>
            <w:r w:rsidRPr="005C672D">
              <w:rPr>
                <w:bCs/>
                <w:color w:val="000000"/>
                <w:sz w:val="24"/>
              </w:rPr>
              <w:t>4.03%</w:t>
            </w:r>
          </w:p>
        </w:tc>
        <w:tc>
          <w:tcPr>
            <w:tcW w:w="581"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CD31F3">
            <w:pPr>
              <w:widowControl/>
              <w:spacing w:before="29" w:line="288" w:lineRule="auto"/>
              <w:jc w:val="right"/>
              <w:rPr>
                <w:bCs/>
                <w:color w:val="000000"/>
                <w:sz w:val="24"/>
              </w:rPr>
            </w:pPr>
            <w:r w:rsidRPr="005C672D">
              <w:rPr>
                <w:bCs/>
                <w:color w:val="000000"/>
                <w:sz w:val="24"/>
              </w:rPr>
              <w:t>699,424,699.00</w:t>
            </w:r>
          </w:p>
        </w:tc>
        <w:tc>
          <w:tcPr>
            <w:tcW w:w="705" w:type="pct"/>
            <w:tcBorders>
              <w:top w:val="single" w:sz="4" w:space="0" w:color="auto"/>
              <w:left w:val="single" w:sz="4" w:space="0" w:color="auto"/>
              <w:bottom w:val="single" w:sz="4" w:space="0" w:color="auto"/>
              <w:right w:val="single" w:sz="4" w:space="0" w:color="auto"/>
            </w:tcBorders>
            <w:vAlign w:val="center"/>
            <w:hideMark/>
          </w:tcPr>
          <w:p w:rsidR="00852F8B" w:rsidRPr="005C672D" w:rsidRDefault="00852F8B" w:rsidP="00CD31F3">
            <w:pPr>
              <w:widowControl/>
              <w:spacing w:before="29" w:line="288" w:lineRule="auto"/>
              <w:jc w:val="right"/>
              <w:rPr>
                <w:bCs/>
                <w:color w:val="000000"/>
                <w:sz w:val="24"/>
              </w:rPr>
            </w:pPr>
            <w:r w:rsidRPr="005C672D">
              <w:rPr>
                <w:bCs/>
                <w:color w:val="000000"/>
                <w:sz w:val="24"/>
              </w:rPr>
              <w:t>93.82%</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923BAA">
        <w:tc>
          <w:tcPr>
            <w:tcW w:w="1002" w:type="dxa"/>
            <w:vAlign w:val="center"/>
          </w:tcPr>
          <w:p w:rsidR="006942C3" w:rsidRPr="005C672D" w:rsidRDefault="006942C3" w:rsidP="00AC6DDA">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jc w:val="center"/>
              <w:rPr>
                <w:sz w:val="24"/>
              </w:rPr>
            </w:pPr>
            <w:r w:rsidRPr="005C672D">
              <w:rPr>
                <w:sz w:val="24"/>
              </w:rPr>
              <w:t>占上市总份额比例</w:t>
            </w:r>
            <w:r w:rsidR="00050B2B" w:rsidRPr="005C672D">
              <w:rPr>
                <w:color w:val="000000"/>
                <w:sz w:val="24"/>
              </w:rPr>
              <w:t>（</w:t>
            </w:r>
            <w:r w:rsidR="00050B2B" w:rsidRPr="005C672D">
              <w:rPr>
                <w:color w:val="000000"/>
                <w:sz w:val="24"/>
              </w:rPr>
              <w:t>%</w:t>
            </w:r>
            <w:r w:rsidR="00050B2B" w:rsidRPr="005C672D">
              <w:rPr>
                <w:color w:val="000000"/>
                <w:sz w:val="24"/>
              </w:rPr>
              <w:t>）</w:t>
            </w:r>
          </w:p>
        </w:tc>
      </w:tr>
      <w:tr w:rsidR="00497C73">
        <w:tc>
          <w:tcPr>
            <w:tcW w:w="1107" w:type="dxa"/>
            <w:vAlign w:val="center"/>
          </w:tcPr>
          <w:p w:rsidR="00497C73" w:rsidRDefault="00CD31F3">
            <w:pPr>
              <w:jc w:val="center"/>
            </w:pPr>
            <w:r>
              <w:rPr>
                <w:color w:val="000000"/>
                <w:sz w:val="24"/>
              </w:rPr>
              <w:t>1</w:t>
            </w:r>
          </w:p>
        </w:tc>
        <w:tc>
          <w:tcPr>
            <w:tcW w:w="2583" w:type="dxa"/>
            <w:vAlign w:val="center"/>
          </w:tcPr>
          <w:p w:rsidR="00497C73" w:rsidRDefault="00CD31F3">
            <w:pPr>
              <w:jc w:val="left"/>
            </w:pPr>
            <w:r>
              <w:rPr>
                <w:color w:val="000000"/>
                <w:sz w:val="24"/>
              </w:rPr>
              <w:t>中国农业银行－交银施罗德上证</w:t>
            </w:r>
            <w:r>
              <w:rPr>
                <w:color w:val="000000"/>
                <w:sz w:val="24"/>
              </w:rPr>
              <w:t>180</w:t>
            </w:r>
            <w:r>
              <w:rPr>
                <w:color w:val="000000"/>
                <w:sz w:val="24"/>
              </w:rPr>
              <w:t>公司治理交易型开放式指数证券投资基金联接基金</w:t>
            </w:r>
          </w:p>
        </w:tc>
        <w:tc>
          <w:tcPr>
            <w:tcW w:w="2286" w:type="dxa"/>
            <w:vAlign w:val="center"/>
          </w:tcPr>
          <w:p w:rsidR="00497C73" w:rsidRDefault="00CD31F3">
            <w:pPr>
              <w:jc w:val="right"/>
            </w:pPr>
            <w:r>
              <w:rPr>
                <w:color w:val="000000"/>
                <w:sz w:val="24"/>
              </w:rPr>
              <w:t>875,424,699.00</w:t>
            </w:r>
          </w:p>
        </w:tc>
        <w:tc>
          <w:tcPr>
            <w:tcW w:w="3022" w:type="dxa"/>
            <w:vAlign w:val="center"/>
          </w:tcPr>
          <w:p w:rsidR="00497C73" w:rsidRDefault="00CD31F3">
            <w:pPr>
              <w:jc w:val="right"/>
            </w:pPr>
            <w:r>
              <w:rPr>
                <w:color w:val="000000"/>
                <w:sz w:val="24"/>
              </w:rPr>
              <w:t>93.82%</w:t>
            </w:r>
          </w:p>
        </w:tc>
      </w:tr>
      <w:tr w:rsidR="00497C73">
        <w:tc>
          <w:tcPr>
            <w:tcW w:w="1107" w:type="dxa"/>
            <w:vAlign w:val="center"/>
          </w:tcPr>
          <w:p w:rsidR="00497C73" w:rsidRDefault="00CD31F3">
            <w:pPr>
              <w:jc w:val="center"/>
            </w:pPr>
            <w:r>
              <w:rPr>
                <w:color w:val="000000"/>
                <w:sz w:val="24"/>
              </w:rPr>
              <w:t>2</w:t>
            </w:r>
          </w:p>
        </w:tc>
        <w:tc>
          <w:tcPr>
            <w:tcW w:w="2583" w:type="dxa"/>
            <w:vAlign w:val="center"/>
          </w:tcPr>
          <w:p w:rsidR="00497C73" w:rsidRDefault="00CD31F3">
            <w:pPr>
              <w:jc w:val="left"/>
            </w:pPr>
            <w:r>
              <w:rPr>
                <w:color w:val="000000"/>
                <w:sz w:val="24"/>
              </w:rPr>
              <w:t>国泰君安证券股份有限公司客户信用交易担保证券账户</w:t>
            </w:r>
          </w:p>
        </w:tc>
        <w:tc>
          <w:tcPr>
            <w:tcW w:w="2286" w:type="dxa"/>
            <w:vAlign w:val="center"/>
          </w:tcPr>
          <w:p w:rsidR="00497C73" w:rsidRDefault="00CD31F3">
            <w:pPr>
              <w:jc w:val="right"/>
            </w:pPr>
            <w:r>
              <w:rPr>
                <w:color w:val="000000"/>
                <w:sz w:val="24"/>
              </w:rPr>
              <w:t>11,132,151.00</w:t>
            </w:r>
          </w:p>
        </w:tc>
        <w:tc>
          <w:tcPr>
            <w:tcW w:w="3022" w:type="dxa"/>
            <w:vAlign w:val="center"/>
          </w:tcPr>
          <w:p w:rsidR="00497C73" w:rsidRDefault="00CD31F3">
            <w:pPr>
              <w:jc w:val="right"/>
            </w:pPr>
            <w:r>
              <w:rPr>
                <w:color w:val="000000"/>
                <w:sz w:val="24"/>
              </w:rPr>
              <w:t>0.99%</w:t>
            </w:r>
          </w:p>
        </w:tc>
      </w:tr>
      <w:tr w:rsidR="00497C73">
        <w:tc>
          <w:tcPr>
            <w:tcW w:w="1107" w:type="dxa"/>
            <w:vAlign w:val="center"/>
          </w:tcPr>
          <w:p w:rsidR="00497C73" w:rsidRDefault="00CD31F3">
            <w:pPr>
              <w:jc w:val="center"/>
            </w:pPr>
            <w:r>
              <w:rPr>
                <w:color w:val="000000"/>
                <w:sz w:val="24"/>
              </w:rPr>
              <w:t>3</w:t>
            </w:r>
          </w:p>
        </w:tc>
        <w:tc>
          <w:tcPr>
            <w:tcW w:w="2583" w:type="dxa"/>
            <w:vAlign w:val="center"/>
          </w:tcPr>
          <w:p w:rsidR="00497C73" w:rsidRDefault="00CD31F3">
            <w:pPr>
              <w:jc w:val="left"/>
            </w:pPr>
            <w:proofErr w:type="gramStart"/>
            <w:r>
              <w:rPr>
                <w:color w:val="000000"/>
                <w:sz w:val="24"/>
              </w:rPr>
              <w:t>金念球</w:t>
            </w:r>
            <w:proofErr w:type="gramEnd"/>
          </w:p>
        </w:tc>
        <w:tc>
          <w:tcPr>
            <w:tcW w:w="2286" w:type="dxa"/>
            <w:vAlign w:val="center"/>
          </w:tcPr>
          <w:p w:rsidR="00497C73" w:rsidRDefault="00CD31F3">
            <w:pPr>
              <w:jc w:val="right"/>
            </w:pPr>
            <w:r>
              <w:rPr>
                <w:color w:val="000000"/>
                <w:sz w:val="24"/>
              </w:rPr>
              <w:t>10,005,586.00</w:t>
            </w:r>
          </w:p>
        </w:tc>
        <w:tc>
          <w:tcPr>
            <w:tcW w:w="3022" w:type="dxa"/>
            <w:vAlign w:val="center"/>
          </w:tcPr>
          <w:p w:rsidR="00497C73" w:rsidRDefault="00CD31F3">
            <w:pPr>
              <w:jc w:val="right"/>
            </w:pPr>
            <w:r>
              <w:rPr>
                <w:color w:val="000000"/>
                <w:sz w:val="24"/>
              </w:rPr>
              <w:t>0.46%</w:t>
            </w:r>
          </w:p>
        </w:tc>
      </w:tr>
      <w:tr w:rsidR="00497C73">
        <w:tc>
          <w:tcPr>
            <w:tcW w:w="1107" w:type="dxa"/>
            <w:vAlign w:val="center"/>
          </w:tcPr>
          <w:p w:rsidR="00497C73" w:rsidRDefault="00CD31F3">
            <w:pPr>
              <w:jc w:val="center"/>
            </w:pPr>
            <w:r>
              <w:rPr>
                <w:color w:val="000000"/>
                <w:sz w:val="24"/>
              </w:rPr>
              <w:t>4</w:t>
            </w:r>
          </w:p>
        </w:tc>
        <w:tc>
          <w:tcPr>
            <w:tcW w:w="2583" w:type="dxa"/>
            <w:vAlign w:val="center"/>
          </w:tcPr>
          <w:p w:rsidR="00497C73" w:rsidRDefault="00CD31F3">
            <w:pPr>
              <w:jc w:val="left"/>
            </w:pPr>
            <w:r>
              <w:rPr>
                <w:color w:val="000000"/>
                <w:sz w:val="24"/>
              </w:rPr>
              <w:t>国信证券股份有限公司</w:t>
            </w:r>
          </w:p>
        </w:tc>
        <w:tc>
          <w:tcPr>
            <w:tcW w:w="2286" w:type="dxa"/>
            <w:vAlign w:val="center"/>
          </w:tcPr>
          <w:p w:rsidR="00497C73" w:rsidRDefault="00CD31F3">
            <w:pPr>
              <w:jc w:val="right"/>
            </w:pPr>
            <w:r>
              <w:rPr>
                <w:color w:val="000000"/>
                <w:sz w:val="24"/>
              </w:rPr>
              <w:t>8,935,066.00</w:t>
            </w:r>
          </w:p>
        </w:tc>
        <w:tc>
          <w:tcPr>
            <w:tcW w:w="3022" w:type="dxa"/>
            <w:vAlign w:val="center"/>
          </w:tcPr>
          <w:p w:rsidR="00497C73" w:rsidRDefault="00CD31F3">
            <w:pPr>
              <w:jc w:val="right"/>
            </w:pPr>
            <w:r>
              <w:rPr>
                <w:color w:val="000000"/>
                <w:sz w:val="24"/>
              </w:rPr>
              <w:t>0.28%</w:t>
            </w:r>
          </w:p>
        </w:tc>
      </w:tr>
      <w:tr w:rsidR="00497C73">
        <w:tc>
          <w:tcPr>
            <w:tcW w:w="1107" w:type="dxa"/>
            <w:vAlign w:val="center"/>
          </w:tcPr>
          <w:p w:rsidR="00497C73" w:rsidRDefault="00CD31F3">
            <w:pPr>
              <w:jc w:val="center"/>
            </w:pPr>
            <w:r>
              <w:rPr>
                <w:color w:val="000000"/>
                <w:sz w:val="24"/>
              </w:rPr>
              <w:t>5</w:t>
            </w:r>
          </w:p>
        </w:tc>
        <w:tc>
          <w:tcPr>
            <w:tcW w:w="2583" w:type="dxa"/>
            <w:vAlign w:val="center"/>
          </w:tcPr>
          <w:p w:rsidR="00497C73" w:rsidRDefault="00CD31F3">
            <w:pPr>
              <w:jc w:val="left"/>
            </w:pPr>
            <w:r>
              <w:rPr>
                <w:color w:val="000000"/>
                <w:sz w:val="24"/>
              </w:rPr>
              <w:t>齐鲁证券有限公司客户信用交易担保证券账户</w:t>
            </w:r>
          </w:p>
        </w:tc>
        <w:tc>
          <w:tcPr>
            <w:tcW w:w="2286" w:type="dxa"/>
            <w:vAlign w:val="center"/>
          </w:tcPr>
          <w:p w:rsidR="00497C73" w:rsidRDefault="00CD31F3">
            <w:pPr>
              <w:jc w:val="right"/>
            </w:pPr>
            <w:r>
              <w:rPr>
                <w:color w:val="000000"/>
                <w:sz w:val="24"/>
              </w:rPr>
              <w:t>7,235,754.00</w:t>
            </w:r>
          </w:p>
        </w:tc>
        <w:tc>
          <w:tcPr>
            <w:tcW w:w="3022" w:type="dxa"/>
            <w:vAlign w:val="center"/>
          </w:tcPr>
          <w:p w:rsidR="00497C73" w:rsidRDefault="00CD31F3">
            <w:pPr>
              <w:jc w:val="right"/>
            </w:pPr>
            <w:r>
              <w:rPr>
                <w:color w:val="000000"/>
                <w:sz w:val="24"/>
              </w:rPr>
              <w:t>0.26%</w:t>
            </w:r>
          </w:p>
        </w:tc>
      </w:tr>
      <w:tr w:rsidR="00497C73">
        <w:tc>
          <w:tcPr>
            <w:tcW w:w="1107" w:type="dxa"/>
            <w:vAlign w:val="center"/>
          </w:tcPr>
          <w:p w:rsidR="00497C73" w:rsidRDefault="00CD31F3">
            <w:pPr>
              <w:jc w:val="center"/>
            </w:pPr>
            <w:r>
              <w:rPr>
                <w:color w:val="000000"/>
                <w:sz w:val="24"/>
              </w:rPr>
              <w:t>6</w:t>
            </w:r>
          </w:p>
        </w:tc>
        <w:tc>
          <w:tcPr>
            <w:tcW w:w="2583" w:type="dxa"/>
            <w:vAlign w:val="center"/>
          </w:tcPr>
          <w:p w:rsidR="00497C73" w:rsidRDefault="00CD31F3">
            <w:pPr>
              <w:jc w:val="left"/>
            </w:pPr>
            <w:r>
              <w:rPr>
                <w:color w:val="000000"/>
                <w:sz w:val="24"/>
              </w:rPr>
              <w:t>严天</w:t>
            </w:r>
            <w:proofErr w:type="gramStart"/>
            <w:r>
              <w:rPr>
                <w:color w:val="000000"/>
                <w:sz w:val="24"/>
              </w:rPr>
              <w:t>一</w:t>
            </w:r>
            <w:proofErr w:type="gramEnd"/>
          </w:p>
        </w:tc>
        <w:tc>
          <w:tcPr>
            <w:tcW w:w="2286" w:type="dxa"/>
            <w:vAlign w:val="center"/>
          </w:tcPr>
          <w:p w:rsidR="00497C73" w:rsidRDefault="00CD31F3">
            <w:pPr>
              <w:jc w:val="right"/>
            </w:pPr>
            <w:r>
              <w:rPr>
                <w:color w:val="000000"/>
                <w:sz w:val="24"/>
              </w:rPr>
              <w:t>5,000,000.00</w:t>
            </w:r>
          </w:p>
        </w:tc>
        <w:tc>
          <w:tcPr>
            <w:tcW w:w="3022" w:type="dxa"/>
            <w:vAlign w:val="center"/>
          </w:tcPr>
          <w:p w:rsidR="00497C73" w:rsidRDefault="00CD31F3">
            <w:pPr>
              <w:jc w:val="right"/>
            </w:pPr>
            <w:r>
              <w:rPr>
                <w:color w:val="000000"/>
                <w:sz w:val="24"/>
              </w:rPr>
              <w:t>0.15%</w:t>
            </w:r>
          </w:p>
        </w:tc>
      </w:tr>
      <w:tr w:rsidR="00497C73">
        <w:tc>
          <w:tcPr>
            <w:tcW w:w="1107" w:type="dxa"/>
            <w:vAlign w:val="center"/>
          </w:tcPr>
          <w:p w:rsidR="00497C73" w:rsidRDefault="00CD31F3">
            <w:pPr>
              <w:jc w:val="center"/>
            </w:pPr>
            <w:r>
              <w:rPr>
                <w:color w:val="000000"/>
                <w:sz w:val="24"/>
              </w:rPr>
              <w:t>7</w:t>
            </w:r>
          </w:p>
        </w:tc>
        <w:tc>
          <w:tcPr>
            <w:tcW w:w="2583" w:type="dxa"/>
            <w:vAlign w:val="center"/>
          </w:tcPr>
          <w:p w:rsidR="00497C73" w:rsidRDefault="00CD31F3">
            <w:pPr>
              <w:jc w:val="left"/>
            </w:pPr>
            <w:r>
              <w:rPr>
                <w:color w:val="000000"/>
                <w:sz w:val="24"/>
              </w:rPr>
              <w:t>王佳音</w:t>
            </w:r>
          </w:p>
        </w:tc>
        <w:tc>
          <w:tcPr>
            <w:tcW w:w="2286" w:type="dxa"/>
            <w:vAlign w:val="center"/>
          </w:tcPr>
          <w:p w:rsidR="00497C73" w:rsidRDefault="00CD31F3">
            <w:pPr>
              <w:jc w:val="right"/>
            </w:pPr>
            <w:r>
              <w:rPr>
                <w:color w:val="000000"/>
                <w:sz w:val="24"/>
              </w:rPr>
              <w:t>3,000,000.00</w:t>
            </w:r>
          </w:p>
        </w:tc>
        <w:tc>
          <w:tcPr>
            <w:tcW w:w="3022" w:type="dxa"/>
            <w:vAlign w:val="center"/>
          </w:tcPr>
          <w:p w:rsidR="00497C73" w:rsidRDefault="00CD31F3">
            <w:pPr>
              <w:jc w:val="right"/>
            </w:pPr>
            <w:r>
              <w:rPr>
                <w:color w:val="000000"/>
                <w:sz w:val="24"/>
              </w:rPr>
              <w:t>0.14%</w:t>
            </w:r>
          </w:p>
        </w:tc>
      </w:tr>
      <w:tr w:rsidR="00497C73">
        <w:tc>
          <w:tcPr>
            <w:tcW w:w="1107" w:type="dxa"/>
            <w:vAlign w:val="center"/>
          </w:tcPr>
          <w:p w:rsidR="00497C73" w:rsidRDefault="00CD31F3">
            <w:pPr>
              <w:jc w:val="center"/>
            </w:pPr>
            <w:r>
              <w:rPr>
                <w:color w:val="000000"/>
                <w:sz w:val="24"/>
              </w:rPr>
              <w:t>8</w:t>
            </w:r>
          </w:p>
        </w:tc>
        <w:tc>
          <w:tcPr>
            <w:tcW w:w="2583" w:type="dxa"/>
            <w:vAlign w:val="center"/>
          </w:tcPr>
          <w:p w:rsidR="00497C73" w:rsidRDefault="00CD31F3">
            <w:pPr>
              <w:jc w:val="left"/>
            </w:pPr>
            <w:r>
              <w:rPr>
                <w:color w:val="000000"/>
                <w:sz w:val="24"/>
              </w:rPr>
              <w:t>李玉英</w:t>
            </w:r>
          </w:p>
        </w:tc>
        <w:tc>
          <w:tcPr>
            <w:tcW w:w="2286" w:type="dxa"/>
            <w:vAlign w:val="center"/>
          </w:tcPr>
          <w:p w:rsidR="00497C73" w:rsidRDefault="00CD31F3">
            <w:pPr>
              <w:jc w:val="right"/>
            </w:pPr>
            <w:r>
              <w:rPr>
                <w:color w:val="000000"/>
                <w:sz w:val="24"/>
              </w:rPr>
              <w:t>3,000,000.00</w:t>
            </w:r>
          </w:p>
        </w:tc>
        <w:tc>
          <w:tcPr>
            <w:tcW w:w="3022" w:type="dxa"/>
            <w:vAlign w:val="center"/>
          </w:tcPr>
          <w:p w:rsidR="00497C73" w:rsidRDefault="00CD31F3">
            <w:pPr>
              <w:jc w:val="right"/>
            </w:pPr>
            <w:r>
              <w:rPr>
                <w:color w:val="000000"/>
                <w:sz w:val="24"/>
              </w:rPr>
              <w:t>0.12%</w:t>
            </w:r>
          </w:p>
        </w:tc>
      </w:tr>
      <w:tr w:rsidR="00497C73">
        <w:tc>
          <w:tcPr>
            <w:tcW w:w="1107" w:type="dxa"/>
            <w:vAlign w:val="center"/>
          </w:tcPr>
          <w:p w:rsidR="00497C73" w:rsidRDefault="00CD31F3">
            <w:pPr>
              <w:jc w:val="center"/>
            </w:pPr>
            <w:r>
              <w:rPr>
                <w:color w:val="000000"/>
                <w:sz w:val="24"/>
              </w:rPr>
              <w:t>9</w:t>
            </w:r>
          </w:p>
        </w:tc>
        <w:tc>
          <w:tcPr>
            <w:tcW w:w="2583" w:type="dxa"/>
            <w:vAlign w:val="center"/>
          </w:tcPr>
          <w:p w:rsidR="00497C73" w:rsidRDefault="00CD31F3">
            <w:pPr>
              <w:jc w:val="left"/>
            </w:pPr>
            <w:r>
              <w:rPr>
                <w:color w:val="000000"/>
                <w:sz w:val="24"/>
              </w:rPr>
              <w:t>国信证券股份有限公司融券专用证券账户</w:t>
            </w:r>
          </w:p>
        </w:tc>
        <w:tc>
          <w:tcPr>
            <w:tcW w:w="2286" w:type="dxa"/>
            <w:vAlign w:val="center"/>
          </w:tcPr>
          <w:p w:rsidR="00497C73" w:rsidRDefault="00CD31F3">
            <w:pPr>
              <w:jc w:val="right"/>
            </w:pPr>
            <w:r>
              <w:rPr>
                <w:color w:val="000000"/>
                <w:sz w:val="24"/>
              </w:rPr>
              <w:t>1,703,626.00</w:t>
            </w:r>
          </w:p>
        </w:tc>
        <w:tc>
          <w:tcPr>
            <w:tcW w:w="3022" w:type="dxa"/>
            <w:vAlign w:val="center"/>
          </w:tcPr>
          <w:p w:rsidR="00497C73" w:rsidRDefault="00CD31F3">
            <w:pPr>
              <w:jc w:val="right"/>
            </w:pPr>
            <w:r>
              <w:rPr>
                <w:color w:val="000000"/>
                <w:sz w:val="24"/>
              </w:rPr>
              <w:t>0.09%</w:t>
            </w:r>
          </w:p>
        </w:tc>
      </w:tr>
      <w:tr w:rsidR="00497C73">
        <w:tc>
          <w:tcPr>
            <w:tcW w:w="1107" w:type="dxa"/>
            <w:vAlign w:val="center"/>
          </w:tcPr>
          <w:p w:rsidR="00497C73" w:rsidRDefault="00CD31F3">
            <w:pPr>
              <w:jc w:val="center"/>
            </w:pPr>
            <w:r>
              <w:rPr>
                <w:color w:val="000000"/>
                <w:sz w:val="24"/>
              </w:rPr>
              <w:t>10</w:t>
            </w:r>
          </w:p>
        </w:tc>
        <w:tc>
          <w:tcPr>
            <w:tcW w:w="2583" w:type="dxa"/>
            <w:vAlign w:val="center"/>
          </w:tcPr>
          <w:p w:rsidR="00497C73" w:rsidRDefault="00CD31F3">
            <w:pPr>
              <w:jc w:val="left"/>
            </w:pPr>
            <w:r>
              <w:rPr>
                <w:color w:val="000000"/>
                <w:sz w:val="24"/>
              </w:rPr>
              <w:t>申银万国证券股份有限公司客户信用交易担保证券账户</w:t>
            </w:r>
          </w:p>
        </w:tc>
        <w:tc>
          <w:tcPr>
            <w:tcW w:w="2286" w:type="dxa"/>
            <w:vAlign w:val="center"/>
          </w:tcPr>
          <w:p w:rsidR="00497C73" w:rsidRDefault="00CD31F3">
            <w:pPr>
              <w:jc w:val="right"/>
            </w:pPr>
            <w:r>
              <w:rPr>
                <w:color w:val="000000"/>
                <w:sz w:val="24"/>
              </w:rPr>
              <w:t>1,653,625.00</w:t>
            </w:r>
          </w:p>
        </w:tc>
        <w:tc>
          <w:tcPr>
            <w:tcW w:w="3022" w:type="dxa"/>
            <w:vAlign w:val="center"/>
          </w:tcPr>
          <w:p w:rsidR="00497C73" w:rsidRDefault="00CD31F3">
            <w:pPr>
              <w:jc w:val="right"/>
            </w:pPr>
            <w:r>
              <w:rPr>
                <w:color w:val="000000"/>
                <w:sz w:val="24"/>
              </w:rPr>
              <w:t>0.09%</w:t>
            </w:r>
          </w:p>
        </w:tc>
      </w:tr>
    </w:tbl>
    <w:p w:rsidR="004D1BA8" w:rsidRPr="005C672D" w:rsidRDefault="004D1BA8"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lastRenderedPageBreak/>
        <w:t xml:space="preserve">8.3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49139D" w:rsidP="00AC6DDA">
            <w:pPr>
              <w:widowControl/>
              <w:spacing w:before="29" w:line="288" w:lineRule="auto"/>
              <w:jc w:val="right"/>
              <w:rPr>
                <w:color w:val="000000"/>
                <w:kern w:val="0"/>
                <w:sz w:val="24"/>
              </w:rPr>
            </w:pPr>
            <w:r>
              <w:rPr>
                <w:rFonts w:hint="eastAsia"/>
                <w:color w:val="000000"/>
                <w:kern w:val="0"/>
                <w:sz w:val="24"/>
              </w:rPr>
              <w:t>-</w:t>
            </w:r>
          </w:p>
        </w:tc>
        <w:tc>
          <w:tcPr>
            <w:tcW w:w="2160" w:type="dxa"/>
            <w:vAlign w:val="center"/>
          </w:tcPr>
          <w:p w:rsidR="00DF5C7F" w:rsidRPr="005C672D" w:rsidRDefault="0049139D" w:rsidP="00AC6DDA">
            <w:pPr>
              <w:widowControl/>
              <w:spacing w:before="29" w:line="288" w:lineRule="auto"/>
              <w:jc w:val="right"/>
              <w:rPr>
                <w:color w:val="000000"/>
                <w:kern w:val="0"/>
                <w:sz w:val="24"/>
              </w:rPr>
            </w:pPr>
            <w:r>
              <w:rPr>
                <w:rFonts w:hint="eastAsia"/>
                <w:color w:val="000000"/>
                <w:kern w:val="0"/>
                <w:sz w:val="24"/>
              </w:rPr>
              <w:t>-</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8.4</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CD31F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CD31F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CD31F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CD31F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CD31F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CD31F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1,009,284,164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651,524,362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172,000,000</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78,000,000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745,524,362</w:t>
            </w:r>
          </w:p>
        </w:tc>
      </w:tr>
    </w:tbl>
    <w:p w:rsidR="00BB4E44" w:rsidRPr="005C672D" w:rsidRDefault="00BB4E44" w:rsidP="00AC6DDA">
      <w:pPr>
        <w:tabs>
          <w:tab w:val="left" w:pos="426"/>
        </w:tabs>
        <w:spacing w:before="29" w:line="288" w:lineRule="auto"/>
        <w:jc w:val="left"/>
        <w:rPr>
          <w:kern w:val="0"/>
          <w:sz w:val="24"/>
        </w:rPr>
      </w:pPr>
    </w:p>
    <w:p w:rsidR="001548F9" w:rsidRPr="005C672D" w:rsidRDefault="001548F9" w:rsidP="000B63E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1548F9" w:rsidRPr="005C672D" w:rsidRDefault="001548F9" w:rsidP="00AC6DDA">
      <w:pPr>
        <w:pStyle w:val="20"/>
        <w:spacing w:before="29" w:after="0" w:line="288" w:lineRule="auto"/>
        <w:rPr>
          <w:rFonts w:ascii="Times New Roman" w:hAnsi="Times New Roman"/>
          <w:kern w:val="0"/>
          <w:szCs w:val="24"/>
        </w:rPr>
      </w:pPr>
      <w:bookmarkStart w:id="81"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81"/>
    </w:p>
    <w:p w:rsidR="001548F9" w:rsidRPr="005C672D" w:rsidRDefault="001548F9" w:rsidP="00AC6DDA">
      <w:pPr>
        <w:spacing w:before="29" w:line="288" w:lineRule="auto"/>
        <w:ind w:firstLineChars="200" w:firstLine="480"/>
        <w:rPr>
          <w:color w:val="000000"/>
          <w:sz w:val="24"/>
        </w:rPr>
      </w:pPr>
      <w:bookmarkStart w:id="82"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2"/>
    </w:p>
    <w:p w:rsidR="00497C73" w:rsidRDefault="00CD31F3">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3"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10.3 </w:t>
      </w:r>
      <w:r w:rsidRPr="005C672D">
        <w:rPr>
          <w:rFonts w:ascii="Times New Roman" w:hAnsi="Times New Roman"/>
          <w:kern w:val="0"/>
          <w:szCs w:val="24"/>
        </w:rPr>
        <w:t>涉及基金管理人、基金财产、基金托管业务的诉讼</w:t>
      </w:r>
      <w:bookmarkEnd w:id="83"/>
    </w:p>
    <w:p w:rsidR="001548F9" w:rsidRPr="005C672D" w:rsidRDefault="001548F9" w:rsidP="00AC6DDA">
      <w:pPr>
        <w:spacing w:before="29" w:line="288" w:lineRule="auto"/>
        <w:ind w:firstLineChars="200" w:firstLine="480"/>
        <w:rPr>
          <w:color w:val="000000"/>
          <w:sz w:val="24"/>
        </w:rPr>
      </w:pPr>
      <w:bookmarkStart w:id="84"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4"/>
    </w:p>
    <w:p w:rsidR="001548F9" w:rsidRPr="005C672D" w:rsidRDefault="001548F9" w:rsidP="00AC6DDA">
      <w:pPr>
        <w:spacing w:before="29" w:line="288" w:lineRule="auto"/>
        <w:ind w:firstLineChars="200" w:firstLine="480"/>
        <w:rPr>
          <w:color w:val="000000"/>
          <w:sz w:val="24"/>
        </w:rPr>
      </w:pPr>
      <w:bookmarkStart w:id="85"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5"/>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6" w:name="OLE_LINK3"/>
      <w:bookmarkStart w:id="87" w:name="_Toc331410122"/>
      <w:r w:rsidRPr="005C672D">
        <w:rPr>
          <w:color w:val="000000"/>
          <w:sz w:val="24"/>
        </w:rPr>
        <w:t>本基金自基金合同生效日起聘请普华永道中天会计师事务所（特殊普通合伙）为本基金提供审计服务。</w:t>
      </w:r>
    </w:p>
    <w:p w:rsidR="00A95CCE" w:rsidRPr="005C672D" w:rsidRDefault="00A95CCE" w:rsidP="00AC6DDA">
      <w:pPr>
        <w:spacing w:before="29" w:line="288" w:lineRule="auto"/>
        <w:ind w:firstLineChars="200" w:firstLine="480"/>
        <w:rPr>
          <w:color w:val="000000"/>
          <w:sz w:val="24"/>
        </w:rPr>
      </w:pPr>
    </w:p>
    <w:bookmarkEnd w:id="86"/>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7"/>
      <w:r w:rsidR="00062814" w:rsidRPr="005C672D">
        <w:rPr>
          <w:rFonts w:ascii="Times New Roman" w:hAnsi="Times New Roman"/>
          <w:szCs w:val="24"/>
        </w:rPr>
        <w:t>管理人、托管人及其高级管理人员受稽查或处罚等情况</w:t>
      </w:r>
    </w:p>
    <w:p w:rsidR="00497C73" w:rsidRDefault="00CD31F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497C73" w:rsidRDefault="00CD31F3">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497C73" w:rsidRDefault="00CD31F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8"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8"/>
    </w:p>
    <w:p w:rsidR="001548F9" w:rsidRPr="005C672D" w:rsidRDefault="001548F9" w:rsidP="00AC6DDA">
      <w:pPr>
        <w:spacing w:before="29" w:line="288" w:lineRule="auto"/>
        <w:rPr>
          <w:b/>
          <w:sz w:val="24"/>
        </w:rPr>
      </w:pPr>
      <w:bookmarkStart w:id="89" w:name="_Toc249760070"/>
      <w:r w:rsidRPr="005C672D">
        <w:rPr>
          <w:b/>
          <w:sz w:val="24"/>
        </w:rPr>
        <w:t xml:space="preserve">10.7.1 </w:t>
      </w:r>
      <w:r w:rsidRPr="005C672D">
        <w:rPr>
          <w:b/>
          <w:sz w:val="24"/>
        </w:rPr>
        <w:t>基金租用证券公司交易单元进行股票投资及佣金支付情况</w:t>
      </w:r>
      <w:bookmarkEnd w:id="8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9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497C73">
        <w:tc>
          <w:tcPr>
            <w:tcW w:w="1559" w:type="dxa"/>
            <w:vAlign w:val="center"/>
          </w:tcPr>
          <w:p w:rsidR="00497C73" w:rsidRDefault="00CD31F3">
            <w:pPr>
              <w:jc w:val="center"/>
            </w:pPr>
            <w:r>
              <w:rPr>
                <w:color w:val="000000"/>
                <w:sz w:val="24"/>
              </w:rPr>
              <w:t>中信证券股份有限公司</w:t>
            </w:r>
          </w:p>
        </w:tc>
        <w:tc>
          <w:tcPr>
            <w:tcW w:w="779" w:type="dxa"/>
            <w:vAlign w:val="center"/>
          </w:tcPr>
          <w:p w:rsidR="00497C73" w:rsidRDefault="00CD31F3">
            <w:pPr>
              <w:jc w:val="center"/>
            </w:pPr>
            <w:r>
              <w:rPr>
                <w:color w:val="000000"/>
                <w:sz w:val="24"/>
              </w:rPr>
              <w:t>2</w:t>
            </w:r>
          </w:p>
        </w:tc>
        <w:tc>
          <w:tcPr>
            <w:tcW w:w="1800" w:type="dxa"/>
            <w:vAlign w:val="center"/>
          </w:tcPr>
          <w:p w:rsidR="00497C73" w:rsidRDefault="00CD31F3">
            <w:pPr>
              <w:jc w:val="right"/>
            </w:pPr>
            <w:r>
              <w:rPr>
                <w:color w:val="000000"/>
                <w:sz w:val="24"/>
              </w:rPr>
              <w:t>205,673,211.76</w:t>
            </w:r>
          </w:p>
        </w:tc>
        <w:tc>
          <w:tcPr>
            <w:tcW w:w="1080" w:type="dxa"/>
            <w:vAlign w:val="center"/>
          </w:tcPr>
          <w:p w:rsidR="00497C73" w:rsidRDefault="00CD31F3">
            <w:pPr>
              <w:jc w:val="right"/>
            </w:pPr>
            <w:r>
              <w:rPr>
                <w:color w:val="000000"/>
                <w:sz w:val="24"/>
              </w:rPr>
              <w:t>100.00%</w:t>
            </w:r>
          </w:p>
        </w:tc>
        <w:tc>
          <w:tcPr>
            <w:tcW w:w="1620" w:type="dxa"/>
            <w:vAlign w:val="center"/>
          </w:tcPr>
          <w:p w:rsidR="00497C73" w:rsidRDefault="00CD31F3">
            <w:pPr>
              <w:jc w:val="right"/>
            </w:pPr>
            <w:r>
              <w:rPr>
                <w:color w:val="000000"/>
                <w:sz w:val="24"/>
              </w:rPr>
              <w:t>191,543.38</w:t>
            </w:r>
          </w:p>
        </w:tc>
        <w:tc>
          <w:tcPr>
            <w:tcW w:w="1080" w:type="dxa"/>
            <w:vAlign w:val="center"/>
          </w:tcPr>
          <w:p w:rsidR="00497C73" w:rsidRDefault="00CD31F3">
            <w:pPr>
              <w:jc w:val="right"/>
            </w:pPr>
            <w:r>
              <w:rPr>
                <w:color w:val="000000"/>
                <w:sz w:val="24"/>
              </w:rPr>
              <w:t>100.00%</w:t>
            </w:r>
          </w:p>
        </w:tc>
        <w:tc>
          <w:tcPr>
            <w:tcW w:w="1080" w:type="dxa"/>
            <w:vAlign w:val="center"/>
          </w:tcPr>
          <w:p w:rsidR="00497C73" w:rsidRDefault="00CD31F3">
            <w:pPr>
              <w:jc w:val="left"/>
            </w:pPr>
            <w:r>
              <w:rPr>
                <w:color w:val="000000"/>
                <w:sz w:val="24"/>
              </w:rPr>
              <w:t>-</w:t>
            </w:r>
          </w:p>
        </w:tc>
      </w:tr>
      <w:tr w:rsidR="00497C73">
        <w:tc>
          <w:tcPr>
            <w:tcW w:w="1559" w:type="dxa"/>
            <w:vAlign w:val="center"/>
          </w:tcPr>
          <w:p w:rsidR="00497C73" w:rsidRDefault="00CD31F3">
            <w:pPr>
              <w:jc w:val="center"/>
            </w:pPr>
            <w:r>
              <w:rPr>
                <w:color w:val="000000"/>
                <w:sz w:val="24"/>
              </w:rPr>
              <w:t>中国国际金融股份有限公司</w:t>
            </w:r>
          </w:p>
        </w:tc>
        <w:tc>
          <w:tcPr>
            <w:tcW w:w="779" w:type="dxa"/>
            <w:vAlign w:val="center"/>
          </w:tcPr>
          <w:p w:rsidR="00497C73" w:rsidRDefault="00CD31F3">
            <w:pPr>
              <w:jc w:val="center"/>
            </w:pPr>
            <w:r>
              <w:rPr>
                <w:color w:val="000000"/>
                <w:sz w:val="24"/>
              </w:rPr>
              <w:t>1</w:t>
            </w:r>
          </w:p>
        </w:tc>
        <w:tc>
          <w:tcPr>
            <w:tcW w:w="1800" w:type="dxa"/>
            <w:vAlign w:val="center"/>
          </w:tcPr>
          <w:p w:rsidR="00497C73" w:rsidRDefault="00CD31F3">
            <w:pPr>
              <w:jc w:val="right"/>
            </w:pPr>
            <w:r>
              <w:rPr>
                <w:color w:val="000000"/>
                <w:sz w:val="24"/>
              </w:rPr>
              <w:t>-</w:t>
            </w:r>
          </w:p>
        </w:tc>
        <w:tc>
          <w:tcPr>
            <w:tcW w:w="1080" w:type="dxa"/>
            <w:vAlign w:val="center"/>
          </w:tcPr>
          <w:p w:rsidR="00497C73" w:rsidRDefault="00CD31F3">
            <w:pPr>
              <w:jc w:val="right"/>
            </w:pPr>
            <w:r>
              <w:rPr>
                <w:color w:val="000000"/>
                <w:sz w:val="24"/>
              </w:rPr>
              <w:t>-</w:t>
            </w:r>
          </w:p>
        </w:tc>
        <w:tc>
          <w:tcPr>
            <w:tcW w:w="1620" w:type="dxa"/>
            <w:vAlign w:val="center"/>
          </w:tcPr>
          <w:p w:rsidR="00497C73" w:rsidRDefault="00CD31F3">
            <w:pPr>
              <w:jc w:val="right"/>
            </w:pPr>
            <w:r>
              <w:rPr>
                <w:color w:val="000000"/>
                <w:sz w:val="24"/>
              </w:rPr>
              <w:t>-</w:t>
            </w:r>
          </w:p>
        </w:tc>
        <w:tc>
          <w:tcPr>
            <w:tcW w:w="1080" w:type="dxa"/>
            <w:vAlign w:val="center"/>
          </w:tcPr>
          <w:p w:rsidR="00497C73" w:rsidRDefault="00CD31F3">
            <w:pPr>
              <w:jc w:val="right"/>
            </w:pPr>
            <w:r>
              <w:rPr>
                <w:color w:val="000000"/>
                <w:sz w:val="24"/>
              </w:rPr>
              <w:t>-</w:t>
            </w:r>
          </w:p>
        </w:tc>
        <w:tc>
          <w:tcPr>
            <w:tcW w:w="1080" w:type="dxa"/>
            <w:vAlign w:val="center"/>
          </w:tcPr>
          <w:p w:rsidR="00497C73" w:rsidRDefault="00CD31F3">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90"/>
    </w:p>
    <w:p w:rsidR="001548F9" w:rsidRPr="005C672D" w:rsidRDefault="001548F9" w:rsidP="00AC6DDA">
      <w:pPr>
        <w:spacing w:before="29" w:line="288" w:lineRule="auto"/>
        <w:ind w:firstLine="420"/>
        <w:jc w:val="right"/>
        <w:rPr>
          <w:color w:val="000000"/>
          <w:sz w:val="24"/>
        </w:rPr>
      </w:pPr>
      <w:bookmarkStart w:id="91"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9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2A2887">
        <w:tc>
          <w:tcPr>
            <w:tcW w:w="1559"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lastRenderedPageBreak/>
              <w:t>券商名称</w:t>
            </w:r>
          </w:p>
        </w:tc>
        <w:tc>
          <w:tcPr>
            <w:tcW w:w="2399"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2A2887">
        <w:tc>
          <w:tcPr>
            <w:tcW w:w="1559" w:type="dxa"/>
            <w:vMerge/>
            <w:vAlign w:val="center"/>
          </w:tcPr>
          <w:p w:rsidR="00FD7A40" w:rsidRPr="005C672D" w:rsidRDefault="00FD7A40" w:rsidP="00AC6DDA">
            <w:pPr>
              <w:widowControl/>
              <w:spacing w:before="29" w:line="288" w:lineRule="auto"/>
              <w:jc w:val="left"/>
              <w:rPr>
                <w:color w:val="000000"/>
                <w:kern w:val="0"/>
                <w:sz w:val="24"/>
              </w:rPr>
            </w:pPr>
          </w:p>
        </w:tc>
        <w:tc>
          <w:tcPr>
            <w:tcW w:w="1319"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w:t>
            </w:r>
            <w:proofErr w:type="gramStart"/>
            <w:r w:rsidRPr="005C672D">
              <w:rPr>
                <w:color w:val="000000"/>
                <w:sz w:val="24"/>
              </w:rPr>
              <w:t>证成交</w:t>
            </w:r>
            <w:proofErr w:type="gramEnd"/>
            <w:r w:rsidRPr="005C672D">
              <w:rPr>
                <w:color w:val="000000"/>
                <w:sz w:val="24"/>
              </w:rPr>
              <w:t>总额的比例</w:t>
            </w:r>
          </w:p>
        </w:tc>
      </w:tr>
      <w:tr w:rsidR="00497C73">
        <w:tc>
          <w:tcPr>
            <w:tcW w:w="1559" w:type="dxa"/>
            <w:vAlign w:val="center"/>
          </w:tcPr>
          <w:p w:rsidR="00497C73" w:rsidRDefault="00CD31F3">
            <w:pPr>
              <w:jc w:val="left"/>
            </w:pPr>
            <w:r>
              <w:rPr>
                <w:color w:val="000000"/>
                <w:sz w:val="24"/>
              </w:rPr>
              <w:t>中信证券股份有限公司</w:t>
            </w:r>
          </w:p>
        </w:tc>
        <w:tc>
          <w:tcPr>
            <w:tcW w:w="1319" w:type="dxa"/>
            <w:vAlign w:val="center"/>
          </w:tcPr>
          <w:p w:rsidR="00497C73" w:rsidRDefault="00CD31F3">
            <w:pPr>
              <w:jc w:val="right"/>
            </w:pPr>
            <w:r>
              <w:rPr>
                <w:color w:val="000000"/>
                <w:sz w:val="24"/>
              </w:rPr>
              <w:t>376,772.40</w:t>
            </w:r>
          </w:p>
        </w:tc>
        <w:tc>
          <w:tcPr>
            <w:tcW w:w="1080" w:type="dxa"/>
            <w:vAlign w:val="center"/>
          </w:tcPr>
          <w:p w:rsidR="00497C73" w:rsidRDefault="00CD31F3">
            <w:pPr>
              <w:jc w:val="right"/>
            </w:pPr>
            <w:r>
              <w:rPr>
                <w:color w:val="000000"/>
                <w:sz w:val="24"/>
              </w:rPr>
              <w:t>100.00%</w:t>
            </w:r>
          </w:p>
        </w:tc>
        <w:tc>
          <w:tcPr>
            <w:tcW w:w="1143" w:type="dxa"/>
            <w:vAlign w:val="center"/>
          </w:tcPr>
          <w:p w:rsidR="00497C73" w:rsidRDefault="00CD31F3">
            <w:pPr>
              <w:jc w:val="right"/>
            </w:pPr>
            <w:r>
              <w:rPr>
                <w:color w:val="000000"/>
                <w:sz w:val="24"/>
              </w:rPr>
              <w:t>-</w:t>
            </w:r>
          </w:p>
        </w:tc>
        <w:tc>
          <w:tcPr>
            <w:tcW w:w="1197" w:type="dxa"/>
            <w:vAlign w:val="center"/>
          </w:tcPr>
          <w:p w:rsidR="00497C73" w:rsidRDefault="00CD31F3">
            <w:pPr>
              <w:jc w:val="right"/>
            </w:pPr>
            <w:r>
              <w:rPr>
                <w:color w:val="000000"/>
                <w:sz w:val="24"/>
              </w:rPr>
              <w:t>-</w:t>
            </w:r>
          </w:p>
        </w:tc>
        <w:tc>
          <w:tcPr>
            <w:tcW w:w="1497" w:type="dxa"/>
            <w:vAlign w:val="center"/>
          </w:tcPr>
          <w:p w:rsidR="00497C73" w:rsidRDefault="00CD31F3">
            <w:pPr>
              <w:jc w:val="right"/>
            </w:pPr>
            <w:r>
              <w:rPr>
                <w:color w:val="000000"/>
                <w:sz w:val="24"/>
              </w:rPr>
              <w:t>-</w:t>
            </w:r>
          </w:p>
        </w:tc>
        <w:tc>
          <w:tcPr>
            <w:tcW w:w="1203" w:type="dxa"/>
            <w:vAlign w:val="center"/>
          </w:tcPr>
          <w:p w:rsidR="00497C73" w:rsidRDefault="00CD31F3">
            <w:pPr>
              <w:jc w:val="right"/>
            </w:pPr>
            <w:r>
              <w:rPr>
                <w:color w:val="000000"/>
                <w:sz w:val="24"/>
              </w:rPr>
              <w:t>-</w:t>
            </w:r>
          </w:p>
        </w:tc>
      </w:tr>
      <w:tr w:rsidR="002A2887" w:rsidTr="002A2887">
        <w:tc>
          <w:tcPr>
            <w:tcW w:w="1559" w:type="dxa"/>
            <w:tcBorders>
              <w:top w:val="single" w:sz="4" w:space="0" w:color="000000"/>
              <w:left w:val="single" w:sz="4" w:space="0" w:color="000000"/>
              <w:bottom w:val="single" w:sz="4" w:space="0" w:color="000000"/>
              <w:right w:val="single" w:sz="4" w:space="0" w:color="000000"/>
            </w:tcBorders>
            <w:vAlign w:val="center"/>
          </w:tcPr>
          <w:p w:rsidR="002A2887" w:rsidRDefault="002A2887" w:rsidP="0026355F">
            <w:pPr>
              <w:jc w:val="left"/>
              <w:rPr>
                <w:color w:val="000000"/>
                <w:sz w:val="24"/>
              </w:rPr>
            </w:pPr>
            <w:r w:rsidRPr="004F30BD">
              <w:rPr>
                <w:rFonts w:hint="eastAsia"/>
                <w:color w:val="000000"/>
                <w:sz w:val="24"/>
              </w:rPr>
              <w:t>中国国际金融股份有限公司</w:t>
            </w:r>
          </w:p>
        </w:tc>
        <w:tc>
          <w:tcPr>
            <w:tcW w:w="1319" w:type="dxa"/>
            <w:tcBorders>
              <w:top w:val="single" w:sz="4" w:space="0" w:color="000000"/>
              <w:left w:val="single" w:sz="4" w:space="0" w:color="000000"/>
              <w:bottom w:val="single" w:sz="4" w:space="0" w:color="000000"/>
              <w:right w:val="single" w:sz="4" w:space="0" w:color="000000"/>
            </w:tcBorders>
            <w:vAlign w:val="center"/>
          </w:tcPr>
          <w:p w:rsidR="002A2887" w:rsidRDefault="002A2887" w:rsidP="0026355F">
            <w:pPr>
              <w:jc w:val="right"/>
              <w:rPr>
                <w:color w:val="000000"/>
                <w:sz w:val="24"/>
              </w:rPr>
            </w:pPr>
            <w:r>
              <w:rPr>
                <w:rFonts w:hint="eastAsia"/>
                <w:color w:val="000000"/>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A2887" w:rsidRDefault="002A2887" w:rsidP="0026355F">
            <w:pPr>
              <w:jc w:val="right"/>
              <w:rPr>
                <w:color w:val="000000"/>
                <w:sz w:val="24"/>
              </w:rPr>
            </w:pPr>
            <w:r>
              <w:rPr>
                <w:rFonts w:hint="eastAsia"/>
                <w:color w:val="000000"/>
                <w:sz w:val="24"/>
              </w:rPr>
              <w:t>-</w:t>
            </w:r>
          </w:p>
        </w:tc>
        <w:tc>
          <w:tcPr>
            <w:tcW w:w="1143" w:type="dxa"/>
            <w:tcBorders>
              <w:top w:val="single" w:sz="4" w:space="0" w:color="000000"/>
              <w:left w:val="single" w:sz="4" w:space="0" w:color="000000"/>
              <w:bottom w:val="single" w:sz="4" w:space="0" w:color="000000"/>
              <w:right w:val="single" w:sz="4" w:space="0" w:color="000000"/>
            </w:tcBorders>
            <w:vAlign w:val="center"/>
          </w:tcPr>
          <w:p w:rsidR="002A2887" w:rsidRDefault="002A2887" w:rsidP="0026355F">
            <w:pPr>
              <w:jc w:val="right"/>
              <w:rPr>
                <w:color w:val="000000"/>
                <w:sz w:val="24"/>
              </w:rPr>
            </w:pPr>
            <w:r>
              <w:rPr>
                <w:rFonts w:hint="eastAsia"/>
                <w:color w:val="000000"/>
                <w:sz w:val="24"/>
              </w:rPr>
              <w:t>-</w:t>
            </w:r>
          </w:p>
        </w:tc>
        <w:tc>
          <w:tcPr>
            <w:tcW w:w="1197" w:type="dxa"/>
            <w:tcBorders>
              <w:top w:val="single" w:sz="4" w:space="0" w:color="000000"/>
              <w:left w:val="single" w:sz="4" w:space="0" w:color="000000"/>
              <w:bottom w:val="single" w:sz="4" w:space="0" w:color="000000"/>
              <w:right w:val="single" w:sz="4" w:space="0" w:color="000000"/>
            </w:tcBorders>
            <w:vAlign w:val="center"/>
          </w:tcPr>
          <w:p w:rsidR="002A2887" w:rsidRDefault="002A2887" w:rsidP="0026355F">
            <w:pPr>
              <w:jc w:val="right"/>
              <w:rPr>
                <w:color w:val="000000"/>
                <w:sz w:val="24"/>
              </w:rPr>
            </w:pPr>
            <w:r>
              <w:rPr>
                <w:rFonts w:hint="eastAsia"/>
                <w:color w:val="000000"/>
                <w:sz w:val="24"/>
              </w:rPr>
              <w:t>-</w:t>
            </w:r>
          </w:p>
        </w:tc>
        <w:tc>
          <w:tcPr>
            <w:tcW w:w="1497" w:type="dxa"/>
            <w:tcBorders>
              <w:top w:val="single" w:sz="4" w:space="0" w:color="000000"/>
              <w:left w:val="single" w:sz="4" w:space="0" w:color="000000"/>
              <w:bottom w:val="single" w:sz="4" w:space="0" w:color="000000"/>
              <w:right w:val="single" w:sz="4" w:space="0" w:color="000000"/>
            </w:tcBorders>
            <w:vAlign w:val="center"/>
          </w:tcPr>
          <w:p w:rsidR="002A2887" w:rsidRDefault="002A2887" w:rsidP="0026355F">
            <w:pPr>
              <w:jc w:val="right"/>
              <w:rPr>
                <w:color w:val="000000"/>
                <w:sz w:val="24"/>
              </w:rPr>
            </w:pPr>
            <w:r>
              <w:rPr>
                <w:rFonts w:hint="eastAsia"/>
                <w:color w:val="000000"/>
                <w:sz w:val="24"/>
              </w:rPr>
              <w:t>-</w:t>
            </w:r>
          </w:p>
        </w:tc>
        <w:tc>
          <w:tcPr>
            <w:tcW w:w="1203" w:type="dxa"/>
            <w:tcBorders>
              <w:top w:val="single" w:sz="4" w:space="0" w:color="000000"/>
              <w:left w:val="single" w:sz="4" w:space="0" w:color="000000"/>
              <w:bottom w:val="single" w:sz="4" w:space="0" w:color="000000"/>
              <w:right w:val="single" w:sz="4" w:space="0" w:color="000000"/>
            </w:tcBorders>
            <w:vAlign w:val="center"/>
          </w:tcPr>
          <w:p w:rsidR="002A2887" w:rsidRDefault="002A2887" w:rsidP="0026355F">
            <w:pPr>
              <w:jc w:val="right"/>
              <w:rPr>
                <w:color w:val="000000"/>
                <w:sz w:val="24"/>
              </w:rPr>
            </w:pPr>
            <w:r>
              <w:rPr>
                <w:rFonts w:hint="eastAsia"/>
                <w:color w:val="000000"/>
                <w:sz w:val="24"/>
              </w:rPr>
              <w:t>-</w:t>
            </w:r>
          </w:p>
        </w:tc>
      </w:tr>
    </w:tbl>
    <w:p w:rsidR="00497C73" w:rsidRDefault="00CD31F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、报告期内，本基金新增交易单元为中国国际金融股份有限公司，其它交易单元未发生变化；</w:t>
      </w:r>
    </w:p>
    <w:p w:rsidR="00497C73" w:rsidRDefault="00CD31F3">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618" w:rsidRDefault="00C00618">
      <w:r>
        <w:separator/>
      </w:r>
    </w:p>
  </w:endnote>
  <w:endnote w:type="continuationSeparator" w:id="0">
    <w:p w:rsidR="00C00618" w:rsidRDefault="00C0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1F3" w:rsidRDefault="00CD31F3"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D31F3" w:rsidRDefault="00CD31F3"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1F3" w:rsidRDefault="00CD31F3"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24BF8">
      <w:rPr>
        <w:noProof/>
        <w:kern w:val="0"/>
        <w:szCs w:val="21"/>
      </w:rPr>
      <w:t>23</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224BF8">
      <w:rPr>
        <w:noProof/>
        <w:kern w:val="0"/>
        <w:szCs w:val="21"/>
      </w:rPr>
      <w:t>29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618" w:rsidRDefault="00C00618">
      <w:r>
        <w:separator/>
      </w:r>
    </w:p>
  </w:footnote>
  <w:footnote w:type="continuationSeparator" w:id="0">
    <w:p w:rsidR="00C00618" w:rsidRDefault="00C006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1F3" w:rsidRPr="00A27DD3" w:rsidRDefault="00CD31F3"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1B976F3B" wp14:editId="1B92EF98">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上证</w:t>
    </w:r>
    <w:r w:rsidRPr="00A27DD3">
      <w:t>180</w:t>
    </w:r>
    <w:r w:rsidRPr="00A27DD3">
      <w:t>公司治理交易型开放式指数证券投资基金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6797"/>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4BF8"/>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887"/>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27E"/>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39D"/>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C73"/>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618"/>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97DC3"/>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31F3"/>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3C4"/>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DC1D8-D2D8-466A-B5BD-97FFC3E4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29</Pages>
  <Words>3093</Words>
  <Characters>17634</Characters>
  <Application>Microsoft Office Word</Application>
  <DocSecurity>0</DocSecurity>
  <Lines>146</Lines>
  <Paragraphs>41</Paragraphs>
  <ScaleCrop>false</ScaleCrop>
  <Company/>
  <LinksUpToDate>false</LinksUpToDate>
  <CharactersWithSpaces>20686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1248</cp:revision>
  <cp:lastPrinted>2007-07-19T00:46:00Z</cp:lastPrinted>
  <dcterms:created xsi:type="dcterms:W3CDTF">2013-08-19T07:44:00Z</dcterms:created>
  <dcterms:modified xsi:type="dcterms:W3CDTF">2016-08-25T10:15:00Z</dcterms:modified>
</cp:coreProperties>
</file>