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交银施罗德优选回报灵活配置混合型证券投资基金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二〇一六年七月二十一日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45192C" w:rsidRDefault="0075687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5192C" w:rsidRDefault="00756878">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5192C" w:rsidRDefault="0075687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5192C" w:rsidRDefault="0075687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45192C" w:rsidRDefault="0075687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22</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交银优选回报灵活配置混合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500,167,508.56</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本基金在控制风险并保持基金资产良好的流动性的前提下，力争为投资者提供长期稳健的投资回报。</w:t>
            </w:r>
            <w:r w:rsidRPr="007F52FA">
              <w:rPr>
                <w:color w:val="000000"/>
                <w:kern w:val="0"/>
                <w:sz w:val="24"/>
              </w:rPr>
              <w:t xml:space="preserve">  </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w:t>
            </w:r>
            <w:r w:rsidRPr="007F52FA">
              <w:rPr>
                <w:color w:val="000000"/>
                <w:kern w:val="0"/>
                <w:sz w:val="24"/>
              </w:rPr>
              <w:lastRenderedPageBreak/>
              <w:t>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交银优选回报灵活配置混合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519768</w:t>
            </w:r>
          </w:p>
        </w:tc>
        <w:tc>
          <w:tcPr>
            <w:tcW w:w="3048" w:type="dxa"/>
            <w:vAlign w:val="center"/>
          </w:tcPr>
          <w:p w:rsidR="00C23B30" w:rsidRPr="000E4C40" w:rsidRDefault="00C23B30" w:rsidP="00A52A9E">
            <w:pPr>
              <w:spacing w:before="29" w:line="288" w:lineRule="auto"/>
              <w:jc w:val="left"/>
              <w:rPr>
                <w:sz w:val="24"/>
              </w:rPr>
            </w:pPr>
            <w:r w:rsidRPr="000E4C40">
              <w:rPr>
                <w:sz w:val="24"/>
              </w:rPr>
              <w:t>519769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500,062,759.07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104,749.49</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E4118F">
            <w:pPr>
              <w:adjustRightInd w:val="0"/>
              <w:spacing w:before="29" w:line="288" w:lineRule="auto"/>
              <w:ind w:left="17"/>
              <w:jc w:val="center"/>
              <w:rPr>
                <w:color w:val="000000"/>
                <w:sz w:val="24"/>
              </w:rPr>
            </w:pPr>
            <w:r w:rsidRPr="007F52FA">
              <w:rPr>
                <w:color w:val="000000"/>
                <w:sz w:val="24"/>
              </w:rPr>
              <w:t>(</w:t>
            </w:r>
            <w:r w:rsidR="00E4118F" w:rsidRPr="00405493">
              <w:rPr>
                <w:rFonts w:eastAsiaTheme="minorEastAsia"/>
                <w:color w:val="000000"/>
                <w:sz w:val="24"/>
              </w:rPr>
              <w:t>201</w:t>
            </w:r>
            <w:r w:rsidR="00E4118F">
              <w:rPr>
                <w:rFonts w:eastAsiaTheme="minorEastAsia"/>
                <w:color w:val="000000"/>
                <w:sz w:val="24"/>
              </w:rPr>
              <w:t>6</w:t>
            </w:r>
            <w:r w:rsidR="00E4118F" w:rsidRPr="00405493">
              <w:rPr>
                <w:rFonts w:eastAsiaTheme="minorEastAsia"/>
                <w:color w:val="000000"/>
                <w:sz w:val="24"/>
              </w:rPr>
              <w:t>年</w:t>
            </w:r>
            <w:r w:rsidR="00E4118F">
              <w:rPr>
                <w:rFonts w:eastAsiaTheme="minorEastAsia"/>
                <w:color w:val="000000"/>
                <w:sz w:val="24"/>
              </w:rPr>
              <w:t>4</w:t>
            </w:r>
            <w:r w:rsidR="00E4118F" w:rsidRPr="00405493">
              <w:rPr>
                <w:rFonts w:eastAsiaTheme="minorEastAsia"/>
                <w:color w:val="000000"/>
                <w:sz w:val="24"/>
              </w:rPr>
              <w:t>月</w:t>
            </w:r>
            <w:r w:rsidR="00E4118F">
              <w:rPr>
                <w:rFonts w:eastAsiaTheme="minorEastAsia"/>
                <w:color w:val="000000"/>
                <w:sz w:val="24"/>
              </w:rPr>
              <w:t>22</w:t>
            </w:r>
            <w:r w:rsidR="00E4118F" w:rsidRPr="00405493">
              <w:rPr>
                <w:rFonts w:eastAsiaTheme="minorEastAsia"/>
                <w:color w:val="000000"/>
                <w:sz w:val="24"/>
              </w:rPr>
              <w:t>日（基金合同生效日）</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交银优选回报灵活配置混合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2,118,134.65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404.15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3,797,699.92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755.85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0.0076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0.0072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503,860,458.99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105,505.34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1.007</w:t>
            </w:r>
          </w:p>
        </w:tc>
      </w:tr>
    </w:tbl>
    <w:p w:rsidR="0045192C" w:rsidRDefault="0075687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45192C" w:rsidRDefault="0075687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3</w:t>
      </w:r>
      <w:r w:rsidRPr="007F52FA">
        <w:rPr>
          <w:rFonts w:eastAsiaTheme="minorEastAsia"/>
          <w:color w:val="000000"/>
          <w:sz w:val="24"/>
        </w:rPr>
        <w:t>、本基金合同生效日为</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22</w:t>
      </w:r>
      <w:r w:rsidRPr="007F52FA">
        <w:rPr>
          <w:rFonts w:eastAsiaTheme="minorEastAsia"/>
          <w:color w:val="000000"/>
          <w:sz w:val="24"/>
        </w:rPr>
        <w:t>日，基金合同生效日至本报告期期末，本基金运作时间未满三个月。</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交银优选回报灵活配置混合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5192C">
        <w:trPr>
          <w:jc w:val="center"/>
        </w:trPr>
        <w:tc>
          <w:tcPr>
            <w:tcW w:w="1266" w:type="dxa"/>
            <w:vAlign w:val="center"/>
          </w:tcPr>
          <w:p w:rsidR="0045192C" w:rsidRDefault="00756878">
            <w:pPr>
              <w:jc w:val="left"/>
            </w:pPr>
            <w:r>
              <w:rPr>
                <w:color w:val="000000"/>
                <w:sz w:val="24"/>
              </w:rPr>
              <w:t>自基金合同生效起至今</w:t>
            </w:r>
          </w:p>
        </w:tc>
        <w:tc>
          <w:tcPr>
            <w:tcW w:w="1267" w:type="dxa"/>
            <w:vAlign w:val="center"/>
          </w:tcPr>
          <w:p w:rsidR="0045192C" w:rsidRDefault="00756878">
            <w:pPr>
              <w:jc w:val="center"/>
            </w:pPr>
            <w:r>
              <w:rPr>
                <w:color w:val="000000"/>
                <w:sz w:val="24"/>
              </w:rPr>
              <w:t>0.80%</w:t>
            </w:r>
          </w:p>
        </w:tc>
        <w:tc>
          <w:tcPr>
            <w:tcW w:w="1267" w:type="dxa"/>
            <w:vAlign w:val="center"/>
          </w:tcPr>
          <w:p w:rsidR="0045192C" w:rsidRDefault="00756878">
            <w:pPr>
              <w:jc w:val="center"/>
            </w:pPr>
            <w:r>
              <w:rPr>
                <w:color w:val="000000"/>
                <w:sz w:val="24"/>
              </w:rPr>
              <w:t>0.06%</w:t>
            </w:r>
          </w:p>
        </w:tc>
        <w:tc>
          <w:tcPr>
            <w:tcW w:w="1267" w:type="dxa"/>
            <w:vAlign w:val="center"/>
          </w:tcPr>
          <w:p w:rsidR="0045192C" w:rsidRDefault="00756878">
            <w:pPr>
              <w:jc w:val="center"/>
            </w:pPr>
            <w:r>
              <w:rPr>
                <w:color w:val="000000"/>
                <w:sz w:val="24"/>
              </w:rPr>
              <w:t>0.07%</w:t>
            </w:r>
          </w:p>
        </w:tc>
        <w:tc>
          <w:tcPr>
            <w:tcW w:w="1267" w:type="dxa"/>
            <w:vAlign w:val="center"/>
          </w:tcPr>
          <w:p w:rsidR="0045192C" w:rsidRDefault="00756878">
            <w:pPr>
              <w:jc w:val="center"/>
            </w:pPr>
            <w:r>
              <w:rPr>
                <w:color w:val="000000"/>
                <w:sz w:val="24"/>
              </w:rPr>
              <w:t>0.51%</w:t>
            </w:r>
          </w:p>
        </w:tc>
        <w:tc>
          <w:tcPr>
            <w:tcW w:w="1267" w:type="dxa"/>
            <w:vAlign w:val="center"/>
          </w:tcPr>
          <w:p w:rsidR="0045192C" w:rsidRDefault="00756878">
            <w:pPr>
              <w:jc w:val="center"/>
            </w:pPr>
            <w:r>
              <w:rPr>
                <w:color w:val="000000"/>
                <w:sz w:val="24"/>
              </w:rPr>
              <w:t>0.73%</w:t>
            </w:r>
          </w:p>
        </w:tc>
        <w:tc>
          <w:tcPr>
            <w:tcW w:w="1267" w:type="dxa"/>
            <w:vAlign w:val="center"/>
          </w:tcPr>
          <w:p w:rsidR="0045192C" w:rsidRDefault="00756878">
            <w:pPr>
              <w:jc w:val="center"/>
            </w:pPr>
            <w:r>
              <w:rPr>
                <w:color w:val="000000"/>
                <w:sz w:val="24"/>
              </w:rPr>
              <w:t>-0.45%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交银优选回报灵活配置混合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45192C">
        <w:trPr>
          <w:jc w:val="center"/>
        </w:trPr>
        <w:tc>
          <w:tcPr>
            <w:tcW w:w="1266" w:type="dxa"/>
            <w:vAlign w:val="center"/>
          </w:tcPr>
          <w:p w:rsidR="0045192C" w:rsidRDefault="00756878">
            <w:pPr>
              <w:jc w:val="left"/>
            </w:pPr>
            <w:r>
              <w:rPr>
                <w:color w:val="000000"/>
                <w:sz w:val="24"/>
              </w:rPr>
              <w:t>自基金合同生效起至今</w:t>
            </w:r>
          </w:p>
        </w:tc>
        <w:tc>
          <w:tcPr>
            <w:tcW w:w="1267" w:type="dxa"/>
            <w:vAlign w:val="center"/>
          </w:tcPr>
          <w:p w:rsidR="0045192C" w:rsidRDefault="00756878">
            <w:pPr>
              <w:jc w:val="center"/>
            </w:pPr>
            <w:r>
              <w:rPr>
                <w:color w:val="000000"/>
                <w:sz w:val="24"/>
              </w:rPr>
              <w:t>0.70%</w:t>
            </w:r>
          </w:p>
        </w:tc>
        <w:tc>
          <w:tcPr>
            <w:tcW w:w="1267" w:type="dxa"/>
            <w:vAlign w:val="center"/>
          </w:tcPr>
          <w:p w:rsidR="0045192C" w:rsidRDefault="00756878">
            <w:pPr>
              <w:jc w:val="center"/>
            </w:pPr>
            <w:r>
              <w:rPr>
                <w:color w:val="000000"/>
                <w:sz w:val="24"/>
              </w:rPr>
              <w:t>0.07%</w:t>
            </w:r>
          </w:p>
        </w:tc>
        <w:tc>
          <w:tcPr>
            <w:tcW w:w="1267" w:type="dxa"/>
            <w:vAlign w:val="center"/>
          </w:tcPr>
          <w:p w:rsidR="0045192C" w:rsidRDefault="00756878">
            <w:pPr>
              <w:jc w:val="center"/>
            </w:pPr>
            <w:r>
              <w:rPr>
                <w:color w:val="000000"/>
                <w:sz w:val="24"/>
              </w:rPr>
              <w:t>0.07%</w:t>
            </w:r>
          </w:p>
        </w:tc>
        <w:tc>
          <w:tcPr>
            <w:tcW w:w="1267" w:type="dxa"/>
            <w:vAlign w:val="center"/>
          </w:tcPr>
          <w:p w:rsidR="0045192C" w:rsidRDefault="00756878">
            <w:pPr>
              <w:jc w:val="center"/>
            </w:pPr>
            <w:r>
              <w:rPr>
                <w:color w:val="000000"/>
                <w:sz w:val="24"/>
              </w:rPr>
              <w:t>0.51%</w:t>
            </w:r>
          </w:p>
        </w:tc>
        <w:tc>
          <w:tcPr>
            <w:tcW w:w="1267" w:type="dxa"/>
            <w:vAlign w:val="center"/>
          </w:tcPr>
          <w:p w:rsidR="0045192C" w:rsidRDefault="00756878">
            <w:pPr>
              <w:jc w:val="center"/>
            </w:pPr>
            <w:r>
              <w:rPr>
                <w:color w:val="000000"/>
                <w:sz w:val="24"/>
              </w:rPr>
              <w:t>0.63%</w:t>
            </w:r>
          </w:p>
        </w:tc>
        <w:tc>
          <w:tcPr>
            <w:tcW w:w="1267" w:type="dxa"/>
            <w:vAlign w:val="center"/>
          </w:tcPr>
          <w:p w:rsidR="0045192C" w:rsidRDefault="00756878">
            <w:pPr>
              <w:jc w:val="center"/>
            </w:pPr>
            <w:r>
              <w:rPr>
                <w:color w:val="000000"/>
                <w:sz w:val="24"/>
              </w:rPr>
              <w:t>-0.44%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交银施罗德优选回报灵活配置混合型证券投资基金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交银优选回报灵活配置混合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22</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日，本基金尚处于建仓期。</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交银优选回报灵活配置混合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22</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日，本基金尚处于建仓期。</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45192C">
        <w:trPr>
          <w:jc w:val="center"/>
        </w:trPr>
        <w:tc>
          <w:tcPr>
            <w:tcW w:w="946" w:type="dxa"/>
            <w:vAlign w:val="center"/>
          </w:tcPr>
          <w:p w:rsidR="0045192C" w:rsidRDefault="00756878">
            <w:pPr>
              <w:jc w:val="center"/>
            </w:pPr>
            <w:r>
              <w:rPr>
                <w:color w:val="000000"/>
                <w:sz w:val="24"/>
              </w:rPr>
              <w:t>李娜</w:t>
            </w:r>
          </w:p>
        </w:tc>
        <w:tc>
          <w:tcPr>
            <w:tcW w:w="924" w:type="dxa"/>
            <w:vAlign w:val="center"/>
          </w:tcPr>
          <w:p w:rsidR="0045192C" w:rsidRDefault="00756878">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交银周期回报灵活配置混合、交银新回报灵活配置混合、交银多策略回报灵活配置混合、交银卓越回报灵活配置混合、交银优选回报灵活配置混合、交银优择回报灵活配置混合的基金经理</w:t>
            </w:r>
          </w:p>
        </w:tc>
        <w:tc>
          <w:tcPr>
            <w:tcW w:w="1202" w:type="dxa"/>
            <w:vAlign w:val="center"/>
          </w:tcPr>
          <w:p w:rsidR="0045192C" w:rsidRDefault="00756878">
            <w:pPr>
              <w:jc w:val="center"/>
            </w:pPr>
            <w:r>
              <w:rPr>
                <w:color w:val="000000"/>
                <w:sz w:val="24"/>
              </w:rPr>
              <w:t>2016-04-22</w:t>
            </w:r>
          </w:p>
        </w:tc>
        <w:tc>
          <w:tcPr>
            <w:tcW w:w="1300" w:type="dxa"/>
            <w:vAlign w:val="center"/>
          </w:tcPr>
          <w:p w:rsidR="0045192C" w:rsidRDefault="00756878">
            <w:pPr>
              <w:jc w:val="center"/>
            </w:pPr>
            <w:r>
              <w:rPr>
                <w:color w:val="000000"/>
                <w:sz w:val="24"/>
              </w:rPr>
              <w:t>-</w:t>
            </w:r>
          </w:p>
        </w:tc>
        <w:tc>
          <w:tcPr>
            <w:tcW w:w="1245" w:type="dxa"/>
            <w:vAlign w:val="center"/>
          </w:tcPr>
          <w:p w:rsidR="0045192C" w:rsidRDefault="00756878">
            <w:pPr>
              <w:jc w:val="center"/>
            </w:pPr>
            <w:r>
              <w:rPr>
                <w:color w:val="000000"/>
                <w:sz w:val="24"/>
              </w:rPr>
              <w:t>6</w:t>
            </w:r>
            <w:r>
              <w:rPr>
                <w:color w:val="000000"/>
                <w:sz w:val="24"/>
              </w:rPr>
              <w:t>年</w:t>
            </w:r>
          </w:p>
        </w:tc>
        <w:tc>
          <w:tcPr>
            <w:tcW w:w="3251" w:type="dxa"/>
            <w:vAlign w:val="center"/>
          </w:tcPr>
          <w:p w:rsidR="0045192C" w:rsidRDefault="00756878">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45192C" w:rsidRDefault="00756878">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323F25" w:rsidP="007C14DF">
      <w:pPr>
        <w:spacing w:before="29" w:line="288" w:lineRule="auto"/>
        <w:ind w:firstLineChars="200" w:firstLine="480"/>
        <w:rPr>
          <w:color w:val="000000"/>
          <w:sz w:val="24"/>
        </w:rPr>
      </w:pPr>
      <w:r w:rsidRPr="007F52FA">
        <w:rPr>
          <w:color w:val="000000"/>
          <w:sz w:val="24"/>
        </w:rPr>
        <w:t>中国证监会于</w:t>
      </w:r>
      <w:r w:rsidRPr="007F52FA">
        <w:rPr>
          <w:color w:val="000000"/>
          <w:sz w:val="24"/>
        </w:rPr>
        <w:t>2015</w:t>
      </w:r>
      <w:r w:rsidRPr="007F52FA">
        <w:rPr>
          <w:color w:val="000000"/>
          <w:sz w:val="24"/>
        </w:rPr>
        <w:t>年对公司进行了</w:t>
      </w:r>
      <w:r w:rsidRPr="007F52FA">
        <w:rPr>
          <w:color w:val="000000"/>
          <w:sz w:val="24"/>
        </w:rPr>
        <w:t>“</w:t>
      </w:r>
      <w:r w:rsidRPr="007F52FA">
        <w:rPr>
          <w:color w:val="000000"/>
          <w:sz w:val="24"/>
        </w:rPr>
        <w:t>两加强两遏制</w:t>
      </w:r>
      <w:r w:rsidRPr="007F52FA">
        <w:rPr>
          <w:color w:val="000000"/>
          <w:sz w:val="24"/>
        </w:rPr>
        <w:t>”</w:t>
      </w:r>
      <w:r w:rsidRPr="007F52FA">
        <w:rPr>
          <w:color w:val="000000"/>
          <w:sz w:val="24"/>
        </w:rPr>
        <w:t>检查，后续并就公司内部控制提出了相应改进意见及采取责令改正的行政监管措施。公司已经完成了相关问题的整改，并已向监管部门上报了专项报告。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45192C" w:rsidRDefault="0075687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5192C" w:rsidRDefault="0075687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5192C" w:rsidRDefault="0075687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次，是由于投资组合被动超标的合规调整需要而发生同日反向交易，未发现不公平交易和利益输送的情况。本基金与本公司管理的其他投资组合在不同时间窗下（如日内、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45192C" w:rsidRDefault="00756878">
      <w:pPr>
        <w:spacing w:before="29" w:line="288" w:lineRule="auto"/>
        <w:ind w:firstLineChars="200" w:firstLine="480"/>
        <w:rPr>
          <w:color w:val="000000"/>
          <w:sz w:val="24"/>
        </w:rPr>
      </w:pPr>
      <w:r>
        <w:rPr>
          <w:color w:val="000000"/>
          <w:sz w:val="24"/>
        </w:rPr>
        <w:t>本报告期内，宏观经济平稳运行，</w:t>
      </w:r>
      <w:r>
        <w:rPr>
          <w:color w:val="000000"/>
          <w:sz w:val="24"/>
        </w:rPr>
        <w:t>2016</w:t>
      </w:r>
      <w:r>
        <w:rPr>
          <w:color w:val="000000"/>
          <w:sz w:val="24"/>
        </w:rPr>
        <w:t>年</w:t>
      </w:r>
      <w:r>
        <w:rPr>
          <w:color w:val="000000"/>
          <w:sz w:val="24"/>
        </w:rPr>
        <w:t>6</w:t>
      </w:r>
      <w:r>
        <w:rPr>
          <w:color w:val="000000"/>
          <w:sz w:val="24"/>
        </w:rPr>
        <w:t>月制造业</w:t>
      </w:r>
      <w:r>
        <w:rPr>
          <w:color w:val="000000"/>
          <w:sz w:val="24"/>
        </w:rPr>
        <w:t>PMI</w:t>
      </w:r>
      <w:r>
        <w:rPr>
          <w:color w:val="000000"/>
          <w:sz w:val="24"/>
        </w:rPr>
        <w:t>维持在荣枯线附近，但分项数据显示经济下行压力犹在。通胀从相对高位开始回落，</w:t>
      </w:r>
      <w:r>
        <w:rPr>
          <w:color w:val="000000"/>
          <w:sz w:val="24"/>
        </w:rPr>
        <w:t>PPI</w:t>
      </w:r>
      <w:r>
        <w:rPr>
          <w:color w:val="000000"/>
          <w:sz w:val="24"/>
        </w:rPr>
        <w:t>显示工业通缩持续改善。去产能去杠杆背景下货币政策回归中性，银行间流动性依赖央行政策工具投放。股票市场呈现箱体震荡走势，同期债券收益率先上后下，主要受到信用事件爆发、经济数据呈现边际改善、营改增及补丁、权威人士谈经济、英国退欧等因素带来的风险偏好变化影响，在机构配置压力下长久期利率债经历一系列调整后出现交易窗口。本报告期内，上证综指和创业板指分别下跌</w:t>
      </w:r>
      <w:r>
        <w:rPr>
          <w:color w:val="000000"/>
          <w:sz w:val="24"/>
        </w:rPr>
        <w:t>2.47%</w:t>
      </w:r>
      <w:r>
        <w:rPr>
          <w:color w:val="000000"/>
          <w:sz w:val="24"/>
        </w:rPr>
        <w:t>和</w:t>
      </w:r>
      <w:r>
        <w:rPr>
          <w:color w:val="000000"/>
          <w:sz w:val="24"/>
        </w:rPr>
        <w:t>0.47%</w:t>
      </w:r>
      <w:r>
        <w:rPr>
          <w:color w:val="000000"/>
          <w:sz w:val="24"/>
        </w:rPr>
        <w:t>，</w:t>
      </w:r>
      <w:r>
        <w:rPr>
          <w:color w:val="000000"/>
          <w:sz w:val="24"/>
        </w:rPr>
        <w:t>10</w:t>
      </w:r>
      <w:r>
        <w:rPr>
          <w:color w:val="000000"/>
          <w:sz w:val="24"/>
        </w:rPr>
        <w:t>年国债收益率与</w:t>
      </w:r>
      <w:r>
        <w:rPr>
          <w:color w:val="000000"/>
          <w:sz w:val="24"/>
        </w:rPr>
        <w:t>2016</w:t>
      </w:r>
      <w:r>
        <w:rPr>
          <w:color w:val="000000"/>
          <w:sz w:val="24"/>
        </w:rPr>
        <w:t>年</w:t>
      </w:r>
      <w:r>
        <w:rPr>
          <w:color w:val="000000"/>
          <w:sz w:val="24"/>
        </w:rPr>
        <w:t>3</w:t>
      </w:r>
      <w:r>
        <w:rPr>
          <w:color w:val="000000"/>
          <w:sz w:val="24"/>
        </w:rPr>
        <w:t>月底持平为</w:t>
      </w:r>
      <w:r>
        <w:rPr>
          <w:color w:val="000000"/>
          <w:sz w:val="24"/>
        </w:rPr>
        <w:t>2.84%</w:t>
      </w:r>
      <w:r>
        <w:rPr>
          <w:color w:val="000000"/>
          <w:sz w:val="24"/>
        </w:rPr>
        <w:t>，</w:t>
      </w:r>
      <w:r>
        <w:rPr>
          <w:color w:val="000000"/>
          <w:sz w:val="24"/>
        </w:rPr>
        <w:t>10</w:t>
      </w:r>
      <w:r>
        <w:rPr>
          <w:color w:val="000000"/>
          <w:sz w:val="24"/>
        </w:rPr>
        <w:t>年国开收益率下行</w:t>
      </w:r>
      <w:r>
        <w:rPr>
          <w:color w:val="000000"/>
          <w:sz w:val="24"/>
        </w:rPr>
        <w:t>6bp</w:t>
      </w:r>
      <w:r>
        <w:rPr>
          <w:color w:val="000000"/>
          <w:sz w:val="24"/>
        </w:rPr>
        <w:t>至</w:t>
      </w:r>
      <w:r>
        <w:rPr>
          <w:color w:val="000000"/>
          <w:sz w:val="24"/>
        </w:rPr>
        <w:t>3.30%</w:t>
      </w:r>
      <w:r>
        <w:rPr>
          <w:color w:val="000000"/>
          <w:sz w:val="24"/>
        </w:rPr>
        <w:t>。</w:t>
      </w:r>
    </w:p>
    <w:p w:rsidR="0045192C" w:rsidRDefault="00756878">
      <w:pPr>
        <w:spacing w:before="29" w:line="288" w:lineRule="auto"/>
        <w:ind w:firstLineChars="200" w:firstLine="480"/>
        <w:rPr>
          <w:color w:val="000000"/>
          <w:sz w:val="24"/>
        </w:rPr>
      </w:pPr>
      <w:r>
        <w:rPr>
          <w:color w:val="000000"/>
          <w:sz w:val="24"/>
        </w:rPr>
        <w:t>策略层面，本基金重点关注短久期信用债的配置价值，保持组合流动性。在</w:t>
      </w:r>
      <w:r>
        <w:rPr>
          <w:color w:val="000000"/>
          <w:sz w:val="24"/>
        </w:rPr>
        <w:t>IPO</w:t>
      </w:r>
      <w:r>
        <w:rPr>
          <w:color w:val="000000"/>
          <w:sz w:val="24"/>
        </w:rPr>
        <w:t>新规下，积极进行权益一级市场投资，同时也关注二级市场的投资机会，努力为持有人赚取回报。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2016</w:t>
      </w:r>
      <w:r w:rsidRPr="007F52FA">
        <w:rPr>
          <w:color w:val="000000"/>
          <w:sz w:val="24"/>
        </w:rPr>
        <w:t>年三季度，经济增长面临的下行压力有可能逐渐加大，通胀进入年内下行通道，基本面对债市的支撑力量边际增强。股票方面，维持</w:t>
      </w:r>
      <w:r w:rsidRPr="007F52FA">
        <w:rPr>
          <w:color w:val="000000"/>
          <w:sz w:val="24"/>
        </w:rPr>
        <w:t>“</w:t>
      </w:r>
      <w:r w:rsidRPr="007F52FA">
        <w:rPr>
          <w:color w:val="000000"/>
          <w:sz w:val="24"/>
        </w:rPr>
        <w:t>资产荒</w:t>
      </w:r>
      <w:r w:rsidRPr="007F52FA">
        <w:rPr>
          <w:color w:val="000000"/>
          <w:sz w:val="24"/>
        </w:rPr>
        <w:t>”</w:t>
      </w:r>
      <w:r w:rsidRPr="007F52FA">
        <w:rPr>
          <w:color w:val="000000"/>
          <w:sz w:val="24"/>
        </w:rPr>
        <w:t>格局下无需过度悲观的观点，关注经济下行压力下政策动向，继续关注市场面临的美联储加息预期摆动、英国退欧事件发酵等因素带来的外围风险以及去产能去杠杆等风险，需要保持灵活、审慎。同时，二级市场震荡下继续关注一级市场的投资机会。债券方面，基本面支撑下长端收益率交易机会操作空间加大，但仍需特别关注基本面边际变化和政策应对，同时，在供给侧改革的背景下，信用风险值得重点关注。</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日，交银优选回报灵活配置混合</w:t>
      </w:r>
      <w:r w:rsidRPr="007F52FA">
        <w:rPr>
          <w:color w:val="000000"/>
          <w:sz w:val="24"/>
        </w:rPr>
        <w:t>A</w:t>
      </w:r>
      <w:r w:rsidRPr="007F52FA">
        <w:rPr>
          <w:color w:val="000000"/>
          <w:sz w:val="24"/>
        </w:rPr>
        <w:t>份额净值为</w:t>
      </w:r>
      <w:r w:rsidRPr="007F52FA">
        <w:rPr>
          <w:color w:val="000000"/>
          <w:sz w:val="24"/>
        </w:rPr>
        <w:t>1.008</w:t>
      </w:r>
      <w:r w:rsidRPr="007F52FA">
        <w:rPr>
          <w:color w:val="000000"/>
          <w:sz w:val="24"/>
        </w:rPr>
        <w:t>元，本报告期份额净值增长率为</w:t>
      </w:r>
      <w:r w:rsidRPr="007F52FA">
        <w:rPr>
          <w:color w:val="000000"/>
          <w:sz w:val="24"/>
        </w:rPr>
        <w:t>0.80%</w:t>
      </w:r>
      <w:r w:rsidRPr="007F52FA">
        <w:rPr>
          <w:color w:val="000000"/>
          <w:sz w:val="24"/>
        </w:rPr>
        <w:t>，同期业绩比较基准增长率为</w:t>
      </w:r>
      <w:r w:rsidRPr="007F52FA">
        <w:rPr>
          <w:color w:val="000000"/>
          <w:sz w:val="24"/>
        </w:rPr>
        <w:t>0.07%</w:t>
      </w:r>
      <w:r w:rsidRPr="007F52FA">
        <w:rPr>
          <w:color w:val="000000"/>
          <w:sz w:val="24"/>
        </w:rPr>
        <w:t>；交银优选回报灵活配置混合</w:t>
      </w:r>
      <w:r w:rsidRPr="007F52FA">
        <w:rPr>
          <w:color w:val="000000"/>
          <w:sz w:val="24"/>
        </w:rPr>
        <w:t>C</w:t>
      </w:r>
      <w:r w:rsidRPr="007F52FA">
        <w:rPr>
          <w:color w:val="000000"/>
          <w:sz w:val="24"/>
        </w:rPr>
        <w:t>份额净值为</w:t>
      </w:r>
      <w:r w:rsidRPr="007F52FA">
        <w:rPr>
          <w:color w:val="000000"/>
          <w:sz w:val="24"/>
        </w:rPr>
        <w:t>1.007</w:t>
      </w:r>
      <w:r w:rsidRPr="007F52FA">
        <w:rPr>
          <w:color w:val="000000"/>
          <w:sz w:val="24"/>
        </w:rPr>
        <w:t>元，本报告期份额净值增长率为</w:t>
      </w:r>
      <w:r w:rsidRPr="007F52FA">
        <w:rPr>
          <w:color w:val="000000"/>
          <w:sz w:val="24"/>
        </w:rPr>
        <w:t>0.70%</w:t>
      </w:r>
      <w:r w:rsidRPr="007F52FA">
        <w:rPr>
          <w:color w:val="000000"/>
          <w:sz w:val="24"/>
        </w:rPr>
        <w:t>，同期业绩比较基准增长率为</w:t>
      </w:r>
      <w:r w:rsidRPr="007F52FA">
        <w:rPr>
          <w:color w:val="000000"/>
          <w:sz w:val="24"/>
        </w:rPr>
        <w:t>0.07%</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AE2C85">
        <w:rPr>
          <w:b/>
          <w:color w:val="000000"/>
          <w:kern w:val="0"/>
          <w:sz w:val="24"/>
        </w:rPr>
        <w:t xml:space="preserve"> </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22,905,313.22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4.02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22,905,313.22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4.02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536,370,045.00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94.20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536,370,045.00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94.20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5,917,441.75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4,221,178.83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0.74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569,413,978.80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CC2321">
        <w:trPr>
          <w:trHeight w:val="775"/>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1,813,000.00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0.36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CC2321" w:rsidP="00CC2321">
            <w:pPr>
              <w:autoSpaceDE w:val="0"/>
              <w:autoSpaceDN w:val="0"/>
              <w:adjustRightInd w:val="0"/>
              <w:spacing w:before="29" w:line="288" w:lineRule="auto"/>
              <w:ind w:left="15"/>
              <w:jc w:val="right"/>
              <w:rPr>
                <w:sz w:val="24"/>
              </w:rPr>
            </w:pPr>
            <w:r w:rsidRPr="00CC2321">
              <w:rPr>
                <w:rFonts w:hint="eastAsia"/>
                <w:sz w:val="24"/>
              </w:rPr>
              <w:t xml:space="preserve">  9,765,669.02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1.94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410,592.00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2,359,000.00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2,239,586.10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4,736,000.00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20,126.10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482,700.00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580,400.00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498,240.00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22,905,313.22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4.55</w:t>
            </w:r>
          </w:p>
        </w:tc>
      </w:tr>
    </w:tbl>
    <w:p w:rsidR="00AE2C85" w:rsidRDefault="00AE2C85"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AE2C85">
        <w:rPr>
          <w:rFonts w:eastAsiaTheme="minorEastAsia" w:hint="eastAsia"/>
          <w:b/>
          <w:color w:val="000000" w:themeColor="text1"/>
          <w:kern w:val="0"/>
          <w:sz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45192C">
        <w:trPr>
          <w:jc w:val="center"/>
        </w:trPr>
        <w:tc>
          <w:tcPr>
            <w:tcW w:w="850" w:type="dxa"/>
            <w:vAlign w:val="center"/>
          </w:tcPr>
          <w:p w:rsidR="0045192C" w:rsidRDefault="00756878">
            <w:pPr>
              <w:jc w:val="center"/>
            </w:pPr>
            <w:r>
              <w:rPr>
                <w:color w:val="000000"/>
                <w:sz w:val="24"/>
              </w:rPr>
              <w:t>1</w:t>
            </w:r>
          </w:p>
        </w:tc>
        <w:tc>
          <w:tcPr>
            <w:tcW w:w="1327" w:type="dxa"/>
            <w:vAlign w:val="center"/>
          </w:tcPr>
          <w:p w:rsidR="0045192C" w:rsidRDefault="00756878">
            <w:pPr>
              <w:jc w:val="center"/>
            </w:pPr>
            <w:r>
              <w:rPr>
                <w:color w:val="000000"/>
                <w:sz w:val="24"/>
              </w:rPr>
              <w:t>600521</w:t>
            </w:r>
          </w:p>
        </w:tc>
        <w:tc>
          <w:tcPr>
            <w:tcW w:w="1769" w:type="dxa"/>
            <w:vAlign w:val="center"/>
          </w:tcPr>
          <w:p w:rsidR="0045192C" w:rsidRDefault="00756878">
            <w:pPr>
              <w:jc w:val="center"/>
            </w:pPr>
            <w:r>
              <w:rPr>
                <w:color w:val="000000"/>
                <w:sz w:val="24"/>
              </w:rPr>
              <w:t>华海药业</w:t>
            </w:r>
          </w:p>
        </w:tc>
        <w:tc>
          <w:tcPr>
            <w:tcW w:w="1327" w:type="dxa"/>
            <w:vAlign w:val="center"/>
          </w:tcPr>
          <w:p w:rsidR="0045192C" w:rsidRDefault="00756878">
            <w:pPr>
              <w:jc w:val="right"/>
            </w:pPr>
            <w:r>
              <w:rPr>
                <w:color w:val="000000"/>
                <w:sz w:val="24"/>
              </w:rPr>
              <w:t>130,000</w:t>
            </w:r>
          </w:p>
        </w:tc>
        <w:tc>
          <w:tcPr>
            <w:tcW w:w="1915" w:type="dxa"/>
            <w:vAlign w:val="center"/>
          </w:tcPr>
          <w:p w:rsidR="0045192C" w:rsidRDefault="00756878">
            <w:pPr>
              <w:jc w:val="right"/>
            </w:pPr>
            <w:r>
              <w:rPr>
                <w:color w:val="000000"/>
                <w:sz w:val="24"/>
              </w:rPr>
              <w:t>3,161,600.00</w:t>
            </w:r>
          </w:p>
        </w:tc>
        <w:tc>
          <w:tcPr>
            <w:tcW w:w="1680" w:type="dxa"/>
            <w:vAlign w:val="center"/>
          </w:tcPr>
          <w:p w:rsidR="0045192C" w:rsidRDefault="00756878">
            <w:pPr>
              <w:jc w:val="right"/>
            </w:pPr>
            <w:r>
              <w:rPr>
                <w:color w:val="000000"/>
                <w:sz w:val="24"/>
              </w:rPr>
              <w:t>0.63</w:t>
            </w:r>
          </w:p>
        </w:tc>
      </w:tr>
      <w:tr w:rsidR="0045192C">
        <w:trPr>
          <w:jc w:val="center"/>
        </w:trPr>
        <w:tc>
          <w:tcPr>
            <w:tcW w:w="850" w:type="dxa"/>
            <w:vAlign w:val="center"/>
          </w:tcPr>
          <w:p w:rsidR="0045192C" w:rsidRDefault="00756878">
            <w:pPr>
              <w:jc w:val="center"/>
            </w:pPr>
            <w:r>
              <w:rPr>
                <w:color w:val="000000"/>
                <w:sz w:val="24"/>
              </w:rPr>
              <w:t>2</w:t>
            </w:r>
          </w:p>
        </w:tc>
        <w:tc>
          <w:tcPr>
            <w:tcW w:w="1327" w:type="dxa"/>
            <w:vAlign w:val="center"/>
          </w:tcPr>
          <w:p w:rsidR="0045192C" w:rsidRDefault="00756878">
            <w:pPr>
              <w:jc w:val="center"/>
            </w:pPr>
            <w:r>
              <w:rPr>
                <w:color w:val="000000"/>
                <w:sz w:val="24"/>
              </w:rPr>
              <w:t>600036</w:t>
            </w:r>
          </w:p>
        </w:tc>
        <w:tc>
          <w:tcPr>
            <w:tcW w:w="1769" w:type="dxa"/>
            <w:vAlign w:val="center"/>
          </w:tcPr>
          <w:p w:rsidR="0045192C" w:rsidRDefault="00756878">
            <w:pPr>
              <w:jc w:val="center"/>
            </w:pPr>
            <w:r>
              <w:rPr>
                <w:color w:val="000000"/>
                <w:sz w:val="24"/>
              </w:rPr>
              <w:t>招商银行</w:t>
            </w:r>
          </w:p>
        </w:tc>
        <w:tc>
          <w:tcPr>
            <w:tcW w:w="1327" w:type="dxa"/>
            <w:vAlign w:val="center"/>
          </w:tcPr>
          <w:p w:rsidR="0045192C" w:rsidRDefault="00756878">
            <w:pPr>
              <w:jc w:val="right"/>
            </w:pPr>
            <w:r>
              <w:rPr>
                <w:color w:val="000000"/>
                <w:sz w:val="24"/>
              </w:rPr>
              <w:t>140,000</w:t>
            </w:r>
          </w:p>
        </w:tc>
        <w:tc>
          <w:tcPr>
            <w:tcW w:w="1915" w:type="dxa"/>
            <w:vAlign w:val="center"/>
          </w:tcPr>
          <w:p w:rsidR="0045192C" w:rsidRDefault="00756878">
            <w:pPr>
              <w:jc w:val="right"/>
            </w:pPr>
            <w:r>
              <w:rPr>
                <w:color w:val="000000"/>
                <w:sz w:val="24"/>
              </w:rPr>
              <w:t>2,450,000.00</w:t>
            </w:r>
          </w:p>
        </w:tc>
        <w:tc>
          <w:tcPr>
            <w:tcW w:w="1680" w:type="dxa"/>
            <w:vAlign w:val="center"/>
          </w:tcPr>
          <w:p w:rsidR="0045192C" w:rsidRDefault="00756878">
            <w:pPr>
              <w:jc w:val="right"/>
            </w:pPr>
            <w:r>
              <w:rPr>
                <w:color w:val="000000"/>
                <w:sz w:val="24"/>
              </w:rPr>
              <w:t>0.49</w:t>
            </w:r>
          </w:p>
        </w:tc>
      </w:tr>
      <w:tr w:rsidR="0045192C">
        <w:trPr>
          <w:jc w:val="center"/>
        </w:trPr>
        <w:tc>
          <w:tcPr>
            <w:tcW w:w="850" w:type="dxa"/>
            <w:vAlign w:val="center"/>
          </w:tcPr>
          <w:p w:rsidR="0045192C" w:rsidRDefault="00756878">
            <w:pPr>
              <w:jc w:val="center"/>
            </w:pPr>
            <w:r>
              <w:rPr>
                <w:color w:val="000000"/>
                <w:sz w:val="24"/>
              </w:rPr>
              <w:t>3</w:t>
            </w:r>
          </w:p>
        </w:tc>
        <w:tc>
          <w:tcPr>
            <w:tcW w:w="1327" w:type="dxa"/>
            <w:vAlign w:val="center"/>
          </w:tcPr>
          <w:p w:rsidR="0045192C" w:rsidRDefault="00756878">
            <w:pPr>
              <w:jc w:val="center"/>
            </w:pPr>
            <w:r>
              <w:rPr>
                <w:color w:val="000000"/>
                <w:sz w:val="24"/>
              </w:rPr>
              <w:t>000963</w:t>
            </w:r>
          </w:p>
        </w:tc>
        <w:tc>
          <w:tcPr>
            <w:tcW w:w="1769" w:type="dxa"/>
            <w:vAlign w:val="center"/>
          </w:tcPr>
          <w:p w:rsidR="0045192C" w:rsidRDefault="00756878">
            <w:pPr>
              <w:jc w:val="center"/>
            </w:pPr>
            <w:r>
              <w:rPr>
                <w:color w:val="000000"/>
                <w:sz w:val="24"/>
              </w:rPr>
              <w:t>华东医药</w:t>
            </w:r>
          </w:p>
        </w:tc>
        <w:tc>
          <w:tcPr>
            <w:tcW w:w="1327" w:type="dxa"/>
            <w:vAlign w:val="center"/>
          </w:tcPr>
          <w:p w:rsidR="0045192C" w:rsidRDefault="00756878">
            <w:pPr>
              <w:jc w:val="right"/>
            </w:pPr>
            <w:r>
              <w:rPr>
                <w:color w:val="000000"/>
                <w:sz w:val="24"/>
              </w:rPr>
              <w:t>35,000</w:t>
            </w:r>
          </w:p>
        </w:tc>
        <w:tc>
          <w:tcPr>
            <w:tcW w:w="1915" w:type="dxa"/>
            <w:vAlign w:val="center"/>
          </w:tcPr>
          <w:p w:rsidR="0045192C" w:rsidRDefault="00756878">
            <w:pPr>
              <w:jc w:val="right"/>
            </w:pPr>
            <w:r>
              <w:rPr>
                <w:color w:val="000000"/>
                <w:sz w:val="24"/>
              </w:rPr>
              <w:t>2,359,000.00</w:t>
            </w:r>
          </w:p>
        </w:tc>
        <w:tc>
          <w:tcPr>
            <w:tcW w:w="1680" w:type="dxa"/>
            <w:vAlign w:val="center"/>
          </w:tcPr>
          <w:p w:rsidR="0045192C" w:rsidRDefault="00756878">
            <w:pPr>
              <w:jc w:val="right"/>
            </w:pPr>
            <w:r>
              <w:rPr>
                <w:color w:val="000000"/>
                <w:sz w:val="24"/>
              </w:rPr>
              <w:t>0.47</w:t>
            </w:r>
          </w:p>
        </w:tc>
      </w:tr>
      <w:tr w:rsidR="0045192C">
        <w:trPr>
          <w:jc w:val="center"/>
        </w:trPr>
        <w:tc>
          <w:tcPr>
            <w:tcW w:w="850" w:type="dxa"/>
            <w:vAlign w:val="center"/>
          </w:tcPr>
          <w:p w:rsidR="0045192C" w:rsidRDefault="00756878">
            <w:pPr>
              <w:jc w:val="center"/>
            </w:pPr>
            <w:r>
              <w:rPr>
                <w:color w:val="000000"/>
                <w:sz w:val="24"/>
              </w:rPr>
              <w:t>4</w:t>
            </w:r>
          </w:p>
        </w:tc>
        <w:tc>
          <w:tcPr>
            <w:tcW w:w="1327" w:type="dxa"/>
            <w:vAlign w:val="center"/>
          </w:tcPr>
          <w:p w:rsidR="0045192C" w:rsidRDefault="00756878">
            <w:pPr>
              <w:jc w:val="center"/>
            </w:pPr>
            <w:r>
              <w:rPr>
                <w:color w:val="000000"/>
                <w:sz w:val="24"/>
              </w:rPr>
              <w:t>600519</w:t>
            </w:r>
          </w:p>
        </w:tc>
        <w:tc>
          <w:tcPr>
            <w:tcW w:w="1769" w:type="dxa"/>
            <w:vAlign w:val="center"/>
          </w:tcPr>
          <w:p w:rsidR="0045192C" w:rsidRDefault="00756878">
            <w:pPr>
              <w:jc w:val="center"/>
            </w:pPr>
            <w:r>
              <w:rPr>
                <w:color w:val="000000"/>
                <w:sz w:val="24"/>
              </w:rPr>
              <w:t>贵州茅台</w:t>
            </w:r>
          </w:p>
        </w:tc>
        <w:tc>
          <w:tcPr>
            <w:tcW w:w="1327" w:type="dxa"/>
            <w:vAlign w:val="center"/>
          </w:tcPr>
          <w:p w:rsidR="0045192C" w:rsidRDefault="00756878">
            <w:pPr>
              <w:jc w:val="right"/>
            </w:pPr>
            <w:r>
              <w:rPr>
                <w:color w:val="000000"/>
                <w:sz w:val="24"/>
              </w:rPr>
              <w:t>8,000</w:t>
            </w:r>
          </w:p>
        </w:tc>
        <w:tc>
          <w:tcPr>
            <w:tcW w:w="1915" w:type="dxa"/>
            <w:vAlign w:val="center"/>
          </w:tcPr>
          <w:p w:rsidR="0045192C" w:rsidRDefault="00756878">
            <w:pPr>
              <w:jc w:val="right"/>
            </w:pPr>
            <w:r>
              <w:rPr>
                <w:color w:val="000000"/>
                <w:sz w:val="24"/>
              </w:rPr>
              <w:t>2,335,360.00</w:t>
            </w:r>
          </w:p>
        </w:tc>
        <w:tc>
          <w:tcPr>
            <w:tcW w:w="1680" w:type="dxa"/>
            <w:vAlign w:val="center"/>
          </w:tcPr>
          <w:p w:rsidR="0045192C" w:rsidRDefault="00756878">
            <w:pPr>
              <w:jc w:val="right"/>
            </w:pPr>
            <w:r>
              <w:rPr>
                <w:color w:val="000000"/>
                <w:sz w:val="24"/>
              </w:rPr>
              <w:t>0.46</w:t>
            </w:r>
          </w:p>
        </w:tc>
      </w:tr>
      <w:tr w:rsidR="0045192C">
        <w:trPr>
          <w:jc w:val="center"/>
        </w:trPr>
        <w:tc>
          <w:tcPr>
            <w:tcW w:w="850" w:type="dxa"/>
            <w:vAlign w:val="center"/>
          </w:tcPr>
          <w:p w:rsidR="0045192C" w:rsidRDefault="00756878">
            <w:pPr>
              <w:jc w:val="center"/>
            </w:pPr>
            <w:r>
              <w:rPr>
                <w:color w:val="000000"/>
                <w:sz w:val="24"/>
              </w:rPr>
              <w:t>5</w:t>
            </w:r>
          </w:p>
        </w:tc>
        <w:tc>
          <w:tcPr>
            <w:tcW w:w="1327" w:type="dxa"/>
            <w:vAlign w:val="center"/>
          </w:tcPr>
          <w:p w:rsidR="0045192C" w:rsidRDefault="00756878">
            <w:pPr>
              <w:jc w:val="center"/>
            </w:pPr>
            <w:r>
              <w:rPr>
                <w:color w:val="000000"/>
                <w:sz w:val="24"/>
              </w:rPr>
              <w:t>601166</w:t>
            </w:r>
          </w:p>
        </w:tc>
        <w:tc>
          <w:tcPr>
            <w:tcW w:w="1769" w:type="dxa"/>
            <w:vAlign w:val="center"/>
          </w:tcPr>
          <w:p w:rsidR="0045192C" w:rsidRDefault="00756878">
            <w:pPr>
              <w:jc w:val="center"/>
            </w:pPr>
            <w:r>
              <w:rPr>
                <w:color w:val="000000"/>
                <w:sz w:val="24"/>
              </w:rPr>
              <w:t>兴业银行</w:t>
            </w:r>
          </w:p>
        </w:tc>
        <w:tc>
          <w:tcPr>
            <w:tcW w:w="1327" w:type="dxa"/>
            <w:vAlign w:val="center"/>
          </w:tcPr>
          <w:p w:rsidR="0045192C" w:rsidRDefault="00756878">
            <w:pPr>
              <w:jc w:val="right"/>
            </w:pPr>
            <w:r>
              <w:rPr>
                <w:color w:val="000000"/>
                <w:sz w:val="24"/>
              </w:rPr>
              <w:t>150,000</w:t>
            </w:r>
          </w:p>
        </w:tc>
        <w:tc>
          <w:tcPr>
            <w:tcW w:w="1915" w:type="dxa"/>
            <w:vAlign w:val="center"/>
          </w:tcPr>
          <w:p w:rsidR="0045192C" w:rsidRDefault="00756878">
            <w:pPr>
              <w:jc w:val="right"/>
            </w:pPr>
            <w:r>
              <w:rPr>
                <w:color w:val="000000"/>
                <w:sz w:val="24"/>
              </w:rPr>
              <w:t>2,286,000.00</w:t>
            </w:r>
          </w:p>
        </w:tc>
        <w:tc>
          <w:tcPr>
            <w:tcW w:w="1680" w:type="dxa"/>
            <w:vAlign w:val="center"/>
          </w:tcPr>
          <w:p w:rsidR="0045192C" w:rsidRDefault="00756878">
            <w:pPr>
              <w:jc w:val="right"/>
            </w:pPr>
            <w:r>
              <w:rPr>
                <w:color w:val="000000"/>
                <w:sz w:val="24"/>
              </w:rPr>
              <w:t>0.45</w:t>
            </w:r>
          </w:p>
        </w:tc>
      </w:tr>
      <w:tr w:rsidR="0045192C">
        <w:trPr>
          <w:jc w:val="center"/>
        </w:trPr>
        <w:tc>
          <w:tcPr>
            <w:tcW w:w="850" w:type="dxa"/>
            <w:vAlign w:val="center"/>
          </w:tcPr>
          <w:p w:rsidR="0045192C" w:rsidRDefault="00756878">
            <w:pPr>
              <w:jc w:val="center"/>
            </w:pPr>
            <w:r>
              <w:rPr>
                <w:color w:val="000000"/>
                <w:sz w:val="24"/>
              </w:rPr>
              <w:t>6</w:t>
            </w:r>
          </w:p>
        </w:tc>
        <w:tc>
          <w:tcPr>
            <w:tcW w:w="1327" w:type="dxa"/>
            <w:vAlign w:val="center"/>
          </w:tcPr>
          <w:p w:rsidR="0045192C" w:rsidRDefault="00756878">
            <w:pPr>
              <w:jc w:val="center"/>
            </w:pPr>
            <w:r>
              <w:rPr>
                <w:color w:val="000000"/>
                <w:sz w:val="24"/>
              </w:rPr>
              <w:t>300033</w:t>
            </w:r>
          </w:p>
        </w:tc>
        <w:tc>
          <w:tcPr>
            <w:tcW w:w="1769" w:type="dxa"/>
            <w:vAlign w:val="center"/>
          </w:tcPr>
          <w:p w:rsidR="0045192C" w:rsidRDefault="00756878">
            <w:pPr>
              <w:jc w:val="center"/>
            </w:pPr>
            <w:r>
              <w:rPr>
                <w:color w:val="000000"/>
                <w:sz w:val="24"/>
              </w:rPr>
              <w:t>同花顺</w:t>
            </w:r>
          </w:p>
        </w:tc>
        <w:tc>
          <w:tcPr>
            <w:tcW w:w="1327" w:type="dxa"/>
            <w:vAlign w:val="center"/>
          </w:tcPr>
          <w:p w:rsidR="0045192C" w:rsidRDefault="00756878">
            <w:pPr>
              <w:jc w:val="right"/>
            </w:pPr>
            <w:r>
              <w:rPr>
                <w:color w:val="000000"/>
                <w:sz w:val="24"/>
              </w:rPr>
              <w:t>20,000</w:t>
            </w:r>
          </w:p>
        </w:tc>
        <w:tc>
          <w:tcPr>
            <w:tcW w:w="1915" w:type="dxa"/>
            <w:vAlign w:val="center"/>
          </w:tcPr>
          <w:p w:rsidR="0045192C" w:rsidRDefault="00756878">
            <w:pPr>
              <w:jc w:val="right"/>
            </w:pPr>
            <w:r>
              <w:rPr>
                <w:color w:val="000000"/>
                <w:sz w:val="24"/>
              </w:rPr>
              <w:t>1,629,000.00</w:t>
            </w:r>
          </w:p>
        </w:tc>
        <w:tc>
          <w:tcPr>
            <w:tcW w:w="1680" w:type="dxa"/>
            <w:vAlign w:val="center"/>
          </w:tcPr>
          <w:p w:rsidR="0045192C" w:rsidRDefault="00756878">
            <w:pPr>
              <w:jc w:val="right"/>
            </w:pPr>
            <w:r>
              <w:rPr>
                <w:color w:val="000000"/>
                <w:sz w:val="24"/>
              </w:rPr>
              <w:t>0.32</w:t>
            </w:r>
          </w:p>
        </w:tc>
      </w:tr>
      <w:tr w:rsidR="0045192C">
        <w:trPr>
          <w:jc w:val="center"/>
        </w:trPr>
        <w:tc>
          <w:tcPr>
            <w:tcW w:w="850" w:type="dxa"/>
            <w:vAlign w:val="center"/>
          </w:tcPr>
          <w:p w:rsidR="0045192C" w:rsidRDefault="00756878">
            <w:pPr>
              <w:jc w:val="center"/>
            </w:pPr>
            <w:r>
              <w:rPr>
                <w:color w:val="000000"/>
                <w:sz w:val="24"/>
              </w:rPr>
              <w:t>7</w:t>
            </w:r>
          </w:p>
        </w:tc>
        <w:tc>
          <w:tcPr>
            <w:tcW w:w="1327" w:type="dxa"/>
            <w:vAlign w:val="center"/>
          </w:tcPr>
          <w:p w:rsidR="0045192C" w:rsidRDefault="00756878">
            <w:pPr>
              <w:jc w:val="center"/>
            </w:pPr>
            <w:r>
              <w:rPr>
                <w:color w:val="000000"/>
                <w:sz w:val="24"/>
              </w:rPr>
              <w:t>002582</w:t>
            </w:r>
          </w:p>
        </w:tc>
        <w:tc>
          <w:tcPr>
            <w:tcW w:w="1769" w:type="dxa"/>
            <w:vAlign w:val="center"/>
          </w:tcPr>
          <w:p w:rsidR="0045192C" w:rsidRDefault="00756878">
            <w:pPr>
              <w:jc w:val="center"/>
            </w:pPr>
            <w:r>
              <w:rPr>
                <w:color w:val="000000"/>
                <w:sz w:val="24"/>
              </w:rPr>
              <w:t>好想你</w:t>
            </w:r>
          </w:p>
        </w:tc>
        <w:tc>
          <w:tcPr>
            <w:tcW w:w="1327" w:type="dxa"/>
            <w:vAlign w:val="center"/>
          </w:tcPr>
          <w:p w:rsidR="0045192C" w:rsidRDefault="00756878">
            <w:pPr>
              <w:jc w:val="right"/>
            </w:pPr>
            <w:r>
              <w:rPr>
                <w:color w:val="000000"/>
                <w:sz w:val="24"/>
              </w:rPr>
              <w:t>30,000</w:t>
            </w:r>
          </w:p>
        </w:tc>
        <w:tc>
          <w:tcPr>
            <w:tcW w:w="1915" w:type="dxa"/>
            <w:vAlign w:val="center"/>
          </w:tcPr>
          <w:p w:rsidR="0045192C" w:rsidRDefault="00756878">
            <w:pPr>
              <w:jc w:val="right"/>
            </w:pPr>
            <w:r>
              <w:rPr>
                <w:color w:val="000000"/>
                <w:sz w:val="24"/>
              </w:rPr>
              <w:t>1,185,600.00</w:t>
            </w:r>
          </w:p>
        </w:tc>
        <w:tc>
          <w:tcPr>
            <w:tcW w:w="1680" w:type="dxa"/>
            <w:vAlign w:val="center"/>
          </w:tcPr>
          <w:p w:rsidR="0045192C" w:rsidRDefault="00756878">
            <w:pPr>
              <w:jc w:val="right"/>
            </w:pPr>
            <w:r>
              <w:rPr>
                <w:color w:val="000000"/>
                <w:sz w:val="24"/>
              </w:rPr>
              <w:t>0.24</w:t>
            </w:r>
          </w:p>
        </w:tc>
      </w:tr>
      <w:tr w:rsidR="0045192C">
        <w:trPr>
          <w:jc w:val="center"/>
        </w:trPr>
        <w:tc>
          <w:tcPr>
            <w:tcW w:w="850" w:type="dxa"/>
            <w:vAlign w:val="center"/>
          </w:tcPr>
          <w:p w:rsidR="0045192C" w:rsidRDefault="00756878">
            <w:pPr>
              <w:jc w:val="center"/>
            </w:pPr>
            <w:r>
              <w:rPr>
                <w:color w:val="000000"/>
                <w:sz w:val="24"/>
              </w:rPr>
              <w:t>8</w:t>
            </w:r>
          </w:p>
        </w:tc>
        <w:tc>
          <w:tcPr>
            <w:tcW w:w="1327" w:type="dxa"/>
            <w:vAlign w:val="center"/>
          </w:tcPr>
          <w:p w:rsidR="0045192C" w:rsidRDefault="00756878">
            <w:pPr>
              <w:jc w:val="center"/>
            </w:pPr>
            <w:r>
              <w:rPr>
                <w:color w:val="000000"/>
                <w:sz w:val="24"/>
              </w:rPr>
              <w:t>002299</w:t>
            </w:r>
          </w:p>
        </w:tc>
        <w:tc>
          <w:tcPr>
            <w:tcW w:w="1769" w:type="dxa"/>
            <w:vAlign w:val="center"/>
          </w:tcPr>
          <w:p w:rsidR="0045192C" w:rsidRDefault="00756878">
            <w:pPr>
              <w:jc w:val="center"/>
            </w:pPr>
            <w:r>
              <w:rPr>
                <w:color w:val="000000"/>
                <w:sz w:val="24"/>
              </w:rPr>
              <w:t>圣农发展</w:t>
            </w:r>
          </w:p>
        </w:tc>
        <w:tc>
          <w:tcPr>
            <w:tcW w:w="1327" w:type="dxa"/>
            <w:vAlign w:val="center"/>
          </w:tcPr>
          <w:p w:rsidR="0045192C" w:rsidRDefault="00756878">
            <w:pPr>
              <w:jc w:val="right"/>
            </w:pPr>
            <w:r>
              <w:rPr>
                <w:color w:val="000000"/>
                <w:sz w:val="24"/>
              </w:rPr>
              <w:t>40,000</w:t>
            </w:r>
          </w:p>
        </w:tc>
        <w:tc>
          <w:tcPr>
            <w:tcW w:w="1915" w:type="dxa"/>
            <w:vAlign w:val="center"/>
          </w:tcPr>
          <w:p w:rsidR="0045192C" w:rsidRDefault="00756878">
            <w:pPr>
              <w:jc w:val="right"/>
            </w:pPr>
            <w:r>
              <w:rPr>
                <w:color w:val="000000"/>
                <w:sz w:val="24"/>
              </w:rPr>
              <w:t>1,036,000.00</w:t>
            </w:r>
          </w:p>
        </w:tc>
        <w:tc>
          <w:tcPr>
            <w:tcW w:w="1680" w:type="dxa"/>
            <w:vAlign w:val="center"/>
          </w:tcPr>
          <w:p w:rsidR="0045192C" w:rsidRDefault="00756878">
            <w:pPr>
              <w:jc w:val="right"/>
            </w:pPr>
            <w:r>
              <w:rPr>
                <w:color w:val="000000"/>
                <w:sz w:val="24"/>
              </w:rPr>
              <w:t>0.21</w:t>
            </w:r>
          </w:p>
        </w:tc>
      </w:tr>
      <w:tr w:rsidR="0045192C">
        <w:trPr>
          <w:jc w:val="center"/>
        </w:trPr>
        <w:tc>
          <w:tcPr>
            <w:tcW w:w="850" w:type="dxa"/>
            <w:vAlign w:val="center"/>
          </w:tcPr>
          <w:p w:rsidR="0045192C" w:rsidRDefault="00756878">
            <w:pPr>
              <w:jc w:val="center"/>
            </w:pPr>
            <w:r>
              <w:rPr>
                <w:color w:val="000000"/>
                <w:sz w:val="24"/>
              </w:rPr>
              <w:t>9</w:t>
            </w:r>
          </w:p>
        </w:tc>
        <w:tc>
          <w:tcPr>
            <w:tcW w:w="1327" w:type="dxa"/>
            <w:vAlign w:val="center"/>
          </w:tcPr>
          <w:p w:rsidR="0045192C" w:rsidRDefault="00756878">
            <w:pPr>
              <w:jc w:val="center"/>
            </w:pPr>
            <w:r>
              <w:rPr>
                <w:color w:val="000000"/>
                <w:sz w:val="24"/>
              </w:rPr>
              <w:t>000821</w:t>
            </w:r>
          </w:p>
        </w:tc>
        <w:tc>
          <w:tcPr>
            <w:tcW w:w="1769" w:type="dxa"/>
            <w:vAlign w:val="center"/>
          </w:tcPr>
          <w:p w:rsidR="0045192C" w:rsidRDefault="00756878">
            <w:pPr>
              <w:jc w:val="center"/>
            </w:pPr>
            <w:r>
              <w:rPr>
                <w:color w:val="000000"/>
                <w:sz w:val="24"/>
              </w:rPr>
              <w:t>京山轻机</w:t>
            </w:r>
          </w:p>
        </w:tc>
        <w:tc>
          <w:tcPr>
            <w:tcW w:w="1327" w:type="dxa"/>
            <w:vAlign w:val="center"/>
          </w:tcPr>
          <w:p w:rsidR="0045192C" w:rsidRDefault="00756878">
            <w:pPr>
              <w:jc w:val="right"/>
            </w:pPr>
            <w:r>
              <w:rPr>
                <w:color w:val="000000"/>
                <w:sz w:val="24"/>
              </w:rPr>
              <w:t>50,000</w:t>
            </w:r>
          </w:p>
        </w:tc>
        <w:tc>
          <w:tcPr>
            <w:tcW w:w="1915" w:type="dxa"/>
            <w:vAlign w:val="center"/>
          </w:tcPr>
          <w:p w:rsidR="0045192C" w:rsidRDefault="00756878">
            <w:pPr>
              <w:jc w:val="right"/>
            </w:pPr>
            <w:r>
              <w:rPr>
                <w:color w:val="000000"/>
                <w:sz w:val="24"/>
              </w:rPr>
              <w:t>881,000.00</w:t>
            </w:r>
          </w:p>
        </w:tc>
        <w:tc>
          <w:tcPr>
            <w:tcW w:w="1680" w:type="dxa"/>
            <w:vAlign w:val="center"/>
          </w:tcPr>
          <w:p w:rsidR="0045192C" w:rsidRDefault="00756878">
            <w:pPr>
              <w:jc w:val="right"/>
            </w:pPr>
            <w:r>
              <w:rPr>
                <w:color w:val="000000"/>
                <w:sz w:val="24"/>
              </w:rPr>
              <w:t>0.17</w:t>
            </w:r>
          </w:p>
        </w:tc>
      </w:tr>
      <w:tr w:rsidR="0045192C">
        <w:trPr>
          <w:jc w:val="center"/>
        </w:trPr>
        <w:tc>
          <w:tcPr>
            <w:tcW w:w="850" w:type="dxa"/>
            <w:vAlign w:val="center"/>
          </w:tcPr>
          <w:p w:rsidR="0045192C" w:rsidRDefault="00756878">
            <w:pPr>
              <w:jc w:val="center"/>
            </w:pPr>
            <w:r>
              <w:rPr>
                <w:color w:val="000000"/>
                <w:sz w:val="24"/>
              </w:rPr>
              <w:t>10</w:t>
            </w:r>
          </w:p>
        </w:tc>
        <w:tc>
          <w:tcPr>
            <w:tcW w:w="1327" w:type="dxa"/>
            <w:vAlign w:val="center"/>
          </w:tcPr>
          <w:p w:rsidR="0045192C" w:rsidRDefault="00756878">
            <w:pPr>
              <w:jc w:val="center"/>
            </w:pPr>
            <w:r>
              <w:rPr>
                <w:color w:val="000000"/>
                <w:sz w:val="24"/>
              </w:rPr>
              <w:t>300203</w:t>
            </w:r>
          </w:p>
        </w:tc>
        <w:tc>
          <w:tcPr>
            <w:tcW w:w="1769" w:type="dxa"/>
            <w:vAlign w:val="center"/>
          </w:tcPr>
          <w:p w:rsidR="0045192C" w:rsidRDefault="00756878">
            <w:pPr>
              <w:jc w:val="center"/>
            </w:pPr>
            <w:r>
              <w:rPr>
                <w:color w:val="000000"/>
                <w:sz w:val="24"/>
              </w:rPr>
              <w:t>聚光科技</w:t>
            </w:r>
          </w:p>
        </w:tc>
        <w:tc>
          <w:tcPr>
            <w:tcW w:w="1327" w:type="dxa"/>
            <w:vAlign w:val="center"/>
          </w:tcPr>
          <w:p w:rsidR="0045192C" w:rsidRDefault="00756878">
            <w:pPr>
              <w:jc w:val="right"/>
            </w:pPr>
            <w:r>
              <w:rPr>
                <w:color w:val="000000"/>
                <w:sz w:val="24"/>
              </w:rPr>
              <w:t>30,000</w:t>
            </w:r>
          </w:p>
        </w:tc>
        <w:tc>
          <w:tcPr>
            <w:tcW w:w="1915" w:type="dxa"/>
            <w:vAlign w:val="center"/>
          </w:tcPr>
          <w:p w:rsidR="0045192C" w:rsidRDefault="00756878">
            <w:pPr>
              <w:jc w:val="right"/>
            </w:pPr>
            <w:r>
              <w:rPr>
                <w:color w:val="000000"/>
                <w:sz w:val="24"/>
              </w:rPr>
              <w:t>792,000.00</w:t>
            </w:r>
          </w:p>
        </w:tc>
        <w:tc>
          <w:tcPr>
            <w:tcW w:w="1680" w:type="dxa"/>
            <w:vAlign w:val="center"/>
          </w:tcPr>
          <w:p w:rsidR="0045192C" w:rsidRDefault="00756878">
            <w:pPr>
              <w:jc w:val="right"/>
            </w:pPr>
            <w:r>
              <w:rPr>
                <w:color w:val="000000"/>
                <w:sz w:val="24"/>
              </w:rPr>
              <w:t>0.16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25,557,045.00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510,813,000.00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101.36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536,370,045.00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106.43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45192C">
        <w:trPr>
          <w:jc w:val="center"/>
        </w:trPr>
        <w:tc>
          <w:tcPr>
            <w:tcW w:w="1075" w:type="dxa"/>
            <w:vAlign w:val="center"/>
          </w:tcPr>
          <w:p w:rsidR="0045192C" w:rsidRDefault="00756878">
            <w:pPr>
              <w:jc w:val="center"/>
            </w:pPr>
            <w:r>
              <w:rPr>
                <w:color w:val="000000"/>
                <w:sz w:val="24"/>
              </w:rPr>
              <w:t>1</w:t>
            </w:r>
          </w:p>
        </w:tc>
        <w:tc>
          <w:tcPr>
            <w:tcW w:w="1533" w:type="dxa"/>
            <w:vAlign w:val="center"/>
          </w:tcPr>
          <w:p w:rsidR="0045192C" w:rsidRDefault="00756878">
            <w:pPr>
              <w:jc w:val="center"/>
            </w:pPr>
            <w:r>
              <w:rPr>
                <w:color w:val="000000"/>
                <w:sz w:val="24"/>
              </w:rPr>
              <w:t>011569007</w:t>
            </w:r>
          </w:p>
        </w:tc>
        <w:tc>
          <w:tcPr>
            <w:tcW w:w="1533" w:type="dxa"/>
            <w:vAlign w:val="center"/>
          </w:tcPr>
          <w:p w:rsidR="0045192C" w:rsidRDefault="00756878">
            <w:pPr>
              <w:jc w:val="center"/>
            </w:pPr>
            <w:r>
              <w:rPr>
                <w:color w:val="000000"/>
                <w:sz w:val="24"/>
              </w:rPr>
              <w:t>15</w:t>
            </w:r>
            <w:r>
              <w:rPr>
                <w:color w:val="000000"/>
                <w:sz w:val="24"/>
              </w:rPr>
              <w:t>沪电力</w:t>
            </w:r>
            <w:r>
              <w:rPr>
                <w:color w:val="000000"/>
                <w:sz w:val="24"/>
              </w:rPr>
              <w:t>SCP007</w:t>
            </w:r>
          </w:p>
        </w:tc>
        <w:tc>
          <w:tcPr>
            <w:tcW w:w="1394" w:type="dxa"/>
            <w:vAlign w:val="center"/>
          </w:tcPr>
          <w:p w:rsidR="0045192C" w:rsidRDefault="00756878">
            <w:pPr>
              <w:jc w:val="right"/>
            </w:pPr>
            <w:r>
              <w:rPr>
                <w:color w:val="000000"/>
                <w:sz w:val="24"/>
              </w:rPr>
              <w:t>400,000</w:t>
            </w:r>
          </w:p>
        </w:tc>
        <w:tc>
          <w:tcPr>
            <w:tcW w:w="1944" w:type="dxa"/>
            <w:vAlign w:val="center"/>
          </w:tcPr>
          <w:p w:rsidR="0045192C" w:rsidRDefault="00756878">
            <w:pPr>
              <w:jc w:val="right"/>
            </w:pPr>
            <w:r>
              <w:rPr>
                <w:color w:val="000000"/>
                <w:sz w:val="24"/>
              </w:rPr>
              <w:t>40,184,000.00</w:t>
            </w:r>
          </w:p>
        </w:tc>
        <w:tc>
          <w:tcPr>
            <w:tcW w:w="1389" w:type="dxa"/>
            <w:vAlign w:val="center"/>
          </w:tcPr>
          <w:p w:rsidR="0045192C" w:rsidRDefault="00756878">
            <w:pPr>
              <w:jc w:val="right"/>
            </w:pPr>
            <w:r>
              <w:rPr>
                <w:color w:val="000000"/>
                <w:sz w:val="24"/>
              </w:rPr>
              <w:t>7.97</w:t>
            </w:r>
          </w:p>
        </w:tc>
      </w:tr>
      <w:tr w:rsidR="0045192C">
        <w:trPr>
          <w:jc w:val="center"/>
        </w:trPr>
        <w:tc>
          <w:tcPr>
            <w:tcW w:w="1075" w:type="dxa"/>
            <w:vAlign w:val="center"/>
          </w:tcPr>
          <w:p w:rsidR="0045192C" w:rsidRDefault="00756878">
            <w:pPr>
              <w:jc w:val="center"/>
            </w:pPr>
            <w:r>
              <w:rPr>
                <w:color w:val="000000"/>
                <w:sz w:val="24"/>
              </w:rPr>
              <w:t>2</w:t>
            </w:r>
          </w:p>
        </w:tc>
        <w:tc>
          <w:tcPr>
            <w:tcW w:w="1533" w:type="dxa"/>
            <w:vAlign w:val="center"/>
          </w:tcPr>
          <w:p w:rsidR="0045192C" w:rsidRDefault="00756878">
            <w:pPr>
              <w:jc w:val="center"/>
            </w:pPr>
            <w:r>
              <w:rPr>
                <w:color w:val="000000"/>
                <w:sz w:val="24"/>
              </w:rPr>
              <w:t>011699043</w:t>
            </w:r>
          </w:p>
        </w:tc>
        <w:tc>
          <w:tcPr>
            <w:tcW w:w="1533" w:type="dxa"/>
            <w:vAlign w:val="center"/>
          </w:tcPr>
          <w:p w:rsidR="0045192C" w:rsidRDefault="00756878">
            <w:pPr>
              <w:jc w:val="center"/>
            </w:pPr>
            <w:r>
              <w:rPr>
                <w:color w:val="000000"/>
                <w:sz w:val="24"/>
              </w:rPr>
              <w:t>16</w:t>
            </w:r>
            <w:r>
              <w:rPr>
                <w:color w:val="000000"/>
                <w:sz w:val="24"/>
              </w:rPr>
              <w:t>南电</w:t>
            </w:r>
            <w:r>
              <w:rPr>
                <w:color w:val="000000"/>
                <w:sz w:val="24"/>
              </w:rPr>
              <w:t>SCP001</w:t>
            </w:r>
          </w:p>
        </w:tc>
        <w:tc>
          <w:tcPr>
            <w:tcW w:w="1394" w:type="dxa"/>
            <w:vAlign w:val="center"/>
          </w:tcPr>
          <w:p w:rsidR="0045192C" w:rsidRDefault="00756878">
            <w:pPr>
              <w:jc w:val="right"/>
            </w:pPr>
            <w:r>
              <w:rPr>
                <w:color w:val="000000"/>
                <w:sz w:val="24"/>
              </w:rPr>
              <w:t>400,000</w:t>
            </w:r>
          </w:p>
        </w:tc>
        <w:tc>
          <w:tcPr>
            <w:tcW w:w="1944" w:type="dxa"/>
            <w:vAlign w:val="center"/>
          </w:tcPr>
          <w:p w:rsidR="0045192C" w:rsidRDefault="00756878">
            <w:pPr>
              <w:jc w:val="right"/>
            </w:pPr>
            <w:r>
              <w:rPr>
                <w:color w:val="000000"/>
                <w:sz w:val="24"/>
              </w:rPr>
              <w:t>40,092,000.00</w:t>
            </w:r>
          </w:p>
        </w:tc>
        <w:tc>
          <w:tcPr>
            <w:tcW w:w="1389" w:type="dxa"/>
            <w:vAlign w:val="center"/>
          </w:tcPr>
          <w:p w:rsidR="0045192C" w:rsidRDefault="00756878">
            <w:pPr>
              <w:jc w:val="right"/>
            </w:pPr>
            <w:r>
              <w:rPr>
                <w:color w:val="000000"/>
                <w:sz w:val="24"/>
              </w:rPr>
              <w:t>7.96</w:t>
            </w:r>
          </w:p>
        </w:tc>
      </w:tr>
      <w:tr w:rsidR="0045192C">
        <w:trPr>
          <w:jc w:val="center"/>
        </w:trPr>
        <w:tc>
          <w:tcPr>
            <w:tcW w:w="1075" w:type="dxa"/>
            <w:vAlign w:val="center"/>
          </w:tcPr>
          <w:p w:rsidR="0045192C" w:rsidRDefault="00756878">
            <w:pPr>
              <w:jc w:val="center"/>
            </w:pPr>
            <w:r>
              <w:rPr>
                <w:color w:val="000000"/>
                <w:sz w:val="24"/>
              </w:rPr>
              <w:t>3</w:t>
            </w:r>
          </w:p>
        </w:tc>
        <w:tc>
          <w:tcPr>
            <w:tcW w:w="1533" w:type="dxa"/>
            <w:vAlign w:val="center"/>
          </w:tcPr>
          <w:p w:rsidR="0045192C" w:rsidRDefault="00756878">
            <w:pPr>
              <w:jc w:val="center"/>
            </w:pPr>
            <w:r>
              <w:rPr>
                <w:color w:val="000000"/>
                <w:sz w:val="24"/>
              </w:rPr>
              <w:t>011605001</w:t>
            </w:r>
          </w:p>
        </w:tc>
        <w:tc>
          <w:tcPr>
            <w:tcW w:w="1533" w:type="dxa"/>
            <w:vAlign w:val="center"/>
          </w:tcPr>
          <w:p w:rsidR="0045192C" w:rsidRDefault="00756878">
            <w:pPr>
              <w:jc w:val="center"/>
            </w:pPr>
            <w:r>
              <w:rPr>
                <w:color w:val="000000"/>
                <w:sz w:val="24"/>
              </w:rPr>
              <w:t>16</w:t>
            </w:r>
            <w:r>
              <w:rPr>
                <w:color w:val="000000"/>
                <w:sz w:val="24"/>
              </w:rPr>
              <w:t>联通</w:t>
            </w:r>
            <w:r>
              <w:rPr>
                <w:color w:val="000000"/>
                <w:sz w:val="24"/>
              </w:rPr>
              <w:t>SCP001</w:t>
            </w:r>
          </w:p>
        </w:tc>
        <w:tc>
          <w:tcPr>
            <w:tcW w:w="1394" w:type="dxa"/>
            <w:vAlign w:val="center"/>
          </w:tcPr>
          <w:p w:rsidR="0045192C" w:rsidRDefault="00756878">
            <w:pPr>
              <w:jc w:val="right"/>
            </w:pPr>
            <w:r>
              <w:rPr>
                <w:color w:val="000000"/>
                <w:sz w:val="24"/>
              </w:rPr>
              <w:t>400,000</w:t>
            </w:r>
          </w:p>
        </w:tc>
        <w:tc>
          <w:tcPr>
            <w:tcW w:w="1944" w:type="dxa"/>
            <w:vAlign w:val="center"/>
          </w:tcPr>
          <w:p w:rsidR="0045192C" w:rsidRDefault="00756878">
            <w:pPr>
              <w:jc w:val="right"/>
            </w:pPr>
            <w:r>
              <w:rPr>
                <w:color w:val="000000"/>
                <w:sz w:val="24"/>
              </w:rPr>
              <w:t>40,044,000.00</w:t>
            </w:r>
          </w:p>
        </w:tc>
        <w:tc>
          <w:tcPr>
            <w:tcW w:w="1389" w:type="dxa"/>
            <w:vAlign w:val="center"/>
          </w:tcPr>
          <w:p w:rsidR="0045192C" w:rsidRDefault="00756878">
            <w:pPr>
              <w:jc w:val="right"/>
            </w:pPr>
            <w:r>
              <w:rPr>
                <w:color w:val="000000"/>
                <w:sz w:val="24"/>
              </w:rPr>
              <w:t>7.95</w:t>
            </w:r>
          </w:p>
        </w:tc>
      </w:tr>
      <w:tr w:rsidR="0045192C">
        <w:trPr>
          <w:jc w:val="center"/>
        </w:trPr>
        <w:tc>
          <w:tcPr>
            <w:tcW w:w="1075" w:type="dxa"/>
            <w:vAlign w:val="center"/>
          </w:tcPr>
          <w:p w:rsidR="0045192C" w:rsidRDefault="00756878">
            <w:pPr>
              <w:jc w:val="center"/>
            </w:pPr>
            <w:r>
              <w:rPr>
                <w:color w:val="000000"/>
                <w:sz w:val="24"/>
              </w:rPr>
              <w:t>4</w:t>
            </w:r>
          </w:p>
        </w:tc>
        <w:tc>
          <w:tcPr>
            <w:tcW w:w="1533" w:type="dxa"/>
            <w:vAlign w:val="center"/>
          </w:tcPr>
          <w:p w:rsidR="0045192C" w:rsidRDefault="00756878">
            <w:pPr>
              <w:jc w:val="center"/>
            </w:pPr>
            <w:r>
              <w:rPr>
                <w:color w:val="000000"/>
                <w:sz w:val="24"/>
              </w:rPr>
              <w:t>011548003</w:t>
            </w:r>
          </w:p>
        </w:tc>
        <w:tc>
          <w:tcPr>
            <w:tcW w:w="1533" w:type="dxa"/>
            <w:vAlign w:val="center"/>
          </w:tcPr>
          <w:p w:rsidR="0045192C" w:rsidRDefault="00756878">
            <w:pPr>
              <w:jc w:val="center"/>
            </w:pPr>
            <w:r>
              <w:rPr>
                <w:color w:val="000000"/>
                <w:sz w:val="24"/>
              </w:rPr>
              <w:t>15</w:t>
            </w:r>
            <w:r>
              <w:rPr>
                <w:color w:val="000000"/>
                <w:sz w:val="24"/>
              </w:rPr>
              <w:t>中节能</w:t>
            </w:r>
            <w:r>
              <w:rPr>
                <w:color w:val="000000"/>
                <w:sz w:val="24"/>
              </w:rPr>
              <w:t>SCP003</w:t>
            </w:r>
          </w:p>
        </w:tc>
        <w:tc>
          <w:tcPr>
            <w:tcW w:w="1394" w:type="dxa"/>
            <w:vAlign w:val="center"/>
          </w:tcPr>
          <w:p w:rsidR="0045192C" w:rsidRDefault="00756878">
            <w:pPr>
              <w:jc w:val="right"/>
            </w:pPr>
            <w:r>
              <w:rPr>
                <w:color w:val="000000"/>
                <w:sz w:val="24"/>
              </w:rPr>
              <w:t>300,000</w:t>
            </w:r>
          </w:p>
        </w:tc>
        <w:tc>
          <w:tcPr>
            <w:tcW w:w="1944" w:type="dxa"/>
            <w:vAlign w:val="center"/>
          </w:tcPr>
          <w:p w:rsidR="0045192C" w:rsidRDefault="00756878">
            <w:pPr>
              <w:jc w:val="right"/>
            </w:pPr>
            <w:r>
              <w:rPr>
                <w:color w:val="000000"/>
                <w:sz w:val="24"/>
              </w:rPr>
              <w:t>30,117,000.00</w:t>
            </w:r>
          </w:p>
        </w:tc>
        <w:tc>
          <w:tcPr>
            <w:tcW w:w="1389" w:type="dxa"/>
            <w:vAlign w:val="center"/>
          </w:tcPr>
          <w:p w:rsidR="0045192C" w:rsidRDefault="00756878">
            <w:pPr>
              <w:jc w:val="right"/>
            </w:pPr>
            <w:r>
              <w:rPr>
                <w:color w:val="000000"/>
                <w:sz w:val="24"/>
              </w:rPr>
              <w:t>5.98</w:t>
            </w:r>
          </w:p>
        </w:tc>
      </w:tr>
      <w:tr w:rsidR="0045192C">
        <w:trPr>
          <w:jc w:val="center"/>
        </w:trPr>
        <w:tc>
          <w:tcPr>
            <w:tcW w:w="1075" w:type="dxa"/>
            <w:vAlign w:val="center"/>
          </w:tcPr>
          <w:p w:rsidR="0045192C" w:rsidRDefault="00756878">
            <w:pPr>
              <w:jc w:val="center"/>
            </w:pPr>
            <w:r>
              <w:rPr>
                <w:color w:val="000000"/>
                <w:sz w:val="24"/>
              </w:rPr>
              <w:t>5</w:t>
            </w:r>
          </w:p>
        </w:tc>
        <w:tc>
          <w:tcPr>
            <w:tcW w:w="1533" w:type="dxa"/>
            <w:vAlign w:val="center"/>
          </w:tcPr>
          <w:p w:rsidR="0045192C" w:rsidRDefault="00756878">
            <w:pPr>
              <w:jc w:val="center"/>
            </w:pPr>
            <w:r>
              <w:rPr>
                <w:color w:val="000000"/>
                <w:sz w:val="24"/>
              </w:rPr>
              <w:t>011699008</w:t>
            </w:r>
          </w:p>
        </w:tc>
        <w:tc>
          <w:tcPr>
            <w:tcW w:w="1533" w:type="dxa"/>
            <w:vAlign w:val="center"/>
          </w:tcPr>
          <w:p w:rsidR="0045192C" w:rsidRDefault="00756878">
            <w:pPr>
              <w:jc w:val="center"/>
            </w:pPr>
            <w:r>
              <w:rPr>
                <w:color w:val="000000"/>
                <w:sz w:val="24"/>
              </w:rPr>
              <w:t>16</w:t>
            </w:r>
            <w:r>
              <w:rPr>
                <w:color w:val="000000"/>
                <w:sz w:val="24"/>
              </w:rPr>
              <w:t>苏交通</w:t>
            </w:r>
            <w:r>
              <w:rPr>
                <w:color w:val="000000"/>
                <w:sz w:val="24"/>
              </w:rPr>
              <w:t>SCP001</w:t>
            </w:r>
          </w:p>
        </w:tc>
        <w:tc>
          <w:tcPr>
            <w:tcW w:w="1394" w:type="dxa"/>
            <w:vAlign w:val="center"/>
          </w:tcPr>
          <w:p w:rsidR="0045192C" w:rsidRDefault="00756878">
            <w:pPr>
              <w:jc w:val="right"/>
            </w:pPr>
            <w:r>
              <w:rPr>
                <w:color w:val="000000"/>
                <w:sz w:val="24"/>
              </w:rPr>
              <w:t>300,000</w:t>
            </w:r>
          </w:p>
        </w:tc>
        <w:tc>
          <w:tcPr>
            <w:tcW w:w="1944" w:type="dxa"/>
            <w:vAlign w:val="center"/>
          </w:tcPr>
          <w:p w:rsidR="0045192C" w:rsidRDefault="00756878">
            <w:pPr>
              <w:jc w:val="right"/>
            </w:pPr>
            <w:r>
              <w:rPr>
                <w:color w:val="000000"/>
                <w:sz w:val="24"/>
              </w:rPr>
              <w:t>30,081,000.00</w:t>
            </w:r>
          </w:p>
        </w:tc>
        <w:tc>
          <w:tcPr>
            <w:tcW w:w="1389" w:type="dxa"/>
            <w:vAlign w:val="center"/>
          </w:tcPr>
          <w:p w:rsidR="0045192C" w:rsidRDefault="00756878">
            <w:pPr>
              <w:jc w:val="right"/>
            </w:pPr>
            <w:r>
              <w:rPr>
                <w:color w:val="000000"/>
                <w:sz w:val="24"/>
              </w:rPr>
              <w:t>5.97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10,358.61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14,938.10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4,195,882.12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4,221,178.83</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交银优选回报灵活配置混合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基金合同生效日</w:t>
            </w:r>
            <w:r w:rsidR="00936D40" w:rsidRPr="007F52FA">
              <w:rPr>
                <w:rFonts w:eastAsiaTheme="minorEastAsia"/>
                <w:color w:val="000000"/>
                <w:kern w:val="0"/>
                <w:sz w:val="24"/>
              </w:rPr>
              <w:t>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500,062,759.07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104,749.49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基金合同生效日起至报告期期末</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基金合同生效日起至报告期期末</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基金合同生效日起至报告期期末</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500,062,759.07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104,749.49</w:t>
            </w:r>
          </w:p>
        </w:tc>
      </w:tr>
    </w:tbl>
    <w:p w:rsidR="0045192C" w:rsidRDefault="0075687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r w:rsidR="00AA7895">
        <w:rPr>
          <w:rFonts w:eastAsiaTheme="minorEastAsia" w:hint="eastAsia"/>
          <w:color w:val="000000"/>
          <w:sz w:val="24"/>
        </w:rPr>
        <w:t>；</w:t>
      </w:r>
    </w:p>
    <w:p w:rsidR="00AA7895" w:rsidRPr="00AA7895" w:rsidRDefault="00AA7895" w:rsidP="003E2C19">
      <w:pPr>
        <w:autoSpaceDE w:val="0"/>
        <w:autoSpaceDN w:val="0"/>
        <w:adjustRightInd w:val="0"/>
        <w:spacing w:before="29" w:line="288" w:lineRule="auto"/>
        <w:ind w:firstLineChars="200" w:firstLine="480"/>
        <w:jc w:val="left"/>
        <w:rPr>
          <w:rFonts w:eastAsiaTheme="minorEastAsia"/>
          <w:color w:val="000000"/>
          <w:sz w:val="24"/>
        </w:rPr>
      </w:pPr>
      <w:r w:rsidRPr="00490079">
        <w:rPr>
          <w:rFonts w:eastAsiaTheme="minorEastAsia"/>
          <w:color w:val="000000"/>
          <w:sz w:val="24"/>
        </w:rPr>
        <w:t>3</w:t>
      </w:r>
      <w:r w:rsidRPr="00490079">
        <w:rPr>
          <w:rFonts w:eastAsiaTheme="minorEastAsia" w:hint="eastAsia"/>
          <w:color w:val="000000"/>
          <w:sz w:val="24"/>
        </w:rPr>
        <w:t>、本基金基金合同生效日为</w:t>
      </w:r>
      <w:r w:rsidRPr="00490079">
        <w:rPr>
          <w:rFonts w:eastAsiaTheme="minorEastAsia"/>
          <w:color w:val="000000"/>
          <w:sz w:val="24"/>
        </w:rPr>
        <w:t>2016</w:t>
      </w:r>
      <w:r w:rsidRPr="00490079">
        <w:rPr>
          <w:rFonts w:eastAsiaTheme="minorEastAsia" w:hint="eastAsia"/>
          <w:color w:val="000000"/>
          <w:sz w:val="24"/>
        </w:rPr>
        <w:t>年</w:t>
      </w:r>
      <w:r w:rsidRPr="00490079">
        <w:rPr>
          <w:rFonts w:eastAsiaTheme="minorEastAsia"/>
          <w:color w:val="000000"/>
          <w:sz w:val="24"/>
        </w:rPr>
        <w:t>4</w:t>
      </w:r>
      <w:r w:rsidRPr="00490079">
        <w:rPr>
          <w:rFonts w:eastAsiaTheme="minorEastAsia" w:hint="eastAsia"/>
          <w:color w:val="000000"/>
          <w:sz w:val="24"/>
        </w:rPr>
        <w:t>月</w:t>
      </w:r>
      <w:r w:rsidRPr="00490079">
        <w:rPr>
          <w:rFonts w:eastAsiaTheme="minorEastAsia"/>
          <w:color w:val="000000"/>
          <w:sz w:val="24"/>
        </w:rPr>
        <w:t>22</w:t>
      </w:r>
      <w:r w:rsidRPr="00490079">
        <w:rPr>
          <w:rFonts w:eastAsiaTheme="minorEastAsia" w:hint="eastAsia"/>
          <w:color w:val="000000"/>
          <w:sz w:val="24"/>
        </w:rPr>
        <w:t>日。</w:t>
      </w:r>
      <w:bookmarkStart w:id="0" w:name="_GoBack"/>
      <w:bookmarkEnd w:id="0"/>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45192C" w:rsidRDefault="0075687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、中国证监会准予交银施罗德优选回报灵活配置混合型证券投资基金募集注册的文件；</w:t>
      </w:r>
      <w:r>
        <w:rPr>
          <w:rFonts w:eastAsiaTheme="minorEastAsia"/>
          <w:color w:val="000000"/>
          <w:sz w:val="24"/>
        </w:rPr>
        <w:t xml:space="preserve"> </w:t>
      </w:r>
    </w:p>
    <w:p w:rsidR="0045192C" w:rsidRDefault="0075687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、《交银施罗德优选回报灵活配置混合型证券投资基金基金合同》；</w:t>
      </w:r>
      <w:r>
        <w:rPr>
          <w:rFonts w:eastAsiaTheme="minorEastAsia"/>
          <w:color w:val="000000"/>
          <w:sz w:val="24"/>
        </w:rPr>
        <w:t xml:space="preserve"> </w:t>
      </w:r>
    </w:p>
    <w:p w:rsidR="0045192C" w:rsidRDefault="0075687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、《交银施罗德优选回报灵活配置混合型证券投资基金招募说明书》；</w:t>
      </w:r>
      <w:r>
        <w:rPr>
          <w:rFonts w:eastAsiaTheme="minorEastAsia"/>
          <w:color w:val="000000"/>
          <w:sz w:val="24"/>
        </w:rPr>
        <w:t xml:space="preserve"> </w:t>
      </w:r>
    </w:p>
    <w:p w:rsidR="0045192C" w:rsidRDefault="0075687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、《交银施罗德优选回报灵活配置混合型证券投资基金托管协议》；</w:t>
      </w:r>
      <w:r>
        <w:rPr>
          <w:rFonts w:eastAsiaTheme="minorEastAsia"/>
          <w:color w:val="000000"/>
          <w:sz w:val="24"/>
        </w:rPr>
        <w:t xml:space="preserve"> </w:t>
      </w:r>
    </w:p>
    <w:p w:rsidR="0045192C" w:rsidRDefault="0075687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、关于申请募集注册交银施罗德优选回报灵活配置混合型证券投资基金的法律意见书；</w:t>
      </w:r>
      <w:r>
        <w:rPr>
          <w:rFonts w:eastAsiaTheme="minorEastAsia"/>
          <w:color w:val="000000"/>
          <w:sz w:val="24"/>
        </w:rPr>
        <w:t xml:space="preserve"> </w:t>
      </w:r>
    </w:p>
    <w:p w:rsidR="0045192C" w:rsidRDefault="0075687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45192C" w:rsidRDefault="0075687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、报告期内交银施罗德优选回报灵活配置混合型证券投资基金在指定报刊上各项公告的原稿。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45192C" w:rsidRDefault="0075687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878" w:rsidRDefault="00756878">
      <w:r>
        <w:separator/>
      </w:r>
    </w:p>
  </w:endnote>
  <w:endnote w:type="continuationSeparator" w:id="0">
    <w:p w:rsidR="00756878" w:rsidRDefault="00756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3E2C19">
      <w:rPr>
        <w:noProof/>
        <w:kern w:val="0"/>
        <w:szCs w:val="21"/>
      </w:rPr>
      <w:t>14</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3E2C19">
      <w:rPr>
        <w:noProof/>
        <w:kern w:val="0"/>
        <w:szCs w:val="21"/>
      </w:rPr>
      <w:t>14</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878" w:rsidRDefault="00756878">
      <w:r>
        <w:separator/>
      </w:r>
    </w:p>
  </w:footnote>
  <w:footnote w:type="continuationSeparator" w:id="0">
    <w:p w:rsidR="00756878" w:rsidRDefault="00756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E4118F" w:rsidP="001207F2">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7620</wp:posOffset>
          </wp:positionH>
          <wp:positionV relativeFrom="paragraph">
            <wp:posOffset>-318770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2C19"/>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192C"/>
    <w:rsid w:val="00452481"/>
    <w:rsid w:val="00454A0F"/>
    <w:rsid w:val="00454E63"/>
    <w:rsid w:val="0046335D"/>
    <w:rsid w:val="00463C2C"/>
    <w:rsid w:val="00465C82"/>
    <w:rsid w:val="00477425"/>
    <w:rsid w:val="00480CA5"/>
    <w:rsid w:val="00481877"/>
    <w:rsid w:val="00481DB2"/>
    <w:rsid w:val="00483271"/>
    <w:rsid w:val="00490079"/>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878"/>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895"/>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C85"/>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321"/>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18F"/>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C196D4AE-95F9-4E44-A4C5-89D3DA6B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74642136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460686579">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358FA-8F90-4BCF-9D26-8DDE91D9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3</TotalTime>
  <Pages>14</Pages>
  <Words>5788</Words>
  <Characters>2106</Characters>
  <Application>Microsoft Office Word</Application>
  <DocSecurity>0</DocSecurity>
  <Lines>17</Lines>
  <Paragraphs>15</Paragraphs>
  <ScaleCrop>false</ScaleCrop>
  <Company>TRT. Ltd. Co.</Company>
  <LinksUpToDate>false</LinksUpToDate>
  <CharactersWithSpaces>7879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7</cp:revision>
  <cp:lastPrinted>2007-07-19T00:46:00Z</cp:lastPrinted>
  <dcterms:created xsi:type="dcterms:W3CDTF">2016-07-14T03:24:00Z</dcterms:created>
  <dcterms:modified xsi:type="dcterms:W3CDTF">2016-07-19T07:41:00Z</dcterms:modified>
</cp:coreProperties>
</file>