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2016</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二〇一六年七月二十一日</w:t>
      </w:r>
    </w:p>
    <w:p w:rsidR="00220542" w:rsidRPr="005E324A" w:rsidRDefault="00220542" w:rsidP="007674F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031DE1">
        <w:trPr>
          <w:trHeight w:val="513"/>
        </w:trPr>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175,268,900.83</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160,780,910.83</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7,243,995.00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7,243,995.00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031DE1" w:rsidRPr="005E324A" w:rsidTr="00031DE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031DE1" w:rsidRPr="005E324A" w:rsidTr="00031DE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031DE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-4,714,311.42</w:t>
            </w:r>
          </w:p>
        </w:tc>
      </w:tr>
      <w:tr w:rsidR="00031DE1" w:rsidRPr="005E324A" w:rsidTr="00031DE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031DE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-2,618,384.00</w:t>
            </w:r>
          </w:p>
        </w:tc>
      </w:tr>
      <w:tr w:rsidR="00031DE1" w:rsidRPr="005E324A" w:rsidTr="00031DE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031DE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-0.0146</w:t>
            </w:r>
          </w:p>
        </w:tc>
      </w:tr>
      <w:tr w:rsidR="00031DE1" w:rsidRPr="005E324A" w:rsidTr="00031DE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031DE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200,698,210.58</w:t>
            </w:r>
          </w:p>
        </w:tc>
      </w:tr>
      <w:tr w:rsidR="00031DE1" w:rsidRPr="005E324A" w:rsidTr="00031DE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031DE1">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1.145</w:t>
            </w:r>
          </w:p>
        </w:tc>
      </w:tr>
    </w:tbl>
    <w:p w:rsidR="00073B3C" w:rsidRDefault="00823255">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073B3C">
        <w:tc>
          <w:tcPr>
            <w:tcW w:w="1215" w:type="dxa"/>
            <w:vAlign w:val="center"/>
          </w:tcPr>
          <w:p w:rsidR="00073B3C" w:rsidRDefault="00823255">
            <w:pPr>
              <w:jc w:val="left"/>
            </w:pPr>
            <w:r>
              <w:rPr>
                <w:rFonts w:eastAsiaTheme="minorEastAsia"/>
                <w:color w:val="000000"/>
                <w:kern w:val="0"/>
                <w:sz w:val="24"/>
              </w:rPr>
              <w:t>过去三个月</w:t>
            </w:r>
          </w:p>
        </w:tc>
        <w:tc>
          <w:tcPr>
            <w:tcW w:w="1216" w:type="dxa"/>
            <w:vAlign w:val="center"/>
          </w:tcPr>
          <w:p w:rsidR="00073B3C" w:rsidRDefault="00823255">
            <w:pPr>
              <w:jc w:val="center"/>
            </w:pPr>
            <w:r>
              <w:rPr>
                <w:rFonts w:eastAsiaTheme="minorEastAsia"/>
                <w:color w:val="000000"/>
                <w:kern w:val="0"/>
                <w:sz w:val="24"/>
              </w:rPr>
              <w:t>-1.21%</w:t>
            </w:r>
          </w:p>
        </w:tc>
        <w:tc>
          <w:tcPr>
            <w:tcW w:w="1216" w:type="dxa"/>
            <w:vAlign w:val="center"/>
          </w:tcPr>
          <w:p w:rsidR="00073B3C" w:rsidRDefault="00823255">
            <w:pPr>
              <w:jc w:val="center"/>
            </w:pPr>
            <w:r>
              <w:rPr>
                <w:rFonts w:eastAsiaTheme="minorEastAsia"/>
                <w:color w:val="000000"/>
                <w:kern w:val="0"/>
                <w:sz w:val="24"/>
              </w:rPr>
              <w:t>1.96%</w:t>
            </w:r>
          </w:p>
        </w:tc>
        <w:tc>
          <w:tcPr>
            <w:tcW w:w="1216" w:type="dxa"/>
            <w:vAlign w:val="center"/>
          </w:tcPr>
          <w:p w:rsidR="00073B3C" w:rsidRDefault="00823255">
            <w:pPr>
              <w:jc w:val="center"/>
            </w:pPr>
            <w:r>
              <w:rPr>
                <w:rFonts w:eastAsiaTheme="minorEastAsia"/>
                <w:color w:val="000000"/>
                <w:kern w:val="0"/>
                <w:sz w:val="24"/>
              </w:rPr>
              <w:t>-2.10%</w:t>
            </w:r>
          </w:p>
        </w:tc>
        <w:tc>
          <w:tcPr>
            <w:tcW w:w="1216" w:type="dxa"/>
            <w:vAlign w:val="center"/>
          </w:tcPr>
          <w:p w:rsidR="00073B3C" w:rsidRDefault="00823255">
            <w:pPr>
              <w:jc w:val="center"/>
            </w:pPr>
            <w:r>
              <w:rPr>
                <w:rFonts w:eastAsiaTheme="minorEastAsia"/>
                <w:color w:val="000000"/>
                <w:kern w:val="0"/>
                <w:sz w:val="24"/>
              </w:rPr>
              <w:t>1.82%</w:t>
            </w:r>
          </w:p>
        </w:tc>
        <w:tc>
          <w:tcPr>
            <w:tcW w:w="1217" w:type="dxa"/>
            <w:vAlign w:val="center"/>
          </w:tcPr>
          <w:p w:rsidR="00073B3C" w:rsidRDefault="00823255">
            <w:pPr>
              <w:jc w:val="center"/>
            </w:pPr>
            <w:r>
              <w:rPr>
                <w:rFonts w:eastAsiaTheme="minorEastAsia"/>
                <w:color w:val="000000"/>
                <w:kern w:val="0"/>
                <w:sz w:val="24"/>
              </w:rPr>
              <w:t>0.89%</w:t>
            </w:r>
          </w:p>
        </w:tc>
        <w:tc>
          <w:tcPr>
            <w:tcW w:w="1217" w:type="dxa"/>
            <w:vAlign w:val="center"/>
          </w:tcPr>
          <w:p w:rsidR="00073B3C" w:rsidRDefault="00823255">
            <w:pPr>
              <w:jc w:val="center"/>
            </w:pPr>
            <w:r>
              <w:rPr>
                <w:rFonts w:eastAsiaTheme="minorEastAsia"/>
                <w:color w:val="000000"/>
                <w:kern w:val="0"/>
                <w:sz w:val="24"/>
              </w:rPr>
              <w:t>0.14%</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26</w:t>
      </w:r>
      <w:r w:rsidRPr="005E324A">
        <w:rPr>
          <w:rFonts w:eastAsiaTheme="minorEastAsia"/>
          <w:color w:val="000000"/>
          <w:sz w:val="24"/>
        </w:rPr>
        <w:t>日，截至报告期期末，本基金已完成建仓但报告期期末距建仓结束未满一年。本基金建仓期为自基金合同生效日起的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lastRenderedPageBreak/>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073B3C">
        <w:tc>
          <w:tcPr>
            <w:tcW w:w="952" w:type="dxa"/>
            <w:vAlign w:val="center"/>
          </w:tcPr>
          <w:p w:rsidR="00073B3C" w:rsidRDefault="00823255">
            <w:pPr>
              <w:jc w:val="center"/>
            </w:pPr>
            <w:r>
              <w:rPr>
                <w:rFonts w:eastAsiaTheme="minorEastAsia"/>
                <w:color w:val="000000"/>
                <w:sz w:val="24"/>
              </w:rPr>
              <w:t>蔡铮</w:t>
            </w:r>
          </w:p>
        </w:tc>
        <w:tc>
          <w:tcPr>
            <w:tcW w:w="930" w:type="dxa"/>
            <w:vAlign w:val="center"/>
          </w:tcPr>
          <w:p w:rsidR="00073B3C" w:rsidRDefault="00823255">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w:t>
            </w:r>
            <w:r>
              <w:rPr>
                <w:rFonts w:eastAsiaTheme="minorEastAsia"/>
                <w:color w:val="000000"/>
                <w:sz w:val="24"/>
              </w:rPr>
              <w:lastRenderedPageBreak/>
              <w:t>网金融指数分级、交银中证环境治理指数分级的基金经理，公司量化投资部助理总经理</w:t>
            </w:r>
          </w:p>
        </w:tc>
        <w:tc>
          <w:tcPr>
            <w:tcW w:w="1210" w:type="dxa"/>
            <w:vAlign w:val="center"/>
          </w:tcPr>
          <w:p w:rsidR="00073B3C" w:rsidRDefault="00823255">
            <w:pPr>
              <w:jc w:val="center"/>
            </w:pPr>
            <w:r>
              <w:rPr>
                <w:rFonts w:eastAsiaTheme="minorEastAsia"/>
                <w:color w:val="000000"/>
                <w:sz w:val="24"/>
              </w:rPr>
              <w:lastRenderedPageBreak/>
              <w:t>2015-06-26</w:t>
            </w:r>
          </w:p>
        </w:tc>
        <w:tc>
          <w:tcPr>
            <w:tcW w:w="1309" w:type="dxa"/>
            <w:vAlign w:val="center"/>
          </w:tcPr>
          <w:p w:rsidR="00073B3C" w:rsidRDefault="00823255">
            <w:pPr>
              <w:jc w:val="center"/>
            </w:pPr>
            <w:r>
              <w:rPr>
                <w:rFonts w:eastAsiaTheme="minorEastAsia"/>
                <w:color w:val="000000"/>
                <w:sz w:val="24"/>
              </w:rPr>
              <w:t>-</w:t>
            </w:r>
          </w:p>
        </w:tc>
        <w:tc>
          <w:tcPr>
            <w:tcW w:w="1254" w:type="dxa"/>
            <w:vAlign w:val="center"/>
          </w:tcPr>
          <w:p w:rsidR="00073B3C" w:rsidRDefault="00823255">
            <w:pPr>
              <w:jc w:val="center"/>
            </w:pPr>
            <w:r>
              <w:rPr>
                <w:rFonts w:eastAsiaTheme="minorEastAsia"/>
                <w:color w:val="000000"/>
                <w:sz w:val="24"/>
              </w:rPr>
              <w:t>7</w:t>
            </w:r>
            <w:r>
              <w:rPr>
                <w:rFonts w:eastAsiaTheme="minorEastAsia"/>
                <w:color w:val="000000"/>
                <w:sz w:val="24"/>
              </w:rPr>
              <w:t>年</w:t>
            </w:r>
          </w:p>
        </w:tc>
        <w:tc>
          <w:tcPr>
            <w:tcW w:w="3276" w:type="dxa"/>
            <w:vAlign w:val="center"/>
          </w:tcPr>
          <w:p w:rsidR="00073B3C" w:rsidRDefault="00823255">
            <w:r>
              <w:rPr>
                <w:rFonts w:eastAsiaTheme="minorEastAsia"/>
                <w:color w:val="000000"/>
                <w:sz w:val="24"/>
              </w:rPr>
              <w:t>蔡铮先生，复旦大学电子工程硕士。历任瑞士银行香港分行分析员。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073B3C" w:rsidRDefault="00823255">
      <w:pPr>
        <w:spacing w:line="360" w:lineRule="auto"/>
        <w:ind w:firstLineChars="200" w:firstLine="480"/>
        <w:rPr>
          <w:rFonts w:eastAsiaTheme="minorEastAsia"/>
          <w:color w:val="000000"/>
          <w:kern w:val="0"/>
          <w:sz w:val="24"/>
        </w:rPr>
      </w:pPr>
      <w:r>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中国证监会于</w:t>
      </w:r>
      <w:r w:rsidRPr="005E324A">
        <w:rPr>
          <w:rFonts w:eastAsiaTheme="minorEastAsia"/>
          <w:color w:val="000000"/>
          <w:kern w:val="0"/>
          <w:sz w:val="24"/>
        </w:rPr>
        <w:t>2015</w:t>
      </w:r>
      <w:r w:rsidRPr="005E324A">
        <w:rPr>
          <w:rFonts w:eastAsiaTheme="minorEastAsia"/>
          <w:color w:val="000000"/>
          <w:kern w:val="0"/>
          <w:sz w:val="24"/>
        </w:rPr>
        <w:t>年对公司进行了</w:t>
      </w:r>
      <w:r w:rsidRPr="005E324A">
        <w:rPr>
          <w:rFonts w:eastAsiaTheme="minorEastAsia"/>
          <w:color w:val="000000"/>
          <w:kern w:val="0"/>
          <w:sz w:val="24"/>
        </w:rPr>
        <w:t>“</w:t>
      </w:r>
      <w:r w:rsidRPr="005E324A">
        <w:rPr>
          <w:rFonts w:eastAsiaTheme="minorEastAsia"/>
          <w:color w:val="000000"/>
          <w:kern w:val="0"/>
          <w:sz w:val="24"/>
        </w:rPr>
        <w:t>两加强两遏制</w:t>
      </w:r>
      <w:r w:rsidRPr="005E324A">
        <w:rPr>
          <w:rFonts w:eastAsiaTheme="minorEastAsia"/>
          <w:color w:val="000000"/>
          <w:kern w:val="0"/>
          <w:sz w:val="24"/>
        </w:rPr>
        <w:t>”</w:t>
      </w:r>
      <w:r w:rsidRPr="005E324A">
        <w:rPr>
          <w:rFonts w:eastAsiaTheme="minorEastAsia"/>
          <w:color w:val="000000"/>
          <w:kern w:val="0"/>
          <w:sz w:val="24"/>
        </w:rPr>
        <w:t>检查，后续并就公司内部控制提出了相应改进意见及采取责令改正的行政监管措施。公司已经完成了相关问题的整改，并已向监管部门上报了专项报告。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073B3C" w:rsidRDefault="00823255">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73B3C" w:rsidRDefault="00823255">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073B3C" w:rsidRDefault="00823255">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CD519F" w:rsidRPr="00CD519F" w:rsidRDefault="00CD519F" w:rsidP="003A4DA3">
      <w:pPr>
        <w:spacing w:line="360" w:lineRule="auto"/>
        <w:ind w:firstLineChars="200" w:firstLine="480"/>
        <w:rPr>
          <w:rFonts w:eastAsiaTheme="minorEastAsia" w:hint="eastAsia"/>
          <w:color w:val="000000"/>
          <w:kern w:val="0"/>
          <w:sz w:val="24"/>
        </w:rPr>
      </w:pP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本基金于本报告期内未发现异常交易行为。本报告期内，本公司管理的所有投资组合参与的交易所公开竞价同日反向交易成交较少的单边交易量超过该证券当日总成交量</w:t>
      </w:r>
      <w:r w:rsidRPr="005E324A">
        <w:rPr>
          <w:rFonts w:eastAsiaTheme="minorEastAsia"/>
          <w:color w:val="000000"/>
          <w:kern w:val="0"/>
          <w:sz w:val="24"/>
        </w:rPr>
        <w:t>5%</w:t>
      </w:r>
      <w:r w:rsidRPr="005E324A">
        <w:rPr>
          <w:rFonts w:eastAsiaTheme="minorEastAsia"/>
          <w:color w:val="000000"/>
          <w:kern w:val="0"/>
          <w:sz w:val="24"/>
        </w:rPr>
        <w:t>的情况有</w:t>
      </w:r>
      <w:r w:rsidRPr="005E324A">
        <w:rPr>
          <w:rFonts w:eastAsiaTheme="minorEastAsia"/>
          <w:color w:val="000000"/>
          <w:kern w:val="0"/>
          <w:sz w:val="24"/>
        </w:rPr>
        <w:t>1</w:t>
      </w:r>
      <w:r w:rsidRPr="005E324A">
        <w:rPr>
          <w:rFonts w:eastAsiaTheme="minorEastAsia"/>
          <w:color w:val="000000"/>
          <w:kern w:val="0"/>
          <w:sz w:val="24"/>
        </w:rPr>
        <w:t>次，是由于投资组合被动超标的合规调整需要而发生同日反向交易，未发现不公平交易和利益输送的情况。本基金与本公司管理的其他投资组合在不同时间窗下（如日内、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日内）同向交易的交易价差未发现异常。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073B3C" w:rsidRDefault="00823255">
      <w:pPr>
        <w:spacing w:line="360" w:lineRule="auto"/>
        <w:ind w:firstLineChars="200" w:firstLine="480"/>
        <w:rPr>
          <w:rFonts w:eastAsiaTheme="minorEastAsia"/>
          <w:color w:val="000000"/>
          <w:kern w:val="0"/>
          <w:sz w:val="24"/>
        </w:rPr>
      </w:pPr>
      <w:r>
        <w:rPr>
          <w:rFonts w:eastAsiaTheme="minorEastAsia"/>
          <w:color w:val="000000"/>
          <w:kern w:val="0"/>
          <w:sz w:val="24"/>
        </w:rPr>
        <w:t>2016</w:t>
      </w:r>
      <w:r>
        <w:rPr>
          <w:rFonts w:eastAsiaTheme="minorEastAsia"/>
          <w:color w:val="000000"/>
          <w:kern w:val="0"/>
          <w:sz w:val="24"/>
        </w:rPr>
        <w:t>年二季度，国内经济面临不确定性风险，经济基本面对资本市场的支持力度较为有限。</w:t>
      </w:r>
      <w:r>
        <w:rPr>
          <w:rFonts w:eastAsiaTheme="minorEastAsia"/>
          <w:color w:val="000000"/>
          <w:kern w:val="0"/>
          <w:sz w:val="24"/>
        </w:rPr>
        <w:t>A</w:t>
      </w:r>
      <w:r>
        <w:rPr>
          <w:rFonts w:eastAsiaTheme="minorEastAsia"/>
          <w:color w:val="000000"/>
          <w:kern w:val="0"/>
          <w:sz w:val="24"/>
        </w:rPr>
        <w:t>股市场呈现出震荡格局，随着美元加息预期的反复、英国脱欧事件以及国内局部流动性和信用违约等宏观风险的释放，整体市场的风险偏好有所修复。作为跟踪中证互联网金融指数的指数基金，本基金在本报告期内总体呈现出平行震荡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2016</w:t>
      </w:r>
      <w:r w:rsidRPr="005E324A">
        <w:rPr>
          <w:rFonts w:eastAsiaTheme="minorEastAsia"/>
          <w:color w:val="000000"/>
          <w:kern w:val="0"/>
          <w:sz w:val="24"/>
        </w:rPr>
        <w:t>年三季度，国内经济已有所企稳，处于阶段性弱复苏期间，预计</w:t>
      </w:r>
      <w:r w:rsidRPr="005E324A">
        <w:rPr>
          <w:rFonts w:eastAsiaTheme="minorEastAsia"/>
          <w:color w:val="000000"/>
          <w:kern w:val="0"/>
          <w:sz w:val="24"/>
        </w:rPr>
        <w:lastRenderedPageBreak/>
        <w:t>将继续维持温和增长的态势。三季度的</w:t>
      </w:r>
      <w:r w:rsidRPr="005E324A">
        <w:rPr>
          <w:rFonts w:eastAsiaTheme="minorEastAsia"/>
          <w:color w:val="000000"/>
          <w:kern w:val="0"/>
          <w:sz w:val="24"/>
        </w:rPr>
        <w:t>A</w:t>
      </w:r>
      <w:r w:rsidRPr="005E324A">
        <w:rPr>
          <w:rFonts w:eastAsiaTheme="minorEastAsia"/>
          <w:color w:val="000000"/>
          <w:kern w:val="0"/>
          <w:sz w:val="24"/>
        </w:rPr>
        <w:t>股市场有望阶段性好转，我们总体维持谨慎但不悲观的看法。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2016</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日，本基金份额净值为</w:t>
      </w:r>
      <w:r w:rsidRPr="005E324A">
        <w:rPr>
          <w:rFonts w:eastAsiaTheme="minorEastAsia"/>
          <w:color w:val="000000"/>
          <w:kern w:val="0"/>
          <w:sz w:val="24"/>
        </w:rPr>
        <w:t>1.145</w:t>
      </w:r>
      <w:r w:rsidRPr="005E324A">
        <w:rPr>
          <w:rFonts w:eastAsiaTheme="minorEastAsia"/>
          <w:color w:val="000000"/>
          <w:kern w:val="0"/>
          <w:sz w:val="24"/>
        </w:rPr>
        <w:t>元，本报告期份额净值增长率为</w:t>
      </w:r>
      <w:r w:rsidRPr="005E324A">
        <w:rPr>
          <w:rFonts w:eastAsiaTheme="minorEastAsia"/>
          <w:color w:val="000000"/>
          <w:kern w:val="0"/>
          <w:sz w:val="24"/>
        </w:rPr>
        <w:t>-1.21%</w:t>
      </w:r>
      <w:r w:rsidRPr="005E324A">
        <w:rPr>
          <w:rFonts w:eastAsiaTheme="minorEastAsia"/>
          <w:color w:val="000000"/>
          <w:kern w:val="0"/>
          <w:sz w:val="24"/>
        </w:rPr>
        <w:t>，同期业绩比较基准增长率为</w:t>
      </w:r>
      <w:r w:rsidRPr="005E324A">
        <w:rPr>
          <w:rFonts w:eastAsiaTheme="minorEastAsia"/>
          <w:color w:val="000000"/>
          <w:kern w:val="0"/>
          <w:sz w:val="24"/>
        </w:rPr>
        <w:t>-2.10%</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190,009,572.33</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93.78</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190,009,572.33</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93.78</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11,393,843.14</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5.62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1,201,992.06</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0.59</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202,605,407.53</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lastRenderedPageBreak/>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CD519F" w:rsidRPr="005E324A" w:rsidRDefault="00CD519F" w:rsidP="0019563C">
      <w:pPr>
        <w:autoSpaceDE w:val="0"/>
        <w:autoSpaceDN w:val="0"/>
        <w:adjustRightInd w:val="0"/>
        <w:spacing w:line="360" w:lineRule="auto"/>
        <w:jc w:val="left"/>
        <w:rPr>
          <w:rFonts w:eastAsiaTheme="minorEastAsia" w:hint="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45,496,934.39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22.67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6,807,889.00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3.39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1,136,572.00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0.57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71,747,828.70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35.75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39,569,562.86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19.72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16,670,818.38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8.31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8,579,967.00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4.28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CD519F">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CD519F">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CD519F">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CD519F">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CD519F">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CD519F">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CD519F">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190,009,572.33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94.67</w:t>
            </w:r>
          </w:p>
        </w:tc>
      </w:tr>
    </w:tbl>
    <w:p w:rsidR="00CD519F" w:rsidRDefault="00CD519F"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报告期末按行业分类的沪港通投资股票投资组合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本基金本报告期末未持有通过沪港通投资的股票。</w:t>
      </w:r>
    </w:p>
    <w:p w:rsidR="00CD519F" w:rsidRDefault="00CD519F"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073B3C">
        <w:tc>
          <w:tcPr>
            <w:tcW w:w="817" w:type="dxa"/>
            <w:vAlign w:val="center"/>
          </w:tcPr>
          <w:p w:rsidR="00073B3C" w:rsidRDefault="00823255">
            <w:pPr>
              <w:jc w:val="center"/>
            </w:pPr>
            <w:r>
              <w:rPr>
                <w:rFonts w:eastAsiaTheme="minorEastAsia"/>
                <w:color w:val="000000"/>
                <w:sz w:val="24"/>
              </w:rPr>
              <w:t>1</w:t>
            </w:r>
          </w:p>
        </w:tc>
        <w:tc>
          <w:tcPr>
            <w:tcW w:w="1276" w:type="dxa"/>
            <w:vAlign w:val="center"/>
          </w:tcPr>
          <w:p w:rsidR="00073B3C" w:rsidRDefault="00823255">
            <w:pPr>
              <w:jc w:val="center"/>
            </w:pPr>
            <w:r>
              <w:rPr>
                <w:rFonts w:eastAsiaTheme="minorEastAsia"/>
                <w:color w:val="000000"/>
                <w:sz w:val="24"/>
              </w:rPr>
              <w:t>000609</w:t>
            </w:r>
          </w:p>
        </w:tc>
        <w:tc>
          <w:tcPr>
            <w:tcW w:w="1701" w:type="dxa"/>
            <w:vAlign w:val="center"/>
          </w:tcPr>
          <w:p w:rsidR="00073B3C" w:rsidRDefault="00823255">
            <w:pPr>
              <w:jc w:val="center"/>
            </w:pPr>
            <w:r>
              <w:rPr>
                <w:rFonts w:eastAsiaTheme="minorEastAsia"/>
                <w:color w:val="000000"/>
                <w:sz w:val="24"/>
              </w:rPr>
              <w:t>绵世股份</w:t>
            </w:r>
          </w:p>
        </w:tc>
        <w:tc>
          <w:tcPr>
            <w:tcW w:w="1276" w:type="dxa"/>
            <w:vAlign w:val="center"/>
          </w:tcPr>
          <w:p w:rsidR="00073B3C" w:rsidRDefault="00823255">
            <w:pPr>
              <w:jc w:val="right"/>
            </w:pPr>
            <w:r>
              <w:rPr>
                <w:rFonts w:eastAsiaTheme="minorEastAsia"/>
                <w:color w:val="000000"/>
                <w:sz w:val="24"/>
              </w:rPr>
              <w:t>472,520</w:t>
            </w:r>
          </w:p>
        </w:tc>
        <w:tc>
          <w:tcPr>
            <w:tcW w:w="1842" w:type="dxa"/>
            <w:vAlign w:val="center"/>
          </w:tcPr>
          <w:p w:rsidR="00073B3C" w:rsidRDefault="00823255">
            <w:pPr>
              <w:jc w:val="right"/>
            </w:pPr>
            <w:r>
              <w:rPr>
                <w:rFonts w:eastAsiaTheme="minorEastAsia"/>
                <w:color w:val="000000"/>
                <w:sz w:val="24"/>
              </w:rPr>
              <w:t>6,062,431.60</w:t>
            </w:r>
          </w:p>
        </w:tc>
        <w:tc>
          <w:tcPr>
            <w:tcW w:w="1616" w:type="dxa"/>
            <w:vAlign w:val="center"/>
          </w:tcPr>
          <w:p w:rsidR="00073B3C" w:rsidRDefault="00823255">
            <w:pPr>
              <w:jc w:val="right"/>
            </w:pPr>
            <w:r>
              <w:rPr>
                <w:rFonts w:eastAsiaTheme="minorEastAsia"/>
                <w:color w:val="000000"/>
                <w:sz w:val="24"/>
              </w:rPr>
              <w:t>3.02</w:t>
            </w:r>
          </w:p>
        </w:tc>
      </w:tr>
      <w:tr w:rsidR="00073B3C">
        <w:tc>
          <w:tcPr>
            <w:tcW w:w="817" w:type="dxa"/>
            <w:vAlign w:val="center"/>
          </w:tcPr>
          <w:p w:rsidR="00073B3C" w:rsidRDefault="00823255">
            <w:pPr>
              <w:jc w:val="center"/>
            </w:pPr>
            <w:r>
              <w:rPr>
                <w:rFonts w:eastAsiaTheme="minorEastAsia"/>
                <w:color w:val="000000"/>
                <w:sz w:val="24"/>
              </w:rPr>
              <w:t>2</w:t>
            </w:r>
          </w:p>
        </w:tc>
        <w:tc>
          <w:tcPr>
            <w:tcW w:w="1276" w:type="dxa"/>
            <w:vAlign w:val="center"/>
          </w:tcPr>
          <w:p w:rsidR="00073B3C" w:rsidRDefault="00823255">
            <w:pPr>
              <w:jc w:val="center"/>
            </w:pPr>
            <w:r>
              <w:rPr>
                <w:rFonts w:eastAsiaTheme="minorEastAsia"/>
                <w:color w:val="000000"/>
                <w:sz w:val="24"/>
              </w:rPr>
              <w:t>601555</w:t>
            </w:r>
          </w:p>
        </w:tc>
        <w:tc>
          <w:tcPr>
            <w:tcW w:w="1701" w:type="dxa"/>
            <w:vAlign w:val="center"/>
          </w:tcPr>
          <w:p w:rsidR="00073B3C" w:rsidRDefault="00823255">
            <w:pPr>
              <w:jc w:val="center"/>
            </w:pPr>
            <w:r>
              <w:rPr>
                <w:rFonts w:eastAsiaTheme="minorEastAsia"/>
                <w:color w:val="000000"/>
                <w:sz w:val="24"/>
              </w:rPr>
              <w:t>东吴证券</w:t>
            </w:r>
          </w:p>
        </w:tc>
        <w:tc>
          <w:tcPr>
            <w:tcW w:w="1276" w:type="dxa"/>
            <w:vAlign w:val="center"/>
          </w:tcPr>
          <w:p w:rsidR="00073B3C" w:rsidRDefault="00823255">
            <w:pPr>
              <w:jc w:val="right"/>
            </w:pPr>
            <w:r>
              <w:rPr>
                <w:rFonts w:eastAsiaTheme="minorEastAsia"/>
                <w:color w:val="000000"/>
                <w:sz w:val="24"/>
              </w:rPr>
              <w:t>446,023</w:t>
            </w:r>
          </w:p>
        </w:tc>
        <w:tc>
          <w:tcPr>
            <w:tcW w:w="1842" w:type="dxa"/>
            <w:vAlign w:val="center"/>
          </w:tcPr>
          <w:p w:rsidR="00073B3C" w:rsidRDefault="00823255">
            <w:pPr>
              <w:jc w:val="right"/>
            </w:pPr>
            <w:r>
              <w:rPr>
                <w:rFonts w:eastAsiaTheme="minorEastAsia"/>
                <w:color w:val="000000"/>
                <w:sz w:val="24"/>
              </w:rPr>
              <w:t>5,976,708.20</w:t>
            </w:r>
          </w:p>
        </w:tc>
        <w:tc>
          <w:tcPr>
            <w:tcW w:w="1616" w:type="dxa"/>
            <w:vAlign w:val="center"/>
          </w:tcPr>
          <w:p w:rsidR="00073B3C" w:rsidRDefault="00823255">
            <w:pPr>
              <w:jc w:val="right"/>
            </w:pPr>
            <w:r>
              <w:rPr>
                <w:rFonts w:eastAsiaTheme="minorEastAsia"/>
                <w:color w:val="000000"/>
                <w:sz w:val="24"/>
              </w:rPr>
              <w:t>2.98</w:t>
            </w:r>
          </w:p>
        </w:tc>
      </w:tr>
      <w:tr w:rsidR="00073B3C">
        <w:tc>
          <w:tcPr>
            <w:tcW w:w="817" w:type="dxa"/>
            <w:vAlign w:val="center"/>
          </w:tcPr>
          <w:p w:rsidR="00073B3C" w:rsidRDefault="00823255">
            <w:pPr>
              <w:jc w:val="center"/>
            </w:pPr>
            <w:r>
              <w:rPr>
                <w:rFonts w:eastAsiaTheme="minorEastAsia"/>
                <w:color w:val="000000"/>
                <w:sz w:val="24"/>
              </w:rPr>
              <w:t>3</w:t>
            </w:r>
          </w:p>
        </w:tc>
        <w:tc>
          <w:tcPr>
            <w:tcW w:w="1276" w:type="dxa"/>
            <w:vAlign w:val="center"/>
          </w:tcPr>
          <w:p w:rsidR="00073B3C" w:rsidRDefault="00823255">
            <w:pPr>
              <w:jc w:val="center"/>
            </w:pPr>
            <w:r>
              <w:rPr>
                <w:rFonts w:eastAsiaTheme="minorEastAsia"/>
                <w:color w:val="000000"/>
                <w:sz w:val="24"/>
              </w:rPr>
              <w:t>600570</w:t>
            </w:r>
          </w:p>
        </w:tc>
        <w:tc>
          <w:tcPr>
            <w:tcW w:w="1701" w:type="dxa"/>
            <w:vAlign w:val="center"/>
          </w:tcPr>
          <w:p w:rsidR="00073B3C" w:rsidRDefault="00823255">
            <w:pPr>
              <w:jc w:val="center"/>
            </w:pPr>
            <w:r>
              <w:rPr>
                <w:rFonts w:eastAsiaTheme="minorEastAsia"/>
                <w:color w:val="000000"/>
                <w:sz w:val="24"/>
              </w:rPr>
              <w:t>恒生电子</w:t>
            </w:r>
          </w:p>
        </w:tc>
        <w:tc>
          <w:tcPr>
            <w:tcW w:w="1276" w:type="dxa"/>
            <w:vAlign w:val="center"/>
          </w:tcPr>
          <w:p w:rsidR="00073B3C" w:rsidRDefault="00823255">
            <w:pPr>
              <w:jc w:val="right"/>
            </w:pPr>
            <w:r>
              <w:rPr>
                <w:rFonts w:eastAsiaTheme="minorEastAsia"/>
                <w:color w:val="000000"/>
                <w:sz w:val="24"/>
              </w:rPr>
              <w:t>89,300</w:t>
            </w:r>
          </w:p>
        </w:tc>
        <w:tc>
          <w:tcPr>
            <w:tcW w:w="1842" w:type="dxa"/>
            <w:vAlign w:val="center"/>
          </w:tcPr>
          <w:p w:rsidR="00073B3C" w:rsidRDefault="00823255">
            <w:pPr>
              <w:jc w:val="right"/>
            </w:pPr>
            <w:r>
              <w:rPr>
                <w:rFonts w:eastAsiaTheme="minorEastAsia"/>
                <w:color w:val="000000"/>
                <w:sz w:val="24"/>
              </w:rPr>
              <w:t>5,962,561.00</w:t>
            </w:r>
          </w:p>
        </w:tc>
        <w:tc>
          <w:tcPr>
            <w:tcW w:w="1616" w:type="dxa"/>
            <w:vAlign w:val="center"/>
          </w:tcPr>
          <w:p w:rsidR="00073B3C" w:rsidRDefault="00823255">
            <w:pPr>
              <w:jc w:val="right"/>
            </w:pPr>
            <w:r>
              <w:rPr>
                <w:rFonts w:eastAsiaTheme="minorEastAsia"/>
                <w:color w:val="000000"/>
                <w:sz w:val="24"/>
              </w:rPr>
              <w:t>2.97</w:t>
            </w:r>
          </w:p>
        </w:tc>
      </w:tr>
      <w:tr w:rsidR="00073B3C">
        <w:tc>
          <w:tcPr>
            <w:tcW w:w="817" w:type="dxa"/>
            <w:vAlign w:val="center"/>
          </w:tcPr>
          <w:p w:rsidR="00073B3C" w:rsidRDefault="00823255">
            <w:pPr>
              <w:jc w:val="center"/>
            </w:pPr>
            <w:r>
              <w:rPr>
                <w:rFonts w:eastAsiaTheme="minorEastAsia"/>
                <w:color w:val="000000"/>
                <w:sz w:val="24"/>
              </w:rPr>
              <w:t>4</w:t>
            </w:r>
          </w:p>
        </w:tc>
        <w:tc>
          <w:tcPr>
            <w:tcW w:w="1276" w:type="dxa"/>
            <w:vAlign w:val="center"/>
          </w:tcPr>
          <w:p w:rsidR="00073B3C" w:rsidRDefault="00823255">
            <w:pPr>
              <w:jc w:val="center"/>
            </w:pPr>
            <w:r>
              <w:rPr>
                <w:rFonts w:eastAsiaTheme="minorEastAsia"/>
                <w:color w:val="000000"/>
                <w:sz w:val="24"/>
              </w:rPr>
              <w:t>000712</w:t>
            </w:r>
          </w:p>
        </w:tc>
        <w:tc>
          <w:tcPr>
            <w:tcW w:w="1701" w:type="dxa"/>
            <w:vAlign w:val="center"/>
          </w:tcPr>
          <w:p w:rsidR="00073B3C" w:rsidRDefault="00823255">
            <w:pPr>
              <w:jc w:val="center"/>
            </w:pPr>
            <w:r>
              <w:rPr>
                <w:rFonts w:eastAsiaTheme="minorEastAsia"/>
                <w:color w:val="000000"/>
                <w:sz w:val="24"/>
              </w:rPr>
              <w:t>锦龙股份</w:t>
            </w:r>
          </w:p>
        </w:tc>
        <w:tc>
          <w:tcPr>
            <w:tcW w:w="1276" w:type="dxa"/>
            <w:vAlign w:val="center"/>
          </w:tcPr>
          <w:p w:rsidR="00073B3C" w:rsidRDefault="00823255">
            <w:pPr>
              <w:jc w:val="right"/>
            </w:pPr>
            <w:r>
              <w:rPr>
                <w:rFonts w:eastAsiaTheme="minorEastAsia"/>
                <w:color w:val="000000"/>
                <w:sz w:val="24"/>
              </w:rPr>
              <w:t>286,700</w:t>
            </w:r>
          </w:p>
        </w:tc>
        <w:tc>
          <w:tcPr>
            <w:tcW w:w="1842" w:type="dxa"/>
            <w:vAlign w:val="center"/>
          </w:tcPr>
          <w:p w:rsidR="00073B3C" w:rsidRDefault="00823255">
            <w:pPr>
              <w:jc w:val="right"/>
            </w:pPr>
            <w:r>
              <w:rPr>
                <w:rFonts w:eastAsiaTheme="minorEastAsia"/>
                <w:color w:val="000000"/>
                <w:sz w:val="24"/>
              </w:rPr>
              <w:t>5,951,892.00</w:t>
            </w:r>
          </w:p>
        </w:tc>
        <w:tc>
          <w:tcPr>
            <w:tcW w:w="1616" w:type="dxa"/>
            <w:vAlign w:val="center"/>
          </w:tcPr>
          <w:p w:rsidR="00073B3C" w:rsidRDefault="00823255">
            <w:pPr>
              <w:jc w:val="right"/>
            </w:pPr>
            <w:r>
              <w:rPr>
                <w:rFonts w:eastAsiaTheme="minorEastAsia"/>
                <w:color w:val="000000"/>
                <w:sz w:val="24"/>
              </w:rPr>
              <w:t>2.97</w:t>
            </w:r>
          </w:p>
        </w:tc>
      </w:tr>
      <w:tr w:rsidR="00073B3C">
        <w:tc>
          <w:tcPr>
            <w:tcW w:w="817" w:type="dxa"/>
            <w:vAlign w:val="center"/>
          </w:tcPr>
          <w:p w:rsidR="00073B3C" w:rsidRDefault="00823255">
            <w:pPr>
              <w:jc w:val="center"/>
            </w:pPr>
            <w:r>
              <w:rPr>
                <w:rFonts w:eastAsiaTheme="minorEastAsia"/>
                <w:color w:val="000000"/>
                <w:sz w:val="24"/>
              </w:rPr>
              <w:t>5</w:t>
            </w:r>
          </w:p>
        </w:tc>
        <w:tc>
          <w:tcPr>
            <w:tcW w:w="1276" w:type="dxa"/>
            <w:vAlign w:val="center"/>
          </w:tcPr>
          <w:p w:rsidR="00073B3C" w:rsidRDefault="00823255">
            <w:pPr>
              <w:jc w:val="center"/>
            </w:pPr>
            <w:r>
              <w:rPr>
                <w:rFonts w:eastAsiaTheme="minorEastAsia"/>
                <w:color w:val="000000"/>
                <w:sz w:val="24"/>
              </w:rPr>
              <w:t>600109</w:t>
            </w:r>
          </w:p>
        </w:tc>
        <w:tc>
          <w:tcPr>
            <w:tcW w:w="1701" w:type="dxa"/>
            <w:vAlign w:val="center"/>
          </w:tcPr>
          <w:p w:rsidR="00073B3C" w:rsidRDefault="00823255">
            <w:pPr>
              <w:jc w:val="center"/>
            </w:pPr>
            <w:r>
              <w:rPr>
                <w:rFonts w:eastAsiaTheme="minorEastAsia"/>
                <w:color w:val="000000"/>
                <w:sz w:val="24"/>
              </w:rPr>
              <w:t>国金证券</w:t>
            </w:r>
          </w:p>
        </w:tc>
        <w:tc>
          <w:tcPr>
            <w:tcW w:w="1276" w:type="dxa"/>
            <w:vAlign w:val="center"/>
          </w:tcPr>
          <w:p w:rsidR="00073B3C" w:rsidRDefault="00823255">
            <w:pPr>
              <w:jc w:val="right"/>
            </w:pPr>
            <w:r>
              <w:rPr>
                <w:rFonts w:eastAsiaTheme="minorEastAsia"/>
                <w:color w:val="000000"/>
                <w:sz w:val="24"/>
              </w:rPr>
              <w:t>426,558</w:t>
            </w:r>
          </w:p>
        </w:tc>
        <w:tc>
          <w:tcPr>
            <w:tcW w:w="1842" w:type="dxa"/>
            <w:vAlign w:val="center"/>
          </w:tcPr>
          <w:p w:rsidR="00073B3C" w:rsidRDefault="00823255">
            <w:pPr>
              <w:jc w:val="right"/>
            </w:pPr>
            <w:r>
              <w:rPr>
                <w:rFonts w:eastAsiaTheme="minorEastAsia"/>
                <w:color w:val="000000"/>
                <w:sz w:val="24"/>
              </w:rPr>
              <w:t>5,750,001.84</w:t>
            </w:r>
          </w:p>
        </w:tc>
        <w:tc>
          <w:tcPr>
            <w:tcW w:w="1616" w:type="dxa"/>
            <w:vAlign w:val="center"/>
          </w:tcPr>
          <w:p w:rsidR="00073B3C" w:rsidRDefault="00823255">
            <w:pPr>
              <w:jc w:val="right"/>
            </w:pPr>
            <w:r>
              <w:rPr>
                <w:rFonts w:eastAsiaTheme="minorEastAsia"/>
                <w:color w:val="000000"/>
                <w:sz w:val="24"/>
              </w:rPr>
              <w:t>2.86</w:t>
            </w:r>
          </w:p>
        </w:tc>
      </w:tr>
      <w:tr w:rsidR="00073B3C">
        <w:tc>
          <w:tcPr>
            <w:tcW w:w="817" w:type="dxa"/>
            <w:vAlign w:val="center"/>
          </w:tcPr>
          <w:p w:rsidR="00073B3C" w:rsidRDefault="00823255">
            <w:pPr>
              <w:jc w:val="center"/>
            </w:pPr>
            <w:r>
              <w:rPr>
                <w:rFonts w:eastAsiaTheme="minorEastAsia"/>
                <w:color w:val="000000"/>
                <w:sz w:val="24"/>
              </w:rPr>
              <w:t>6</w:t>
            </w:r>
          </w:p>
        </w:tc>
        <w:tc>
          <w:tcPr>
            <w:tcW w:w="1276" w:type="dxa"/>
            <w:vAlign w:val="center"/>
          </w:tcPr>
          <w:p w:rsidR="00073B3C" w:rsidRDefault="00823255">
            <w:pPr>
              <w:jc w:val="center"/>
            </w:pPr>
            <w:r>
              <w:rPr>
                <w:rFonts w:eastAsiaTheme="minorEastAsia"/>
                <w:color w:val="000000"/>
                <w:sz w:val="24"/>
              </w:rPr>
              <w:t>002285</w:t>
            </w:r>
          </w:p>
        </w:tc>
        <w:tc>
          <w:tcPr>
            <w:tcW w:w="1701" w:type="dxa"/>
            <w:vAlign w:val="center"/>
          </w:tcPr>
          <w:p w:rsidR="00073B3C" w:rsidRDefault="00823255">
            <w:pPr>
              <w:jc w:val="center"/>
            </w:pPr>
            <w:r>
              <w:rPr>
                <w:rFonts w:eastAsiaTheme="minorEastAsia"/>
                <w:color w:val="000000"/>
                <w:sz w:val="24"/>
              </w:rPr>
              <w:t>世联行</w:t>
            </w:r>
          </w:p>
        </w:tc>
        <w:tc>
          <w:tcPr>
            <w:tcW w:w="1276" w:type="dxa"/>
            <w:vAlign w:val="center"/>
          </w:tcPr>
          <w:p w:rsidR="00073B3C" w:rsidRDefault="00823255">
            <w:pPr>
              <w:jc w:val="right"/>
            </w:pPr>
            <w:r>
              <w:rPr>
                <w:rFonts w:eastAsiaTheme="minorEastAsia"/>
                <w:color w:val="000000"/>
                <w:sz w:val="24"/>
              </w:rPr>
              <w:t>717,082</w:t>
            </w:r>
          </w:p>
        </w:tc>
        <w:tc>
          <w:tcPr>
            <w:tcW w:w="1842" w:type="dxa"/>
            <w:vAlign w:val="center"/>
          </w:tcPr>
          <w:p w:rsidR="00073B3C" w:rsidRDefault="00823255">
            <w:pPr>
              <w:jc w:val="right"/>
            </w:pPr>
            <w:r>
              <w:rPr>
                <w:rFonts w:eastAsiaTheme="minorEastAsia"/>
                <w:color w:val="000000"/>
                <w:sz w:val="24"/>
              </w:rPr>
              <w:t>5,586,068.78</w:t>
            </w:r>
          </w:p>
        </w:tc>
        <w:tc>
          <w:tcPr>
            <w:tcW w:w="1616" w:type="dxa"/>
            <w:vAlign w:val="center"/>
          </w:tcPr>
          <w:p w:rsidR="00073B3C" w:rsidRDefault="00823255">
            <w:pPr>
              <w:jc w:val="right"/>
            </w:pPr>
            <w:r>
              <w:rPr>
                <w:rFonts w:eastAsiaTheme="minorEastAsia"/>
                <w:color w:val="000000"/>
                <w:sz w:val="24"/>
              </w:rPr>
              <w:t>2.78</w:t>
            </w:r>
          </w:p>
        </w:tc>
      </w:tr>
      <w:tr w:rsidR="00073B3C">
        <w:tc>
          <w:tcPr>
            <w:tcW w:w="817" w:type="dxa"/>
            <w:vAlign w:val="center"/>
          </w:tcPr>
          <w:p w:rsidR="00073B3C" w:rsidRDefault="00823255">
            <w:pPr>
              <w:jc w:val="center"/>
            </w:pPr>
            <w:r>
              <w:rPr>
                <w:rFonts w:eastAsiaTheme="minorEastAsia"/>
                <w:color w:val="000000"/>
                <w:sz w:val="24"/>
              </w:rPr>
              <w:t>7</w:t>
            </w:r>
          </w:p>
        </w:tc>
        <w:tc>
          <w:tcPr>
            <w:tcW w:w="1276" w:type="dxa"/>
            <w:vAlign w:val="center"/>
          </w:tcPr>
          <w:p w:rsidR="00073B3C" w:rsidRDefault="00823255">
            <w:pPr>
              <w:jc w:val="center"/>
            </w:pPr>
            <w:r>
              <w:rPr>
                <w:rFonts w:eastAsiaTheme="minorEastAsia"/>
                <w:color w:val="000000"/>
                <w:sz w:val="24"/>
              </w:rPr>
              <w:t>000001</w:t>
            </w:r>
          </w:p>
        </w:tc>
        <w:tc>
          <w:tcPr>
            <w:tcW w:w="1701" w:type="dxa"/>
            <w:vAlign w:val="center"/>
          </w:tcPr>
          <w:p w:rsidR="00073B3C" w:rsidRDefault="00823255">
            <w:pPr>
              <w:jc w:val="center"/>
            </w:pPr>
            <w:r>
              <w:rPr>
                <w:rFonts w:eastAsiaTheme="minorEastAsia"/>
                <w:color w:val="000000"/>
                <w:sz w:val="24"/>
              </w:rPr>
              <w:t>平安银行</w:t>
            </w:r>
          </w:p>
        </w:tc>
        <w:tc>
          <w:tcPr>
            <w:tcW w:w="1276" w:type="dxa"/>
            <w:vAlign w:val="center"/>
          </w:tcPr>
          <w:p w:rsidR="00073B3C" w:rsidRDefault="00823255">
            <w:pPr>
              <w:jc w:val="right"/>
            </w:pPr>
            <w:r>
              <w:rPr>
                <w:rFonts w:eastAsiaTheme="minorEastAsia"/>
                <w:color w:val="000000"/>
                <w:sz w:val="24"/>
              </w:rPr>
              <w:t>640,600</w:t>
            </w:r>
          </w:p>
        </w:tc>
        <w:tc>
          <w:tcPr>
            <w:tcW w:w="1842" w:type="dxa"/>
            <w:vAlign w:val="center"/>
          </w:tcPr>
          <w:p w:rsidR="00073B3C" w:rsidRDefault="00823255">
            <w:pPr>
              <w:jc w:val="right"/>
            </w:pPr>
            <w:r>
              <w:rPr>
                <w:rFonts w:eastAsiaTheme="minorEastAsia"/>
                <w:color w:val="000000"/>
                <w:sz w:val="24"/>
              </w:rPr>
              <w:t>5,573,220.00</w:t>
            </w:r>
          </w:p>
        </w:tc>
        <w:tc>
          <w:tcPr>
            <w:tcW w:w="1616" w:type="dxa"/>
            <w:vAlign w:val="center"/>
          </w:tcPr>
          <w:p w:rsidR="00073B3C" w:rsidRDefault="00823255">
            <w:pPr>
              <w:jc w:val="right"/>
            </w:pPr>
            <w:r>
              <w:rPr>
                <w:rFonts w:eastAsiaTheme="minorEastAsia"/>
                <w:color w:val="000000"/>
                <w:sz w:val="24"/>
              </w:rPr>
              <w:t>2.78</w:t>
            </w:r>
          </w:p>
        </w:tc>
      </w:tr>
      <w:tr w:rsidR="00073B3C">
        <w:tc>
          <w:tcPr>
            <w:tcW w:w="817" w:type="dxa"/>
            <w:vAlign w:val="center"/>
          </w:tcPr>
          <w:p w:rsidR="00073B3C" w:rsidRDefault="00823255">
            <w:pPr>
              <w:jc w:val="center"/>
            </w:pPr>
            <w:r>
              <w:rPr>
                <w:rFonts w:eastAsiaTheme="minorEastAsia"/>
                <w:color w:val="000000"/>
                <w:sz w:val="24"/>
              </w:rPr>
              <w:t>8</w:t>
            </w:r>
          </w:p>
        </w:tc>
        <w:tc>
          <w:tcPr>
            <w:tcW w:w="1276" w:type="dxa"/>
            <w:vAlign w:val="center"/>
          </w:tcPr>
          <w:p w:rsidR="00073B3C" w:rsidRDefault="00823255">
            <w:pPr>
              <w:jc w:val="center"/>
            </w:pPr>
            <w:r>
              <w:rPr>
                <w:rFonts w:eastAsiaTheme="minorEastAsia"/>
                <w:color w:val="000000"/>
                <w:sz w:val="24"/>
              </w:rPr>
              <w:t>601318</w:t>
            </w:r>
          </w:p>
        </w:tc>
        <w:tc>
          <w:tcPr>
            <w:tcW w:w="1701" w:type="dxa"/>
            <w:vAlign w:val="center"/>
          </w:tcPr>
          <w:p w:rsidR="00073B3C" w:rsidRDefault="00823255">
            <w:pPr>
              <w:jc w:val="center"/>
            </w:pPr>
            <w:r>
              <w:rPr>
                <w:rFonts w:eastAsiaTheme="minorEastAsia"/>
                <w:color w:val="000000"/>
                <w:sz w:val="24"/>
              </w:rPr>
              <w:t>中国平安</w:t>
            </w:r>
          </w:p>
        </w:tc>
        <w:tc>
          <w:tcPr>
            <w:tcW w:w="1276" w:type="dxa"/>
            <w:vAlign w:val="center"/>
          </w:tcPr>
          <w:p w:rsidR="00073B3C" w:rsidRDefault="00823255">
            <w:pPr>
              <w:jc w:val="right"/>
            </w:pPr>
            <w:r>
              <w:rPr>
                <w:rFonts w:eastAsiaTheme="minorEastAsia"/>
                <w:color w:val="000000"/>
                <w:sz w:val="24"/>
              </w:rPr>
              <w:t>173,400</w:t>
            </w:r>
          </w:p>
        </w:tc>
        <w:tc>
          <w:tcPr>
            <w:tcW w:w="1842" w:type="dxa"/>
            <w:vAlign w:val="center"/>
          </w:tcPr>
          <w:p w:rsidR="00073B3C" w:rsidRDefault="00823255">
            <w:pPr>
              <w:jc w:val="right"/>
            </w:pPr>
            <w:r>
              <w:rPr>
                <w:rFonts w:eastAsiaTheme="minorEastAsia"/>
                <w:color w:val="000000"/>
                <w:sz w:val="24"/>
              </w:rPr>
              <w:t>5,555,736.00</w:t>
            </w:r>
          </w:p>
        </w:tc>
        <w:tc>
          <w:tcPr>
            <w:tcW w:w="1616" w:type="dxa"/>
            <w:vAlign w:val="center"/>
          </w:tcPr>
          <w:p w:rsidR="00073B3C" w:rsidRDefault="00823255">
            <w:pPr>
              <w:jc w:val="right"/>
            </w:pPr>
            <w:r>
              <w:rPr>
                <w:rFonts w:eastAsiaTheme="minorEastAsia"/>
                <w:color w:val="000000"/>
                <w:sz w:val="24"/>
              </w:rPr>
              <w:t>2.77</w:t>
            </w:r>
          </w:p>
        </w:tc>
      </w:tr>
      <w:tr w:rsidR="00073B3C">
        <w:tc>
          <w:tcPr>
            <w:tcW w:w="817" w:type="dxa"/>
            <w:vAlign w:val="center"/>
          </w:tcPr>
          <w:p w:rsidR="00073B3C" w:rsidRDefault="00823255">
            <w:pPr>
              <w:jc w:val="center"/>
            </w:pPr>
            <w:r>
              <w:rPr>
                <w:rFonts w:eastAsiaTheme="minorEastAsia"/>
                <w:color w:val="000000"/>
                <w:sz w:val="24"/>
              </w:rPr>
              <w:t>9</w:t>
            </w:r>
          </w:p>
        </w:tc>
        <w:tc>
          <w:tcPr>
            <w:tcW w:w="1276" w:type="dxa"/>
            <w:vAlign w:val="center"/>
          </w:tcPr>
          <w:p w:rsidR="00073B3C" w:rsidRDefault="00823255">
            <w:pPr>
              <w:jc w:val="center"/>
            </w:pPr>
            <w:r>
              <w:rPr>
                <w:rFonts w:eastAsiaTheme="minorEastAsia"/>
                <w:color w:val="000000"/>
                <w:sz w:val="24"/>
              </w:rPr>
              <w:t>300059</w:t>
            </w:r>
          </w:p>
        </w:tc>
        <w:tc>
          <w:tcPr>
            <w:tcW w:w="1701" w:type="dxa"/>
            <w:vAlign w:val="center"/>
          </w:tcPr>
          <w:p w:rsidR="00073B3C" w:rsidRDefault="00823255">
            <w:pPr>
              <w:jc w:val="center"/>
            </w:pPr>
            <w:r>
              <w:rPr>
                <w:rFonts w:eastAsiaTheme="minorEastAsia"/>
                <w:color w:val="000000"/>
                <w:sz w:val="24"/>
              </w:rPr>
              <w:t>东方财富</w:t>
            </w:r>
          </w:p>
        </w:tc>
        <w:tc>
          <w:tcPr>
            <w:tcW w:w="1276" w:type="dxa"/>
            <w:vAlign w:val="center"/>
          </w:tcPr>
          <w:p w:rsidR="00073B3C" w:rsidRDefault="00823255">
            <w:pPr>
              <w:jc w:val="right"/>
            </w:pPr>
            <w:r>
              <w:rPr>
                <w:rFonts w:eastAsiaTheme="minorEastAsia"/>
                <w:color w:val="000000"/>
                <w:sz w:val="24"/>
              </w:rPr>
              <w:t>248,180</w:t>
            </w:r>
          </w:p>
        </w:tc>
        <w:tc>
          <w:tcPr>
            <w:tcW w:w="1842" w:type="dxa"/>
            <w:vAlign w:val="center"/>
          </w:tcPr>
          <w:p w:rsidR="00073B3C" w:rsidRDefault="00823255">
            <w:pPr>
              <w:jc w:val="right"/>
            </w:pPr>
            <w:r>
              <w:rPr>
                <w:rFonts w:eastAsiaTheme="minorEastAsia"/>
                <w:color w:val="000000"/>
                <w:sz w:val="24"/>
              </w:rPr>
              <w:t>5,509,596.00</w:t>
            </w:r>
          </w:p>
        </w:tc>
        <w:tc>
          <w:tcPr>
            <w:tcW w:w="1616" w:type="dxa"/>
            <w:vAlign w:val="center"/>
          </w:tcPr>
          <w:p w:rsidR="00073B3C" w:rsidRDefault="00823255">
            <w:pPr>
              <w:jc w:val="right"/>
            </w:pPr>
            <w:r>
              <w:rPr>
                <w:rFonts w:eastAsiaTheme="minorEastAsia"/>
                <w:color w:val="000000"/>
                <w:sz w:val="24"/>
              </w:rPr>
              <w:t>2.75</w:t>
            </w:r>
          </w:p>
        </w:tc>
      </w:tr>
      <w:tr w:rsidR="00073B3C">
        <w:tc>
          <w:tcPr>
            <w:tcW w:w="817" w:type="dxa"/>
            <w:vAlign w:val="center"/>
          </w:tcPr>
          <w:p w:rsidR="00073B3C" w:rsidRDefault="00823255">
            <w:pPr>
              <w:jc w:val="center"/>
            </w:pPr>
            <w:r>
              <w:rPr>
                <w:rFonts w:eastAsiaTheme="minorEastAsia"/>
                <w:color w:val="000000"/>
                <w:sz w:val="24"/>
              </w:rPr>
              <w:t>10</w:t>
            </w:r>
          </w:p>
        </w:tc>
        <w:tc>
          <w:tcPr>
            <w:tcW w:w="1276" w:type="dxa"/>
            <w:vAlign w:val="center"/>
          </w:tcPr>
          <w:p w:rsidR="00073B3C" w:rsidRDefault="00823255">
            <w:pPr>
              <w:jc w:val="center"/>
            </w:pPr>
            <w:r>
              <w:rPr>
                <w:rFonts w:eastAsiaTheme="minorEastAsia"/>
                <w:color w:val="000000"/>
                <w:sz w:val="24"/>
              </w:rPr>
              <w:t>002024</w:t>
            </w:r>
          </w:p>
        </w:tc>
        <w:tc>
          <w:tcPr>
            <w:tcW w:w="1701" w:type="dxa"/>
            <w:vAlign w:val="center"/>
          </w:tcPr>
          <w:p w:rsidR="00073B3C" w:rsidRDefault="00823255">
            <w:pPr>
              <w:jc w:val="center"/>
            </w:pPr>
            <w:r>
              <w:rPr>
                <w:rFonts w:eastAsiaTheme="minorEastAsia"/>
                <w:color w:val="000000"/>
                <w:sz w:val="24"/>
              </w:rPr>
              <w:t>苏宁云商</w:t>
            </w:r>
          </w:p>
        </w:tc>
        <w:tc>
          <w:tcPr>
            <w:tcW w:w="1276" w:type="dxa"/>
            <w:vAlign w:val="center"/>
          </w:tcPr>
          <w:p w:rsidR="00073B3C" w:rsidRDefault="00823255">
            <w:pPr>
              <w:jc w:val="right"/>
            </w:pPr>
            <w:r>
              <w:rPr>
                <w:rFonts w:eastAsiaTheme="minorEastAsia"/>
                <w:color w:val="000000"/>
                <w:sz w:val="24"/>
              </w:rPr>
              <w:t>504,300</w:t>
            </w:r>
          </w:p>
        </w:tc>
        <w:tc>
          <w:tcPr>
            <w:tcW w:w="1842" w:type="dxa"/>
            <w:vAlign w:val="center"/>
          </w:tcPr>
          <w:p w:rsidR="00073B3C" w:rsidRDefault="00823255">
            <w:pPr>
              <w:jc w:val="right"/>
            </w:pPr>
            <w:r>
              <w:rPr>
                <w:rFonts w:eastAsiaTheme="minorEastAsia"/>
                <w:color w:val="000000"/>
                <w:sz w:val="24"/>
              </w:rPr>
              <w:t>5,476,698.00</w:t>
            </w:r>
          </w:p>
        </w:tc>
        <w:tc>
          <w:tcPr>
            <w:tcW w:w="1616" w:type="dxa"/>
            <w:vAlign w:val="center"/>
          </w:tcPr>
          <w:p w:rsidR="00073B3C" w:rsidRDefault="00823255">
            <w:pPr>
              <w:jc w:val="right"/>
            </w:pPr>
            <w:r>
              <w:rPr>
                <w:rFonts w:eastAsiaTheme="minorEastAsia"/>
                <w:color w:val="000000"/>
                <w:sz w:val="24"/>
              </w:rPr>
              <w:t>2.73</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CD519F" w:rsidRDefault="001C123E" w:rsidP="00CD519F">
      <w:pPr>
        <w:autoSpaceDE w:val="0"/>
        <w:autoSpaceDN w:val="0"/>
        <w:adjustRightInd w:val="0"/>
        <w:spacing w:line="360" w:lineRule="auto"/>
        <w:jc w:val="left"/>
        <w:rPr>
          <w:rFonts w:eastAsiaTheme="minorEastAsia"/>
          <w:color w:val="000000"/>
          <w:sz w:val="24"/>
        </w:rPr>
      </w:pPr>
      <w:r w:rsidRPr="00CD519F">
        <w:rPr>
          <w:rFonts w:eastAsiaTheme="minorEastAsia"/>
          <w:color w:val="000000"/>
          <w:sz w:val="24"/>
        </w:rPr>
        <w:lastRenderedPageBreak/>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39292E" w:rsidRPr="0039292E" w:rsidRDefault="0039292E"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35,440.37</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1,124,641.98</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2,157.41</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39,752.30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1,201,992.06</w:t>
            </w:r>
          </w:p>
        </w:tc>
      </w:tr>
    </w:tbl>
    <w:p w:rsidR="00CD519F" w:rsidRDefault="00CD519F"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lastRenderedPageBreak/>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CD519F" w:rsidRDefault="00CD519F"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CD519F" w:rsidRDefault="00CD519F"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823255">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163,930,326.26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11,547,098.00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11,547,098.00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7,413,294.31</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19,168,915.74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8,606,206.00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-4,303,103.00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-4,303,103.00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w:t>
            </w:r>
            <w:r w:rsidRPr="005E324A">
              <w:rPr>
                <w:rFonts w:eastAsiaTheme="minorEastAsia"/>
                <w:color w:val="000000"/>
                <w:kern w:val="0"/>
                <w:sz w:val="24"/>
              </w:rPr>
              <w:lastRenderedPageBreak/>
              <w:t>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lastRenderedPageBreak/>
              <w:t>160,780,910.83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7,243,995.00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7,243,995.00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lastRenderedPageBreak/>
        <w:t>注：拆分变动份额为本基金三级份额之间的配对转换份额及基金折算后调整份额。</w:t>
      </w:r>
    </w:p>
    <w:p w:rsidR="003D4E5A" w:rsidRPr="005E324A" w:rsidRDefault="003D4E5A" w:rsidP="007674F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CD519F" w:rsidRPr="005E324A" w:rsidRDefault="00CD519F" w:rsidP="003D4E5A">
      <w:pPr>
        <w:autoSpaceDE w:val="0"/>
        <w:autoSpaceDN w:val="0"/>
        <w:adjustRightInd w:val="0"/>
        <w:spacing w:line="360" w:lineRule="auto"/>
        <w:jc w:val="left"/>
        <w:rPr>
          <w:rFonts w:eastAsiaTheme="minorEastAsia" w:hint="eastAsia"/>
          <w:color w:val="000000"/>
          <w:sz w:val="24"/>
        </w:rPr>
      </w:pPr>
      <w:bookmarkStart w:id="0" w:name="_GoBack"/>
      <w:bookmarkEnd w:id="0"/>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674F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8</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8.3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073B3C" w:rsidRDefault="00823255">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w:t>
      </w:r>
      <w:r>
        <w:rPr>
          <w:rFonts w:eastAsiaTheme="minorEastAsia"/>
          <w:color w:val="000000"/>
          <w:sz w:val="24"/>
        </w:rPr>
        <w:lastRenderedPageBreak/>
        <w:t>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01EF" w:rsidRDefault="009C01EF">
      <w:r>
        <w:separator/>
      </w:r>
    </w:p>
  </w:endnote>
  <w:endnote w:type="continuationSeparator" w:id="0">
    <w:p w:rsidR="009C01EF" w:rsidRDefault="009C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9F7655">
      <w:rPr>
        <w:kern w:val="0"/>
        <w:szCs w:val="21"/>
      </w:rPr>
      <w:fldChar w:fldCharType="begin"/>
    </w:r>
    <w:r>
      <w:rPr>
        <w:kern w:val="0"/>
        <w:szCs w:val="21"/>
      </w:rPr>
      <w:instrText xml:space="preserve"> PAGE </w:instrText>
    </w:r>
    <w:r w:rsidR="009F7655">
      <w:rPr>
        <w:kern w:val="0"/>
        <w:szCs w:val="21"/>
      </w:rPr>
      <w:fldChar w:fldCharType="separate"/>
    </w:r>
    <w:r w:rsidR="00CD519F">
      <w:rPr>
        <w:noProof/>
        <w:kern w:val="0"/>
        <w:szCs w:val="21"/>
      </w:rPr>
      <w:t>1</w:t>
    </w:r>
    <w:r w:rsidR="009F7655">
      <w:rPr>
        <w:kern w:val="0"/>
        <w:szCs w:val="21"/>
      </w:rPr>
      <w:fldChar w:fldCharType="end"/>
    </w:r>
    <w:r>
      <w:rPr>
        <w:rFonts w:hint="eastAsia"/>
        <w:kern w:val="0"/>
        <w:szCs w:val="21"/>
      </w:rPr>
      <w:t>页共</w:t>
    </w:r>
    <w:r w:rsidR="009F7655">
      <w:rPr>
        <w:kern w:val="0"/>
        <w:szCs w:val="21"/>
      </w:rPr>
      <w:fldChar w:fldCharType="begin"/>
    </w:r>
    <w:r>
      <w:rPr>
        <w:kern w:val="0"/>
        <w:szCs w:val="21"/>
      </w:rPr>
      <w:instrText xml:space="preserve"> NUMPAGES </w:instrText>
    </w:r>
    <w:r w:rsidR="009F7655">
      <w:rPr>
        <w:kern w:val="0"/>
        <w:szCs w:val="21"/>
      </w:rPr>
      <w:fldChar w:fldCharType="separate"/>
    </w:r>
    <w:r w:rsidR="00CD519F">
      <w:rPr>
        <w:noProof/>
        <w:kern w:val="0"/>
        <w:szCs w:val="21"/>
      </w:rPr>
      <w:t>15</w:t>
    </w:r>
    <w:r w:rsidR="009F7655">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9F7655">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CD519F">
      <w:rPr>
        <w:rStyle w:val="a7"/>
        <w:noProof/>
      </w:rPr>
      <w:t>15</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01EF" w:rsidRDefault="009C01EF">
      <w:r>
        <w:separator/>
      </w:r>
    </w:p>
  </w:footnote>
  <w:footnote w:type="continuationSeparator" w:id="0">
    <w:p w:rsidR="009C01EF" w:rsidRDefault="009C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1DE1"/>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3B3C"/>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30C6"/>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292E"/>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3255"/>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1EF"/>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519F"/>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AFA003A-B988-4CBB-9F0E-C4A1A2420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219</TotalTime>
  <Pages>15</Pages>
  <Words>1084</Words>
  <Characters>6179</Characters>
  <Application>Microsoft Office Word</Application>
  <DocSecurity>0</DocSecurity>
  <Lines>51</Lines>
  <Paragraphs>14</Paragraphs>
  <ScaleCrop>false</ScaleCrop>
  <Company>TRT. Ltd. Co.</Company>
  <LinksUpToDate>false</LinksUpToDate>
  <CharactersWithSpaces>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孙艳</cp:lastModifiedBy>
  <cp:revision>165</cp:revision>
  <cp:lastPrinted>2007-07-19T00:46:00Z</cp:lastPrinted>
  <dcterms:created xsi:type="dcterms:W3CDTF">2012-11-28T02:28:00Z</dcterms:created>
  <dcterms:modified xsi:type="dcterms:W3CDTF">2016-07-15T12:30:00Z</dcterms:modified>
</cp:coreProperties>
</file>