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1,187,673,890.96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1,187,653,518.41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20,372.55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26,902,209.60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250.68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12,873,339.63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126.05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1,233,101,293.42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21,131.49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1.037</w:t>
            </w:r>
          </w:p>
        </w:tc>
      </w:tr>
    </w:tbl>
    <w:p w:rsidR="00152E33" w:rsidRDefault="0035486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52E33">
        <w:trPr>
          <w:jc w:val="center"/>
        </w:trPr>
        <w:tc>
          <w:tcPr>
            <w:tcW w:w="1266" w:type="dxa"/>
            <w:vAlign w:val="center"/>
          </w:tcPr>
          <w:p w:rsidR="00152E33" w:rsidRDefault="00354862">
            <w:pPr>
              <w:jc w:val="left"/>
            </w:pPr>
            <w:r>
              <w:rPr>
                <w:color w:val="000000"/>
                <w:sz w:val="24"/>
              </w:rPr>
              <w:t>过去三个月</w:t>
            </w:r>
          </w:p>
        </w:tc>
        <w:tc>
          <w:tcPr>
            <w:tcW w:w="1267" w:type="dxa"/>
            <w:vAlign w:val="center"/>
          </w:tcPr>
          <w:p w:rsidR="00152E33" w:rsidRDefault="00354862">
            <w:pPr>
              <w:jc w:val="center"/>
            </w:pPr>
            <w:r>
              <w:rPr>
                <w:color w:val="000000"/>
                <w:sz w:val="24"/>
              </w:rPr>
              <w:t>0.68%</w:t>
            </w:r>
          </w:p>
        </w:tc>
        <w:tc>
          <w:tcPr>
            <w:tcW w:w="1267" w:type="dxa"/>
            <w:vAlign w:val="center"/>
          </w:tcPr>
          <w:p w:rsidR="00152E33" w:rsidRDefault="00354862">
            <w:pPr>
              <w:jc w:val="center"/>
            </w:pPr>
            <w:r>
              <w:rPr>
                <w:color w:val="000000"/>
                <w:sz w:val="24"/>
              </w:rPr>
              <w:t>0.06%</w:t>
            </w:r>
          </w:p>
        </w:tc>
        <w:tc>
          <w:tcPr>
            <w:tcW w:w="1267" w:type="dxa"/>
            <w:vAlign w:val="center"/>
          </w:tcPr>
          <w:p w:rsidR="00152E33" w:rsidRDefault="00354862">
            <w:pPr>
              <w:jc w:val="center"/>
            </w:pPr>
            <w:r>
              <w:rPr>
                <w:color w:val="000000"/>
                <w:sz w:val="24"/>
              </w:rPr>
              <w:t>-1.18%</w:t>
            </w:r>
          </w:p>
        </w:tc>
        <w:tc>
          <w:tcPr>
            <w:tcW w:w="1267" w:type="dxa"/>
            <w:vAlign w:val="center"/>
          </w:tcPr>
          <w:p w:rsidR="00152E33" w:rsidRDefault="00354862">
            <w:pPr>
              <w:jc w:val="center"/>
            </w:pPr>
            <w:r>
              <w:rPr>
                <w:color w:val="000000"/>
                <w:sz w:val="24"/>
              </w:rPr>
              <w:t>0.51%</w:t>
            </w:r>
          </w:p>
        </w:tc>
        <w:tc>
          <w:tcPr>
            <w:tcW w:w="1267" w:type="dxa"/>
            <w:vAlign w:val="center"/>
          </w:tcPr>
          <w:p w:rsidR="00152E33" w:rsidRDefault="00354862">
            <w:pPr>
              <w:jc w:val="center"/>
            </w:pPr>
            <w:r>
              <w:rPr>
                <w:color w:val="000000"/>
                <w:sz w:val="24"/>
              </w:rPr>
              <w:t>1.86%</w:t>
            </w:r>
          </w:p>
        </w:tc>
        <w:tc>
          <w:tcPr>
            <w:tcW w:w="1267" w:type="dxa"/>
            <w:vAlign w:val="center"/>
          </w:tcPr>
          <w:p w:rsidR="00152E33" w:rsidRDefault="00354862">
            <w:pPr>
              <w:jc w:val="center"/>
            </w:pPr>
            <w:r>
              <w:rPr>
                <w:color w:val="000000"/>
                <w:sz w:val="24"/>
              </w:rPr>
              <w:t>-0.45%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52E33">
        <w:trPr>
          <w:jc w:val="center"/>
        </w:trPr>
        <w:tc>
          <w:tcPr>
            <w:tcW w:w="1266" w:type="dxa"/>
            <w:vAlign w:val="center"/>
          </w:tcPr>
          <w:p w:rsidR="00152E33" w:rsidRDefault="00354862">
            <w:pPr>
              <w:jc w:val="left"/>
            </w:pPr>
            <w:r>
              <w:rPr>
                <w:color w:val="000000"/>
                <w:sz w:val="24"/>
              </w:rPr>
              <w:t>过去三个月</w:t>
            </w:r>
          </w:p>
        </w:tc>
        <w:tc>
          <w:tcPr>
            <w:tcW w:w="1267" w:type="dxa"/>
            <w:vAlign w:val="center"/>
          </w:tcPr>
          <w:p w:rsidR="00152E33" w:rsidRDefault="00354862">
            <w:pPr>
              <w:jc w:val="center"/>
            </w:pPr>
            <w:r>
              <w:rPr>
                <w:color w:val="000000"/>
                <w:sz w:val="24"/>
              </w:rPr>
              <w:t>0.58%</w:t>
            </w:r>
          </w:p>
        </w:tc>
        <w:tc>
          <w:tcPr>
            <w:tcW w:w="1267" w:type="dxa"/>
            <w:vAlign w:val="center"/>
          </w:tcPr>
          <w:p w:rsidR="00152E33" w:rsidRDefault="00354862">
            <w:pPr>
              <w:jc w:val="center"/>
            </w:pPr>
            <w:r>
              <w:rPr>
                <w:color w:val="000000"/>
                <w:sz w:val="24"/>
              </w:rPr>
              <w:t>0.06%</w:t>
            </w:r>
          </w:p>
        </w:tc>
        <w:tc>
          <w:tcPr>
            <w:tcW w:w="1267" w:type="dxa"/>
            <w:vAlign w:val="center"/>
          </w:tcPr>
          <w:p w:rsidR="00152E33" w:rsidRDefault="00354862">
            <w:pPr>
              <w:jc w:val="center"/>
            </w:pPr>
            <w:r>
              <w:rPr>
                <w:color w:val="000000"/>
                <w:sz w:val="24"/>
              </w:rPr>
              <w:t>-1.18%</w:t>
            </w:r>
          </w:p>
        </w:tc>
        <w:tc>
          <w:tcPr>
            <w:tcW w:w="1267" w:type="dxa"/>
            <w:vAlign w:val="center"/>
          </w:tcPr>
          <w:p w:rsidR="00152E33" w:rsidRDefault="00354862">
            <w:pPr>
              <w:jc w:val="center"/>
            </w:pPr>
            <w:r>
              <w:rPr>
                <w:color w:val="000000"/>
                <w:sz w:val="24"/>
              </w:rPr>
              <w:t>0.51%</w:t>
            </w:r>
          </w:p>
        </w:tc>
        <w:tc>
          <w:tcPr>
            <w:tcW w:w="1267" w:type="dxa"/>
            <w:vAlign w:val="center"/>
          </w:tcPr>
          <w:p w:rsidR="00152E33" w:rsidRDefault="00354862">
            <w:pPr>
              <w:jc w:val="center"/>
            </w:pPr>
            <w:r>
              <w:rPr>
                <w:color w:val="000000"/>
                <w:sz w:val="24"/>
              </w:rPr>
              <w:t>1.76%</w:t>
            </w:r>
          </w:p>
        </w:tc>
        <w:tc>
          <w:tcPr>
            <w:tcW w:w="1267" w:type="dxa"/>
            <w:vAlign w:val="center"/>
          </w:tcPr>
          <w:p w:rsidR="00152E33" w:rsidRDefault="00354862">
            <w:pPr>
              <w:jc w:val="center"/>
            </w:pPr>
            <w:r>
              <w:rPr>
                <w:color w:val="000000"/>
                <w:sz w:val="24"/>
              </w:rPr>
              <w:t>-0.45%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52E33">
        <w:trPr>
          <w:jc w:val="center"/>
        </w:trPr>
        <w:tc>
          <w:tcPr>
            <w:tcW w:w="946" w:type="dxa"/>
            <w:vAlign w:val="center"/>
          </w:tcPr>
          <w:p w:rsidR="00152E33" w:rsidRDefault="00354862">
            <w:pPr>
              <w:jc w:val="center"/>
            </w:pPr>
            <w:r>
              <w:rPr>
                <w:color w:val="000000"/>
                <w:sz w:val="24"/>
              </w:rPr>
              <w:t>李娜</w:t>
            </w:r>
          </w:p>
        </w:tc>
        <w:tc>
          <w:tcPr>
            <w:tcW w:w="924" w:type="dxa"/>
            <w:vAlign w:val="center"/>
          </w:tcPr>
          <w:p w:rsidR="00152E33" w:rsidRDefault="00354862">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02" w:type="dxa"/>
            <w:vAlign w:val="center"/>
          </w:tcPr>
          <w:p w:rsidR="00152E33" w:rsidRDefault="00354862">
            <w:pPr>
              <w:jc w:val="center"/>
            </w:pPr>
            <w:r>
              <w:rPr>
                <w:color w:val="000000"/>
                <w:sz w:val="24"/>
              </w:rPr>
              <w:t>2015-08-04</w:t>
            </w:r>
          </w:p>
        </w:tc>
        <w:tc>
          <w:tcPr>
            <w:tcW w:w="1300" w:type="dxa"/>
            <w:vAlign w:val="center"/>
          </w:tcPr>
          <w:p w:rsidR="00152E33" w:rsidRDefault="00354862">
            <w:pPr>
              <w:jc w:val="center"/>
            </w:pPr>
            <w:r>
              <w:rPr>
                <w:color w:val="000000"/>
                <w:sz w:val="24"/>
              </w:rPr>
              <w:t>-</w:t>
            </w:r>
          </w:p>
        </w:tc>
        <w:tc>
          <w:tcPr>
            <w:tcW w:w="1245" w:type="dxa"/>
            <w:vAlign w:val="center"/>
          </w:tcPr>
          <w:p w:rsidR="00152E33" w:rsidRDefault="00354862">
            <w:pPr>
              <w:jc w:val="center"/>
            </w:pPr>
            <w:r>
              <w:rPr>
                <w:color w:val="000000"/>
                <w:sz w:val="24"/>
              </w:rPr>
              <w:t>6</w:t>
            </w:r>
            <w:r>
              <w:rPr>
                <w:color w:val="000000"/>
                <w:sz w:val="24"/>
              </w:rPr>
              <w:t>年</w:t>
            </w:r>
          </w:p>
        </w:tc>
        <w:tc>
          <w:tcPr>
            <w:tcW w:w="3251" w:type="dxa"/>
            <w:vAlign w:val="center"/>
          </w:tcPr>
          <w:p w:rsidR="00152E33" w:rsidRDefault="0035486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152E33" w:rsidRDefault="00354862">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152E33" w:rsidRDefault="003548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52E33" w:rsidRDefault="003548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52E33" w:rsidRDefault="003548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152E33" w:rsidRDefault="00354862">
      <w:pPr>
        <w:spacing w:before="29" w:line="288" w:lineRule="auto"/>
        <w:ind w:firstLineChars="200" w:firstLine="480"/>
        <w:rPr>
          <w:color w:val="000000"/>
          <w:sz w:val="24"/>
        </w:rPr>
      </w:pPr>
      <w:r>
        <w:rPr>
          <w:color w:val="000000"/>
          <w:sz w:val="24"/>
        </w:rPr>
        <w:t>本报告期内，宏观经济平稳运行，</w:t>
      </w:r>
      <w:r>
        <w:rPr>
          <w:color w:val="000000"/>
          <w:sz w:val="24"/>
        </w:rPr>
        <w:t>2016</w:t>
      </w:r>
      <w:r>
        <w:rPr>
          <w:color w:val="000000"/>
          <w:sz w:val="24"/>
        </w:rPr>
        <w:t>年</w:t>
      </w:r>
      <w:r>
        <w:rPr>
          <w:color w:val="000000"/>
          <w:sz w:val="24"/>
        </w:rPr>
        <w:t>6</w:t>
      </w:r>
      <w:r>
        <w:rPr>
          <w:color w:val="000000"/>
          <w:sz w:val="24"/>
        </w:rPr>
        <w:t>月制造业</w:t>
      </w:r>
      <w:r>
        <w:rPr>
          <w:color w:val="000000"/>
          <w:sz w:val="24"/>
        </w:rPr>
        <w:t>PMI</w:t>
      </w:r>
      <w:r>
        <w:rPr>
          <w:color w:val="000000"/>
          <w:sz w:val="24"/>
        </w:rPr>
        <w:t>维持在荣枯线附近，但分项数据显示经济下行压力犹在。通胀从相对高位开始回落，</w:t>
      </w:r>
      <w:r>
        <w:rPr>
          <w:color w:val="000000"/>
          <w:sz w:val="24"/>
        </w:rPr>
        <w:t>PPI</w:t>
      </w:r>
      <w:r>
        <w:rPr>
          <w:color w:val="000000"/>
          <w:sz w:val="24"/>
        </w:rPr>
        <w:t>显示工业通缩持续改善。去产能去杠杆背景下货币政策回归中性，银行间流动性依赖央行政策工具投放。股票市场呈现箱体震荡走势，同期债券收益率先上后下，主要受到信用事件爆发、经济数据呈现边际改善、营改增及补丁、权威人士谈经济、英国退欧等因素带来的风险偏好变化影响，在机构配置压力下长久期利率债经历一系列调整后出现交易窗口。本报告期内，上证综指和创业板指分别下跌</w:t>
      </w:r>
      <w:r>
        <w:rPr>
          <w:color w:val="000000"/>
          <w:sz w:val="24"/>
        </w:rPr>
        <w:t>2.47%</w:t>
      </w:r>
      <w:r>
        <w:rPr>
          <w:color w:val="000000"/>
          <w:sz w:val="24"/>
        </w:rPr>
        <w:t>和</w:t>
      </w:r>
      <w:r>
        <w:rPr>
          <w:color w:val="000000"/>
          <w:sz w:val="24"/>
        </w:rPr>
        <w:t>0.47%</w:t>
      </w:r>
      <w:r>
        <w:rPr>
          <w:color w:val="000000"/>
          <w:sz w:val="24"/>
        </w:rPr>
        <w:t>，</w:t>
      </w:r>
      <w:r>
        <w:rPr>
          <w:color w:val="000000"/>
          <w:sz w:val="24"/>
        </w:rPr>
        <w:t>10</w:t>
      </w:r>
      <w:r>
        <w:rPr>
          <w:color w:val="000000"/>
          <w:sz w:val="24"/>
        </w:rPr>
        <w:t>年国债收益率与</w:t>
      </w:r>
      <w:r>
        <w:rPr>
          <w:color w:val="000000"/>
          <w:sz w:val="24"/>
        </w:rPr>
        <w:t>2016</w:t>
      </w:r>
      <w:r>
        <w:rPr>
          <w:color w:val="000000"/>
          <w:sz w:val="24"/>
        </w:rPr>
        <w:t>年</w:t>
      </w:r>
      <w:r>
        <w:rPr>
          <w:color w:val="000000"/>
          <w:sz w:val="24"/>
        </w:rPr>
        <w:t>3</w:t>
      </w:r>
      <w:r>
        <w:rPr>
          <w:color w:val="000000"/>
          <w:sz w:val="24"/>
        </w:rPr>
        <w:t>月底持平为</w:t>
      </w:r>
      <w:r>
        <w:rPr>
          <w:color w:val="000000"/>
          <w:sz w:val="24"/>
        </w:rPr>
        <w:t>2.84%</w:t>
      </w:r>
      <w:r>
        <w:rPr>
          <w:color w:val="000000"/>
          <w:sz w:val="24"/>
        </w:rPr>
        <w:t>，</w:t>
      </w:r>
      <w:r>
        <w:rPr>
          <w:color w:val="000000"/>
          <w:sz w:val="24"/>
        </w:rPr>
        <w:t>10</w:t>
      </w:r>
      <w:r>
        <w:rPr>
          <w:color w:val="000000"/>
          <w:sz w:val="24"/>
        </w:rPr>
        <w:t>年国开收益率下行</w:t>
      </w:r>
      <w:r>
        <w:rPr>
          <w:color w:val="000000"/>
          <w:sz w:val="24"/>
        </w:rPr>
        <w:t>6bp</w:t>
      </w:r>
      <w:r>
        <w:rPr>
          <w:color w:val="000000"/>
          <w:sz w:val="24"/>
        </w:rPr>
        <w:t>至</w:t>
      </w:r>
      <w:r>
        <w:rPr>
          <w:color w:val="000000"/>
          <w:sz w:val="24"/>
        </w:rPr>
        <w:t>3.30%</w:t>
      </w:r>
      <w:r>
        <w:rPr>
          <w:color w:val="000000"/>
          <w:sz w:val="24"/>
        </w:rPr>
        <w:t>。</w:t>
      </w:r>
    </w:p>
    <w:p w:rsidR="00152E33" w:rsidRDefault="00354862">
      <w:pPr>
        <w:spacing w:before="29" w:line="288" w:lineRule="auto"/>
        <w:ind w:firstLineChars="200" w:firstLine="480"/>
        <w:rPr>
          <w:color w:val="000000"/>
          <w:sz w:val="24"/>
        </w:rPr>
      </w:pPr>
      <w:r>
        <w:rPr>
          <w:color w:val="000000"/>
          <w:sz w:val="24"/>
        </w:rPr>
        <w:t>策略层面，本基金重点关注短久期信用债的配置价值，保持组合流动性。在</w:t>
      </w:r>
      <w:r>
        <w:rPr>
          <w:color w:val="000000"/>
          <w:sz w:val="24"/>
        </w:rPr>
        <w:t>IPO</w:t>
      </w:r>
      <w:r>
        <w:rPr>
          <w:color w:val="000000"/>
          <w:sz w:val="24"/>
        </w:rPr>
        <w:t>新规下，积极进行权益一级市场投资，同时也关注二级市场的投资机会，努力为持有人赚取回报。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年三季度，经济增长面临的下行压力有可能逐渐加大，通胀进入年内下行通道，基本面对债市的支撑力量边际增强。股票方面，维持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加大，但仍需特别关注基本面边际变化和政策应对，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1.038</w:t>
      </w:r>
      <w:r w:rsidRPr="007F52FA">
        <w:rPr>
          <w:color w:val="000000"/>
          <w:sz w:val="24"/>
        </w:rPr>
        <w:t>元，本报告期份额净值增长率为</w:t>
      </w:r>
      <w:r w:rsidRPr="007F52FA">
        <w:rPr>
          <w:color w:val="000000"/>
          <w:sz w:val="24"/>
        </w:rPr>
        <w:t>0.68%</w:t>
      </w:r>
      <w:r w:rsidRPr="007F52FA">
        <w:rPr>
          <w:color w:val="000000"/>
          <w:sz w:val="24"/>
        </w:rPr>
        <w:t>，同期业绩比较基准增长率为</w:t>
      </w:r>
      <w:r w:rsidRPr="007F52FA">
        <w:rPr>
          <w:color w:val="000000"/>
          <w:sz w:val="24"/>
        </w:rPr>
        <w:t>-1.18%</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1.037</w:t>
      </w:r>
      <w:r w:rsidRPr="007F52FA">
        <w:rPr>
          <w:color w:val="000000"/>
          <w:sz w:val="24"/>
        </w:rPr>
        <w:t>元，本报告期份额净值增长率为</w:t>
      </w:r>
      <w:r w:rsidRPr="007F52FA">
        <w:rPr>
          <w:color w:val="000000"/>
          <w:sz w:val="24"/>
        </w:rPr>
        <w:t>0.58%</w:t>
      </w:r>
      <w:r w:rsidRPr="007F52FA">
        <w:rPr>
          <w:color w:val="000000"/>
          <w:sz w:val="24"/>
        </w:rPr>
        <w:t>，同期业绩比较基准增长率为</w:t>
      </w:r>
      <w:r w:rsidRPr="007F52FA">
        <w:rPr>
          <w:color w:val="000000"/>
          <w:sz w:val="24"/>
        </w:rPr>
        <w:t>-1.18%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33,538,076.46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33,538,076.46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871,946,982.60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871,946,982.60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310,000,355.00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25.10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7,438,529.19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12,278,328.94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1,235,202,272.19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2,072,000.00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20,774,289.98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775,274.28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4,582,086.10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20,126.10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1,451,000.00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1,245,600.00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33,538,076.46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2.72</w:t>
            </w:r>
          </w:p>
        </w:tc>
      </w:tr>
    </w:tbl>
    <w:p w:rsidR="00354862" w:rsidRDefault="00354862" w:rsidP="001A5D39">
      <w:pPr>
        <w:jc w:val="left"/>
        <w:rPr>
          <w:b/>
          <w:color w:val="000000"/>
          <w:kern w:val="0"/>
          <w:sz w:val="24"/>
        </w:rPr>
      </w:pPr>
    </w:p>
    <w:p w:rsidR="001A5D39" w:rsidRPr="00354862" w:rsidRDefault="001A5D39" w:rsidP="001A5D39">
      <w:pPr>
        <w:jc w:val="left"/>
        <w:rPr>
          <w:b/>
          <w:color w:val="000000"/>
          <w:kern w:val="0"/>
          <w:sz w:val="24"/>
        </w:rPr>
      </w:pPr>
      <w:r w:rsidRPr="00354862">
        <w:rPr>
          <w:rFonts w:hint="eastAsia"/>
          <w:b/>
          <w:color w:val="000000"/>
          <w:kern w:val="0"/>
          <w:sz w:val="24"/>
        </w:rPr>
        <w:t>5.2.2</w:t>
      </w:r>
      <w:r w:rsidRPr="00354862">
        <w:rPr>
          <w:rFonts w:hint="eastAsia"/>
          <w:b/>
          <w:color w:val="000000"/>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52E33">
        <w:trPr>
          <w:jc w:val="center"/>
        </w:trPr>
        <w:tc>
          <w:tcPr>
            <w:tcW w:w="850" w:type="dxa"/>
            <w:vAlign w:val="center"/>
          </w:tcPr>
          <w:p w:rsidR="00152E33" w:rsidRDefault="00354862">
            <w:pPr>
              <w:jc w:val="center"/>
            </w:pPr>
            <w:r>
              <w:rPr>
                <w:color w:val="000000"/>
                <w:sz w:val="24"/>
              </w:rPr>
              <w:t>1</w:t>
            </w:r>
          </w:p>
        </w:tc>
        <w:tc>
          <w:tcPr>
            <w:tcW w:w="1327" w:type="dxa"/>
            <w:vAlign w:val="center"/>
          </w:tcPr>
          <w:p w:rsidR="00152E33" w:rsidRDefault="00354862">
            <w:pPr>
              <w:jc w:val="center"/>
            </w:pPr>
            <w:r>
              <w:rPr>
                <w:color w:val="000000"/>
                <w:sz w:val="24"/>
              </w:rPr>
              <w:t>300488</w:t>
            </w:r>
          </w:p>
        </w:tc>
        <w:tc>
          <w:tcPr>
            <w:tcW w:w="1769" w:type="dxa"/>
            <w:vAlign w:val="center"/>
          </w:tcPr>
          <w:p w:rsidR="00152E33" w:rsidRDefault="00354862">
            <w:pPr>
              <w:jc w:val="center"/>
            </w:pPr>
            <w:r>
              <w:rPr>
                <w:color w:val="000000"/>
                <w:sz w:val="24"/>
              </w:rPr>
              <w:t>恒锋工具</w:t>
            </w:r>
          </w:p>
        </w:tc>
        <w:tc>
          <w:tcPr>
            <w:tcW w:w="1327" w:type="dxa"/>
            <w:vAlign w:val="center"/>
          </w:tcPr>
          <w:p w:rsidR="00152E33" w:rsidRDefault="00354862">
            <w:pPr>
              <w:jc w:val="right"/>
            </w:pPr>
            <w:r>
              <w:rPr>
                <w:color w:val="000000"/>
                <w:sz w:val="24"/>
              </w:rPr>
              <w:t>71,341</w:t>
            </w:r>
          </w:p>
        </w:tc>
        <w:tc>
          <w:tcPr>
            <w:tcW w:w="1915" w:type="dxa"/>
            <w:vAlign w:val="center"/>
          </w:tcPr>
          <w:p w:rsidR="00152E33" w:rsidRDefault="00354862">
            <w:pPr>
              <w:jc w:val="right"/>
            </w:pPr>
            <w:r>
              <w:rPr>
                <w:color w:val="000000"/>
                <w:sz w:val="24"/>
              </w:rPr>
              <w:t>5,143,686.10</w:t>
            </w:r>
          </w:p>
        </w:tc>
        <w:tc>
          <w:tcPr>
            <w:tcW w:w="1680" w:type="dxa"/>
            <w:vAlign w:val="center"/>
          </w:tcPr>
          <w:p w:rsidR="00152E33" w:rsidRDefault="00354862">
            <w:pPr>
              <w:jc w:val="right"/>
            </w:pPr>
            <w:r>
              <w:rPr>
                <w:color w:val="000000"/>
                <w:sz w:val="24"/>
              </w:rPr>
              <w:t>0.42</w:t>
            </w:r>
          </w:p>
        </w:tc>
      </w:tr>
      <w:tr w:rsidR="00152E33">
        <w:trPr>
          <w:jc w:val="center"/>
        </w:trPr>
        <w:tc>
          <w:tcPr>
            <w:tcW w:w="850" w:type="dxa"/>
            <w:vAlign w:val="center"/>
          </w:tcPr>
          <w:p w:rsidR="00152E33" w:rsidRDefault="00354862">
            <w:pPr>
              <w:jc w:val="center"/>
            </w:pPr>
            <w:r>
              <w:rPr>
                <w:color w:val="000000"/>
                <w:sz w:val="24"/>
              </w:rPr>
              <w:t>2</w:t>
            </w:r>
          </w:p>
        </w:tc>
        <w:tc>
          <w:tcPr>
            <w:tcW w:w="1327" w:type="dxa"/>
            <w:vAlign w:val="center"/>
          </w:tcPr>
          <w:p w:rsidR="00152E33" w:rsidRDefault="00354862">
            <w:pPr>
              <w:jc w:val="center"/>
            </w:pPr>
            <w:r>
              <w:rPr>
                <w:color w:val="000000"/>
                <w:sz w:val="24"/>
              </w:rPr>
              <w:t>600519</w:t>
            </w:r>
          </w:p>
        </w:tc>
        <w:tc>
          <w:tcPr>
            <w:tcW w:w="1769" w:type="dxa"/>
            <w:vAlign w:val="center"/>
          </w:tcPr>
          <w:p w:rsidR="00152E33" w:rsidRDefault="00354862">
            <w:pPr>
              <w:jc w:val="center"/>
            </w:pPr>
            <w:r>
              <w:rPr>
                <w:color w:val="000000"/>
                <w:sz w:val="24"/>
              </w:rPr>
              <w:t>贵州茅台</w:t>
            </w:r>
          </w:p>
        </w:tc>
        <w:tc>
          <w:tcPr>
            <w:tcW w:w="1327" w:type="dxa"/>
            <w:vAlign w:val="center"/>
          </w:tcPr>
          <w:p w:rsidR="00152E33" w:rsidRDefault="00354862">
            <w:pPr>
              <w:jc w:val="right"/>
            </w:pPr>
            <w:r>
              <w:rPr>
                <w:color w:val="000000"/>
                <w:sz w:val="24"/>
              </w:rPr>
              <w:t>10,000</w:t>
            </w:r>
          </w:p>
        </w:tc>
        <w:tc>
          <w:tcPr>
            <w:tcW w:w="1915" w:type="dxa"/>
            <w:vAlign w:val="center"/>
          </w:tcPr>
          <w:p w:rsidR="00152E33" w:rsidRDefault="00354862">
            <w:pPr>
              <w:jc w:val="right"/>
            </w:pPr>
            <w:r>
              <w:rPr>
                <w:color w:val="000000"/>
                <w:sz w:val="24"/>
              </w:rPr>
              <w:t>2,919,200.00</w:t>
            </w:r>
          </w:p>
        </w:tc>
        <w:tc>
          <w:tcPr>
            <w:tcW w:w="1680" w:type="dxa"/>
            <w:vAlign w:val="center"/>
          </w:tcPr>
          <w:p w:rsidR="00152E33" w:rsidRDefault="00354862">
            <w:pPr>
              <w:jc w:val="right"/>
            </w:pPr>
            <w:r>
              <w:rPr>
                <w:color w:val="000000"/>
                <w:sz w:val="24"/>
              </w:rPr>
              <w:t>0.24</w:t>
            </w:r>
          </w:p>
        </w:tc>
      </w:tr>
      <w:tr w:rsidR="00152E33">
        <w:trPr>
          <w:jc w:val="center"/>
        </w:trPr>
        <w:tc>
          <w:tcPr>
            <w:tcW w:w="850" w:type="dxa"/>
            <w:vAlign w:val="center"/>
          </w:tcPr>
          <w:p w:rsidR="00152E33" w:rsidRDefault="00354862">
            <w:pPr>
              <w:jc w:val="center"/>
            </w:pPr>
            <w:r>
              <w:rPr>
                <w:color w:val="000000"/>
                <w:sz w:val="24"/>
              </w:rPr>
              <w:t>3</w:t>
            </w:r>
          </w:p>
        </w:tc>
        <w:tc>
          <w:tcPr>
            <w:tcW w:w="1327" w:type="dxa"/>
            <w:vAlign w:val="center"/>
          </w:tcPr>
          <w:p w:rsidR="00152E33" w:rsidRDefault="00354862">
            <w:pPr>
              <w:jc w:val="center"/>
            </w:pPr>
            <w:r>
              <w:rPr>
                <w:color w:val="000000"/>
                <w:sz w:val="24"/>
              </w:rPr>
              <w:t>300367</w:t>
            </w:r>
          </w:p>
        </w:tc>
        <w:tc>
          <w:tcPr>
            <w:tcW w:w="1769" w:type="dxa"/>
            <w:vAlign w:val="center"/>
          </w:tcPr>
          <w:p w:rsidR="00152E33" w:rsidRDefault="00354862">
            <w:pPr>
              <w:jc w:val="center"/>
            </w:pPr>
            <w:r>
              <w:rPr>
                <w:color w:val="000000"/>
                <w:sz w:val="24"/>
              </w:rPr>
              <w:t>东方网力</w:t>
            </w:r>
          </w:p>
        </w:tc>
        <w:tc>
          <w:tcPr>
            <w:tcW w:w="1327" w:type="dxa"/>
            <w:vAlign w:val="center"/>
          </w:tcPr>
          <w:p w:rsidR="00152E33" w:rsidRDefault="00354862">
            <w:pPr>
              <w:jc w:val="right"/>
            </w:pPr>
            <w:r>
              <w:rPr>
                <w:color w:val="000000"/>
                <w:sz w:val="24"/>
              </w:rPr>
              <w:t>70,000</w:t>
            </w:r>
          </w:p>
        </w:tc>
        <w:tc>
          <w:tcPr>
            <w:tcW w:w="1915" w:type="dxa"/>
            <w:vAlign w:val="center"/>
          </w:tcPr>
          <w:p w:rsidR="00152E33" w:rsidRDefault="00354862">
            <w:pPr>
              <w:jc w:val="right"/>
            </w:pPr>
            <w:r>
              <w:rPr>
                <w:color w:val="000000"/>
                <w:sz w:val="24"/>
              </w:rPr>
              <w:t>1,738,100.00</w:t>
            </w:r>
          </w:p>
        </w:tc>
        <w:tc>
          <w:tcPr>
            <w:tcW w:w="1680" w:type="dxa"/>
            <w:vAlign w:val="center"/>
          </w:tcPr>
          <w:p w:rsidR="00152E33" w:rsidRDefault="00354862">
            <w:pPr>
              <w:jc w:val="right"/>
            </w:pPr>
            <w:r>
              <w:rPr>
                <w:color w:val="000000"/>
                <w:sz w:val="24"/>
              </w:rPr>
              <w:t>0.14</w:t>
            </w:r>
          </w:p>
        </w:tc>
      </w:tr>
      <w:tr w:rsidR="00152E33">
        <w:trPr>
          <w:jc w:val="center"/>
        </w:trPr>
        <w:tc>
          <w:tcPr>
            <w:tcW w:w="850" w:type="dxa"/>
            <w:vAlign w:val="center"/>
          </w:tcPr>
          <w:p w:rsidR="00152E33" w:rsidRDefault="00354862">
            <w:pPr>
              <w:jc w:val="center"/>
            </w:pPr>
            <w:r>
              <w:rPr>
                <w:color w:val="000000"/>
                <w:sz w:val="24"/>
              </w:rPr>
              <w:t>4</w:t>
            </w:r>
          </w:p>
        </w:tc>
        <w:tc>
          <w:tcPr>
            <w:tcW w:w="1327" w:type="dxa"/>
            <w:vAlign w:val="center"/>
          </w:tcPr>
          <w:p w:rsidR="00152E33" w:rsidRDefault="00354862">
            <w:pPr>
              <w:jc w:val="center"/>
            </w:pPr>
            <w:r>
              <w:rPr>
                <w:color w:val="000000"/>
                <w:sz w:val="24"/>
              </w:rPr>
              <w:t>300033</w:t>
            </w:r>
          </w:p>
        </w:tc>
        <w:tc>
          <w:tcPr>
            <w:tcW w:w="1769" w:type="dxa"/>
            <w:vAlign w:val="center"/>
          </w:tcPr>
          <w:p w:rsidR="00152E33" w:rsidRDefault="00354862">
            <w:pPr>
              <w:jc w:val="center"/>
            </w:pPr>
            <w:r>
              <w:rPr>
                <w:color w:val="000000"/>
                <w:sz w:val="24"/>
              </w:rPr>
              <w:t>同花顺</w:t>
            </w:r>
          </w:p>
        </w:tc>
        <w:tc>
          <w:tcPr>
            <w:tcW w:w="1327" w:type="dxa"/>
            <w:vAlign w:val="center"/>
          </w:tcPr>
          <w:p w:rsidR="00152E33" w:rsidRDefault="00354862">
            <w:pPr>
              <w:jc w:val="right"/>
            </w:pPr>
            <w:r>
              <w:rPr>
                <w:color w:val="000000"/>
                <w:sz w:val="24"/>
              </w:rPr>
              <w:t>20,000</w:t>
            </w:r>
          </w:p>
        </w:tc>
        <w:tc>
          <w:tcPr>
            <w:tcW w:w="1915" w:type="dxa"/>
            <w:vAlign w:val="center"/>
          </w:tcPr>
          <w:p w:rsidR="00152E33" w:rsidRDefault="00354862">
            <w:pPr>
              <w:jc w:val="right"/>
            </w:pPr>
            <w:r>
              <w:rPr>
                <w:color w:val="000000"/>
                <w:sz w:val="24"/>
              </w:rPr>
              <w:t>1,629,000.00</w:t>
            </w:r>
          </w:p>
        </w:tc>
        <w:tc>
          <w:tcPr>
            <w:tcW w:w="1680" w:type="dxa"/>
            <w:vAlign w:val="center"/>
          </w:tcPr>
          <w:p w:rsidR="00152E33" w:rsidRDefault="00354862">
            <w:pPr>
              <w:jc w:val="right"/>
            </w:pPr>
            <w:r>
              <w:rPr>
                <w:color w:val="000000"/>
                <w:sz w:val="24"/>
              </w:rPr>
              <w:t>0.13</w:t>
            </w:r>
          </w:p>
        </w:tc>
      </w:tr>
      <w:tr w:rsidR="00152E33">
        <w:trPr>
          <w:jc w:val="center"/>
        </w:trPr>
        <w:tc>
          <w:tcPr>
            <w:tcW w:w="850" w:type="dxa"/>
            <w:vAlign w:val="center"/>
          </w:tcPr>
          <w:p w:rsidR="00152E33" w:rsidRDefault="00354862">
            <w:pPr>
              <w:jc w:val="center"/>
            </w:pPr>
            <w:r>
              <w:rPr>
                <w:color w:val="000000"/>
                <w:sz w:val="24"/>
              </w:rPr>
              <w:t>5</w:t>
            </w:r>
          </w:p>
        </w:tc>
        <w:tc>
          <w:tcPr>
            <w:tcW w:w="1327" w:type="dxa"/>
            <w:vAlign w:val="center"/>
          </w:tcPr>
          <w:p w:rsidR="00152E33" w:rsidRDefault="00354862">
            <w:pPr>
              <w:jc w:val="center"/>
            </w:pPr>
            <w:r>
              <w:rPr>
                <w:color w:val="000000"/>
                <w:sz w:val="24"/>
              </w:rPr>
              <w:t>600066</w:t>
            </w:r>
          </w:p>
        </w:tc>
        <w:tc>
          <w:tcPr>
            <w:tcW w:w="1769" w:type="dxa"/>
            <w:vAlign w:val="center"/>
          </w:tcPr>
          <w:p w:rsidR="00152E33" w:rsidRDefault="00354862">
            <w:pPr>
              <w:jc w:val="center"/>
            </w:pPr>
            <w:r>
              <w:rPr>
                <w:color w:val="000000"/>
                <w:sz w:val="24"/>
              </w:rPr>
              <w:t>宇通客车</w:t>
            </w:r>
          </w:p>
        </w:tc>
        <w:tc>
          <w:tcPr>
            <w:tcW w:w="1327" w:type="dxa"/>
            <w:vAlign w:val="center"/>
          </w:tcPr>
          <w:p w:rsidR="00152E33" w:rsidRDefault="00354862">
            <w:pPr>
              <w:jc w:val="right"/>
            </w:pPr>
            <w:r>
              <w:rPr>
                <w:color w:val="000000"/>
                <w:sz w:val="24"/>
              </w:rPr>
              <w:t>80,000</w:t>
            </w:r>
          </w:p>
        </w:tc>
        <w:tc>
          <w:tcPr>
            <w:tcW w:w="1915" w:type="dxa"/>
            <w:vAlign w:val="center"/>
          </w:tcPr>
          <w:p w:rsidR="00152E33" w:rsidRDefault="00354862">
            <w:pPr>
              <w:jc w:val="right"/>
            </w:pPr>
            <w:r>
              <w:rPr>
                <w:color w:val="000000"/>
                <w:sz w:val="24"/>
              </w:rPr>
              <w:t>1,584,000.00</w:t>
            </w:r>
          </w:p>
        </w:tc>
        <w:tc>
          <w:tcPr>
            <w:tcW w:w="1680" w:type="dxa"/>
            <w:vAlign w:val="center"/>
          </w:tcPr>
          <w:p w:rsidR="00152E33" w:rsidRDefault="00354862">
            <w:pPr>
              <w:jc w:val="right"/>
            </w:pPr>
            <w:r>
              <w:rPr>
                <w:color w:val="000000"/>
                <w:sz w:val="24"/>
              </w:rPr>
              <w:t>0.13</w:t>
            </w:r>
          </w:p>
        </w:tc>
      </w:tr>
      <w:tr w:rsidR="00152E33">
        <w:trPr>
          <w:jc w:val="center"/>
        </w:trPr>
        <w:tc>
          <w:tcPr>
            <w:tcW w:w="850" w:type="dxa"/>
            <w:vAlign w:val="center"/>
          </w:tcPr>
          <w:p w:rsidR="00152E33" w:rsidRDefault="00354862">
            <w:pPr>
              <w:jc w:val="center"/>
            </w:pPr>
            <w:r>
              <w:rPr>
                <w:color w:val="000000"/>
                <w:sz w:val="24"/>
              </w:rPr>
              <w:t>6</w:t>
            </w:r>
          </w:p>
        </w:tc>
        <w:tc>
          <w:tcPr>
            <w:tcW w:w="1327" w:type="dxa"/>
            <w:vAlign w:val="center"/>
          </w:tcPr>
          <w:p w:rsidR="00152E33" w:rsidRDefault="00354862">
            <w:pPr>
              <w:jc w:val="center"/>
            </w:pPr>
            <w:r>
              <w:rPr>
                <w:color w:val="000000"/>
                <w:sz w:val="24"/>
              </w:rPr>
              <w:t>600521</w:t>
            </w:r>
          </w:p>
        </w:tc>
        <w:tc>
          <w:tcPr>
            <w:tcW w:w="1769" w:type="dxa"/>
            <w:vAlign w:val="center"/>
          </w:tcPr>
          <w:p w:rsidR="00152E33" w:rsidRDefault="00354862">
            <w:pPr>
              <w:jc w:val="center"/>
            </w:pPr>
            <w:r>
              <w:rPr>
                <w:color w:val="000000"/>
                <w:sz w:val="24"/>
              </w:rPr>
              <w:t>华海药业</w:t>
            </w:r>
          </w:p>
        </w:tc>
        <w:tc>
          <w:tcPr>
            <w:tcW w:w="1327" w:type="dxa"/>
            <w:vAlign w:val="center"/>
          </w:tcPr>
          <w:p w:rsidR="00152E33" w:rsidRDefault="00354862">
            <w:pPr>
              <w:jc w:val="right"/>
            </w:pPr>
            <w:r>
              <w:rPr>
                <w:color w:val="000000"/>
                <w:sz w:val="24"/>
              </w:rPr>
              <w:t>65,000</w:t>
            </w:r>
          </w:p>
        </w:tc>
        <w:tc>
          <w:tcPr>
            <w:tcW w:w="1915" w:type="dxa"/>
            <w:vAlign w:val="center"/>
          </w:tcPr>
          <w:p w:rsidR="00152E33" w:rsidRDefault="00354862">
            <w:pPr>
              <w:jc w:val="right"/>
            </w:pPr>
            <w:r>
              <w:rPr>
                <w:color w:val="000000"/>
                <w:sz w:val="24"/>
              </w:rPr>
              <w:t>1,580,800.00</w:t>
            </w:r>
          </w:p>
        </w:tc>
        <w:tc>
          <w:tcPr>
            <w:tcW w:w="1680" w:type="dxa"/>
            <w:vAlign w:val="center"/>
          </w:tcPr>
          <w:p w:rsidR="00152E33" w:rsidRDefault="00354862">
            <w:pPr>
              <w:jc w:val="right"/>
            </w:pPr>
            <w:r>
              <w:rPr>
                <w:color w:val="000000"/>
                <w:sz w:val="24"/>
              </w:rPr>
              <w:t>0.13</w:t>
            </w:r>
          </w:p>
        </w:tc>
      </w:tr>
      <w:tr w:rsidR="00152E33">
        <w:trPr>
          <w:jc w:val="center"/>
        </w:trPr>
        <w:tc>
          <w:tcPr>
            <w:tcW w:w="850" w:type="dxa"/>
            <w:vAlign w:val="center"/>
          </w:tcPr>
          <w:p w:rsidR="00152E33" w:rsidRDefault="00354862">
            <w:pPr>
              <w:jc w:val="center"/>
            </w:pPr>
            <w:r>
              <w:rPr>
                <w:color w:val="000000"/>
                <w:sz w:val="24"/>
              </w:rPr>
              <w:t>7</w:t>
            </w:r>
          </w:p>
        </w:tc>
        <w:tc>
          <w:tcPr>
            <w:tcW w:w="1327" w:type="dxa"/>
            <w:vAlign w:val="center"/>
          </w:tcPr>
          <w:p w:rsidR="00152E33" w:rsidRDefault="00354862">
            <w:pPr>
              <w:jc w:val="center"/>
            </w:pPr>
            <w:r>
              <w:rPr>
                <w:color w:val="000000"/>
                <w:sz w:val="24"/>
              </w:rPr>
              <w:t>601166</w:t>
            </w:r>
          </w:p>
        </w:tc>
        <w:tc>
          <w:tcPr>
            <w:tcW w:w="1769" w:type="dxa"/>
            <w:vAlign w:val="center"/>
          </w:tcPr>
          <w:p w:rsidR="00152E33" w:rsidRDefault="00354862">
            <w:pPr>
              <w:jc w:val="center"/>
            </w:pPr>
            <w:r>
              <w:rPr>
                <w:color w:val="000000"/>
                <w:sz w:val="24"/>
              </w:rPr>
              <w:t>兴业银行</w:t>
            </w:r>
          </w:p>
        </w:tc>
        <w:tc>
          <w:tcPr>
            <w:tcW w:w="1327" w:type="dxa"/>
            <w:vAlign w:val="center"/>
          </w:tcPr>
          <w:p w:rsidR="00152E33" w:rsidRDefault="00354862">
            <w:pPr>
              <w:jc w:val="right"/>
            </w:pPr>
            <w:r>
              <w:rPr>
                <w:color w:val="000000"/>
                <w:sz w:val="24"/>
              </w:rPr>
              <w:t>100,000</w:t>
            </w:r>
          </w:p>
        </w:tc>
        <w:tc>
          <w:tcPr>
            <w:tcW w:w="1915" w:type="dxa"/>
            <w:vAlign w:val="center"/>
          </w:tcPr>
          <w:p w:rsidR="00152E33" w:rsidRDefault="00354862">
            <w:pPr>
              <w:jc w:val="right"/>
            </w:pPr>
            <w:r>
              <w:rPr>
                <w:color w:val="000000"/>
                <w:sz w:val="24"/>
              </w:rPr>
              <w:t>1,524,000.00</w:t>
            </w:r>
          </w:p>
        </w:tc>
        <w:tc>
          <w:tcPr>
            <w:tcW w:w="1680" w:type="dxa"/>
            <w:vAlign w:val="center"/>
          </w:tcPr>
          <w:p w:rsidR="00152E33" w:rsidRDefault="00354862">
            <w:pPr>
              <w:jc w:val="right"/>
            </w:pPr>
            <w:r>
              <w:rPr>
                <w:color w:val="000000"/>
                <w:sz w:val="24"/>
              </w:rPr>
              <w:t>0.12</w:t>
            </w:r>
          </w:p>
        </w:tc>
      </w:tr>
      <w:tr w:rsidR="00152E33">
        <w:trPr>
          <w:jc w:val="center"/>
        </w:trPr>
        <w:tc>
          <w:tcPr>
            <w:tcW w:w="850" w:type="dxa"/>
            <w:vAlign w:val="center"/>
          </w:tcPr>
          <w:p w:rsidR="00152E33" w:rsidRDefault="00354862">
            <w:pPr>
              <w:jc w:val="center"/>
            </w:pPr>
            <w:r>
              <w:rPr>
                <w:color w:val="000000"/>
                <w:sz w:val="24"/>
              </w:rPr>
              <w:t>8</w:t>
            </w:r>
          </w:p>
        </w:tc>
        <w:tc>
          <w:tcPr>
            <w:tcW w:w="1327" w:type="dxa"/>
            <w:vAlign w:val="center"/>
          </w:tcPr>
          <w:p w:rsidR="00152E33" w:rsidRDefault="00354862">
            <w:pPr>
              <w:jc w:val="center"/>
            </w:pPr>
            <w:r>
              <w:rPr>
                <w:color w:val="000000"/>
                <w:sz w:val="24"/>
              </w:rPr>
              <w:t>300113</w:t>
            </w:r>
          </w:p>
        </w:tc>
        <w:tc>
          <w:tcPr>
            <w:tcW w:w="1769" w:type="dxa"/>
            <w:vAlign w:val="center"/>
          </w:tcPr>
          <w:p w:rsidR="00152E33" w:rsidRDefault="00354862">
            <w:pPr>
              <w:jc w:val="center"/>
            </w:pPr>
            <w:r>
              <w:rPr>
                <w:color w:val="000000"/>
                <w:sz w:val="24"/>
              </w:rPr>
              <w:t>顺网科技</w:t>
            </w:r>
          </w:p>
        </w:tc>
        <w:tc>
          <w:tcPr>
            <w:tcW w:w="1327" w:type="dxa"/>
            <w:vAlign w:val="center"/>
          </w:tcPr>
          <w:p w:rsidR="00152E33" w:rsidRDefault="00354862">
            <w:pPr>
              <w:jc w:val="right"/>
            </w:pPr>
            <w:r>
              <w:rPr>
                <w:color w:val="000000"/>
                <w:sz w:val="24"/>
              </w:rPr>
              <w:t>40,000</w:t>
            </w:r>
          </w:p>
        </w:tc>
        <w:tc>
          <w:tcPr>
            <w:tcW w:w="1915" w:type="dxa"/>
            <w:vAlign w:val="center"/>
          </w:tcPr>
          <w:p w:rsidR="00152E33" w:rsidRDefault="00354862">
            <w:pPr>
              <w:jc w:val="right"/>
            </w:pPr>
            <w:r>
              <w:rPr>
                <w:color w:val="000000"/>
                <w:sz w:val="24"/>
              </w:rPr>
              <w:t>1,518,400.00</w:t>
            </w:r>
          </w:p>
        </w:tc>
        <w:tc>
          <w:tcPr>
            <w:tcW w:w="1680" w:type="dxa"/>
            <w:vAlign w:val="center"/>
          </w:tcPr>
          <w:p w:rsidR="00152E33" w:rsidRDefault="00354862">
            <w:pPr>
              <w:jc w:val="right"/>
            </w:pPr>
            <w:r>
              <w:rPr>
                <w:color w:val="000000"/>
                <w:sz w:val="24"/>
              </w:rPr>
              <w:t>0.12</w:t>
            </w:r>
          </w:p>
        </w:tc>
      </w:tr>
      <w:tr w:rsidR="00152E33">
        <w:trPr>
          <w:jc w:val="center"/>
        </w:trPr>
        <w:tc>
          <w:tcPr>
            <w:tcW w:w="850" w:type="dxa"/>
            <w:vAlign w:val="center"/>
          </w:tcPr>
          <w:p w:rsidR="00152E33" w:rsidRDefault="00354862">
            <w:pPr>
              <w:jc w:val="center"/>
            </w:pPr>
            <w:r>
              <w:rPr>
                <w:color w:val="000000"/>
                <w:sz w:val="24"/>
              </w:rPr>
              <w:t>9</w:t>
            </w:r>
          </w:p>
        </w:tc>
        <w:tc>
          <w:tcPr>
            <w:tcW w:w="1327" w:type="dxa"/>
            <w:vAlign w:val="center"/>
          </w:tcPr>
          <w:p w:rsidR="00152E33" w:rsidRDefault="00354862">
            <w:pPr>
              <w:jc w:val="center"/>
            </w:pPr>
            <w:r>
              <w:rPr>
                <w:color w:val="000000"/>
                <w:sz w:val="24"/>
              </w:rPr>
              <w:t>300347</w:t>
            </w:r>
          </w:p>
        </w:tc>
        <w:tc>
          <w:tcPr>
            <w:tcW w:w="1769" w:type="dxa"/>
            <w:vAlign w:val="center"/>
          </w:tcPr>
          <w:p w:rsidR="00152E33" w:rsidRDefault="00354862">
            <w:pPr>
              <w:jc w:val="center"/>
            </w:pPr>
            <w:r>
              <w:rPr>
                <w:color w:val="000000"/>
                <w:sz w:val="24"/>
              </w:rPr>
              <w:t>泰格医药</w:t>
            </w:r>
          </w:p>
        </w:tc>
        <w:tc>
          <w:tcPr>
            <w:tcW w:w="1327" w:type="dxa"/>
            <w:vAlign w:val="center"/>
          </w:tcPr>
          <w:p w:rsidR="00152E33" w:rsidRDefault="00354862">
            <w:pPr>
              <w:jc w:val="right"/>
            </w:pPr>
            <w:r>
              <w:rPr>
                <w:color w:val="000000"/>
                <w:sz w:val="24"/>
              </w:rPr>
              <w:t>50,000</w:t>
            </w:r>
          </w:p>
        </w:tc>
        <w:tc>
          <w:tcPr>
            <w:tcW w:w="1915" w:type="dxa"/>
            <w:vAlign w:val="center"/>
          </w:tcPr>
          <w:p w:rsidR="00152E33" w:rsidRDefault="00354862">
            <w:pPr>
              <w:jc w:val="right"/>
            </w:pPr>
            <w:r>
              <w:rPr>
                <w:color w:val="000000"/>
                <w:sz w:val="24"/>
              </w:rPr>
              <w:t>1,451,000.00</w:t>
            </w:r>
          </w:p>
        </w:tc>
        <w:tc>
          <w:tcPr>
            <w:tcW w:w="1680" w:type="dxa"/>
            <w:vAlign w:val="center"/>
          </w:tcPr>
          <w:p w:rsidR="00152E33" w:rsidRDefault="00354862">
            <w:pPr>
              <w:jc w:val="right"/>
            </w:pPr>
            <w:r>
              <w:rPr>
                <w:color w:val="000000"/>
                <w:sz w:val="24"/>
              </w:rPr>
              <w:t>0.12</w:t>
            </w:r>
          </w:p>
        </w:tc>
      </w:tr>
      <w:tr w:rsidR="00152E33">
        <w:trPr>
          <w:jc w:val="center"/>
        </w:trPr>
        <w:tc>
          <w:tcPr>
            <w:tcW w:w="850" w:type="dxa"/>
            <w:vAlign w:val="center"/>
          </w:tcPr>
          <w:p w:rsidR="00152E33" w:rsidRDefault="00354862">
            <w:pPr>
              <w:jc w:val="center"/>
            </w:pPr>
            <w:r>
              <w:rPr>
                <w:color w:val="000000"/>
                <w:sz w:val="24"/>
              </w:rPr>
              <w:t>10</w:t>
            </w:r>
          </w:p>
        </w:tc>
        <w:tc>
          <w:tcPr>
            <w:tcW w:w="1327" w:type="dxa"/>
            <w:vAlign w:val="center"/>
          </w:tcPr>
          <w:p w:rsidR="00152E33" w:rsidRDefault="00354862">
            <w:pPr>
              <w:jc w:val="center"/>
            </w:pPr>
            <w:r>
              <w:rPr>
                <w:color w:val="000000"/>
                <w:sz w:val="24"/>
              </w:rPr>
              <w:t>600276</w:t>
            </w:r>
          </w:p>
        </w:tc>
        <w:tc>
          <w:tcPr>
            <w:tcW w:w="1769" w:type="dxa"/>
            <w:vAlign w:val="center"/>
          </w:tcPr>
          <w:p w:rsidR="00152E33" w:rsidRDefault="00354862">
            <w:pPr>
              <w:jc w:val="center"/>
            </w:pPr>
            <w:r>
              <w:rPr>
                <w:color w:val="000000"/>
                <w:sz w:val="24"/>
              </w:rPr>
              <w:t>恒瑞医药</w:t>
            </w:r>
          </w:p>
        </w:tc>
        <w:tc>
          <w:tcPr>
            <w:tcW w:w="1327" w:type="dxa"/>
            <w:vAlign w:val="center"/>
          </w:tcPr>
          <w:p w:rsidR="00152E33" w:rsidRDefault="00354862">
            <w:pPr>
              <w:jc w:val="right"/>
            </w:pPr>
            <w:r>
              <w:rPr>
                <w:color w:val="000000"/>
                <w:sz w:val="24"/>
              </w:rPr>
              <w:t>36,000</w:t>
            </w:r>
          </w:p>
        </w:tc>
        <w:tc>
          <w:tcPr>
            <w:tcW w:w="1915" w:type="dxa"/>
            <w:vAlign w:val="center"/>
          </w:tcPr>
          <w:p w:rsidR="00152E33" w:rsidRDefault="00354862">
            <w:pPr>
              <w:jc w:val="right"/>
            </w:pPr>
            <w:r>
              <w:rPr>
                <w:color w:val="000000"/>
                <w:sz w:val="24"/>
              </w:rPr>
              <w:t>1,443,960.00</w:t>
            </w:r>
          </w:p>
        </w:tc>
        <w:tc>
          <w:tcPr>
            <w:tcW w:w="1680" w:type="dxa"/>
            <w:vAlign w:val="center"/>
          </w:tcPr>
          <w:p w:rsidR="00152E33" w:rsidRDefault="00354862">
            <w:pPr>
              <w:jc w:val="right"/>
            </w:pPr>
            <w:r>
              <w:rPr>
                <w:color w:val="000000"/>
                <w:sz w:val="24"/>
              </w:rPr>
              <w:t>0.12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89,718,000.00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21,879,336.60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591,878,000.00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48.00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167,704,000.00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13.60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767,646.00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871,946,982.60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52E33">
        <w:trPr>
          <w:jc w:val="center"/>
        </w:trPr>
        <w:tc>
          <w:tcPr>
            <w:tcW w:w="1075" w:type="dxa"/>
            <w:vAlign w:val="center"/>
          </w:tcPr>
          <w:p w:rsidR="00152E33" w:rsidRDefault="00354862">
            <w:pPr>
              <w:jc w:val="center"/>
            </w:pPr>
            <w:r>
              <w:rPr>
                <w:color w:val="000000"/>
                <w:sz w:val="24"/>
              </w:rPr>
              <w:t>1</w:t>
            </w:r>
          </w:p>
        </w:tc>
        <w:tc>
          <w:tcPr>
            <w:tcW w:w="1533" w:type="dxa"/>
            <w:vAlign w:val="center"/>
          </w:tcPr>
          <w:p w:rsidR="00152E33" w:rsidRDefault="00354862">
            <w:pPr>
              <w:jc w:val="center"/>
            </w:pPr>
            <w:r>
              <w:rPr>
                <w:color w:val="000000"/>
                <w:sz w:val="24"/>
              </w:rPr>
              <w:t>041564057</w:t>
            </w:r>
          </w:p>
        </w:tc>
        <w:tc>
          <w:tcPr>
            <w:tcW w:w="1533" w:type="dxa"/>
            <w:vAlign w:val="center"/>
          </w:tcPr>
          <w:p w:rsidR="00152E33" w:rsidRDefault="00354862">
            <w:pPr>
              <w:jc w:val="center"/>
            </w:pPr>
            <w:r>
              <w:rPr>
                <w:color w:val="000000"/>
                <w:sz w:val="24"/>
              </w:rPr>
              <w:t>15</w:t>
            </w:r>
            <w:r>
              <w:rPr>
                <w:color w:val="000000"/>
                <w:sz w:val="24"/>
              </w:rPr>
              <w:t>京能电力</w:t>
            </w:r>
            <w:r>
              <w:rPr>
                <w:color w:val="000000"/>
                <w:sz w:val="24"/>
              </w:rPr>
              <w:t>CP001</w:t>
            </w:r>
          </w:p>
        </w:tc>
        <w:tc>
          <w:tcPr>
            <w:tcW w:w="1394" w:type="dxa"/>
            <w:vAlign w:val="center"/>
          </w:tcPr>
          <w:p w:rsidR="00152E33" w:rsidRDefault="00354862">
            <w:pPr>
              <w:jc w:val="right"/>
            </w:pPr>
            <w:r>
              <w:rPr>
                <w:color w:val="000000"/>
                <w:sz w:val="24"/>
              </w:rPr>
              <w:t>500,000</w:t>
            </w:r>
          </w:p>
        </w:tc>
        <w:tc>
          <w:tcPr>
            <w:tcW w:w="1944" w:type="dxa"/>
            <w:vAlign w:val="center"/>
          </w:tcPr>
          <w:p w:rsidR="00152E33" w:rsidRDefault="00354862">
            <w:pPr>
              <w:jc w:val="right"/>
            </w:pPr>
            <w:r>
              <w:rPr>
                <w:color w:val="000000"/>
                <w:sz w:val="24"/>
              </w:rPr>
              <w:t>50,295,000.00</w:t>
            </w:r>
          </w:p>
        </w:tc>
        <w:tc>
          <w:tcPr>
            <w:tcW w:w="1389" w:type="dxa"/>
            <w:vAlign w:val="center"/>
          </w:tcPr>
          <w:p w:rsidR="00152E33" w:rsidRDefault="00354862">
            <w:pPr>
              <w:jc w:val="right"/>
            </w:pPr>
            <w:r>
              <w:rPr>
                <w:color w:val="000000"/>
                <w:sz w:val="24"/>
              </w:rPr>
              <w:t>4.08</w:t>
            </w:r>
          </w:p>
        </w:tc>
      </w:tr>
      <w:tr w:rsidR="00152E33">
        <w:trPr>
          <w:jc w:val="center"/>
        </w:trPr>
        <w:tc>
          <w:tcPr>
            <w:tcW w:w="1075" w:type="dxa"/>
            <w:vAlign w:val="center"/>
          </w:tcPr>
          <w:p w:rsidR="00152E33" w:rsidRDefault="00354862">
            <w:pPr>
              <w:jc w:val="center"/>
            </w:pPr>
            <w:r>
              <w:rPr>
                <w:color w:val="000000"/>
                <w:sz w:val="24"/>
              </w:rPr>
              <w:t>2</w:t>
            </w:r>
          </w:p>
        </w:tc>
        <w:tc>
          <w:tcPr>
            <w:tcW w:w="1533" w:type="dxa"/>
            <w:vAlign w:val="center"/>
          </w:tcPr>
          <w:p w:rsidR="00152E33" w:rsidRDefault="00354862">
            <w:pPr>
              <w:jc w:val="center"/>
            </w:pPr>
            <w:r>
              <w:rPr>
                <w:color w:val="000000"/>
                <w:sz w:val="24"/>
              </w:rPr>
              <w:t>011591005</w:t>
            </w:r>
          </w:p>
        </w:tc>
        <w:tc>
          <w:tcPr>
            <w:tcW w:w="1533" w:type="dxa"/>
            <w:vAlign w:val="center"/>
          </w:tcPr>
          <w:p w:rsidR="00152E33" w:rsidRDefault="00354862">
            <w:pPr>
              <w:jc w:val="center"/>
            </w:pPr>
            <w:r>
              <w:rPr>
                <w:color w:val="000000"/>
                <w:sz w:val="24"/>
              </w:rPr>
              <w:t>15</w:t>
            </w:r>
            <w:r>
              <w:rPr>
                <w:color w:val="000000"/>
                <w:sz w:val="24"/>
              </w:rPr>
              <w:t>京能投</w:t>
            </w:r>
            <w:r>
              <w:rPr>
                <w:color w:val="000000"/>
                <w:sz w:val="24"/>
              </w:rPr>
              <w:t>SCP005</w:t>
            </w:r>
          </w:p>
        </w:tc>
        <w:tc>
          <w:tcPr>
            <w:tcW w:w="1394" w:type="dxa"/>
            <w:vAlign w:val="center"/>
          </w:tcPr>
          <w:p w:rsidR="00152E33" w:rsidRDefault="00354862">
            <w:pPr>
              <w:jc w:val="right"/>
            </w:pPr>
            <w:r>
              <w:rPr>
                <w:color w:val="000000"/>
                <w:sz w:val="24"/>
              </w:rPr>
              <w:t>500,000</w:t>
            </w:r>
          </w:p>
        </w:tc>
        <w:tc>
          <w:tcPr>
            <w:tcW w:w="1944" w:type="dxa"/>
            <w:vAlign w:val="center"/>
          </w:tcPr>
          <w:p w:rsidR="00152E33" w:rsidRDefault="00354862">
            <w:pPr>
              <w:jc w:val="right"/>
            </w:pPr>
            <w:r>
              <w:rPr>
                <w:color w:val="000000"/>
                <w:sz w:val="24"/>
              </w:rPr>
              <w:t>50,225,000.00</w:t>
            </w:r>
          </w:p>
        </w:tc>
        <w:tc>
          <w:tcPr>
            <w:tcW w:w="1389" w:type="dxa"/>
            <w:vAlign w:val="center"/>
          </w:tcPr>
          <w:p w:rsidR="00152E33" w:rsidRDefault="00354862">
            <w:pPr>
              <w:jc w:val="right"/>
            </w:pPr>
            <w:r>
              <w:rPr>
                <w:color w:val="000000"/>
                <w:sz w:val="24"/>
              </w:rPr>
              <w:t>4.07</w:t>
            </w:r>
          </w:p>
        </w:tc>
      </w:tr>
      <w:tr w:rsidR="00152E33">
        <w:trPr>
          <w:jc w:val="center"/>
        </w:trPr>
        <w:tc>
          <w:tcPr>
            <w:tcW w:w="1075" w:type="dxa"/>
            <w:vAlign w:val="center"/>
          </w:tcPr>
          <w:p w:rsidR="00152E33" w:rsidRDefault="00354862">
            <w:pPr>
              <w:jc w:val="center"/>
            </w:pPr>
            <w:r>
              <w:rPr>
                <w:color w:val="000000"/>
                <w:sz w:val="24"/>
              </w:rPr>
              <w:t>3</w:t>
            </w:r>
          </w:p>
        </w:tc>
        <w:tc>
          <w:tcPr>
            <w:tcW w:w="1533" w:type="dxa"/>
            <w:vAlign w:val="center"/>
          </w:tcPr>
          <w:p w:rsidR="00152E33" w:rsidRDefault="00354862">
            <w:pPr>
              <w:jc w:val="center"/>
            </w:pPr>
            <w:r>
              <w:rPr>
                <w:color w:val="000000"/>
                <w:sz w:val="24"/>
              </w:rPr>
              <w:t>011598142</w:t>
            </w:r>
          </w:p>
        </w:tc>
        <w:tc>
          <w:tcPr>
            <w:tcW w:w="1533" w:type="dxa"/>
            <w:vAlign w:val="center"/>
          </w:tcPr>
          <w:p w:rsidR="00152E33" w:rsidRDefault="00354862">
            <w:pPr>
              <w:jc w:val="center"/>
            </w:pPr>
            <w:r>
              <w:rPr>
                <w:color w:val="000000"/>
                <w:sz w:val="24"/>
              </w:rPr>
              <w:t>15</w:t>
            </w:r>
            <w:r>
              <w:rPr>
                <w:color w:val="000000"/>
                <w:sz w:val="24"/>
              </w:rPr>
              <w:t>川铁投</w:t>
            </w:r>
            <w:r>
              <w:rPr>
                <w:color w:val="000000"/>
                <w:sz w:val="24"/>
              </w:rPr>
              <w:t>SCP003</w:t>
            </w:r>
          </w:p>
        </w:tc>
        <w:tc>
          <w:tcPr>
            <w:tcW w:w="1394" w:type="dxa"/>
            <w:vAlign w:val="center"/>
          </w:tcPr>
          <w:p w:rsidR="00152E33" w:rsidRDefault="00354862">
            <w:pPr>
              <w:jc w:val="right"/>
            </w:pPr>
            <w:r>
              <w:rPr>
                <w:color w:val="000000"/>
                <w:sz w:val="24"/>
              </w:rPr>
              <w:t>500,000</w:t>
            </w:r>
          </w:p>
        </w:tc>
        <w:tc>
          <w:tcPr>
            <w:tcW w:w="1944" w:type="dxa"/>
            <w:vAlign w:val="center"/>
          </w:tcPr>
          <w:p w:rsidR="00152E33" w:rsidRDefault="00354862">
            <w:pPr>
              <w:jc w:val="right"/>
            </w:pPr>
            <w:r>
              <w:rPr>
                <w:color w:val="000000"/>
                <w:sz w:val="24"/>
              </w:rPr>
              <w:t>50,155,000.00</w:t>
            </w:r>
          </w:p>
        </w:tc>
        <w:tc>
          <w:tcPr>
            <w:tcW w:w="1389" w:type="dxa"/>
            <w:vAlign w:val="center"/>
          </w:tcPr>
          <w:p w:rsidR="00152E33" w:rsidRDefault="00354862">
            <w:pPr>
              <w:jc w:val="right"/>
            </w:pPr>
            <w:r>
              <w:rPr>
                <w:color w:val="000000"/>
                <w:sz w:val="24"/>
              </w:rPr>
              <w:t>4.07</w:t>
            </w:r>
          </w:p>
        </w:tc>
      </w:tr>
      <w:tr w:rsidR="00152E33">
        <w:trPr>
          <w:jc w:val="center"/>
        </w:trPr>
        <w:tc>
          <w:tcPr>
            <w:tcW w:w="1075" w:type="dxa"/>
            <w:vAlign w:val="center"/>
          </w:tcPr>
          <w:p w:rsidR="00152E33" w:rsidRDefault="00354862">
            <w:pPr>
              <w:jc w:val="center"/>
            </w:pPr>
            <w:r>
              <w:rPr>
                <w:color w:val="000000"/>
                <w:sz w:val="24"/>
              </w:rPr>
              <w:t>4</w:t>
            </w:r>
          </w:p>
        </w:tc>
        <w:tc>
          <w:tcPr>
            <w:tcW w:w="1533" w:type="dxa"/>
            <w:vAlign w:val="center"/>
          </w:tcPr>
          <w:p w:rsidR="00152E33" w:rsidRDefault="00354862">
            <w:pPr>
              <w:jc w:val="center"/>
            </w:pPr>
            <w:r>
              <w:rPr>
                <w:color w:val="000000"/>
                <w:sz w:val="24"/>
              </w:rPr>
              <w:t>011699304</w:t>
            </w:r>
          </w:p>
        </w:tc>
        <w:tc>
          <w:tcPr>
            <w:tcW w:w="1533" w:type="dxa"/>
            <w:vAlign w:val="center"/>
          </w:tcPr>
          <w:p w:rsidR="00152E33" w:rsidRDefault="00354862">
            <w:pPr>
              <w:jc w:val="center"/>
            </w:pPr>
            <w:r>
              <w:rPr>
                <w:color w:val="000000"/>
                <w:sz w:val="24"/>
              </w:rPr>
              <w:t>16</w:t>
            </w:r>
            <w:r>
              <w:rPr>
                <w:color w:val="000000"/>
                <w:sz w:val="24"/>
              </w:rPr>
              <w:t>川高速</w:t>
            </w:r>
            <w:r>
              <w:rPr>
                <w:color w:val="000000"/>
                <w:sz w:val="24"/>
              </w:rPr>
              <w:t>SCP001</w:t>
            </w:r>
          </w:p>
        </w:tc>
        <w:tc>
          <w:tcPr>
            <w:tcW w:w="1394" w:type="dxa"/>
            <w:vAlign w:val="center"/>
          </w:tcPr>
          <w:p w:rsidR="00152E33" w:rsidRDefault="00354862">
            <w:pPr>
              <w:jc w:val="right"/>
            </w:pPr>
            <w:r>
              <w:rPr>
                <w:color w:val="000000"/>
                <w:sz w:val="24"/>
              </w:rPr>
              <w:t>500,000</w:t>
            </w:r>
          </w:p>
        </w:tc>
        <w:tc>
          <w:tcPr>
            <w:tcW w:w="1944" w:type="dxa"/>
            <w:vAlign w:val="center"/>
          </w:tcPr>
          <w:p w:rsidR="00152E33" w:rsidRDefault="00354862">
            <w:pPr>
              <w:jc w:val="right"/>
            </w:pPr>
            <w:r>
              <w:rPr>
                <w:color w:val="000000"/>
                <w:sz w:val="24"/>
              </w:rPr>
              <w:t>50,055,000.00</w:t>
            </w:r>
          </w:p>
        </w:tc>
        <w:tc>
          <w:tcPr>
            <w:tcW w:w="1389" w:type="dxa"/>
            <w:vAlign w:val="center"/>
          </w:tcPr>
          <w:p w:rsidR="00152E33" w:rsidRDefault="00354862">
            <w:pPr>
              <w:jc w:val="right"/>
            </w:pPr>
            <w:r>
              <w:rPr>
                <w:color w:val="000000"/>
                <w:sz w:val="24"/>
              </w:rPr>
              <w:t>4.06</w:t>
            </w:r>
          </w:p>
        </w:tc>
      </w:tr>
      <w:tr w:rsidR="00152E33">
        <w:trPr>
          <w:jc w:val="center"/>
        </w:trPr>
        <w:tc>
          <w:tcPr>
            <w:tcW w:w="1075" w:type="dxa"/>
            <w:vAlign w:val="center"/>
          </w:tcPr>
          <w:p w:rsidR="00152E33" w:rsidRDefault="00354862">
            <w:pPr>
              <w:jc w:val="center"/>
            </w:pPr>
            <w:r>
              <w:rPr>
                <w:color w:val="000000"/>
                <w:sz w:val="24"/>
              </w:rPr>
              <w:t>5</w:t>
            </w:r>
          </w:p>
        </w:tc>
        <w:tc>
          <w:tcPr>
            <w:tcW w:w="1533" w:type="dxa"/>
            <w:vAlign w:val="center"/>
          </w:tcPr>
          <w:p w:rsidR="00152E33" w:rsidRDefault="00354862">
            <w:pPr>
              <w:jc w:val="center"/>
            </w:pPr>
            <w:r>
              <w:rPr>
                <w:color w:val="000000"/>
                <w:sz w:val="24"/>
              </w:rPr>
              <w:t>011699835</w:t>
            </w:r>
          </w:p>
        </w:tc>
        <w:tc>
          <w:tcPr>
            <w:tcW w:w="1533" w:type="dxa"/>
            <w:vAlign w:val="center"/>
          </w:tcPr>
          <w:p w:rsidR="00152E33" w:rsidRDefault="00354862">
            <w:pPr>
              <w:jc w:val="center"/>
            </w:pPr>
            <w:r>
              <w:rPr>
                <w:color w:val="000000"/>
                <w:sz w:val="24"/>
              </w:rPr>
              <w:t>16</w:t>
            </w:r>
            <w:r>
              <w:rPr>
                <w:color w:val="000000"/>
                <w:sz w:val="24"/>
              </w:rPr>
              <w:t>华能</w:t>
            </w:r>
            <w:r>
              <w:rPr>
                <w:color w:val="000000"/>
                <w:sz w:val="24"/>
              </w:rPr>
              <w:t>SCP006</w:t>
            </w:r>
          </w:p>
        </w:tc>
        <w:tc>
          <w:tcPr>
            <w:tcW w:w="1394" w:type="dxa"/>
            <w:vAlign w:val="center"/>
          </w:tcPr>
          <w:p w:rsidR="00152E33" w:rsidRDefault="00354862">
            <w:pPr>
              <w:jc w:val="right"/>
            </w:pPr>
            <w:r>
              <w:rPr>
                <w:color w:val="000000"/>
                <w:sz w:val="24"/>
              </w:rPr>
              <w:t>500,000</w:t>
            </w:r>
          </w:p>
        </w:tc>
        <w:tc>
          <w:tcPr>
            <w:tcW w:w="1944" w:type="dxa"/>
            <w:vAlign w:val="center"/>
          </w:tcPr>
          <w:p w:rsidR="00152E33" w:rsidRDefault="00354862">
            <w:pPr>
              <w:jc w:val="right"/>
            </w:pPr>
            <w:r>
              <w:rPr>
                <w:color w:val="000000"/>
                <w:sz w:val="24"/>
              </w:rPr>
              <w:t>49,975,000.00</w:t>
            </w:r>
          </w:p>
        </w:tc>
        <w:tc>
          <w:tcPr>
            <w:tcW w:w="1389" w:type="dxa"/>
            <w:vAlign w:val="center"/>
          </w:tcPr>
          <w:p w:rsidR="00152E33" w:rsidRDefault="00354862">
            <w:pPr>
              <w:jc w:val="right"/>
            </w:pPr>
            <w:r>
              <w:rPr>
                <w:color w:val="000000"/>
                <w:sz w:val="24"/>
              </w:rPr>
              <w:t>4.05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15</w:t>
      </w:r>
      <w:r w:rsidRPr="00384E65">
        <w:rPr>
          <w:kern w:val="0"/>
          <w:sz w:val="24"/>
        </w:rPr>
        <w:t>京能电力</w:t>
      </w:r>
      <w:r w:rsidRPr="00384E65">
        <w:rPr>
          <w:kern w:val="0"/>
          <w:sz w:val="24"/>
        </w:rPr>
        <w:t>CP001</w:t>
      </w:r>
      <w:r w:rsidRPr="00384E65">
        <w:rPr>
          <w:kern w:val="0"/>
          <w:sz w:val="24"/>
        </w:rPr>
        <w:t>（证券代码</w:t>
      </w:r>
      <w:bookmarkStart w:id="0" w:name="_GoBack"/>
      <w:bookmarkEnd w:id="0"/>
      <w:r w:rsidR="005B1F00">
        <w:rPr>
          <w:rFonts w:hint="eastAsia"/>
          <w:kern w:val="0"/>
          <w:sz w:val="24"/>
        </w:rPr>
        <w:t>：</w:t>
      </w:r>
      <w:r w:rsidRPr="00384E65">
        <w:rPr>
          <w:kern w:val="0"/>
          <w:sz w:val="24"/>
        </w:rPr>
        <w:t>041564057</w:t>
      </w:r>
      <w:r w:rsidRPr="00384E65">
        <w:rPr>
          <w:kern w:val="0"/>
          <w:sz w:val="24"/>
        </w:rPr>
        <w:t>）外，未出现被监管部门立案调查，或在报告编制日前一年内受到公开谴责、处罚的情形。</w:t>
      </w:r>
    </w:p>
    <w:p w:rsidR="00152E33" w:rsidRDefault="00354862">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15</w:t>
      </w:r>
      <w:r>
        <w:rPr>
          <w:kern w:val="0"/>
          <w:sz w:val="24"/>
        </w:rPr>
        <w:t>京能电力</w:t>
      </w:r>
      <w:r>
        <w:rPr>
          <w:kern w:val="0"/>
          <w:sz w:val="24"/>
        </w:rPr>
        <w:t>CP001</w:t>
      </w:r>
      <w:r>
        <w:rPr>
          <w:kern w:val="0"/>
          <w:sz w:val="24"/>
        </w:rPr>
        <w:t>（证券代码：</w:t>
      </w:r>
      <w:r>
        <w:rPr>
          <w:kern w:val="0"/>
          <w:sz w:val="24"/>
        </w:rPr>
        <w:t>041564057</w:t>
      </w:r>
      <w:r>
        <w:rPr>
          <w:kern w:val="0"/>
          <w:sz w:val="24"/>
        </w:rPr>
        <w:t>）的发行主体京能电力于</w:t>
      </w:r>
      <w:r>
        <w:rPr>
          <w:kern w:val="0"/>
          <w:sz w:val="24"/>
        </w:rPr>
        <w:t>2016</w:t>
      </w:r>
      <w:r>
        <w:rPr>
          <w:kern w:val="0"/>
          <w:sz w:val="24"/>
        </w:rPr>
        <w:t>年</w:t>
      </w:r>
      <w:r>
        <w:rPr>
          <w:kern w:val="0"/>
          <w:sz w:val="24"/>
        </w:rPr>
        <w:t>4</w:t>
      </w:r>
      <w:r>
        <w:rPr>
          <w:kern w:val="0"/>
          <w:sz w:val="24"/>
        </w:rPr>
        <w:t>月</w:t>
      </w:r>
      <w:r>
        <w:rPr>
          <w:kern w:val="0"/>
          <w:sz w:val="24"/>
        </w:rPr>
        <w:t>12</w:t>
      </w:r>
      <w:r>
        <w:rPr>
          <w:kern w:val="0"/>
          <w:sz w:val="24"/>
        </w:rPr>
        <w:t>日公告</w:t>
      </w:r>
      <w:r w:rsidR="005B1F00">
        <w:rPr>
          <w:rFonts w:hint="eastAsia"/>
          <w:kern w:val="0"/>
          <w:sz w:val="24"/>
        </w:rPr>
        <w:t>，</w:t>
      </w:r>
      <w:r>
        <w:rPr>
          <w:kern w:val="0"/>
          <w:sz w:val="24"/>
        </w:rPr>
        <w:t>2015</w:t>
      </w:r>
      <w:r>
        <w:rPr>
          <w:kern w:val="0"/>
          <w:sz w:val="24"/>
        </w:rPr>
        <w:t>年</w:t>
      </w:r>
      <w:r>
        <w:rPr>
          <w:kern w:val="0"/>
          <w:sz w:val="24"/>
        </w:rPr>
        <w:t>10</w:t>
      </w:r>
      <w:r>
        <w:rPr>
          <w:kern w:val="0"/>
          <w:sz w:val="24"/>
        </w:rPr>
        <w:t>月</w:t>
      </w:r>
      <w:r>
        <w:rPr>
          <w:kern w:val="0"/>
          <w:sz w:val="24"/>
        </w:rPr>
        <w:t>10</w:t>
      </w:r>
      <w:r>
        <w:rPr>
          <w:kern w:val="0"/>
          <w:sz w:val="24"/>
        </w:rPr>
        <w:t>日公司控股子公司内蒙古京隆发电有限责任公司（以下简称：京隆发电）储油罐发生了火灾事故。根据乌兰察布市人民政府《乌兰察布市人民政府关于对丰镇京隆电厂</w:t>
      </w:r>
      <w:r>
        <w:rPr>
          <w:kern w:val="0"/>
          <w:sz w:val="24"/>
        </w:rPr>
        <w:t>“10.10”</w:t>
      </w:r>
      <w:r>
        <w:rPr>
          <w:kern w:val="0"/>
          <w:sz w:val="24"/>
        </w:rPr>
        <w:t>爆炸较大生产安全事故调查报告的批复</w:t>
      </w:r>
      <w:r w:rsidRPr="005B1F00">
        <w:rPr>
          <w:rFonts w:hint="eastAsia"/>
          <w:kern w:val="0"/>
          <w:sz w:val="24"/>
        </w:rPr>
        <w:t>》</w:t>
      </w:r>
      <w:r w:rsidR="005B1F00" w:rsidRPr="00E07322">
        <w:rPr>
          <w:rFonts w:hint="eastAsia"/>
          <w:bCs/>
          <w:color w:val="000000"/>
          <w:kern w:val="0"/>
          <w:sz w:val="24"/>
        </w:rPr>
        <w:t>［</w:t>
      </w:r>
      <w:r w:rsidRPr="005B1F00">
        <w:rPr>
          <w:rFonts w:hint="eastAsia"/>
          <w:kern w:val="0"/>
          <w:sz w:val="24"/>
        </w:rPr>
        <w:t>乌政（</w:t>
      </w:r>
      <w:r w:rsidRPr="005B1F00">
        <w:rPr>
          <w:kern w:val="0"/>
          <w:sz w:val="24"/>
        </w:rPr>
        <w:t>2015</w:t>
      </w:r>
      <w:r w:rsidRPr="005B1F00">
        <w:rPr>
          <w:rFonts w:hint="eastAsia"/>
          <w:kern w:val="0"/>
          <w:sz w:val="24"/>
        </w:rPr>
        <w:t>）</w:t>
      </w:r>
      <w:r w:rsidRPr="005B1F00">
        <w:rPr>
          <w:kern w:val="0"/>
          <w:sz w:val="24"/>
        </w:rPr>
        <w:t>116</w:t>
      </w:r>
      <w:r w:rsidRPr="005B1F00">
        <w:rPr>
          <w:rFonts w:hint="eastAsia"/>
          <w:kern w:val="0"/>
          <w:sz w:val="24"/>
        </w:rPr>
        <w:t>号</w:t>
      </w:r>
      <w:r w:rsidR="005B1F00" w:rsidRPr="00E07322">
        <w:rPr>
          <w:rFonts w:hint="eastAsia"/>
          <w:bCs/>
          <w:color w:val="000000"/>
          <w:kern w:val="0"/>
          <w:sz w:val="24"/>
        </w:rPr>
        <w:t>］</w:t>
      </w:r>
      <w:r>
        <w:rPr>
          <w:kern w:val="0"/>
          <w:sz w:val="24"/>
        </w:rPr>
        <w:t>，对京隆发电本次事故发生原因和事故性质做了认定。京隆发电是本次事故的主体单位，对本次事故负管理责任。根据《中国人民共和国安全生产法》第一百零九条第二款规定，对内蒙古京隆发电有限责任公司处以罚款</w:t>
      </w:r>
      <w:r>
        <w:rPr>
          <w:kern w:val="0"/>
          <w:sz w:val="24"/>
        </w:rPr>
        <w:t>69</w:t>
      </w:r>
      <w:r>
        <w:rPr>
          <w:kern w:val="0"/>
          <w:sz w:val="24"/>
        </w:rPr>
        <w:t>万元人民币。</w:t>
      </w:r>
    </w:p>
    <w:p w:rsidR="00152E33" w:rsidRDefault="00354862">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337,069.61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419,724.20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11,520,536.63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998.50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12,278,328.94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152E33">
        <w:trPr>
          <w:jc w:val="center"/>
        </w:trPr>
        <w:tc>
          <w:tcPr>
            <w:tcW w:w="1129" w:type="dxa"/>
            <w:vAlign w:val="center"/>
          </w:tcPr>
          <w:p w:rsidR="00152E33" w:rsidRDefault="00354862">
            <w:pPr>
              <w:jc w:val="center"/>
            </w:pPr>
            <w:r>
              <w:rPr>
                <w:rFonts w:eastAsiaTheme="minorEastAsia"/>
                <w:color w:val="000000"/>
                <w:sz w:val="24"/>
              </w:rPr>
              <w:t>1</w:t>
            </w:r>
          </w:p>
        </w:tc>
        <w:tc>
          <w:tcPr>
            <w:tcW w:w="1356" w:type="dxa"/>
            <w:vAlign w:val="center"/>
          </w:tcPr>
          <w:p w:rsidR="00152E33" w:rsidRDefault="00354862">
            <w:pPr>
              <w:jc w:val="center"/>
            </w:pPr>
            <w:r>
              <w:rPr>
                <w:rFonts w:eastAsiaTheme="minorEastAsia"/>
                <w:color w:val="000000"/>
                <w:sz w:val="24"/>
              </w:rPr>
              <w:t>300488</w:t>
            </w:r>
          </w:p>
        </w:tc>
        <w:tc>
          <w:tcPr>
            <w:tcW w:w="1355" w:type="dxa"/>
            <w:vAlign w:val="center"/>
          </w:tcPr>
          <w:p w:rsidR="00152E33" w:rsidRDefault="00354862">
            <w:pPr>
              <w:jc w:val="center"/>
            </w:pPr>
            <w:r>
              <w:rPr>
                <w:rFonts w:eastAsiaTheme="minorEastAsia"/>
                <w:color w:val="000000"/>
                <w:sz w:val="24"/>
              </w:rPr>
              <w:t>恒锋工具</w:t>
            </w:r>
          </w:p>
        </w:tc>
        <w:tc>
          <w:tcPr>
            <w:tcW w:w="1880" w:type="dxa"/>
            <w:vAlign w:val="center"/>
          </w:tcPr>
          <w:p w:rsidR="00152E33" w:rsidRDefault="00354862">
            <w:pPr>
              <w:jc w:val="right"/>
            </w:pPr>
            <w:r>
              <w:rPr>
                <w:rFonts w:eastAsiaTheme="minorEastAsia"/>
                <w:color w:val="000000"/>
                <w:sz w:val="24"/>
              </w:rPr>
              <w:t>5,143,686.10</w:t>
            </w:r>
          </w:p>
        </w:tc>
        <w:tc>
          <w:tcPr>
            <w:tcW w:w="1724" w:type="dxa"/>
            <w:vAlign w:val="center"/>
          </w:tcPr>
          <w:p w:rsidR="00152E33" w:rsidRDefault="00354862">
            <w:pPr>
              <w:jc w:val="right"/>
            </w:pPr>
            <w:r>
              <w:rPr>
                <w:rFonts w:eastAsiaTheme="minorEastAsia"/>
                <w:color w:val="000000"/>
                <w:sz w:val="24"/>
              </w:rPr>
              <w:t>0.42</w:t>
            </w:r>
          </w:p>
        </w:tc>
        <w:tc>
          <w:tcPr>
            <w:tcW w:w="1424" w:type="dxa"/>
            <w:vAlign w:val="center"/>
          </w:tcPr>
          <w:p w:rsidR="00152E33" w:rsidRDefault="00354862">
            <w:pPr>
              <w:jc w:val="right"/>
            </w:pPr>
            <w:r>
              <w:rPr>
                <w:rFonts w:eastAsiaTheme="minor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3,898,940,827.26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20,372.55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606,427.24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2,711,893,736.09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1,187,653,518.41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20,372.55</w:t>
            </w:r>
          </w:p>
        </w:tc>
      </w:tr>
    </w:tbl>
    <w:p w:rsidR="00152E33" w:rsidRDefault="0035486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152E33" w:rsidRDefault="0035486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07322">
      <w:rPr>
        <w:noProof/>
        <w:kern w:val="0"/>
        <w:szCs w:val="21"/>
      </w:rPr>
      <w:t>11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07322">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0732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2E33"/>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6218"/>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4862"/>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1F00"/>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322"/>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D0A4-1892-467B-94A6-96EFF2EB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198</TotalTime>
  <Pages>14</Pages>
  <Words>1269</Words>
  <Characters>7234</Characters>
  <Application>Microsoft Office Word</Application>
  <DocSecurity>0</DocSecurity>
  <Lines>60</Lines>
  <Paragraphs>16</Paragraphs>
  <ScaleCrop>false</ScaleCrop>
  <Company>TRT. Ltd. Co.</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368</cp:revision>
  <cp:lastPrinted>2007-07-19T00:46:00Z</cp:lastPrinted>
  <dcterms:created xsi:type="dcterms:W3CDTF">2014-01-17T06:19:00Z</dcterms:created>
  <dcterms:modified xsi:type="dcterms:W3CDTF">2016-07-19T06:57:00Z</dcterms:modified>
</cp:coreProperties>
</file>