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C638AF" w:rsidRPr="00405493" w:rsidRDefault="00C638AF" w:rsidP="009D139A">
      <w:pPr>
        <w:autoSpaceDE w:val="0"/>
        <w:autoSpaceDN w:val="0"/>
        <w:adjustRightInd w:val="0"/>
        <w:spacing w:before="29" w:line="288" w:lineRule="auto"/>
        <w:jc w:val="left"/>
        <w:rPr>
          <w:rFonts w:eastAsiaTheme="minorEastAsia"/>
          <w:color w:val="000000"/>
          <w:kern w:val="0"/>
          <w:sz w:val="24"/>
        </w:rPr>
      </w:pPr>
    </w:p>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6E30C6" w:rsidRPr="00087F8A" w:rsidRDefault="006E30C6" w:rsidP="009D139A">
      <w:pPr>
        <w:spacing w:before="29" w:line="288" w:lineRule="auto"/>
        <w:jc w:val="center"/>
        <w:rPr>
          <w:rFonts w:eastAsiaTheme="minorEastAsia"/>
          <w:b/>
          <w:sz w:val="36"/>
          <w:szCs w:val="36"/>
        </w:rPr>
      </w:pPr>
      <w:r w:rsidRPr="00087F8A">
        <w:rPr>
          <w:rFonts w:eastAsiaTheme="minorEastAsia"/>
          <w:b/>
          <w:sz w:val="36"/>
          <w:szCs w:val="36"/>
        </w:rPr>
        <w:t>交银施罗德丰泽收益债券型证券投资基金</w:t>
      </w:r>
    </w:p>
    <w:p w:rsidR="006E30C6" w:rsidRPr="00087F8A" w:rsidRDefault="006E30C6" w:rsidP="009D139A">
      <w:pPr>
        <w:spacing w:before="29" w:line="288" w:lineRule="auto"/>
        <w:jc w:val="center"/>
        <w:rPr>
          <w:rFonts w:eastAsiaTheme="minorEastAsia"/>
          <w:b/>
          <w:sz w:val="36"/>
          <w:szCs w:val="36"/>
        </w:rPr>
      </w:pPr>
      <w:r w:rsidRPr="00087F8A">
        <w:rPr>
          <w:rFonts w:eastAsiaTheme="minorEastAsia"/>
          <w:b/>
          <w:sz w:val="36"/>
          <w:szCs w:val="36"/>
        </w:rPr>
        <w:t>2016</w:t>
      </w:r>
      <w:r w:rsidRPr="00087F8A">
        <w:rPr>
          <w:rFonts w:eastAsiaTheme="minorEastAsia"/>
          <w:b/>
          <w:sz w:val="36"/>
          <w:szCs w:val="36"/>
        </w:rPr>
        <w:t>年第</w:t>
      </w:r>
      <w:r w:rsidRPr="00087F8A">
        <w:rPr>
          <w:rFonts w:eastAsiaTheme="minorEastAsia"/>
          <w:b/>
          <w:sz w:val="36"/>
          <w:szCs w:val="36"/>
        </w:rPr>
        <w:t>2</w:t>
      </w:r>
      <w:r w:rsidRPr="00087F8A">
        <w:rPr>
          <w:rFonts w:eastAsiaTheme="minorEastAsia"/>
          <w:b/>
          <w:sz w:val="36"/>
          <w:szCs w:val="36"/>
        </w:rPr>
        <w:t>季度报告</w:t>
      </w:r>
    </w:p>
    <w:p w:rsidR="005516A4" w:rsidRPr="00087F8A" w:rsidRDefault="00B2115D" w:rsidP="009D139A">
      <w:pPr>
        <w:spacing w:before="29" w:line="288" w:lineRule="auto"/>
        <w:jc w:val="center"/>
        <w:rPr>
          <w:rFonts w:eastAsiaTheme="minorEastAsia"/>
          <w:b/>
          <w:sz w:val="36"/>
          <w:szCs w:val="36"/>
        </w:rPr>
      </w:pPr>
      <w:r w:rsidRPr="00087F8A">
        <w:rPr>
          <w:rFonts w:eastAsiaTheme="minorEastAsia"/>
          <w:b/>
          <w:sz w:val="36"/>
          <w:szCs w:val="36"/>
        </w:rPr>
        <w:t>2016</w:t>
      </w:r>
      <w:r w:rsidRPr="00087F8A">
        <w:rPr>
          <w:rFonts w:eastAsiaTheme="minorEastAsia"/>
          <w:b/>
          <w:sz w:val="36"/>
          <w:szCs w:val="36"/>
        </w:rPr>
        <w:t>年</w:t>
      </w:r>
      <w:r w:rsidRPr="00087F8A">
        <w:rPr>
          <w:rFonts w:eastAsiaTheme="minorEastAsia"/>
          <w:b/>
          <w:sz w:val="36"/>
          <w:szCs w:val="36"/>
        </w:rPr>
        <w:t>6</w:t>
      </w:r>
      <w:r w:rsidRPr="00087F8A">
        <w:rPr>
          <w:rFonts w:eastAsiaTheme="minorEastAsia"/>
          <w:b/>
          <w:sz w:val="36"/>
          <w:szCs w:val="36"/>
        </w:rPr>
        <w:t>月</w:t>
      </w:r>
      <w:r w:rsidRPr="00087F8A">
        <w:rPr>
          <w:rFonts w:eastAsiaTheme="minorEastAsia"/>
          <w:b/>
          <w:sz w:val="36"/>
          <w:szCs w:val="36"/>
        </w:rPr>
        <w:t>30</w:t>
      </w:r>
      <w:r w:rsidRPr="00087F8A">
        <w:rPr>
          <w:rFonts w:eastAsiaTheme="minorEastAsia"/>
          <w:b/>
          <w:sz w:val="36"/>
          <w:szCs w:val="36"/>
        </w:rPr>
        <w:t>日</w:t>
      </w: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rPr>
          <w:rFonts w:eastAsiaTheme="minorEastAsia"/>
          <w:b/>
          <w:color w:val="000000"/>
          <w:sz w:val="24"/>
        </w:rPr>
      </w:pPr>
    </w:p>
    <w:p w:rsidR="00662C4E" w:rsidRPr="00087F8A" w:rsidRDefault="005516A4" w:rsidP="009D139A">
      <w:pPr>
        <w:spacing w:before="29" w:line="288" w:lineRule="auto"/>
        <w:ind w:firstLineChars="900" w:firstLine="2168"/>
        <w:rPr>
          <w:rFonts w:eastAsiaTheme="minorEastAsia"/>
          <w:b/>
          <w:color w:val="000000"/>
          <w:sz w:val="24"/>
        </w:rPr>
      </w:pPr>
      <w:r w:rsidRPr="00087F8A">
        <w:rPr>
          <w:b/>
          <w:color w:val="000000"/>
          <w:sz w:val="24"/>
        </w:rPr>
        <w:t>基金管理人：</w:t>
      </w:r>
      <w:r w:rsidR="008327A3" w:rsidRPr="00087F8A">
        <w:rPr>
          <w:rFonts w:eastAsiaTheme="minorEastAsia"/>
          <w:b/>
          <w:color w:val="000000"/>
          <w:sz w:val="24"/>
        </w:rPr>
        <w:t>交银施罗德基金管理有限公司</w:t>
      </w:r>
    </w:p>
    <w:p w:rsidR="00662C4E" w:rsidRPr="00087F8A" w:rsidRDefault="005516A4" w:rsidP="009D139A">
      <w:pPr>
        <w:spacing w:before="29" w:line="288" w:lineRule="auto"/>
        <w:ind w:firstLineChars="900" w:firstLine="2168"/>
        <w:rPr>
          <w:rFonts w:eastAsiaTheme="minorEastAsia"/>
          <w:b/>
          <w:color w:val="000000"/>
          <w:sz w:val="24"/>
        </w:rPr>
      </w:pPr>
      <w:r w:rsidRPr="00087F8A">
        <w:rPr>
          <w:b/>
          <w:color w:val="000000"/>
          <w:sz w:val="24"/>
        </w:rPr>
        <w:t>基金托管人：</w:t>
      </w:r>
      <w:r w:rsidR="008327A3" w:rsidRPr="00087F8A">
        <w:rPr>
          <w:rFonts w:eastAsiaTheme="minorEastAsia"/>
          <w:b/>
          <w:color w:val="000000"/>
          <w:sz w:val="24"/>
        </w:rPr>
        <w:t>中信银行股份有限公司</w:t>
      </w:r>
    </w:p>
    <w:p w:rsidR="005516A4" w:rsidRPr="00087F8A" w:rsidRDefault="005516A4" w:rsidP="009D139A">
      <w:pPr>
        <w:spacing w:before="29" w:line="288" w:lineRule="auto"/>
        <w:ind w:firstLineChars="900" w:firstLine="2168"/>
        <w:rPr>
          <w:rFonts w:eastAsiaTheme="minorEastAsia"/>
          <w:b/>
          <w:color w:val="000000"/>
          <w:sz w:val="24"/>
        </w:rPr>
        <w:sectPr w:rsidR="005516A4" w:rsidRPr="00087F8A" w:rsidSect="001F36EA">
          <w:headerReference w:type="default" r:id="rId7"/>
          <w:footerReference w:type="default" r:id="rId8"/>
          <w:pgSz w:w="11926" w:h="15840"/>
          <w:pgMar w:top="1440" w:right="1440" w:bottom="1440" w:left="1440" w:header="851" w:footer="992" w:gutter="0"/>
          <w:cols w:space="720"/>
          <w:noEndnote/>
        </w:sectPr>
      </w:pPr>
      <w:r w:rsidRPr="00087F8A">
        <w:rPr>
          <w:b/>
          <w:color w:val="000000"/>
          <w:sz w:val="24"/>
        </w:rPr>
        <w:t>报告送出日期：</w:t>
      </w:r>
      <w:r w:rsidR="00CD0F7E" w:rsidRPr="00087F8A">
        <w:rPr>
          <w:rFonts w:eastAsiaTheme="minorEastAsia"/>
          <w:b/>
          <w:color w:val="000000"/>
          <w:sz w:val="24"/>
        </w:rPr>
        <w:t>二〇一六年七月二十一日</w:t>
      </w: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lastRenderedPageBreak/>
        <w:t xml:space="preserve">§1  </w:t>
      </w:r>
      <w:r w:rsidRPr="00405493">
        <w:rPr>
          <w:color w:val="000000"/>
          <w:kern w:val="0"/>
          <w:sz w:val="24"/>
          <w:szCs w:val="24"/>
        </w:rPr>
        <w:t>重要提示</w:t>
      </w:r>
    </w:p>
    <w:p w:rsidR="00C126D0" w:rsidRDefault="005160AA">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C126D0" w:rsidRDefault="005160AA">
      <w:pPr>
        <w:spacing w:before="29" w:line="288" w:lineRule="auto"/>
        <w:ind w:firstLineChars="200" w:firstLine="480"/>
        <w:rPr>
          <w:rFonts w:eastAsiaTheme="minorEastAsia"/>
          <w:color w:val="000000"/>
          <w:sz w:val="24"/>
        </w:rPr>
      </w:pPr>
      <w:r>
        <w:rPr>
          <w:rFonts w:eastAsiaTheme="minorEastAsia"/>
          <w:color w:val="000000"/>
          <w:sz w:val="24"/>
        </w:rPr>
        <w:t>基金托管人中信银行股份有限公司根据本基金合同规定，于</w:t>
      </w:r>
      <w:r>
        <w:rPr>
          <w:rFonts w:eastAsiaTheme="minorEastAsia"/>
          <w:color w:val="000000"/>
          <w:sz w:val="24"/>
        </w:rPr>
        <w:t>2016</w:t>
      </w:r>
      <w:r>
        <w:rPr>
          <w:rFonts w:eastAsiaTheme="minorEastAsia"/>
          <w:color w:val="000000"/>
          <w:sz w:val="24"/>
        </w:rPr>
        <w:t>年</w:t>
      </w:r>
      <w:r>
        <w:rPr>
          <w:rFonts w:eastAsiaTheme="minorEastAsia"/>
          <w:color w:val="000000"/>
          <w:sz w:val="24"/>
        </w:rPr>
        <w:t>7</w:t>
      </w:r>
      <w:r>
        <w:rPr>
          <w:rFonts w:eastAsiaTheme="minorEastAsia"/>
          <w:color w:val="000000"/>
          <w:sz w:val="24"/>
        </w:rPr>
        <w:t>月</w:t>
      </w:r>
      <w:r>
        <w:rPr>
          <w:rFonts w:eastAsiaTheme="minorEastAsia"/>
          <w:color w:val="000000"/>
          <w:sz w:val="24"/>
        </w:rPr>
        <w:t>20</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C126D0" w:rsidRDefault="005160AA">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C126D0" w:rsidRDefault="005160AA">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C126D0" w:rsidRDefault="005160AA">
      <w:pPr>
        <w:spacing w:before="29" w:line="288" w:lineRule="auto"/>
        <w:ind w:firstLineChars="200" w:firstLine="480"/>
        <w:rPr>
          <w:rFonts w:eastAsiaTheme="minorEastAsia"/>
          <w:color w:val="000000"/>
          <w:sz w:val="24"/>
        </w:rPr>
      </w:pPr>
      <w:r>
        <w:rPr>
          <w:rFonts w:eastAsiaTheme="minorEastAsia"/>
          <w:color w:val="000000"/>
          <w:sz w:val="24"/>
        </w:rPr>
        <w:t>本</w:t>
      </w:r>
      <w:r>
        <w:rPr>
          <w:rFonts w:eastAsiaTheme="minorEastAsia"/>
          <w:color w:val="000000"/>
          <w:sz w:val="24"/>
        </w:rPr>
        <w:t>报告中财务资料未经审计。</w:t>
      </w:r>
      <w:r>
        <w:rPr>
          <w:rFonts w:eastAsiaTheme="minorEastAsia"/>
          <w:color w:val="000000"/>
          <w:sz w:val="24"/>
        </w:rPr>
        <w:t xml:space="preserve"> </w:t>
      </w:r>
    </w:p>
    <w:p w:rsidR="00220542" w:rsidRPr="00405493" w:rsidRDefault="008327A3" w:rsidP="009D139A">
      <w:pPr>
        <w:spacing w:before="29" w:line="288" w:lineRule="auto"/>
        <w:ind w:firstLineChars="200" w:firstLine="480"/>
        <w:rPr>
          <w:rFonts w:eastAsiaTheme="minorEastAsia"/>
          <w:color w:val="000000"/>
          <w:sz w:val="24"/>
        </w:rPr>
      </w:pPr>
      <w:r w:rsidRPr="00405493">
        <w:rPr>
          <w:rFonts w:eastAsiaTheme="minorEastAsia"/>
          <w:color w:val="000000"/>
          <w:sz w:val="24"/>
        </w:rPr>
        <w:t>本报告期自</w:t>
      </w:r>
      <w:r w:rsidRPr="00405493">
        <w:rPr>
          <w:rFonts w:eastAsiaTheme="minorEastAsia"/>
          <w:color w:val="000000"/>
          <w:sz w:val="24"/>
        </w:rPr>
        <w:t>2016</w:t>
      </w:r>
      <w:r w:rsidRPr="00405493">
        <w:rPr>
          <w:rFonts w:eastAsiaTheme="minorEastAsia"/>
          <w:color w:val="000000"/>
          <w:sz w:val="24"/>
        </w:rPr>
        <w:t>年</w:t>
      </w:r>
      <w:r w:rsidRPr="00405493">
        <w:rPr>
          <w:rFonts w:eastAsiaTheme="minorEastAsia"/>
          <w:color w:val="000000"/>
          <w:sz w:val="24"/>
        </w:rPr>
        <w:t>4</w:t>
      </w:r>
      <w:r w:rsidRPr="00405493">
        <w:rPr>
          <w:rFonts w:eastAsiaTheme="minorEastAsia"/>
          <w:color w:val="000000"/>
          <w:sz w:val="24"/>
        </w:rPr>
        <w:t>月</w:t>
      </w:r>
      <w:r w:rsidRPr="00405493">
        <w:rPr>
          <w:rFonts w:eastAsiaTheme="minorEastAsia"/>
          <w:color w:val="000000"/>
          <w:sz w:val="24"/>
        </w:rPr>
        <w:t>1</w:t>
      </w:r>
      <w:r w:rsidRPr="00405493">
        <w:rPr>
          <w:rFonts w:eastAsiaTheme="minorEastAsia"/>
          <w:color w:val="000000"/>
          <w:sz w:val="24"/>
        </w:rPr>
        <w:t>日起至</w:t>
      </w:r>
      <w:r w:rsidRPr="00405493">
        <w:rPr>
          <w:rFonts w:eastAsiaTheme="minorEastAsia"/>
          <w:color w:val="000000"/>
          <w:sz w:val="24"/>
        </w:rPr>
        <w:t>6</w:t>
      </w:r>
      <w:r w:rsidRPr="00405493">
        <w:rPr>
          <w:rFonts w:eastAsiaTheme="minorEastAsia"/>
          <w:color w:val="000000"/>
          <w:sz w:val="24"/>
        </w:rPr>
        <w:t>月</w:t>
      </w:r>
      <w:r w:rsidRPr="00405493">
        <w:rPr>
          <w:rFonts w:eastAsiaTheme="minorEastAsia"/>
          <w:color w:val="000000"/>
          <w:sz w:val="24"/>
        </w:rPr>
        <w:t>30</w:t>
      </w:r>
      <w:r w:rsidRPr="00405493">
        <w:rPr>
          <w:rFonts w:eastAsiaTheme="minorEastAsia"/>
          <w:color w:val="000000"/>
          <w:sz w:val="24"/>
        </w:rPr>
        <w:t>日止。</w:t>
      </w:r>
    </w:p>
    <w:p w:rsidR="00D24178" w:rsidRPr="00405493" w:rsidRDefault="00D24178" w:rsidP="009D139A">
      <w:pPr>
        <w:spacing w:before="29" w:line="288" w:lineRule="auto"/>
        <w:ind w:firstLineChars="200" w:firstLine="480"/>
        <w:rPr>
          <w:rFonts w:eastAsiaTheme="minorEastAsia"/>
          <w:color w:val="00000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§2  </w:t>
      </w:r>
      <w:r w:rsidRPr="00405493">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kern w:val="0"/>
                <w:sz w:val="24"/>
              </w:rPr>
            </w:pPr>
            <w:r w:rsidRPr="00405493">
              <w:rPr>
                <w:kern w:val="0"/>
                <w:sz w:val="24"/>
              </w:rPr>
              <w:t>基金简称</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kern w:val="0"/>
                <w:sz w:val="24"/>
              </w:rPr>
            </w:pPr>
            <w:r w:rsidRPr="00405493">
              <w:rPr>
                <w:rFonts w:eastAsiaTheme="minorEastAsia"/>
                <w:color w:val="000000"/>
                <w:kern w:val="0"/>
                <w:sz w:val="24"/>
              </w:rPr>
              <w:t>交银丰泽收益债券</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kern w:val="0"/>
                <w:sz w:val="24"/>
              </w:rPr>
            </w:pPr>
            <w:r w:rsidRPr="00405493">
              <w:rPr>
                <w:kern w:val="0"/>
                <w:sz w:val="24"/>
              </w:rPr>
              <w:t>基金主代码</w:t>
            </w:r>
          </w:p>
        </w:tc>
        <w:tc>
          <w:tcPr>
            <w:tcW w:w="5845" w:type="dxa"/>
            <w:vAlign w:val="center"/>
          </w:tcPr>
          <w:p w:rsidR="00763A67" w:rsidRPr="00405493" w:rsidRDefault="002400C2" w:rsidP="009D139A">
            <w:pPr>
              <w:adjustRightInd w:val="0"/>
              <w:spacing w:before="29" w:line="288" w:lineRule="auto"/>
              <w:ind w:left="17"/>
              <w:jc w:val="left"/>
              <w:rPr>
                <w:rFonts w:eastAsiaTheme="minorEastAsia"/>
                <w:color w:val="000000"/>
                <w:kern w:val="0"/>
                <w:sz w:val="24"/>
              </w:rPr>
            </w:pPr>
            <w:r w:rsidRPr="00405493">
              <w:rPr>
                <w:rFonts w:eastAsiaTheme="minorEastAsia"/>
                <w:color w:val="000000"/>
                <w:kern w:val="0"/>
                <w:sz w:val="24"/>
              </w:rPr>
              <w:t>519749</w:t>
            </w:r>
          </w:p>
        </w:tc>
      </w:tr>
      <w:tr w:rsidR="00C866C7" w:rsidRPr="00405493" w:rsidTr="00BA1CD5">
        <w:trPr>
          <w:jc w:val="center"/>
        </w:trPr>
        <w:tc>
          <w:tcPr>
            <w:tcW w:w="3023" w:type="dxa"/>
            <w:vAlign w:val="center"/>
          </w:tcPr>
          <w:p w:rsidR="00C866C7" w:rsidRPr="00405493" w:rsidRDefault="00C866C7" w:rsidP="009D139A">
            <w:pPr>
              <w:adjustRightInd w:val="0"/>
              <w:spacing w:before="29" w:line="288" w:lineRule="auto"/>
              <w:ind w:left="17"/>
              <w:jc w:val="left"/>
              <w:rPr>
                <w:kern w:val="0"/>
                <w:sz w:val="24"/>
              </w:rPr>
            </w:pPr>
            <w:r w:rsidRPr="00405493">
              <w:rPr>
                <w:kern w:val="0"/>
                <w:sz w:val="24"/>
              </w:rPr>
              <w:t>交易代码</w:t>
            </w:r>
          </w:p>
        </w:tc>
        <w:tc>
          <w:tcPr>
            <w:tcW w:w="5845" w:type="dxa"/>
            <w:vAlign w:val="center"/>
          </w:tcPr>
          <w:p w:rsidR="00C866C7" w:rsidRPr="00405493" w:rsidRDefault="00D10743" w:rsidP="009D139A">
            <w:pPr>
              <w:adjustRightInd w:val="0"/>
              <w:spacing w:before="29" w:line="288" w:lineRule="auto"/>
              <w:ind w:left="17"/>
              <w:jc w:val="left"/>
              <w:rPr>
                <w:rFonts w:eastAsiaTheme="minorEastAsia"/>
                <w:color w:val="000000"/>
                <w:kern w:val="0"/>
                <w:sz w:val="24"/>
              </w:rPr>
            </w:pPr>
            <w:r w:rsidRPr="00405493">
              <w:rPr>
                <w:rFonts w:eastAsiaTheme="minorEastAsia"/>
                <w:kern w:val="0"/>
                <w:sz w:val="24"/>
              </w:rPr>
              <w:t>519749</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基金运作方式</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契约型，本基金在基金合同生效之日起两年（含两年）的期间内封闭式运作（按照基金合同的约定提前转换基金运作方式的除外），封闭期结束后转为开放式运作</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基金合同生效日</w:t>
            </w:r>
          </w:p>
        </w:tc>
        <w:tc>
          <w:tcPr>
            <w:tcW w:w="5845" w:type="dxa"/>
            <w:vAlign w:val="center"/>
          </w:tcPr>
          <w:p w:rsidR="00763A67" w:rsidRPr="00405493" w:rsidRDefault="00DF5C3F"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2015</w:t>
            </w:r>
            <w:r w:rsidRPr="00405493">
              <w:rPr>
                <w:rFonts w:eastAsiaTheme="minorEastAsia"/>
                <w:color w:val="000000"/>
                <w:kern w:val="0"/>
                <w:sz w:val="24"/>
              </w:rPr>
              <w:t>年</w:t>
            </w:r>
            <w:r w:rsidRPr="00405493">
              <w:rPr>
                <w:rFonts w:eastAsiaTheme="minorEastAsia"/>
                <w:color w:val="000000"/>
                <w:kern w:val="0"/>
                <w:sz w:val="24"/>
              </w:rPr>
              <w:t>1</w:t>
            </w:r>
            <w:r w:rsidRPr="00405493">
              <w:rPr>
                <w:rFonts w:eastAsiaTheme="minorEastAsia"/>
                <w:color w:val="000000"/>
                <w:kern w:val="0"/>
                <w:sz w:val="24"/>
              </w:rPr>
              <w:t>月</w:t>
            </w:r>
            <w:r w:rsidRPr="00405493">
              <w:rPr>
                <w:rFonts w:eastAsiaTheme="minorEastAsia"/>
                <w:color w:val="000000"/>
                <w:kern w:val="0"/>
                <w:sz w:val="24"/>
              </w:rPr>
              <w:t>30</w:t>
            </w:r>
            <w:r w:rsidRPr="00405493">
              <w:rPr>
                <w:rFonts w:eastAsiaTheme="minorEastAsia"/>
                <w:color w:val="000000"/>
                <w:kern w:val="0"/>
                <w:sz w:val="24"/>
              </w:rPr>
              <w:t>日</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报告期末基金份额总额</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226,060,553.36</w:t>
            </w:r>
            <w:r w:rsidR="00904C53" w:rsidRPr="00405493">
              <w:rPr>
                <w:rFonts w:eastAsiaTheme="minorEastAsia"/>
                <w:color w:val="000000"/>
                <w:kern w:val="0"/>
                <w:sz w:val="24"/>
              </w:rPr>
              <w:t>份</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投资目标</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在严格控制风险的基础上</w:t>
            </w:r>
            <w:r w:rsidRPr="00405493">
              <w:rPr>
                <w:rFonts w:eastAsiaTheme="minorEastAsia"/>
                <w:color w:val="000000"/>
                <w:kern w:val="0"/>
                <w:sz w:val="24"/>
              </w:rPr>
              <w:t>,</w:t>
            </w:r>
            <w:r w:rsidRPr="00405493">
              <w:rPr>
                <w:rFonts w:eastAsiaTheme="minorEastAsia"/>
                <w:color w:val="000000"/>
                <w:kern w:val="0"/>
                <w:sz w:val="24"/>
              </w:rPr>
              <w:t>力争获取高于业绩比较基准的稳定收益。</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投资策略</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w:t>
            </w:r>
            <w:r w:rsidRPr="00405493">
              <w:rPr>
                <w:rFonts w:eastAsiaTheme="minorEastAsia"/>
                <w:color w:val="000000"/>
                <w:kern w:val="0"/>
                <w:sz w:val="24"/>
              </w:rPr>
              <w:lastRenderedPageBreak/>
              <w:t>关系和收益率水平等，自下而上精选个券。</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lastRenderedPageBreak/>
              <w:t>业绩比较基准</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两年期银行定期存款税后收益率</w:t>
            </w:r>
            <w:r w:rsidRPr="00405493">
              <w:rPr>
                <w:rFonts w:eastAsiaTheme="minorEastAsia"/>
                <w:color w:val="000000"/>
                <w:kern w:val="0"/>
                <w:sz w:val="24"/>
              </w:rPr>
              <w:t>+1.25%</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风险收益特征</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本基金是一只债券型基金，其风险与预期收益高于货币市场基金，低于混合型基金和股票型基金，属于证券投资基金中中等风险的品种。</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基金管理人</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交银施罗德基金管理有限公司</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基金托管人</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中信银行股份有限公司</w:t>
            </w:r>
          </w:p>
        </w:tc>
      </w:tr>
    </w:tbl>
    <w:p w:rsidR="00763A67"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注：本基金在基金合同生效之日起两年（含两年）的期间内封闭式运作（按照基金合同的约定提前转换基金运作方式的除外）。封闭期内，基金投资者不能申购、赎回本基金基金份额，即</w:t>
      </w:r>
      <w:r w:rsidRPr="00405493">
        <w:rPr>
          <w:rFonts w:eastAsiaTheme="minorEastAsia"/>
          <w:color w:val="000000"/>
          <w:sz w:val="24"/>
        </w:rPr>
        <w:t>A</w:t>
      </w:r>
      <w:r w:rsidRPr="00405493">
        <w:rPr>
          <w:rFonts w:eastAsiaTheme="minorEastAsia"/>
          <w:color w:val="000000"/>
          <w:sz w:val="24"/>
        </w:rPr>
        <w:t>类基金份额。</w:t>
      </w:r>
    </w:p>
    <w:p w:rsidR="00D24178" w:rsidRPr="00405493" w:rsidRDefault="00D24178"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§3  </w:t>
      </w:r>
      <w:r w:rsidRPr="00405493">
        <w:rPr>
          <w:color w:val="000000"/>
          <w:kern w:val="0"/>
          <w:sz w:val="24"/>
          <w:szCs w:val="24"/>
        </w:rPr>
        <w:t>主要财务指标和基金净值表现</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3.1 </w:t>
      </w:r>
      <w:r w:rsidRPr="00405493">
        <w:rPr>
          <w:b/>
          <w:color w:val="000000"/>
          <w:kern w:val="0"/>
          <w:sz w:val="24"/>
        </w:rPr>
        <w:t>主要财务指标</w:t>
      </w:r>
    </w:p>
    <w:p w:rsidR="00220542" w:rsidRPr="00405493" w:rsidRDefault="00220542" w:rsidP="009D139A">
      <w:pPr>
        <w:autoSpaceDE w:val="0"/>
        <w:autoSpaceDN w:val="0"/>
        <w:adjustRightInd w:val="0"/>
        <w:spacing w:before="29" w:line="288" w:lineRule="auto"/>
        <w:ind w:left="15"/>
        <w:jc w:val="right"/>
        <w:rPr>
          <w:color w:val="000000"/>
          <w:kern w:val="0"/>
          <w:sz w:val="24"/>
        </w:rPr>
      </w:pPr>
      <w:r w:rsidRPr="00405493">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9"/>
        <w:gridCol w:w="5859"/>
      </w:tblGrid>
      <w:tr w:rsidR="00E40F8A" w:rsidRPr="00405493" w:rsidTr="00E40F8A">
        <w:trPr>
          <w:jc w:val="center"/>
        </w:trPr>
        <w:tc>
          <w:tcPr>
            <w:tcW w:w="8868" w:type="dxa"/>
            <w:vAlign w:val="center"/>
          </w:tcPr>
          <w:p w:rsidR="00E80567" w:rsidRPr="00405493" w:rsidRDefault="00DB3895" w:rsidP="009D139A">
            <w:pPr>
              <w:adjustRightInd w:val="0"/>
              <w:spacing w:before="29" w:line="288" w:lineRule="auto"/>
              <w:ind w:left="17"/>
              <w:jc w:val="center"/>
              <w:rPr>
                <w:rFonts w:eastAsiaTheme="minorEastAsia"/>
                <w:kern w:val="0"/>
                <w:sz w:val="24"/>
              </w:rPr>
            </w:pPr>
            <w:r w:rsidRPr="00405493">
              <w:rPr>
                <w:kern w:val="0"/>
                <w:sz w:val="24"/>
              </w:rPr>
              <w:t>主要财务指标</w:t>
            </w:r>
          </w:p>
        </w:tc>
        <w:tc>
          <w:tcPr>
            <w:tcW w:w="17736" w:type="dxa"/>
            <w:vAlign w:val="center"/>
          </w:tcPr>
          <w:p w:rsidR="00E80567" w:rsidRPr="00405493" w:rsidRDefault="00DB3895" w:rsidP="009D139A">
            <w:pPr>
              <w:adjustRightInd w:val="0"/>
              <w:spacing w:before="29" w:line="288" w:lineRule="auto"/>
              <w:ind w:left="17"/>
              <w:jc w:val="center"/>
              <w:rPr>
                <w:rFonts w:eastAsiaTheme="minorEastAsia"/>
                <w:color w:val="000000"/>
                <w:sz w:val="24"/>
              </w:rPr>
            </w:pPr>
            <w:r w:rsidRPr="00405493">
              <w:rPr>
                <w:color w:val="000000"/>
                <w:sz w:val="24"/>
              </w:rPr>
              <w:t>报告期</w:t>
            </w:r>
            <w:r w:rsidRPr="00405493">
              <w:rPr>
                <w:rFonts w:eastAsiaTheme="minorEastAsia"/>
                <w:color w:val="000000"/>
                <w:sz w:val="24"/>
              </w:rPr>
              <w:t>(2016</w:t>
            </w:r>
            <w:r w:rsidRPr="00405493">
              <w:rPr>
                <w:rFonts w:eastAsiaTheme="minorEastAsia"/>
                <w:color w:val="000000"/>
                <w:sz w:val="24"/>
              </w:rPr>
              <w:t>年</w:t>
            </w:r>
            <w:r w:rsidRPr="00405493">
              <w:rPr>
                <w:rFonts w:eastAsiaTheme="minorEastAsia"/>
                <w:color w:val="000000"/>
                <w:sz w:val="24"/>
              </w:rPr>
              <w:t>4</w:t>
            </w:r>
            <w:r w:rsidRPr="00405493">
              <w:rPr>
                <w:rFonts w:eastAsiaTheme="minorEastAsia"/>
                <w:color w:val="000000"/>
                <w:sz w:val="24"/>
              </w:rPr>
              <w:t>月</w:t>
            </w:r>
            <w:r w:rsidRPr="00405493">
              <w:rPr>
                <w:rFonts w:eastAsiaTheme="minorEastAsia"/>
                <w:color w:val="000000"/>
                <w:sz w:val="24"/>
              </w:rPr>
              <w:t>1</w:t>
            </w:r>
            <w:r w:rsidRPr="00405493">
              <w:rPr>
                <w:rFonts w:eastAsiaTheme="minorEastAsia"/>
                <w:color w:val="000000"/>
                <w:sz w:val="24"/>
              </w:rPr>
              <w:t>日</w:t>
            </w:r>
            <w:r w:rsidRPr="00405493">
              <w:rPr>
                <w:rFonts w:eastAsiaTheme="minorEastAsia"/>
                <w:color w:val="000000"/>
                <w:sz w:val="24"/>
              </w:rPr>
              <w:t>-2016</w:t>
            </w:r>
            <w:r w:rsidRPr="00405493">
              <w:rPr>
                <w:rFonts w:eastAsiaTheme="minorEastAsia"/>
                <w:color w:val="000000"/>
                <w:sz w:val="24"/>
              </w:rPr>
              <w:t>年</w:t>
            </w:r>
            <w:r w:rsidRPr="00405493">
              <w:rPr>
                <w:rFonts w:eastAsiaTheme="minorEastAsia"/>
                <w:color w:val="000000"/>
                <w:sz w:val="24"/>
              </w:rPr>
              <w:t>6</w:t>
            </w:r>
            <w:r w:rsidRPr="00405493">
              <w:rPr>
                <w:rFonts w:eastAsiaTheme="minorEastAsia"/>
                <w:color w:val="000000"/>
                <w:sz w:val="24"/>
              </w:rPr>
              <w:t>月</w:t>
            </w:r>
            <w:r w:rsidRPr="00405493">
              <w:rPr>
                <w:rFonts w:eastAsiaTheme="minorEastAsia"/>
                <w:color w:val="000000"/>
                <w:sz w:val="24"/>
              </w:rPr>
              <w:t>30</w:t>
            </w:r>
            <w:r w:rsidRPr="00405493">
              <w:rPr>
                <w:rFonts w:eastAsiaTheme="minorEastAsia"/>
                <w:color w:val="000000"/>
                <w:sz w:val="24"/>
              </w:rPr>
              <w:t>日</w:t>
            </w:r>
            <w:r w:rsidRPr="00405493">
              <w:rPr>
                <w:rFonts w:eastAsiaTheme="minorEastAsia"/>
                <w:color w:val="000000"/>
                <w:sz w:val="24"/>
              </w:rPr>
              <w:t>)</w:t>
            </w:r>
          </w:p>
        </w:tc>
      </w:tr>
      <w:tr w:rsidR="00E40F8A" w:rsidRPr="00405493" w:rsidTr="00E40F8A">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1</w:t>
            </w:r>
            <w:r w:rsidRPr="00785CDF">
              <w:rPr>
                <w:color w:val="000000"/>
                <w:kern w:val="0"/>
                <w:sz w:val="24"/>
              </w:rPr>
              <w:t>．本期已实现收益</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3,155,706.78</w:t>
            </w:r>
          </w:p>
        </w:tc>
      </w:tr>
      <w:tr w:rsidR="00E40F8A" w:rsidRPr="00405493" w:rsidTr="00E40F8A">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2</w:t>
            </w:r>
            <w:r w:rsidRPr="00785CDF">
              <w:rPr>
                <w:color w:val="000000"/>
                <w:kern w:val="0"/>
                <w:sz w:val="24"/>
              </w:rPr>
              <w:t>．本期利润</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117,752.75</w:t>
            </w:r>
          </w:p>
        </w:tc>
      </w:tr>
      <w:tr w:rsidR="00E40F8A" w:rsidRPr="00405493" w:rsidTr="00E40F8A">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3</w:t>
            </w:r>
            <w:r w:rsidRPr="00785CDF">
              <w:rPr>
                <w:color w:val="000000"/>
                <w:kern w:val="0"/>
                <w:sz w:val="24"/>
              </w:rPr>
              <w:t>．加权平均基金份额本期利润</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0.0005</w:t>
            </w:r>
          </w:p>
        </w:tc>
      </w:tr>
      <w:tr w:rsidR="00E40F8A" w:rsidRPr="00405493" w:rsidTr="00E40F8A">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4</w:t>
            </w:r>
            <w:r w:rsidRPr="00785CDF">
              <w:rPr>
                <w:color w:val="000000"/>
                <w:kern w:val="0"/>
                <w:sz w:val="24"/>
              </w:rPr>
              <w:t>．期末基金资产净值</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238,426,109.02</w:t>
            </w:r>
          </w:p>
        </w:tc>
      </w:tr>
      <w:tr w:rsidR="00E40F8A" w:rsidRPr="00405493" w:rsidTr="00E40F8A">
        <w:trPr>
          <w:trHeight w:val="158"/>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5</w:t>
            </w:r>
            <w:r w:rsidRPr="00785CDF">
              <w:rPr>
                <w:color w:val="000000"/>
                <w:kern w:val="0"/>
                <w:sz w:val="24"/>
              </w:rPr>
              <w:t>．期末基金份额净值</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1.055</w:t>
            </w:r>
          </w:p>
        </w:tc>
      </w:tr>
    </w:tbl>
    <w:p w:rsidR="00C126D0" w:rsidRDefault="005160AA">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r>
        <w:rPr>
          <w:rFonts w:eastAsiaTheme="minorEastAsia"/>
          <w:color w:val="000000"/>
          <w:sz w:val="24"/>
        </w:rPr>
        <w:t xml:space="preserve"> </w:t>
      </w:r>
    </w:p>
    <w:p w:rsidR="00220542"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 xml:space="preserve">    2</w:t>
      </w:r>
      <w:r w:rsidRPr="00405493">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9B3AC4"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3.2 </w:t>
      </w:r>
      <w:r w:rsidR="00220542" w:rsidRPr="00405493">
        <w:rPr>
          <w:b/>
          <w:color w:val="000000"/>
          <w:kern w:val="0"/>
          <w:sz w:val="24"/>
        </w:rPr>
        <w:t>基金净值表现</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405493">
          <w:rPr>
            <w:rFonts w:eastAsiaTheme="minorEastAsia"/>
            <w:b/>
            <w:color w:val="000000"/>
            <w:kern w:val="0"/>
            <w:sz w:val="24"/>
          </w:rPr>
          <w:t>3.2.1</w:t>
        </w:r>
        <w:r w:rsidR="009B3AC4" w:rsidRPr="00405493">
          <w:rPr>
            <w:rFonts w:eastAsiaTheme="minorEastAsia"/>
            <w:b/>
            <w:color w:val="000000"/>
            <w:kern w:val="0"/>
            <w:sz w:val="24"/>
          </w:rPr>
          <w:t xml:space="preserve"> </w:t>
        </w:r>
      </w:smartTag>
      <w:r w:rsidRPr="00405493">
        <w:rPr>
          <w:b/>
          <w:color w:val="000000"/>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48"/>
        <w:gridCol w:w="1134"/>
        <w:gridCol w:w="1206"/>
        <w:gridCol w:w="1227"/>
        <w:gridCol w:w="1234"/>
        <w:gridCol w:w="1246"/>
        <w:gridCol w:w="1373"/>
      </w:tblGrid>
      <w:tr w:rsidR="00763A67" w:rsidRPr="00405493" w:rsidTr="00B67AA2">
        <w:trPr>
          <w:jc w:val="center"/>
        </w:trPr>
        <w:tc>
          <w:tcPr>
            <w:tcW w:w="1469"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阶段</w:t>
            </w:r>
          </w:p>
        </w:tc>
        <w:tc>
          <w:tcPr>
            <w:tcW w:w="1150"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净值增长率</w:t>
            </w:r>
            <w:r w:rsidRPr="00405493">
              <w:rPr>
                <w:rFonts w:hAnsi="宋体"/>
                <w:color w:val="000000"/>
                <w:sz w:val="24"/>
              </w:rPr>
              <w:t>①</w:t>
            </w:r>
          </w:p>
        </w:tc>
        <w:tc>
          <w:tcPr>
            <w:tcW w:w="1223"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净值增长率标准差</w:t>
            </w:r>
            <w:r w:rsidRPr="00405493">
              <w:rPr>
                <w:rFonts w:hAnsi="宋体"/>
                <w:color w:val="000000"/>
                <w:sz w:val="24"/>
              </w:rPr>
              <w:t>②</w:t>
            </w:r>
          </w:p>
        </w:tc>
        <w:tc>
          <w:tcPr>
            <w:tcW w:w="1244"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业绩比较基准收益率</w:t>
            </w:r>
            <w:r w:rsidRPr="00405493">
              <w:rPr>
                <w:rFonts w:hAnsi="宋体"/>
                <w:color w:val="000000"/>
                <w:sz w:val="24"/>
              </w:rPr>
              <w:t>③</w:t>
            </w:r>
          </w:p>
        </w:tc>
        <w:tc>
          <w:tcPr>
            <w:tcW w:w="1251"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业绩比较基准收益率标准差</w:t>
            </w:r>
            <w:r w:rsidRPr="00405493">
              <w:rPr>
                <w:rFonts w:hAnsi="宋体"/>
                <w:color w:val="000000"/>
                <w:sz w:val="24"/>
              </w:rPr>
              <w:t>④</w:t>
            </w:r>
          </w:p>
        </w:tc>
        <w:tc>
          <w:tcPr>
            <w:tcW w:w="1263"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rFonts w:hAnsi="宋体"/>
                <w:color w:val="000000"/>
                <w:sz w:val="24"/>
              </w:rPr>
              <w:t>①</w:t>
            </w:r>
            <w:r w:rsidRPr="00405493">
              <w:rPr>
                <w:rFonts w:eastAsiaTheme="minorEastAsia"/>
                <w:color w:val="000000"/>
                <w:sz w:val="24"/>
              </w:rPr>
              <w:t>-</w:t>
            </w:r>
            <w:r w:rsidRPr="00405493">
              <w:rPr>
                <w:rFonts w:hAnsi="宋体"/>
                <w:color w:val="000000"/>
                <w:sz w:val="24"/>
              </w:rPr>
              <w:t>③</w:t>
            </w:r>
          </w:p>
        </w:tc>
        <w:tc>
          <w:tcPr>
            <w:tcW w:w="1393"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rFonts w:hAnsi="宋体"/>
                <w:color w:val="000000"/>
                <w:sz w:val="24"/>
              </w:rPr>
              <w:t>②</w:t>
            </w:r>
            <w:r w:rsidRPr="00405493">
              <w:rPr>
                <w:rFonts w:eastAsiaTheme="minorEastAsia"/>
                <w:color w:val="000000"/>
                <w:sz w:val="24"/>
              </w:rPr>
              <w:t>-</w:t>
            </w:r>
            <w:r w:rsidRPr="00405493">
              <w:rPr>
                <w:rFonts w:hAnsi="宋体"/>
                <w:color w:val="000000"/>
                <w:sz w:val="24"/>
              </w:rPr>
              <w:t>④</w:t>
            </w:r>
          </w:p>
        </w:tc>
      </w:tr>
      <w:tr w:rsidR="00C126D0">
        <w:trPr>
          <w:jc w:val="center"/>
        </w:trPr>
        <w:tc>
          <w:tcPr>
            <w:tcW w:w="1448" w:type="dxa"/>
            <w:vAlign w:val="center"/>
          </w:tcPr>
          <w:p w:rsidR="00C126D0" w:rsidRDefault="005160AA">
            <w:pPr>
              <w:jc w:val="left"/>
            </w:pPr>
            <w:r>
              <w:rPr>
                <w:rFonts w:eastAsiaTheme="minorEastAsia"/>
                <w:color w:val="000000"/>
                <w:sz w:val="24"/>
              </w:rPr>
              <w:lastRenderedPageBreak/>
              <w:t>过去三个月</w:t>
            </w:r>
          </w:p>
        </w:tc>
        <w:tc>
          <w:tcPr>
            <w:tcW w:w="1134" w:type="dxa"/>
            <w:vAlign w:val="center"/>
          </w:tcPr>
          <w:p w:rsidR="00C126D0" w:rsidRDefault="005160AA">
            <w:pPr>
              <w:jc w:val="center"/>
            </w:pPr>
            <w:r>
              <w:rPr>
                <w:rFonts w:eastAsiaTheme="minorEastAsia"/>
                <w:color w:val="000000"/>
                <w:sz w:val="24"/>
              </w:rPr>
              <w:t>0.09%</w:t>
            </w:r>
          </w:p>
        </w:tc>
        <w:tc>
          <w:tcPr>
            <w:tcW w:w="1206" w:type="dxa"/>
            <w:vAlign w:val="center"/>
          </w:tcPr>
          <w:p w:rsidR="00C126D0" w:rsidRDefault="005160AA">
            <w:pPr>
              <w:jc w:val="center"/>
            </w:pPr>
            <w:r>
              <w:rPr>
                <w:rFonts w:eastAsiaTheme="minorEastAsia"/>
                <w:color w:val="000000"/>
                <w:sz w:val="24"/>
              </w:rPr>
              <w:t>0.08%</w:t>
            </w:r>
          </w:p>
        </w:tc>
        <w:tc>
          <w:tcPr>
            <w:tcW w:w="1227" w:type="dxa"/>
            <w:vAlign w:val="center"/>
          </w:tcPr>
          <w:p w:rsidR="00C126D0" w:rsidRDefault="005160AA">
            <w:pPr>
              <w:jc w:val="center"/>
            </w:pPr>
            <w:r>
              <w:rPr>
                <w:rFonts w:eastAsiaTheme="minorEastAsia"/>
                <w:color w:val="000000"/>
                <w:sz w:val="24"/>
              </w:rPr>
              <w:t>0.85%</w:t>
            </w:r>
          </w:p>
        </w:tc>
        <w:tc>
          <w:tcPr>
            <w:tcW w:w="1234" w:type="dxa"/>
            <w:vAlign w:val="center"/>
          </w:tcPr>
          <w:p w:rsidR="00C126D0" w:rsidRDefault="005160AA">
            <w:pPr>
              <w:jc w:val="center"/>
            </w:pPr>
            <w:r>
              <w:rPr>
                <w:rFonts w:eastAsiaTheme="minorEastAsia"/>
                <w:color w:val="000000"/>
                <w:sz w:val="24"/>
              </w:rPr>
              <w:t>0.01%</w:t>
            </w:r>
          </w:p>
        </w:tc>
        <w:tc>
          <w:tcPr>
            <w:tcW w:w="1246" w:type="dxa"/>
            <w:vAlign w:val="center"/>
          </w:tcPr>
          <w:p w:rsidR="00C126D0" w:rsidRDefault="005160AA">
            <w:pPr>
              <w:jc w:val="center"/>
            </w:pPr>
            <w:r>
              <w:rPr>
                <w:rFonts w:eastAsiaTheme="minorEastAsia"/>
                <w:color w:val="000000"/>
                <w:sz w:val="24"/>
              </w:rPr>
              <w:t>-0.76%</w:t>
            </w:r>
          </w:p>
        </w:tc>
        <w:tc>
          <w:tcPr>
            <w:tcW w:w="1373" w:type="dxa"/>
            <w:vAlign w:val="center"/>
          </w:tcPr>
          <w:p w:rsidR="00C126D0" w:rsidRDefault="005160AA">
            <w:pPr>
              <w:jc w:val="center"/>
            </w:pPr>
            <w:r>
              <w:rPr>
                <w:rFonts w:eastAsiaTheme="minorEastAsia"/>
                <w:color w:val="000000"/>
                <w:sz w:val="24"/>
              </w:rPr>
              <w:t>0.07%</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spacing w:before="29" w:line="288" w:lineRule="auto"/>
        <w:rPr>
          <w:rFonts w:eastAsiaTheme="minorEastAsia"/>
          <w:b/>
          <w:color w:val="000000"/>
          <w:kern w:val="0"/>
          <w:sz w:val="24"/>
        </w:rPr>
      </w:pPr>
      <w:r w:rsidRPr="00405493">
        <w:rPr>
          <w:rFonts w:eastAsiaTheme="minorEastAsia"/>
          <w:b/>
          <w:color w:val="000000"/>
          <w:kern w:val="0"/>
          <w:sz w:val="24"/>
        </w:rPr>
        <w:t>3.2.</w:t>
      </w:r>
      <w:r w:rsidR="00277A9B" w:rsidRPr="00405493">
        <w:rPr>
          <w:rFonts w:eastAsiaTheme="minorEastAsia"/>
          <w:b/>
          <w:color w:val="000000"/>
          <w:kern w:val="0"/>
          <w:sz w:val="24"/>
        </w:rPr>
        <w:t xml:space="preserve">2  </w:t>
      </w:r>
      <w:r w:rsidR="00F925D2" w:rsidRPr="00007F38">
        <w:rPr>
          <w:rFonts w:eastAsiaTheme="minorEastAsia" w:hint="eastAsia"/>
          <w:b/>
          <w:color w:val="000000"/>
          <w:kern w:val="0"/>
          <w:sz w:val="24"/>
        </w:rPr>
        <w:t>自基金合同生效以来</w:t>
      </w:r>
      <w:r w:rsidR="0064612A" w:rsidRPr="00405493">
        <w:rPr>
          <w:b/>
          <w:bCs/>
          <w:color w:val="000000"/>
          <w:sz w:val="24"/>
        </w:rPr>
        <w:t>基金份额累计净值增长率变动及其与同期业绩比较基准收益率变动的比较</w:t>
      </w:r>
    </w:p>
    <w:p w:rsidR="00A45006" w:rsidRPr="00405493" w:rsidRDefault="00A45006" w:rsidP="009D139A">
      <w:pPr>
        <w:spacing w:before="29" w:line="288" w:lineRule="auto"/>
        <w:jc w:val="center"/>
        <w:rPr>
          <w:rFonts w:eastAsiaTheme="minorEastAsia"/>
          <w:color w:val="000000"/>
          <w:sz w:val="24"/>
        </w:rPr>
      </w:pPr>
      <w:r w:rsidRPr="00405493">
        <w:rPr>
          <w:rFonts w:eastAsiaTheme="minorEastAsia"/>
          <w:color w:val="000000"/>
          <w:sz w:val="24"/>
        </w:rPr>
        <w:t>交银施罗德丰泽收益债券型证券投资基金</w:t>
      </w:r>
    </w:p>
    <w:p w:rsidR="00220542" w:rsidRPr="00405493" w:rsidRDefault="00220542" w:rsidP="009D139A">
      <w:pPr>
        <w:pStyle w:val="a5"/>
        <w:snapToGrid w:val="0"/>
        <w:spacing w:before="29" w:line="288" w:lineRule="auto"/>
        <w:jc w:val="center"/>
        <w:rPr>
          <w:rFonts w:ascii="Times New Roman" w:hAnsi="Times New Roman"/>
          <w:color w:val="000000"/>
          <w:sz w:val="24"/>
          <w:szCs w:val="24"/>
        </w:rPr>
      </w:pPr>
      <w:r w:rsidRPr="00405493">
        <w:rPr>
          <w:rFonts w:ascii="Times New Roman" w:hAnsi="Times New Roman"/>
          <w:color w:val="000000"/>
          <w:sz w:val="24"/>
          <w:szCs w:val="24"/>
        </w:rPr>
        <w:t>累计</w:t>
      </w:r>
      <w:r w:rsidR="0064612A" w:rsidRPr="00405493">
        <w:rPr>
          <w:rFonts w:ascii="Times New Roman" w:hAnsi="Times New Roman"/>
          <w:color w:val="000000"/>
          <w:sz w:val="24"/>
          <w:szCs w:val="24"/>
        </w:rPr>
        <w:t>份额</w:t>
      </w:r>
      <w:r w:rsidRPr="00405493">
        <w:rPr>
          <w:rFonts w:ascii="Times New Roman" w:hAnsi="Times New Roman"/>
          <w:color w:val="000000"/>
          <w:sz w:val="24"/>
          <w:szCs w:val="24"/>
        </w:rPr>
        <w:t>净值增长率与业绩比较基准收益率</w:t>
      </w:r>
      <w:r w:rsidR="0064612A" w:rsidRPr="00405493">
        <w:rPr>
          <w:rFonts w:ascii="Times New Roman" w:hAnsi="Times New Roman"/>
          <w:color w:val="000000"/>
          <w:sz w:val="24"/>
          <w:szCs w:val="24"/>
        </w:rPr>
        <w:t>的</w:t>
      </w:r>
      <w:r w:rsidRPr="00405493">
        <w:rPr>
          <w:rFonts w:ascii="Times New Roman" w:hAnsi="Times New Roman"/>
          <w:color w:val="000000"/>
          <w:sz w:val="24"/>
          <w:szCs w:val="24"/>
        </w:rPr>
        <w:t>历史走势对比图</w:t>
      </w:r>
    </w:p>
    <w:p w:rsidR="0008426A" w:rsidRPr="00405493" w:rsidRDefault="00A05CC8" w:rsidP="009D139A">
      <w:pPr>
        <w:pStyle w:val="a5"/>
        <w:snapToGrid w:val="0"/>
        <w:spacing w:before="29" w:line="288" w:lineRule="auto"/>
        <w:ind w:firstLine="480"/>
        <w:jc w:val="center"/>
        <w:rPr>
          <w:rFonts w:ascii="Times New Roman" w:eastAsiaTheme="minorEastAsia" w:hAnsi="Times New Roman"/>
          <w:sz w:val="24"/>
          <w:szCs w:val="24"/>
        </w:rPr>
      </w:pPr>
      <w:r w:rsidRPr="00405493">
        <w:rPr>
          <w:rFonts w:ascii="Times New Roman" w:hAnsi="Times New Roman"/>
          <w:color w:val="000000"/>
          <w:sz w:val="24"/>
          <w:szCs w:val="24"/>
        </w:rPr>
        <w:t>（</w:t>
      </w:r>
      <w:r w:rsidR="00657453" w:rsidRPr="00405493">
        <w:rPr>
          <w:rFonts w:ascii="Times New Roman" w:eastAsiaTheme="minorEastAsia" w:hAnsi="Times New Roman"/>
          <w:sz w:val="24"/>
          <w:szCs w:val="24"/>
        </w:rPr>
        <w:t>2015</w:t>
      </w:r>
      <w:r w:rsidR="00657453" w:rsidRPr="00405493">
        <w:rPr>
          <w:rFonts w:ascii="Times New Roman" w:eastAsiaTheme="minorEastAsia" w:hAnsi="Times New Roman"/>
          <w:sz w:val="24"/>
          <w:szCs w:val="24"/>
        </w:rPr>
        <w:t>年</w:t>
      </w:r>
      <w:r w:rsidR="00657453" w:rsidRPr="00405493">
        <w:rPr>
          <w:rFonts w:ascii="Times New Roman" w:eastAsiaTheme="minorEastAsia" w:hAnsi="Times New Roman"/>
          <w:sz w:val="24"/>
          <w:szCs w:val="24"/>
        </w:rPr>
        <w:t>1</w:t>
      </w:r>
      <w:r w:rsidR="00657453" w:rsidRPr="00405493">
        <w:rPr>
          <w:rFonts w:ascii="Times New Roman" w:eastAsiaTheme="minorEastAsia" w:hAnsi="Times New Roman"/>
          <w:sz w:val="24"/>
          <w:szCs w:val="24"/>
        </w:rPr>
        <w:t>月</w:t>
      </w:r>
      <w:r w:rsidR="00657453" w:rsidRPr="00405493">
        <w:rPr>
          <w:rFonts w:ascii="Times New Roman" w:eastAsiaTheme="minorEastAsia" w:hAnsi="Times New Roman"/>
          <w:sz w:val="24"/>
          <w:szCs w:val="24"/>
        </w:rPr>
        <w:t>30</w:t>
      </w:r>
      <w:r w:rsidR="00657453" w:rsidRPr="00405493">
        <w:rPr>
          <w:rFonts w:ascii="Times New Roman" w:eastAsiaTheme="minorEastAsia" w:hAnsi="Times New Roman"/>
          <w:sz w:val="24"/>
          <w:szCs w:val="24"/>
        </w:rPr>
        <w:t>日</w:t>
      </w:r>
      <w:r w:rsidR="0008426A" w:rsidRPr="00405493">
        <w:rPr>
          <w:rFonts w:ascii="Times New Roman" w:hAnsi="Times New Roman"/>
          <w:sz w:val="24"/>
          <w:szCs w:val="24"/>
        </w:rPr>
        <w:t>至</w:t>
      </w:r>
      <w:r w:rsidR="0008426A" w:rsidRPr="00405493">
        <w:rPr>
          <w:rFonts w:ascii="Times New Roman" w:eastAsiaTheme="minorEastAsia" w:hAnsi="Times New Roman"/>
          <w:sz w:val="24"/>
          <w:szCs w:val="24"/>
        </w:rPr>
        <w:t>2016</w:t>
      </w:r>
      <w:r w:rsidR="0008426A" w:rsidRPr="00405493">
        <w:rPr>
          <w:rFonts w:ascii="Times New Roman" w:eastAsiaTheme="minorEastAsia" w:hAnsi="Times New Roman"/>
          <w:sz w:val="24"/>
          <w:szCs w:val="24"/>
        </w:rPr>
        <w:t>年</w:t>
      </w:r>
      <w:r w:rsidR="0008426A" w:rsidRPr="00405493">
        <w:rPr>
          <w:rFonts w:ascii="Times New Roman" w:eastAsiaTheme="minorEastAsia" w:hAnsi="Times New Roman"/>
          <w:sz w:val="24"/>
          <w:szCs w:val="24"/>
        </w:rPr>
        <w:t>6</w:t>
      </w:r>
      <w:r w:rsidR="0008426A" w:rsidRPr="00405493">
        <w:rPr>
          <w:rFonts w:ascii="Times New Roman" w:eastAsiaTheme="minorEastAsia" w:hAnsi="Times New Roman"/>
          <w:sz w:val="24"/>
          <w:szCs w:val="24"/>
        </w:rPr>
        <w:t>月</w:t>
      </w:r>
      <w:r w:rsidR="0008426A" w:rsidRPr="00405493">
        <w:rPr>
          <w:rFonts w:ascii="Times New Roman" w:eastAsiaTheme="minorEastAsia" w:hAnsi="Times New Roman"/>
          <w:sz w:val="24"/>
          <w:szCs w:val="24"/>
        </w:rPr>
        <w:t>30</w:t>
      </w:r>
      <w:r w:rsidR="0008426A" w:rsidRPr="00405493">
        <w:rPr>
          <w:rFonts w:ascii="Times New Roman" w:eastAsiaTheme="minorEastAsia" w:hAnsi="Times New Roman"/>
          <w:sz w:val="24"/>
          <w:szCs w:val="24"/>
        </w:rPr>
        <w:t>日</w:t>
      </w:r>
      <w:r w:rsidRPr="00405493">
        <w:rPr>
          <w:rFonts w:ascii="Times New Roman" w:hAnsi="Times New Roman"/>
          <w:color w:val="000000"/>
          <w:sz w:val="24"/>
          <w:szCs w:val="24"/>
        </w:rPr>
        <w:t>）</w:t>
      </w:r>
    </w:p>
    <w:p w:rsidR="00A45006" w:rsidRPr="00405493" w:rsidRDefault="001F49E6" w:rsidP="009D139A">
      <w:pPr>
        <w:tabs>
          <w:tab w:val="left" w:pos="1800"/>
        </w:tabs>
        <w:spacing w:before="29" w:line="288" w:lineRule="auto"/>
        <w:jc w:val="center"/>
        <w:rPr>
          <w:rFonts w:eastAsiaTheme="minorEastAsia"/>
          <w:color w:val="000000"/>
          <w:sz w:val="24"/>
        </w:rPr>
      </w:pPr>
      <w:r w:rsidRPr="00405493">
        <w:rPr>
          <w:rFonts w:eastAsiaTheme="minorEastAsia"/>
          <w:noProof/>
          <w:color w:val="000000"/>
          <w:sz w:val="24"/>
        </w:rPr>
        <w:drawing>
          <wp:inline distT="0" distB="0" distL="0" distR="0">
            <wp:extent cx="5731510" cy="3356610"/>
            <wp:effectExtent l="19050" t="0" r="2540" b="0"/>
            <wp:docPr id="2" name="图片 1"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731510" cy="3356610"/>
                    </a:xfrm>
                    <a:prstGeom prst="rect">
                      <a:avLst/>
                    </a:prstGeom>
                  </pic:spPr>
                </pic:pic>
              </a:graphicData>
            </a:graphic>
          </wp:inline>
        </w:drawing>
      </w:r>
    </w:p>
    <w:p w:rsidR="00220542"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注：本基金基金合同生效日为</w:t>
      </w:r>
      <w:r w:rsidRPr="00405493">
        <w:rPr>
          <w:rFonts w:eastAsiaTheme="minorEastAsia"/>
          <w:color w:val="000000"/>
          <w:sz w:val="24"/>
        </w:rPr>
        <w:t>2015</w:t>
      </w:r>
      <w:r w:rsidRPr="00405493">
        <w:rPr>
          <w:rFonts w:eastAsiaTheme="minorEastAsia"/>
          <w:color w:val="000000"/>
          <w:sz w:val="24"/>
        </w:rPr>
        <w:t>年</w:t>
      </w:r>
      <w:r w:rsidRPr="00405493">
        <w:rPr>
          <w:rFonts w:eastAsiaTheme="minorEastAsia"/>
          <w:color w:val="000000"/>
          <w:sz w:val="24"/>
        </w:rPr>
        <w:t>1</w:t>
      </w:r>
      <w:r w:rsidRPr="00405493">
        <w:rPr>
          <w:rFonts w:eastAsiaTheme="minorEastAsia"/>
          <w:color w:val="000000"/>
          <w:sz w:val="24"/>
        </w:rPr>
        <w:t>月</w:t>
      </w:r>
      <w:r w:rsidRPr="00405493">
        <w:rPr>
          <w:rFonts w:eastAsiaTheme="minorEastAsia"/>
          <w:color w:val="000000"/>
          <w:sz w:val="24"/>
        </w:rPr>
        <w:t>30</w:t>
      </w:r>
      <w:r w:rsidRPr="00405493">
        <w:rPr>
          <w:rFonts w:eastAsiaTheme="minorEastAsia"/>
          <w:color w:val="000000"/>
          <w:sz w:val="24"/>
        </w:rPr>
        <w:t>日，截至报告期期末，本基金已完成建仓但报告期期末距建仓结束未满一年。本基金建仓期为自基金合同生效日起的</w:t>
      </w:r>
      <w:r w:rsidRPr="00405493">
        <w:rPr>
          <w:rFonts w:eastAsiaTheme="minorEastAsia"/>
          <w:color w:val="000000"/>
          <w:sz w:val="24"/>
        </w:rPr>
        <w:t>6</w:t>
      </w:r>
      <w:r w:rsidRPr="00405493">
        <w:rPr>
          <w:rFonts w:eastAsiaTheme="minorEastAsia"/>
          <w:color w:val="000000"/>
          <w:sz w:val="24"/>
        </w:rPr>
        <w:t>个月。截至建仓期结束，本基金各项资产配置比例符合基金合同及招募说明书有关投资比例的约定。</w:t>
      </w:r>
    </w:p>
    <w:p w:rsidR="00A45006" w:rsidRPr="00405493" w:rsidRDefault="00A45006" w:rsidP="009D139A">
      <w:pPr>
        <w:tabs>
          <w:tab w:val="left" w:pos="1800"/>
        </w:tabs>
        <w:spacing w:before="29" w:line="288" w:lineRule="auto"/>
        <w:jc w:val="left"/>
        <w:rPr>
          <w:rFonts w:eastAsiaTheme="minorEastAsia"/>
          <w:color w:val="00000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§4  </w:t>
      </w:r>
      <w:r w:rsidRPr="00405493">
        <w:rPr>
          <w:color w:val="000000"/>
          <w:kern w:val="0"/>
          <w:sz w:val="24"/>
          <w:szCs w:val="24"/>
        </w:rPr>
        <w:t>管理人报告</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4.1</w:t>
      </w:r>
      <w:r w:rsidRPr="00405493">
        <w:rPr>
          <w:b/>
          <w:color w:val="000000"/>
          <w:kern w:val="0"/>
          <w:sz w:val="24"/>
        </w:rPr>
        <w:t xml:space="preserve"> </w:t>
      </w:r>
      <w:r w:rsidRPr="00405493">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bottom w:w="-1" w:type="dxa"/>
        </w:tblCellMar>
        <w:tblLook w:val="00A0" w:firstRow="1" w:lastRow="0" w:firstColumn="1" w:lastColumn="0" w:noHBand="0" w:noVBand="0"/>
      </w:tblPr>
      <w:tblGrid>
        <w:gridCol w:w="846"/>
        <w:gridCol w:w="845"/>
        <w:gridCol w:w="1549"/>
        <w:gridCol w:w="1548"/>
        <w:gridCol w:w="1407"/>
        <w:gridCol w:w="2673"/>
      </w:tblGrid>
      <w:tr w:rsidR="00763A67" w:rsidRPr="00405493" w:rsidTr="008C2902">
        <w:trPr>
          <w:trHeight w:val="292"/>
          <w:jc w:val="center"/>
        </w:trPr>
        <w:tc>
          <w:tcPr>
            <w:tcW w:w="851" w:type="dxa"/>
            <w:vMerge w:val="restart"/>
            <w:vAlign w:val="center"/>
          </w:tcPr>
          <w:p w:rsidR="00763A67" w:rsidRPr="00405493" w:rsidRDefault="00763A67" w:rsidP="009D139A">
            <w:pPr>
              <w:widowControl/>
              <w:spacing w:before="29" w:line="288" w:lineRule="auto"/>
              <w:ind w:left="17"/>
              <w:jc w:val="center"/>
              <w:rPr>
                <w:color w:val="000000"/>
                <w:kern w:val="0"/>
                <w:sz w:val="24"/>
              </w:rPr>
            </w:pPr>
            <w:r w:rsidRPr="00405493">
              <w:rPr>
                <w:color w:val="000000"/>
                <w:kern w:val="0"/>
                <w:sz w:val="24"/>
              </w:rPr>
              <w:t>姓名</w:t>
            </w:r>
          </w:p>
        </w:tc>
        <w:tc>
          <w:tcPr>
            <w:tcW w:w="850" w:type="dxa"/>
            <w:vMerge w:val="restart"/>
            <w:vAlign w:val="center"/>
          </w:tcPr>
          <w:p w:rsidR="00763A67" w:rsidRPr="00405493" w:rsidRDefault="00763A67" w:rsidP="009D139A">
            <w:pPr>
              <w:widowControl/>
              <w:spacing w:before="29" w:line="288" w:lineRule="auto"/>
              <w:ind w:left="17"/>
              <w:jc w:val="center"/>
              <w:rPr>
                <w:color w:val="000000"/>
                <w:kern w:val="0"/>
                <w:sz w:val="24"/>
              </w:rPr>
            </w:pPr>
            <w:r w:rsidRPr="00405493">
              <w:rPr>
                <w:color w:val="000000"/>
                <w:kern w:val="0"/>
                <w:sz w:val="24"/>
              </w:rPr>
              <w:t>职务</w:t>
            </w:r>
          </w:p>
        </w:tc>
        <w:tc>
          <w:tcPr>
            <w:tcW w:w="3119" w:type="dxa"/>
            <w:gridSpan w:val="2"/>
            <w:vAlign w:val="center"/>
          </w:tcPr>
          <w:p w:rsidR="00763A67" w:rsidRPr="00405493" w:rsidRDefault="00763A67" w:rsidP="009D139A">
            <w:pPr>
              <w:autoSpaceDE w:val="0"/>
              <w:autoSpaceDN w:val="0"/>
              <w:adjustRightInd w:val="0"/>
              <w:spacing w:before="29" w:line="288" w:lineRule="auto"/>
              <w:ind w:left="17"/>
              <w:jc w:val="center"/>
              <w:rPr>
                <w:color w:val="000000"/>
                <w:kern w:val="0"/>
                <w:sz w:val="24"/>
              </w:rPr>
            </w:pPr>
            <w:r w:rsidRPr="00405493">
              <w:rPr>
                <w:color w:val="000000"/>
                <w:kern w:val="0"/>
                <w:sz w:val="24"/>
              </w:rPr>
              <w:t>任本基金的基金经理期限</w:t>
            </w:r>
          </w:p>
        </w:tc>
        <w:tc>
          <w:tcPr>
            <w:tcW w:w="1417" w:type="dxa"/>
            <w:vMerge w:val="restart"/>
            <w:vAlign w:val="center"/>
          </w:tcPr>
          <w:p w:rsidR="00763A67" w:rsidRPr="00405493" w:rsidRDefault="00763A67" w:rsidP="009D139A">
            <w:pPr>
              <w:autoSpaceDE w:val="0"/>
              <w:autoSpaceDN w:val="0"/>
              <w:adjustRightInd w:val="0"/>
              <w:spacing w:before="29" w:line="288" w:lineRule="auto"/>
              <w:ind w:left="17"/>
              <w:jc w:val="center"/>
              <w:rPr>
                <w:color w:val="000000"/>
                <w:kern w:val="0"/>
                <w:sz w:val="24"/>
              </w:rPr>
            </w:pPr>
            <w:r w:rsidRPr="00405493">
              <w:rPr>
                <w:color w:val="000000"/>
                <w:kern w:val="0"/>
                <w:sz w:val="24"/>
              </w:rPr>
              <w:t>证券从业年限</w:t>
            </w:r>
          </w:p>
        </w:tc>
        <w:tc>
          <w:tcPr>
            <w:tcW w:w="2694" w:type="dxa"/>
            <w:vMerge w:val="restart"/>
            <w:vAlign w:val="center"/>
          </w:tcPr>
          <w:p w:rsidR="00763A67" w:rsidRPr="00405493" w:rsidRDefault="00763A67" w:rsidP="009D139A">
            <w:pPr>
              <w:widowControl/>
              <w:spacing w:before="29" w:line="288" w:lineRule="auto"/>
              <w:ind w:left="17"/>
              <w:jc w:val="center"/>
              <w:rPr>
                <w:color w:val="000000"/>
                <w:kern w:val="0"/>
                <w:sz w:val="24"/>
              </w:rPr>
            </w:pPr>
            <w:r w:rsidRPr="00405493">
              <w:rPr>
                <w:color w:val="000000"/>
                <w:kern w:val="0"/>
                <w:sz w:val="24"/>
              </w:rPr>
              <w:t>说明</w:t>
            </w:r>
          </w:p>
        </w:tc>
      </w:tr>
      <w:tr w:rsidR="00763A67" w:rsidRPr="00405493" w:rsidTr="008C2902">
        <w:trPr>
          <w:jc w:val="center"/>
        </w:trPr>
        <w:tc>
          <w:tcPr>
            <w:tcW w:w="851"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c>
          <w:tcPr>
            <w:tcW w:w="850"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c>
          <w:tcPr>
            <w:tcW w:w="1560"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任职日期</w:t>
            </w:r>
          </w:p>
        </w:tc>
        <w:tc>
          <w:tcPr>
            <w:tcW w:w="1559"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离任日期</w:t>
            </w:r>
          </w:p>
        </w:tc>
        <w:tc>
          <w:tcPr>
            <w:tcW w:w="1417"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c>
          <w:tcPr>
            <w:tcW w:w="2694"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r>
      <w:tr w:rsidR="00C126D0">
        <w:trPr>
          <w:jc w:val="center"/>
        </w:trPr>
        <w:tc>
          <w:tcPr>
            <w:tcW w:w="846" w:type="dxa"/>
            <w:vAlign w:val="center"/>
          </w:tcPr>
          <w:p w:rsidR="00C126D0" w:rsidRDefault="005160AA">
            <w:pPr>
              <w:jc w:val="center"/>
            </w:pPr>
            <w:r>
              <w:rPr>
                <w:rFonts w:eastAsiaTheme="minorEastAsia"/>
                <w:color w:val="000000"/>
                <w:sz w:val="24"/>
              </w:rPr>
              <w:t>孙超</w:t>
            </w:r>
          </w:p>
        </w:tc>
        <w:tc>
          <w:tcPr>
            <w:tcW w:w="845" w:type="dxa"/>
            <w:vAlign w:val="center"/>
          </w:tcPr>
          <w:p w:rsidR="00C126D0" w:rsidRDefault="005160AA">
            <w:pPr>
              <w:jc w:val="center"/>
            </w:pPr>
            <w:r>
              <w:rPr>
                <w:rFonts w:eastAsiaTheme="minorEastAsia"/>
                <w:color w:val="000000"/>
                <w:sz w:val="24"/>
              </w:rPr>
              <w:t>交银增利债券、交银纯债债券</w:t>
            </w:r>
            <w:r>
              <w:rPr>
                <w:rFonts w:eastAsiaTheme="minorEastAsia"/>
                <w:color w:val="000000"/>
                <w:sz w:val="24"/>
              </w:rPr>
              <w:lastRenderedPageBreak/>
              <w:t>发起、交银荣祥保本混合、交银荣泰保本混合、交银定期支付月月丰债券、交银强化回报债券、交银丰润收益债券、交银丰享收益债券、交银丰泽收益债券、交银丰硕收益债券、交银荣鑫保本混合的基金经理</w:t>
            </w:r>
          </w:p>
        </w:tc>
        <w:tc>
          <w:tcPr>
            <w:tcW w:w="1549" w:type="dxa"/>
            <w:vAlign w:val="center"/>
          </w:tcPr>
          <w:p w:rsidR="00C126D0" w:rsidRDefault="005160AA">
            <w:pPr>
              <w:jc w:val="center"/>
            </w:pPr>
            <w:r>
              <w:rPr>
                <w:rFonts w:eastAsiaTheme="minorEastAsia"/>
                <w:color w:val="000000"/>
                <w:sz w:val="24"/>
              </w:rPr>
              <w:lastRenderedPageBreak/>
              <w:t>2015-01-30</w:t>
            </w:r>
          </w:p>
        </w:tc>
        <w:tc>
          <w:tcPr>
            <w:tcW w:w="1548" w:type="dxa"/>
            <w:vAlign w:val="center"/>
          </w:tcPr>
          <w:p w:rsidR="00C126D0" w:rsidRDefault="005160AA">
            <w:pPr>
              <w:jc w:val="center"/>
            </w:pPr>
            <w:r>
              <w:rPr>
                <w:rFonts w:eastAsiaTheme="minorEastAsia"/>
                <w:color w:val="000000"/>
                <w:sz w:val="24"/>
              </w:rPr>
              <w:t>-</w:t>
            </w:r>
          </w:p>
        </w:tc>
        <w:tc>
          <w:tcPr>
            <w:tcW w:w="1407" w:type="dxa"/>
            <w:vAlign w:val="center"/>
          </w:tcPr>
          <w:p w:rsidR="00C126D0" w:rsidRDefault="005160AA">
            <w:pPr>
              <w:jc w:val="center"/>
            </w:pPr>
            <w:r>
              <w:rPr>
                <w:rFonts w:eastAsiaTheme="minorEastAsia"/>
                <w:color w:val="000000"/>
                <w:sz w:val="24"/>
              </w:rPr>
              <w:t>5</w:t>
            </w:r>
            <w:r>
              <w:rPr>
                <w:rFonts w:eastAsiaTheme="minorEastAsia"/>
                <w:color w:val="000000"/>
                <w:sz w:val="24"/>
              </w:rPr>
              <w:t>年</w:t>
            </w:r>
          </w:p>
        </w:tc>
        <w:tc>
          <w:tcPr>
            <w:tcW w:w="2673" w:type="dxa"/>
            <w:vAlign w:val="center"/>
          </w:tcPr>
          <w:p w:rsidR="00C126D0" w:rsidRDefault="005160AA">
            <w:r>
              <w:rPr>
                <w:rFonts w:eastAsiaTheme="minorEastAsia"/>
                <w:color w:val="000000"/>
                <w:sz w:val="24"/>
              </w:rPr>
              <w:t>孙超先生，美国哥伦比亚大学经济学硕士。历任中信建投证券股份有限公司资产管理部经理、高级经理。</w:t>
            </w:r>
            <w:r>
              <w:rPr>
                <w:rFonts w:eastAsiaTheme="minorEastAsia"/>
                <w:color w:val="000000"/>
                <w:sz w:val="24"/>
              </w:rPr>
              <w:t>2013</w:t>
            </w:r>
            <w:r>
              <w:rPr>
                <w:rFonts w:eastAsiaTheme="minorEastAsia"/>
                <w:color w:val="000000"/>
                <w:sz w:val="24"/>
              </w:rPr>
              <w:t>年加入交银施罗德基金管</w:t>
            </w:r>
            <w:r>
              <w:rPr>
                <w:rFonts w:eastAsiaTheme="minorEastAsia"/>
                <w:color w:val="000000"/>
                <w:sz w:val="24"/>
              </w:rPr>
              <w:lastRenderedPageBreak/>
              <w:t>理有限公司，历任基金经理助理。</w:t>
            </w:r>
            <w:r>
              <w:rPr>
                <w:rFonts w:eastAsiaTheme="minorEastAsia"/>
                <w:color w:val="000000"/>
                <w:sz w:val="24"/>
              </w:rPr>
              <w:t>2014</w:t>
            </w:r>
            <w:r>
              <w:rPr>
                <w:rFonts w:eastAsiaTheme="minorEastAsia"/>
                <w:color w:val="000000"/>
                <w:sz w:val="24"/>
              </w:rPr>
              <w:t>年</w:t>
            </w:r>
            <w:r>
              <w:rPr>
                <w:rFonts w:eastAsiaTheme="minorEastAsia"/>
                <w:color w:val="000000"/>
                <w:sz w:val="24"/>
              </w:rPr>
              <w:t>8</w:t>
            </w:r>
            <w:r>
              <w:rPr>
                <w:rFonts w:eastAsiaTheme="minorEastAsia"/>
                <w:color w:val="000000"/>
                <w:sz w:val="24"/>
              </w:rPr>
              <w:t>月</w:t>
            </w:r>
            <w:r>
              <w:rPr>
                <w:rFonts w:eastAsiaTheme="minorEastAsia"/>
                <w:color w:val="000000"/>
                <w:sz w:val="24"/>
              </w:rPr>
              <w:t>26</w:t>
            </w:r>
            <w:r>
              <w:rPr>
                <w:rFonts w:eastAsiaTheme="minorEastAsia"/>
                <w:color w:val="000000"/>
                <w:sz w:val="24"/>
              </w:rPr>
              <w:t>日至</w:t>
            </w:r>
            <w:r>
              <w:rPr>
                <w:rFonts w:eastAsiaTheme="minorEastAsia"/>
                <w:color w:val="000000"/>
                <w:sz w:val="24"/>
              </w:rPr>
              <w:t>2015</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17</w:t>
            </w:r>
            <w:r>
              <w:rPr>
                <w:rFonts w:eastAsiaTheme="minorEastAsia"/>
                <w:color w:val="000000"/>
                <w:sz w:val="24"/>
              </w:rPr>
              <w:t>日担任交银施罗德理财</w:t>
            </w:r>
            <w:r>
              <w:rPr>
                <w:rFonts w:eastAsiaTheme="minorEastAsia"/>
                <w:color w:val="000000"/>
                <w:sz w:val="24"/>
              </w:rPr>
              <w:t>60</w:t>
            </w:r>
            <w:r>
              <w:rPr>
                <w:rFonts w:eastAsiaTheme="minorEastAsia"/>
                <w:color w:val="000000"/>
                <w:sz w:val="24"/>
              </w:rPr>
              <w:t>天债券型证券投资基金基金经理，</w:t>
            </w:r>
            <w:r>
              <w:rPr>
                <w:rFonts w:eastAsiaTheme="minorEastAsia"/>
                <w:color w:val="000000"/>
                <w:sz w:val="24"/>
              </w:rPr>
              <w:t>2014</w:t>
            </w:r>
            <w:r>
              <w:rPr>
                <w:rFonts w:eastAsiaTheme="minorEastAsia"/>
                <w:color w:val="000000"/>
                <w:sz w:val="24"/>
              </w:rPr>
              <w:t>年</w:t>
            </w:r>
            <w:r>
              <w:rPr>
                <w:rFonts w:eastAsiaTheme="minorEastAsia"/>
                <w:color w:val="000000"/>
                <w:sz w:val="24"/>
              </w:rPr>
              <w:t>8</w:t>
            </w:r>
            <w:r>
              <w:rPr>
                <w:rFonts w:eastAsiaTheme="minorEastAsia"/>
                <w:color w:val="000000"/>
                <w:sz w:val="24"/>
              </w:rPr>
              <w:t>月</w:t>
            </w:r>
            <w:r>
              <w:rPr>
                <w:rFonts w:eastAsiaTheme="minorEastAsia"/>
                <w:color w:val="000000"/>
                <w:sz w:val="24"/>
              </w:rPr>
              <w:t>26</w:t>
            </w:r>
            <w:r>
              <w:rPr>
                <w:rFonts w:eastAsiaTheme="minorEastAsia"/>
                <w:color w:val="000000"/>
                <w:sz w:val="24"/>
              </w:rPr>
              <w:t>日至</w:t>
            </w:r>
            <w:r>
              <w:rPr>
                <w:rFonts w:eastAsiaTheme="minorEastAsia"/>
                <w:color w:val="000000"/>
                <w:sz w:val="24"/>
              </w:rPr>
              <w:t>2015</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17</w:t>
            </w:r>
            <w:r>
              <w:rPr>
                <w:rFonts w:eastAsiaTheme="minorEastAsia"/>
                <w:color w:val="000000"/>
                <w:sz w:val="24"/>
              </w:rPr>
              <w:t>日担任交银施罗德双轮动债券型证券投资基金基金经理。</w:t>
            </w:r>
          </w:p>
        </w:tc>
      </w:tr>
      <w:tr w:rsidR="00C126D0">
        <w:trPr>
          <w:jc w:val="center"/>
        </w:trPr>
        <w:tc>
          <w:tcPr>
            <w:tcW w:w="846" w:type="dxa"/>
            <w:vAlign w:val="center"/>
          </w:tcPr>
          <w:p w:rsidR="00C126D0" w:rsidRDefault="005160AA">
            <w:pPr>
              <w:jc w:val="center"/>
            </w:pPr>
            <w:r>
              <w:rPr>
                <w:rFonts w:eastAsiaTheme="minorEastAsia"/>
                <w:color w:val="000000"/>
                <w:sz w:val="24"/>
              </w:rPr>
              <w:lastRenderedPageBreak/>
              <w:t>黄莹洁</w:t>
            </w:r>
          </w:p>
        </w:tc>
        <w:tc>
          <w:tcPr>
            <w:tcW w:w="845" w:type="dxa"/>
            <w:vAlign w:val="center"/>
          </w:tcPr>
          <w:p w:rsidR="00C126D0" w:rsidRDefault="005160AA">
            <w:pPr>
              <w:jc w:val="center"/>
            </w:pPr>
            <w:r>
              <w:rPr>
                <w:rFonts w:eastAsiaTheme="minorEastAsia"/>
                <w:color w:val="000000"/>
                <w:sz w:val="24"/>
              </w:rPr>
              <w:t>交银货币、交银</w:t>
            </w:r>
            <w:r>
              <w:rPr>
                <w:rFonts w:eastAsiaTheme="minorEastAsia"/>
                <w:color w:val="000000"/>
                <w:sz w:val="24"/>
              </w:rPr>
              <w:lastRenderedPageBreak/>
              <w:t>理财</w:t>
            </w:r>
            <w:r>
              <w:rPr>
                <w:rFonts w:eastAsiaTheme="minorEastAsia"/>
                <w:color w:val="000000"/>
                <w:sz w:val="24"/>
              </w:rPr>
              <w:t>21</w:t>
            </w:r>
            <w:r>
              <w:rPr>
                <w:rFonts w:eastAsiaTheme="minorEastAsia"/>
                <w:color w:val="000000"/>
                <w:sz w:val="24"/>
              </w:rPr>
              <w:t>天债券、交银现金宝货币、交银丰享收益债券、交银丰泽收益债券、交银裕通纯债债券的基金经理</w:t>
            </w:r>
          </w:p>
        </w:tc>
        <w:tc>
          <w:tcPr>
            <w:tcW w:w="1549" w:type="dxa"/>
            <w:vAlign w:val="center"/>
          </w:tcPr>
          <w:p w:rsidR="00C126D0" w:rsidRDefault="005160AA">
            <w:pPr>
              <w:jc w:val="center"/>
            </w:pPr>
            <w:r>
              <w:rPr>
                <w:rFonts w:eastAsiaTheme="minorEastAsia"/>
                <w:color w:val="000000"/>
                <w:sz w:val="24"/>
              </w:rPr>
              <w:lastRenderedPageBreak/>
              <w:t>2015-07-25</w:t>
            </w:r>
          </w:p>
        </w:tc>
        <w:tc>
          <w:tcPr>
            <w:tcW w:w="1548" w:type="dxa"/>
            <w:vAlign w:val="center"/>
          </w:tcPr>
          <w:p w:rsidR="00C126D0" w:rsidRDefault="005160AA">
            <w:pPr>
              <w:jc w:val="center"/>
            </w:pPr>
            <w:r>
              <w:rPr>
                <w:rFonts w:eastAsiaTheme="minorEastAsia"/>
                <w:color w:val="000000"/>
                <w:sz w:val="24"/>
              </w:rPr>
              <w:t>-</w:t>
            </w:r>
          </w:p>
        </w:tc>
        <w:tc>
          <w:tcPr>
            <w:tcW w:w="1407" w:type="dxa"/>
            <w:vAlign w:val="center"/>
          </w:tcPr>
          <w:p w:rsidR="00C126D0" w:rsidRDefault="005160AA">
            <w:pPr>
              <w:jc w:val="center"/>
            </w:pPr>
            <w:r>
              <w:rPr>
                <w:rFonts w:eastAsiaTheme="minorEastAsia"/>
                <w:color w:val="000000"/>
                <w:sz w:val="24"/>
              </w:rPr>
              <w:t>8</w:t>
            </w:r>
            <w:r>
              <w:rPr>
                <w:rFonts w:eastAsiaTheme="minorEastAsia"/>
                <w:color w:val="000000"/>
                <w:sz w:val="24"/>
              </w:rPr>
              <w:t>年</w:t>
            </w:r>
          </w:p>
        </w:tc>
        <w:tc>
          <w:tcPr>
            <w:tcW w:w="2673" w:type="dxa"/>
            <w:vAlign w:val="center"/>
          </w:tcPr>
          <w:p w:rsidR="00C126D0" w:rsidRDefault="005160AA">
            <w:r>
              <w:rPr>
                <w:rFonts w:eastAsiaTheme="minorEastAsia"/>
                <w:color w:val="000000"/>
                <w:sz w:val="24"/>
              </w:rPr>
              <w:t>黄莹洁女士，香港大学工商管理硕士、北京大学经济学、管理学双学</w:t>
            </w:r>
            <w:r>
              <w:rPr>
                <w:rFonts w:eastAsiaTheme="minorEastAsia"/>
                <w:color w:val="000000"/>
                <w:sz w:val="24"/>
              </w:rPr>
              <w:lastRenderedPageBreak/>
              <w:t>士。历任中海基金管理有限公司交易员。</w:t>
            </w:r>
            <w:r>
              <w:rPr>
                <w:rFonts w:eastAsiaTheme="minorEastAsia"/>
                <w:color w:val="000000"/>
                <w:sz w:val="24"/>
              </w:rPr>
              <w:t>2012</w:t>
            </w:r>
            <w:r>
              <w:rPr>
                <w:rFonts w:eastAsiaTheme="minorEastAsia"/>
                <w:color w:val="000000"/>
                <w:sz w:val="24"/>
              </w:rPr>
              <w:t>年加入交银施罗德基金管理有限公司，历任中央交易室交易员。</w:t>
            </w:r>
          </w:p>
        </w:tc>
      </w:tr>
    </w:tbl>
    <w:p w:rsidR="00220542"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lastRenderedPageBreak/>
        <w:t>注：基金经理（或基金经理小组）期后变动（如有）敬请关注基金管理人发布的相关公告。</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b/>
          <w:bCs/>
          <w:color w:val="000000"/>
          <w:sz w:val="24"/>
        </w:rPr>
      </w:pPr>
      <w:r w:rsidRPr="00405493">
        <w:rPr>
          <w:rFonts w:eastAsiaTheme="minorEastAsia"/>
          <w:b/>
          <w:color w:val="000000"/>
          <w:kern w:val="0"/>
          <w:sz w:val="24"/>
        </w:rPr>
        <w:t>4.2</w:t>
      </w:r>
      <w:r w:rsidR="009B3AC4" w:rsidRPr="00405493">
        <w:rPr>
          <w:rFonts w:eastAsiaTheme="minorEastAsia"/>
          <w:b/>
          <w:color w:val="000000"/>
          <w:kern w:val="0"/>
          <w:sz w:val="24"/>
        </w:rPr>
        <w:t xml:space="preserve"> </w:t>
      </w:r>
      <w:r w:rsidR="00BB49E0" w:rsidRPr="00405493">
        <w:rPr>
          <w:b/>
          <w:color w:val="000000"/>
          <w:kern w:val="0"/>
          <w:sz w:val="24"/>
        </w:rPr>
        <w:t>管理人对报告期内本基金运作遵规守信情况的说明</w:t>
      </w:r>
    </w:p>
    <w:p w:rsidR="00C126D0" w:rsidRDefault="005160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中国证监会于</w:t>
      </w:r>
      <w:r w:rsidRPr="00405493">
        <w:rPr>
          <w:rFonts w:eastAsiaTheme="minorEastAsia"/>
          <w:color w:val="000000"/>
          <w:sz w:val="24"/>
        </w:rPr>
        <w:t>2015</w:t>
      </w:r>
      <w:r w:rsidRPr="00405493">
        <w:rPr>
          <w:rFonts w:eastAsiaTheme="minorEastAsia"/>
          <w:color w:val="000000"/>
          <w:sz w:val="24"/>
        </w:rPr>
        <w:t>年对公司进行了</w:t>
      </w:r>
      <w:r w:rsidRPr="00405493">
        <w:rPr>
          <w:rFonts w:eastAsiaTheme="minorEastAsia"/>
          <w:color w:val="000000"/>
          <w:sz w:val="24"/>
        </w:rPr>
        <w:t>“</w:t>
      </w:r>
      <w:r w:rsidRPr="00405493">
        <w:rPr>
          <w:rFonts w:eastAsiaTheme="minorEastAsia"/>
          <w:color w:val="000000"/>
          <w:sz w:val="24"/>
        </w:rPr>
        <w:t>两加强两遏制</w:t>
      </w:r>
      <w:r w:rsidRPr="00405493">
        <w:rPr>
          <w:rFonts w:eastAsiaTheme="minorEastAsia"/>
          <w:color w:val="000000"/>
          <w:sz w:val="24"/>
        </w:rPr>
        <w:t>”</w:t>
      </w:r>
      <w:r w:rsidRPr="00405493">
        <w:rPr>
          <w:rFonts w:eastAsiaTheme="minorEastAsia"/>
          <w:color w:val="000000"/>
          <w:sz w:val="24"/>
        </w:rPr>
        <w:t>检查，后续并就公司内部控制提出了相应改进意见及采取责令改正的行政监管措施。公司已经完成了相关问题的整改，并已向监管部门上报了专项报告。</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 xml:space="preserve">4.3 </w:t>
      </w:r>
      <w:r w:rsidRPr="00405493">
        <w:rPr>
          <w:b/>
          <w:color w:val="000000"/>
          <w:kern w:val="0"/>
          <w:sz w:val="24"/>
        </w:rPr>
        <w:t>公平交易专项说明</w:t>
      </w:r>
    </w:p>
    <w:p w:rsidR="00540865" w:rsidRPr="00405493" w:rsidRDefault="00540865" w:rsidP="009D139A">
      <w:pPr>
        <w:spacing w:before="29" w:line="288" w:lineRule="auto"/>
        <w:rPr>
          <w:rFonts w:eastAsiaTheme="minorEastAsia"/>
          <w:sz w:val="24"/>
        </w:rPr>
      </w:pPr>
      <w:smartTag w:uri="urn:schemas-microsoft-com:office:smarttags" w:element="chsdate">
        <w:smartTagPr>
          <w:attr w:name="Year" w:val="1899"/>
          <w:attr w:name="Month" w:val="12"/>
          <w:attr w:name="Day" w:val="30"/>
          <w:attr w:name="IsLunarDate" w:val="False"/>
          <w:attr w:name="IsROCDate" w:val="False"/>
        </w:smartTagPr>
        <w:r w:rsidRPr="00405493">
          <w:rPr>
            <w:rFonts w:eastAsiaTheme="minorEastAsia"/>
            <w:sz w:val="24"/>
          </w:rPr>
          <w:t>4.3.1</w:t>
        </w:r>
      </w:smartTag>
      <w:r w:rsidRPr="00405493">
        <w:rPr>
          <w:sz w:val="24"/>
        </w:rPr>
        <w:t>公平交易制度的执行情况</w:t>
      </w:r>
    </w:p>
    <w:p w:rsidR="00C126D0" w:rsidRDefault="005160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C126D0" w:rsidRDefault="005160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rFonts w:eastAsiaTheme="minorEastAsia"/>
          <w:color w:val="000000"/>
          <w:sz w:val="24"/>
        </w:rPr>
        <w:t>“</w:t>
      </w:r>
      <w:r>
        <w:rPr>
          <w:rFonts w:eastAsiaTheme="minorEastAsia"/>
          <w:color w:val="000000"/>
          <w:sz w:val="24"/>
        </w:rPr>
        <w:t>时间优先、价格优先、比例分</w:t>
      </w:r>
      <w:r>
        <w:rPr>
          <w:rFonts w:eastAsiaTheme="minorEastAsia"/>
          <w:color w:val="000000"/>
          <w:sz w:val="24"/>
        </w:rPr>
        <w:lastRenderedPageBreak/>
        <w:t>配</w:t>
      </w:r>
      <w:r>
        <w:rPr>
          <w:rFonts w:eastAsiaTheme="minorEastAsia"/>
          <w:color w:val="000000"/>
          <w:sz w:val="24"/>
        </w:rPr>
        <w:t>”</w:t>
      </w:r>
      <w:r>
        <w:rPr>
          <w:rFonts w:eastAsiaTheme="minorEastAsia"/>
          <w:color w:val="000000"/>
          <w:sz w:val="24"/>
        </w:rPr>
        <w:t>的原则，全部通过交易系统进行比例分配；对于非集中竞价交易、以公司名义进行的场外交易，遵循</w:t>
      </w:r>
      <w:r>
        <w:rPr>
          <w:rFonts w:eastAsiaTheme="minorEastAsia"/>
          <w:color w:val="000000"/>
          <w:sz w:val="24"/>
        </w:rPr>
        <w:t>“</w:t>
      </w:r>
      <w:r>
        <w:rPr>
          <w:rFonts w:eastAsiaTheme="minorEastAsia"/>
          <w:color w:val="000000"/>
          <w:sz w:val="24"/>
        </w:rPr>
        <w:t>价</w:t>
      </w:r>
      <w:r>
        <w:rPr>
          <w:rFonts w:eastAsiaTheme="minorEastAsia"/>
          <w:color w:val="000000"/>
          <w:sz w:val="24"/>
        </w:rPr>
        <w:t>格优先、比例分配</w:t>
      </w:r>
      <w:r>
        <w:rPr>
          <w:rFonts w:eastAsiaTheme="minorEastAsia"/>
          <w:color w:val="000000"/>
          <w:sz w:val="24"/>
        </w:rPr>
        <w:t>”</w:t>
      </w:r>
      <w:r>
        <w:rPr>
          <w:rFonts w:eastAsiaTheme="minorEastAsia"/>
          <w:color w:val="000000"/>
          <w:sz w:val="24"/>
        </w:rPr>
        <w:t>的原则按事前独立确定的投资方案对交易结果进行分配。</w:t>
      </w:r>
    </w:p>
    <w:p w:rsidR="00C126D0" w:rsidRDefault="005160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40865"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报告期内本公司严格执行公平交易制度，公平对待旗下各投资组合，未发现任何违反公平交易的行为。</w:t>
      </w:r>
    </w:p>
    <w:p w:rsidR="00E40F8A" w:rsidRPr="00E40F8A" w:rsidRDefault="00E40F8A" w:rsidP="009D139A">
      <w:pPr>
        <w:autoSpaceDE w:val="0"/>
        <w:autoSpaceDN w:val="0"/>
        <w:adjustRightInd w:val="0"/>
        <w:spacing w:before="29" w:line="288" w:lineRule="auto"/>
        <w:ind w:firstLineChars="200" w:firstLine="480"/>
        <w:rPr>
          <w:rFonts w:eastAsiaTheme="minorEastAsia" w:hint="eastAsia"/>
          <w:color w:val="000000"/>
          <w:sz w:val="24"/>
        </w:rPr>
      </w:pPr>
    </w:p>
    <w:p w:rsidR="00540865" w:rsidRPr="00405493" w:rsidRDefault="00540865" w:rsidP="009D139A">
      <w:pPr>
        <w:spacing w:before="29" w:line="288" w:lineRule="auto"/>
        <w:rPr>
          <w:rFonts w:eastAsiaTheme="minorEastAsia"/>
          <w:sz w:val="24"/>
        </w:rPr>
      </w:pPr>
      <w:r w:rsidRPr="00405493">
        <w:rPr>
          <w:rFonts w:eastAsiaTheme="minorEastAsia"/>
          <w:sz w:val="24"/>
        </w:rPr>
        <w:t>4.3.</w:t>
      </w:r>
      <w:r w:rsidR="000F3E6A" w:rsidRPr="00405493">
        <w:rPr>
          <w:rFonts w:eastAsiaTheme="minorEastAsia"/>
          <w:sz w:val="24"/>
        </w:rPr>
        <w:t>2</w:t>
      </w:r>
      <w:r w:rsidRPr="00405493">
        <w:rPr>
          <w:sz w:val="24"/>
        </w:rPr>
        <w:t>异常交易行为的专项说明</w:t>
      </w:r>
    </w:p>
    <w:p w:rsidR="00540865"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本基金于本报告期内未发现异常交易行为。本报告期内，本公司管理的所有投资组合参与的交易所公开竞价同日反向交易成交较少的单边交易量超过该证券当日总成交量</w:t>
      </w:r>
      <w:r w:rsidRPr="00405493">
        <w:rPr>
          <w:rFonts w:eastAsiaTheme="minorEastAsia"/>
          <w:color w:val="000000"/>
          <w:sz w:val="24"/>
        </w:rPr>
        <w:t>5%</w:t>
      </w:r>
      <w:r w:rsidRPr="00405493">
        <w:rPr>
          <w:rFonts w:eastAsiaTheme="minorEastAsia"/>
          <w:color w:val="000000"/>
          <w:sz w:val="24"/>
        </w:rPr>
        <w:t>的情况有</w:t>
      </w:r>
      <w:r w:rsidRPr="00405493">
        <w:rPr>
          <w:rFonts w:eastAsiaTheme="minorEastAsia"/>
          <w:color w:val="000000"/>
          <w:sz w:val="24"/>
        </w:rPr>
        <w:t>1</w:t>
      </w:r>
      <w:r w:rsidRPr="00405493">
        <w:rPr>
          <w:rFonts w:eastAsiaTheme="minorEastAsia"/>
          <w:color w:val="000000"/>
          <w:sz w:val="24"/>
        </w:rPr>
        <w:t>次，是由于投资组合被动超标的合规调整需要而发生同日反向交易，未发现不公平交易和利益输送的情况。本基金与本公司管理的其他投资组合在不同时间窗下（如日内、</w:t>
      </w:r>
      <w:r w:rsidRPr="00405493">
        <w:rPr>
          <w:rFonts w:eastAsiaTheme="minorEastAsia"/>
          <w:color w:val="000000"/>
          <w:sz w:val="24"/>
        </w:rPr>
        <w:t>3</w:t>
      </w:r>
      <w:r w:rsidRPr="00405493">
        <w:rPr>
          <w:rFonts w:eastAsiaTheme="minorEastAsia"/>
          <w:color w:val="000000"/>
          <w:sz w:val="24"/>
        </w:rPr>
        <w:t>日内、</w:t>
      </w:r>
      <w:r w:rsidRPr="00405493">
        <w:rPr>
          <w:rFonts w:eastAsiaTheme="minorEastAsia"/>
          <w:color w:val="000000"/>
          <w:sz w:val="24"/>
        </w:rPr>
        <w:t>5</w:t>
      </w:r>
      <w:r w:rsidRPr="00405493">
        <w:rPr>
          <w:rFonts w:eastAsiaTheme="minorEastAsia"/>
          <w:color w:val="000000"/>
          <w:sz w:val="24"/>
        </w:rPr>
        <w:t>日内）同向交易的交易价差未发现异常。</w:t>
      </w:r>
    </w:p>
    <w:p w:rsidR="00220542" w:rsidRPr="00405493" w:rsidRDefault="00220542" w:rsidP="009D139A">
      <w:pPr>
        <w:spacing w:before="29" w:line="288" w:lineRule="auto"/>
        <w:ind w:firstLineChars="200" w:firstLine="480"/>
        <w:rPr>
          <w:rFonts w:eastAsiaTheme="minorEastAsia"/>
          <w:color w:val="000000"/>
          <w:sz w:val="24"/>
        </w:rPr>
      </w:pPr>
    </w:p>
    <w:p w:rsidR="0097689C" w:rsidRPr="00405493" w:rsidRDefault="009D2E53" w:rsidP="009D139A">
      <w:pPr>
        <w:spacing w:before="29" w:line="288" w:lineRule="auto"/>
        <w:rPr>
          <w:rFonts w:eastAsiaTheme="minorEastAsia"/>
          <w:sz w:val="24"/>
        </w:rPr>
      </w:pPr>
      <w:r w:rsidRPr="00405493">
        <w:rPr>
          <w:b/>
          <w:color w:val="000000"/>
          <w:kern w:val="0"/>
          <w:sz w:val="24"/>
        </w:rPr>
        <w:t>4.4</w:t>
      </w:r>
      <w:r w:rsidR="009B3AC4" w:rsidRPr="00405493">
        <w:rPr>
          <w:b/>
          <w:color w:val="000000"/>
          <w:kern w:val="0"/>
          <w:sz w:val="24"/>
        </w:rPr>
        <w:t xml:space="preserve"> </w:t>
      </w:r>
      <w:r w:rsidRPr="00405493">
        <w:rPr>
          <w:b/>
          <w:color w:val="000000"/>
          <w:kern w:val="0"/>
          <w:sz w:val="24"/>
        </w:rPr>
        <w:t>报告期内基金的投资策略和运作分析</w:t>
      </w:r>
    </w:p>
    <w:p w:rsidR="00C126D0" w:rsidRDefault="005160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本报告期内，国内宏观经济走势相对平稳。央行公开市场操作几乎实现流动性投收的完全对冲，着重维持资金面平稳格局，</w:t>
      </w:r>
      <w:r>
        <w:rPr>
          <w:rFonts w:eastAsiaTheme="minorEastAsia"/>
          <w:color w:val="000000"/>
          <w:sz w:val="24"/>
        </w:rPr>
        <w:t>货币政策上保持实质稳健。利率债短端上行，长短小幅下行，收益率曲线平坦化，受信用事件频发的影响，信用债收益则以上行为主，低评级上行幅度更大，信用利差走阔。</w:t>
      </w:r>
    </w:p>
    <w:p w:rsidR="00C126D0" w:rsidRDefault="005160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基金操作方面，本基金以与封闭期适度匹配的债券配置进行杠杆操作，报告期内运作稳健。</w:t>
      </w:r>
    </w:p>
    <w:p w:rsidR="0097689C" w:rsidRPr="00405493" w:rsidRDefault="00763A67" w:rsidP="008A14EE">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展望</w:t>
      </w:r>
      <w:r w:rsidRPr="00405493">
        <w:rPr>
          <w:rFonts w:eastAsiaTheme="minorEastAsia"/>
          <w:color w:val="000000"/>
          <w:sz w:val="24"/>
        </w:rPr>
        <w:t>2016</w:t>
      </w:r>
      <w:r w:rsidRPr="00405493">
        <w:rPr>
          <w:rFonts w:eastAsiaTheme="minorEastAsia"/>
          <w:color w:val="000000"/>
          <w:sz w:val="24"/>
        </w:rPr>
        <w:t>年三季度，判断中国内在的经济增长动能仍处于下降通道，未来可能低位波动。考虑到货币政策对经济拉动的边际效用在递减，货币政策大幅宽松的可能性较小，央行可能仍将继续维持资金面平稳格局。考虑到经济基本面偏弱，资金面平稳，</w:t>
      </w:r>
      <w:r w:rsidRPr="00405493">
        <w:rPr>
          <w:rFonts w:eastAsiaTheme="minorEastAsia"/>
          <w:color w:val="000000"/>
          <w:sz w:val="24"/>
        </w:rPr>
        <w:t>2016</w:t>
      </w:r>
      <w:r w:rsidRPr="00405493">
        <w:rPr>
          <w:rFonts w:eastAsiaTheme="minorEastAsia"/>
          <w:color w:val="000000"/>
          <w:sz w:val="24"/>
        </w:rPr>
        <w:t>年下半年债券到期量较大，机构面临配置压力，债券收益率或有一定的下行空间。组合管理方面，本基金计划将维持现有仓位配置，努力为投资者创造稳健的收益回报。</w:t>
      </w:r>
    </w:p>
    <w:p w:rsidR="00B05273" w:rsidRPr="00405493" w:rsidRDefault="00B05273" w:rsidP="009D139A">
      <w:pPr>
        <w:autoSpaceDE w:val="0"/>
        <w:autoSpaceDN w:val="0"/>
        <w:adjustRightInd w:val="0"/>
        <w:spacing w:before="29" w:line="288" w:lineRule="auto"/>
        <w:rPr>
          <w:rFonts w:eastAsiaTheme="minorEastAsia"/>
          <w:color w:val="000000"/>
          <w:sz w:val="24"/>
        </w:rPr>
      </w:pPr>
    </w:p>
    <w:p w:rsidR="0097689C" w:rsidRPr="00405493" w:rsidRDefault="009D2E53" w:rsidP="009D139A">
      <w:pPr>
        <w:spacing w:before="29" w:line="288" w:lineRule="auto"/>
        <w:rPr>
          <w:b/>
          <w:color w:val="000000"/>
          <w:kern w:val="0"/>
          <w:sz w:val="24"/>
        </w:rPr>
      </w:pPr>
      <w:r w:rsidRPr="00405493">
        <w:rPr>
          <w:b/>
          <w:color w:val="000000"/>
          <w:kern w:val="0"/>
          <w:sz w:val="24"/>
        </w:rPr>
        <w:t>4.5</w:t>
      </w:r>
      <w:r w:rsidR="009B3AC4" w:rsidRPr="00405493">
        <w:rPr>
          <w:b/>
          <w:color w:val="000000"/>
          <w:kern w:val="0"/>
          <w:sz w:val="24"/>
        </w:rPr>
        <w:t xml:space="preserve"> </w:t>
      </w:r>
      <w:r w:rsidRPr="00405493">
        <w:rPr>
          <w:b/>
          <w:color w:val="000000"/>
          <w:kern w:val="0"/>
          <w:sz w:val="24"/>
        </w:rPr>
        <w:t>报告期内基金的业绩表现</w:t>
      </w:r>
    </w:p>
    <w:p w:rsidR="0097689C"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截至</w:t>
      </w:r>
      <w:r w:rsidRPr="00405493">
        <w:rPr>
          <w:rFonts w:eastAsiaTheme="minorEastAsia"/>
          <w:color w:val="000000"/>
          <w:sz w:val="24"/>
        </w:rPr>
        <w:t>2016</w:t>
      </w:r>
      <w:r w:rsidRPr="00405493">
        <w:rPr>
          <w:rFonts w:eastAsiaTheme="minorEastAsia"/>
          <w:color w:val="000000"/>
          <w:sz w:val="24"/>
        </w:rPr>
        <w:t>年</w:t>
      </w:r>
      <w:r w:rsidRPr="00405493">
        <w:rPr>
          <w:rFonts w:eastAsiaTheme="minorEastAsia"/>
          <w:color w:val="000000"/>
          <w:sz w:val="24"/>
        </w:rPr>
        <w:t>6</w:t>
      </w:r>
      <w:r w:rsidRPr="00405493">
        <w:rPr>
          <w:rFonts w:eastAsiaTheme="minorEastAsia"/>
          <w:color w:val="000000"/>
          <w:sz w:val="24"/>
        </w:rPr>
        <w:t>月</w:t>
      </w:r>
      <w:r w:rsidRPr="00405493">
        <w:rPr>
          <w:rFonts w:eastAsiaTheme="minorEastAsia"/>
          <w:color w:val="000000"/>
          <w:sz w:val="24"/>
        </w:rPr>
        <w:t>30</w:t>
      </w:r>
      <w:r w:rsidRPr="00405493">
        <w:rPr>
          <w:rFonts w:eastAsiaTheme="minorEastAsia"/>
          <w:color w:val="000000"/>
          <w:sz w:val="24"/>
        </w:rPr>
        <w:t>日，本基金份额净值为</w:t>
      </w:r>
      <w:r w:rsidRPr="00405493">
        <w:rPr>
          <w:rFonts w:eastAsiaTheme="minorEastAsia"/>
          <w:color w:val="000000"/>
          <w:sz w:val="24"/>
        </w:rPr>
        <w:t>1.055</w:t>
      </w:r>
      <w:r w:rsidRPr="00405493">
        <w:rPr>
          <w:rFonts w:eastAsiaTheme="minorEastAsia"/>
          <w:color w:val="000000"/>
          <w:sz w:val="24"/>
        </w:rPr>
        <w:t>元，本报告期份额净值增长率为</w:t>
      </w:r>
      <w:r w:rsidRPr="00405493">
        <w:rPr>
          <w:rFonts w:eastAsiaTheme="minorEastAsia"/>
          <w:color w:val="000000"/>
          <w:sz w:val="24"/>
        </w:rPr>
        <w:t>0.09%</w:t>
      </w:r>
      <w:r w:rsidRPr="00405493">
        <w:rPr>
          <w:rFonts w:eastAsiaTheme="minorEastAsia"/>
          <w:color w:val="000000"/>
          <w:sz w:val="24"/>
        </w:rPr>
        <w:t>，同期业绩比较基准增长率为</w:t>
      </w:r>
      <w:r w:rsidRPr="00405493">
        <w:rPr>
          <w:rFonts w:eastAsiaTheme="minorEastAsia"/>
          <w:color w:val="000000"/>
          <w:sz w:val="24"/>
        </w:rPr>
        <w:t>0.85%</w:t>
      </w:r>
      <w:r w:rsidRPr="00405493">
        <w:rPr>
          <w:rFonts w:eastAsiaTheme="minorEastAsia"/>
          <w:color w:val="000000"/>
          <w:sz w:val="24"/>
        </w:rPr>
        <w:t>。</w:t>
      </w:r>
    </w:p>
    <w:p w:rsidR="00B05273" w:rsidRPr="00405493" w:rsidRDefault="00B05273" w:rsidP="009D139A">
      <w:pPr>
        <w:autoSpaceDE w:val="0"/>
        <w:autoSpaceDN w:val="0"/>
        <w:adjustRightInd w:val="0"/>
        <w:spacing w:before="29" w:line="288" w:lineRule="auto"/>
        <w:ind w:firstLineChars="200" w:firstLine="480"/>
        <w:rPr>
          <w:rFonts w:eastAsiaTheme="minorEastAsia"/>
          <w:color w:val="000000"/>
          <w:sz w:val="24"/>
        </w:rPr>
      </w:pPr>
    </w:p>
    <w:p w:rsidR="00D70CBF" w:rsidRPr="002070B4" w:rsidRDefault="00D70CBF" w:rsidP="00D70CBF">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D70CBF" w:rsidRDefault="00D70CBF" w:rsidP="00D70CBF">
      <w:pPr>
        <w:spacing w:before="29" w:line="288" w:lineRule="auto"/>
        <w:ind w:firstLineChars="200" w:firstLine="480"/>
        <w:rPr>
          <w:color w:val="000000"/>
          <w:sz w:val="24"/>
        </w:rPr>
      </w:pPr>
      <w:r w:rsidRPr="002070B4">
        <w:rPr>
          <w:color w:val="000000"/>
          <w:sz w:val="24"/>
        </w:rPr>
        <w:t>本基金本报告期内无需预警说明。</w:t>
      </w:r>
    </w:p>
    <w:p w:rsidR="00B05273" w:rsidRPr="00405493" w:rsidRDefault="00B05273" w:rsidP="009D139A">
      <w:pPr>
        <w:autoSpaceDE w:val="0"/>
        <w:autoSpaceDN w:val="0"/>
        <w:adjustRightInd w:val="0"/>
        <w:spacing w:before="29" w:line="288" w:lineRule="auto"/>
        <w:ind w:firstLineChars="200" w:firstLine="480"/>
        <w:rPr>
          <w:rFonts w:eastAsiaTheme="minorEastAsia"/>
          <w:color w:val="00000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§5 </w:t>
      </w:r>
      <w:r w:rsidRPr="00405493">
        <w:rPr>
          <w:color w:val="000000"/>
          <w:kern w:val="0"/>
          <w:sz w:val="24"/>
          <w:szCs w:val="24"/>
        </w:rPr>
        <w:t xml:space="preserve"> </w:t>
      </w:r>
      <w:r w:rsidRPr="00405493">
        <w:rPr>
          <w:color w:val="000000"/>
          <w:kern w:val="0"/>
          <w:sz w:val="24"/>
          <w:szCs w:val="24"/>
        </w:rPr>
        <w:t>投资组合报告</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5.1 </w:t>
      </w:r>
      <w:r w:rsidRPr="00405493">
        <w:rPr>
          <w:b/>
          <w:color w:val="000000"/>
          <w:kern w:val="0"/>
          <w:sz w:val="24"/>
        </w:rPr>
        <w:t>报告期末基金资产组合情况</w:t>
      </w:r>
    </w:p>
    <w:tbl>
      <w:tblPr>
        <w:tblStyle w:val="af7"/>
        <w:tblW w:w="8868" w:type="dxa"/>
        <w:jc w:val="center"/>
        <w:tblLayout w:type="fixed"/>
        <w:tblLook w:val="04A0" w:firstRow="1" w:lastRow="0" w:firstColumn="1" w:lastColumn="0" w:noHBand="0" w:noVBand="1"/>
      </w:tblPr>
      <w:tblGrid>
        <w:gridCol w:w="749"/>
        <w:gridCol w:w="3491"/>
        <w:gridCol w:w="2948"/>
        <w:gridCol w:w="1680"/>
      </w:tblGrid>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color w:val="000000"/>
                <w:sz w:val="24"/>
              </w:rPr>
            </w:pPr>
            <w:r w:rsidRPr="00405493">
              <w:rPr>
                <w:color w:val="000000"/>
                <w:sz w:val="24"/>
              </w:rPr>
              <w:t>序号</w:t>
            </w:r>
          </w:p>
        </w:tc>
        <w:tc>
          <w:tcPr>
            <w:tcW w:w="3357" w:type="dxa"/>
            <w:vAlign w:val="center"/>
          </w:tcPr>
          <w:p w:rsidR="00763A67" w:rsidRPr="00405493" w:rsidRDefault="00763A67" w:rsidP="009D139A">
            <w:pPr>
              <w:spacing w:before="29" w:line="288" w:lineRule="auto"/>
              <w:ind w:left="17"/>
              <w:jc w:val="center"/>
              <w:rPr>
                <w:color w:val="000000"/>
                <w:sz w:val="24"/>
              </w:rPr>
            </w:pPr>
            <w:r w:rsidRPr="00405493">
              <w:rPr>
                <w:color w:val="000000"/>
                <w:sz w:val="24"/>
              </w:rPr>
              <w:t>项目</w:t>
            </w:r>
          </w:p>
        </w:tc>
        <w:tc>
          <w:tcPr>
            <w:tcW w:w="2835" w:type="dxa"/>
            <w:vAlign w:val="center"/>
          </w:tcPr>
          <w:p w:rsidR="00763A67" w:rsidRPr="00405493" w:rsidRDefault="00763A67" w:rsidP="009D139A">
            <w:pPr>
              <w:spacing w:before="29" w:line="288" w:lineRule="auto"/>
              <w:ind w:left="17"/>
              <w:jc w:val="center"/>
              <w:rPr>
                <w:color w:val="000000"/>
                <w:sz w:val="24"/>
              </w:rPr>
            </w:pPr>
            <w:r w:rsidRPr="00405493">
              <w:rPr>
                <w:color w:val="000000"/>
                <w:sz w:val="24"/>
              </w:rPr>
              <w:t>金额</w:t>
            </w:r>
            <w:r w:rsidR="00E1046D" w:rsidRPr="00405493">
              <w:rPr>
                <w:color w:val="000000"/>
                <w:kern w:val="0"/>
                <w:sz w:val="24"/>
              </w:rPr>
              <w:t>（元）</w:t>
            </w:r>
          </w:p>
        </w:tc>
        <w:tc>
          <w:tcPr>
            <w:tcW w:w="1616"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color w:val="000000"/>
                <w:sz w:val="24"/>
              </w:rPr>
              <w:t>占基金总资产的比例</w:t>
            </w:r>
            <w:r w:rsidR="00E1046D" w:rsidRPr="00405493">
              <w:rPr>
                <w:color w:val="000000"/>
                <w:kern w:val="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1</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权益投资</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其中：股票</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2</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固定收益投资</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228,522,100.00</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74.14</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其中：债券</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228,522,100.00</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74.14</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852EBD">
            <w:pPr>
              <w:autoSpaceDE w:val="0"/>
              <w:autoSpaceDN w:val="0"/>
              <w:adjustRightInd w:val="0"/>
              <w:spacing w:before="29" w:line="288" w:lineRule="auto"/>
              <w:ind w:leftChars="8" w:left="17" w:firstLineChars="300" w:firstLine="720"/>
              <w:jc w:val="left"/>
              <w:rPr>
                <w:color w:val="000000"/>
                <w:sz w:val="24"/>
              </w:rPr>
            </w:pPr>
            <w:r w:rsidRPr="00405493">
              <w:rPr>
                <w:color w:val="000000"/>
                <w:sz w:val="24"/>
              </w:rPr>
              <w:t>资产支持证券</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FE47A3" w:rsidRPr="00405493" w:rsidTr="003D767B">
        <w:trPr>
          <w:jc w:val="center"/>
        </w:trPr>
        <w:tc>
          <w:tcPr>
            <w:tcW w:w="720" w:type="dxa"/>
            <w:vAlign w:val="center"/>
          </w:tcPr>
          <w:p w:rsidR="00FE47A3"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3</w:t>
            </w:r>
          </w:p>
        </w:tc>
        <w:tc>
          <w:tcPr>
            <w:tcW w:w="3357" w:type="dxa"/>
            <w:vAlign w:val="center"/>
          </w:tcPr>
          <w:p w:rsidR="00FE47A3" w:rsidRPr="00405493" w:rsidRDefault="00FE47A3" w:rsidP="009D139A">
            <w:pPr>
              <w:spacing w:before="29" w:line="288" w:lineRule="auto"/>
              <w:ind w:left="17"/>
              <w:jc w:val="left"/>
              <w:rPr>
                <w:color w:val="000000"/>
                <w:sz w:val="24"/>
              </w:rPr>
            </w:pPr>
            <w:r w:rsidRPr="00405493">
              <w:rPr>
                <w:rFonts w:hAnsi="宋体"/>
                <w:color w:val="000000"/>
                <w:sz w:val="24"/>
              </w:rPr>
              <w:t>贵金属投资</w:t>
            </w:r>
          </w:p>
        </w:tc>
        <w:tc>
          <w:tcPr>
            <w:tcW w:w="2835" w:type="dxa"/>
            <w:vAlign w:val="center"/>
          </w:tcPr>
          <w:p w:rsidR="00FE47A3" w:rsidRPr="00405493" w:rsidRDefault="00FE47A3"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FE47A3" w:rsidRPr="00405493" w:rsidRDefault="00FE47A3"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4</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金融衍生品投资</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5</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买入返售金融资产</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59,994,150.00</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19.47</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其中：买断式回购的买入返售金融资产</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6</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银行存款和结算备付金合计</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16,740,233.25</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5.43</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7</w:t>
            </w:r>
          </w:p>
        </w:tc>
        <w:tc>
          <w:tcPr>
            <w:tcW w:w="3357" w:type="dxa"/>
            <w:vAlign w:val="center"/>
          </w:tcPr>
          <w:p w:rsidR="00763A67" w:rsidRPr="00405493" w:rsidRDefault="00096972" w:rsidP="009D139A">
            <w:pPr>
              <w:spacing w:before="29" w:line="288" w:lineRule="auto"/>
              <w:jc w:val="left"/>
              <w:rPr>
                <w:sz w:val="24"/>
              </w:rPr>
            </w:pPr>
            <w:r w:rsidRPr="00405493">
              <w:rPr>
                <w:color w:val="000000"/>
                <w:sz w:val="24"/>
              </w:rPr>
              <w:t>其他</w:t>
            </w:r>
            <w:r w:rsidR="00763A67" w:rsidRPr="00405493">
              <w:rPr>
                <w:color w:val="000000"/>
                <w:sz w:val="24"/>
              </w:rPr>
              <w:t>资产</w:t>
            </w:r>
          </w:p>
        </w:tc>
        <w:tc>
          <w:tcPr>
            <w:tcW w:w="2835"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2,957,206.33</w:t>
            </w:r>
          </w:p>
        </w:tc>
        <w:tc>
          <w:tcPr>
            <w:tcW w:w="1616"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0.96</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8</w:t>
            </w:r>
          </w:p>
        </w:tc>
        <w:tc>
          <w:tcPr>
            <w:tcW w:w="3357" w:type="dxa"/>
            <w:vAlign w:val="center"/>
          </w:tcPr>
          <w:p w:rsidR="00763A67" w:rsidRPr="00405493" w:rsidRDefault="00763A67" w:rsidP="009D139A">
            <w:pPr>
              <w:spacing w:before="29" w:line="288" w:lineRule="auto"/>
              <w:jc w:val="left"/>
              <w:rPr>
                <w:sz w:val="24"/>
              </w:rPr>
            </w:pPr>
            <w:r w:rsidRPr="00405493">
              <w:rPr>
                <w:color w:val="000000"/>
                <w:sz w:val="24"/>
              </w:rPr>
              <w:t>合计</w:t>
            </w:r>
          </w:p>
        </w:tc>
        <w:tc>
          <w:tcPr>
            <w:tcW w:w="2835"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308,213,689.58</w:t>
            </w:r>
          </w:p>
        </w:tc>
        <w:tc>
          <w:tcPr>
            <w:tcW w:w="1616"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100.00</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Default="00220542"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 xml:space="preserve">5.2 </w:t>
      </w:r>
      <w:r w:rsidRPr="00405493">
        <w:rPr>
          <w:b/>
          <w:color w:val="000000"/>
          <w:kern w:val="0"/>
          <w:sz w:val="24"/>
        </w:rPr>
        <w:t>报告期末按行业分类的股票投资组合</w:t>
      </w:r>
    </w:p>
    <w:p w:rsidR="00B47078" w:rsidRPr="00B47078" w:rsidRDefault="00B47078" w:rsidP="00B47078">
      <w:pPr>
        <w:autoSpaceDE w:val="0"/>
        <w:autoSpaceDN w:val="0"/>
        <w:adjustRightInd w:val="0"/>
        <w:spacing w:before="29" w:line="288" w:lineRule="auto"/>
        <w:jc w:val="left"/>
        <w:rPr>
          <w:rFonts w:eastAsiaTheme="minorEastAsia"/>
          <w:b/>
          <w:color w:val="000000"/>
          <w:kern w:val="0"/>
          <w:sz w:val="24"/>
        </w:rPr>
      </w:pPr>
      <w:r w:rsidRPr="00B47078">
        <w:rPr>
          <w:rFonts w:eastAsiaTheme="minorEastAsia" w:hint="eastAsia"/>
          <w:b/>
          <w:color w:val="000000"/>
          <w:kern w:val="0"/>
          <w:sz w:val="24"/>
        </w:rPr>
        <w:t>5.2.1</w:t>
      </w:r>
      <w:r w:rsidRPr="00B47078">
        <w:rPr>
          <w:rFonts w:eastAsiaTheme="minorEastAsia" w:hint="eastAsia"/>
          <w:b/>
          <w:color w:val="000000"/>
          <w:kern w:val="0"/>
          <w:sz w:val="24"/>
        </w:rPr>
        <w:t>报告期末按行业分类的境内股票投资组合</w:t>
      </w:r>
    </w:p>
    <w:p w:rsidR="00220542"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本基金本报告期末未持有股票。</w:t>
      </w:r>
    </w:p>
    <w:p w:rsidR="00E40F8A" w:rsidRPr="00405493" w:rsidRDefault="00E40F8A" w:rsidP="009D139A">
      <w:pPr>
        <w:autoSpaceDE w:val="0"/>
        <w:autoSpaceDN w:val="0"/>
        <w:adjustRightInd w:val="0"/>
        <w:spacing w:before="29" w:line="288" w:lineRule="auto"/>
        <w:jc w:val="left"/>
        <w:rPr>
          <w:rFonts w:eastAsiaTheme="minorEastAsia" w:hint="eastAsia"/>
          <w:color w:val="000000"/>
          <w:sz w:val="24"/>
        </w:rPr>
      </w:pPr>
    </w:p>
    <w:p w:rsidR="00904B29" w:rsidRPr="00904B29" w:rsidRDefault="00904B29" w:rsidP="00904B29">
      <w:pPr>
        <w:autoSpaceDE w:val="0"/>
        <w:autoSpaceDN w:val="0"/>
        <w:adjustRightInd w:val="0"/>
        <w:spacing w:before="29" w:line="288" w:lineRule="auto"/>
        <w:jc w:val="left"/>
        <w:rPr>
          <w:rFonts w:eastAsiaTheme="minorEastAsia"/>
          <w:b/>
          <w:color w:val="000000"/>
          <w:kern w:val="0"/>
          <w:sz w:val="24"/>
        </w:rPr>
      </w:pPr>
      <w:r w:rsidRPr="00904B29">
        <w:rPr>
          <w:rFonts w:eastAsiaTheme="minorEastAsia" w:hint="eastAsia"/>
          <w:b/>
          <w:color w:val="000000"/>
          <w:kern w:val="0"/>
          <w:sz w:val="24"/>
        </w:rPr>
        <w:t>5.</w:t>
      </w:r>
      <w:r w:rsidRPr="00904B29">
        <w:rPr>
          <w:rFonts w:eastAsiaTheme="minorEastAsia"/>
          <w:b/>
          <w:color w:val="000000"/>
          <w:kern w:val="0"/>
          <w:sz w:val="24"/>
        </w:rPr>
        <w:t>2</w:t>
      </w:r>
      <w:r w:rsidRPr="00904B29">
        <w:rPr>
          <w:rFonts w:eastAsiaTheme="minorEastAsia" w:hint="eastAsia"/>
          <w:b/>
          <w:color w:val="000000"/>
          <w:kern w:val="0"/>
          <w:sz w:val="24"/>
        </w:rPr>
        <w:t>.2</w:t>
      </w:r>
      <w:r w:rsidRPr="00904B29">
        <w:rPr>
          <w:rFonts w:eastAsiaTheme="minorEastAsia" w:hint="eastAsia"/>
          <w:b/>
          <w:color w:val="000000"/>
          <w:kern w:val="0"/>
          <w:sz w:val="24"/>
        </w:rPr>
        <w:t>报告期末按行业分类的沪港通投资股票投资组合</w:t>
      </w:r>
    </w:p>
    <w:p w:rsidR="00904B29" w:rsidRDefault="00904B29" w:rsidP="00904B29">
      <w:pPr>
        <w:spacing w:before="29" w:line="360" w:lineRule="auto"/>
        <w:ind w:left="17"/>
        <w:rPr>
          <w:color w:val="000000"/>
          <w:sz w:val="24"/>
        </w:rPr>
      </w:pPr>
      <w:r w:rsidRPr="00FF0BBF">
        <w:rPr>
          <w:color w:val="000000"/>
          <w:sz w:val="24"/>
        </w:rPr>
        <w:t>本基金本报告期末未持有通过沪港通投资的股票。</w:t>
      </w:r>
    </w:p>
    <w:p w:rsidR="00220542" w:rsidRPr="00904B29"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5.3 </w:t>
      </w:r>
      <w:r w:rsidRPr="00405493">
        <w:rPr>
          <w:b/>
          <w:color w:val="000000"/>
          <w:kern w:val="0"/>
          <w:sz w:val="24"/>
        </w:rPr>
        <w:t>报告期末按公允价值占基金资产净值比例大小排序的前十名股票投资明细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本基金本报告期末未持有股票。</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5.4 </w:t>
      </w:r>
      <w:r w:rsidRPr="00405493">
        <w:rPr>
          <w:b/>
          <w:color w:val="000000"/>
          <w:kern w:val="0"/>
          <w:sz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50"/>
        <w:gridCol w:w="3390"/>
        <w:gridCol w:w="2801"/>
        <w:gridCol w:w="1827"/>
      </w:tblGrid>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序号</w:t>
            </w:r>
          </w:p>
        </w:tc>
        <w:tc>
          <w:tcPr>
            <w:tcW w:w="339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color w:val="000000"/>
                <w:sz w:val="24"/>
              </w:rPr>
              <w:t>债券品种</w:t>
            </w:r>
          </w:p>
        </w:tc>
        <w:tc>
          <w:tcPr>
            <w:tcW w:w="280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公允价值</w:t>
            </w:r>
            <w:r w:rsidR="00CB73B2" w:rsidRPr="00405493">
              <w:rPr>
                <w:color w:val="000000"/>
                <w:kern w:val="0"/>
                <w:sz w:val="24"/>
              </w:rPr>
              <w:t>（元）</w:t>
            </w:r>
          </w:p>
        </w:tc>
        <w:tc>
          <w:tcPr>
            <w:tcW w:w="1827"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占基金资产净值比例</w:t>
            </w:r>
            <w:r w:rsidR="00CB73B2" w:rsidRPr="00405493">
              <w:rPr>
                <w:color w:val="000000"/>
                <w:kern w:val="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lastRenderedPageBreak/>
              <w:t>1</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国家债券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2</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央行票据</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3</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金融债券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其中：政策性金融债</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4</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企业债券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148,884,100.00</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62.44</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5</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企业短期融资</w:t>
            </w:r>
            <w:r w:rsidR="006739F5" w:rsidRPr="00405493">
              <w:rPr>
                <w:color w:val="000000"/>
                <w:sz w:val="24"/>
              </w:rPr>
              <w:t>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60,082,000.00</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25.20</w:t>
            </w:r>
          </w:p>
        </w:tc>
      </w:tr>
      <w:tr w:rsidR="00840311" w:rsidRPr="00405493" w:rsidTr="004360F5">
        <w:trPr>
          <w:jc w:val="center"/>
        </w:trPr>
        <w:tc>
          <w:tcPr>
            <w:tcW w:w="850" w:type="dxa"/>
            <w:vAlign w:val="center"/>
          </w:tcPr>
          <w:p w:rsidR="00840311" w:rsidRPr="00405493" w:rsidRDefault="00840311" w:rsidP="009D139A">
            <w:pPr>
              <w:spacing w:before="29" w:line="288" w:lineRule="auto"/>
              <w:ind w:left="17"/>
              <w:jc w:val="center"/>
              <w:rPr>
                <w:rFonts w:eastAsiaTheme="minorEastAsia"/>
                <w:color w:val="000000"/>
                <w:sz w:val="24"/>
              </w:rPr>
            </w:pPr>
            <w:r w:rsidRPr="00405493">
              <w:rPr>
                <w:rFonts w:eastAsiaTheme="minorEastAsia"/>
                <w:color w:val="000000"/>
                <w:sz w:val="24"/>
              </w:rPr>
              <w:t>6</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中期票据</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19,556,000.00</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8.20</w:t>
            </w:r>
          </w:p>
        </w:tc>
      </w:tr>
      <w:tr w:rsidR="00840311" w:rsidRPr="00405493" w:rsidTr="004360F5">
        <w:trPr>
          <w:jc w:val="center"/>
        </w:trPr>
        <w:tc>
          <w:tcPr>
            <w:tcW w:w="850" w:type="dxa"/>
            <w:vAlign w:val="center"/>
          </w:tcPr>
          <w:p w:rsidR="00840311" w:rsidRPr="00405493" w:rsidRDefault="00840311" w:rsidP="009D139A">
            <w:pPr>
              <w:spacing w:before="29" w:line="288" w:lineRule="auto"/>
              <w:ind w:left="17"/>
              <w:jc w:val="center"/>
              <w:rPr>
                <w:rFonts w:eastAsiaTheme="minorEastAsia"/>
                <w:color w:val="000000"/>
                <w:sz w:val="24"/>
              </w:rPr>
            </w:pPr>
            <w:r w:rsidRPr="00405493">
              <w:rPr>
                <w:rFonts w:eastAsiaTheme="minorEastAsia"/>
                <w:color w:val="000000"/>
                <w:sz w:val="24"/>
              </w:rPr>
              <w:t>7</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可转债</w:t>
            </w:r>
            <w:r w:rsidR="00926032">
              <w:rPr>
                <w:rFonts w:hint="eastAsia"/>
                <w:sz w:val="24"/>
              </w:rPr>
              <w:t>（可交换债）</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4360F5" w:rsidRPr="00405493" w:rsidTr="00622A9C">
        <w:trPr>
          <w:jc w:val="center"/>
        </w:trPr>
        <w:tc>
          <w:tcPr>
            <w:tcW w:w="850" w:type="dxa"/>
            <w:vAlign w:val="center"/>
          </w:tcPr>
          <w:p w:rsidR="004360F5" w:rsidRPr="00A513A9" w:rsidRDefault="004360F5" w:rsidP="00622A9C">
            <w:pPr>
              <w:spacing w:before="29" w:line="288" w:lineRule="auto"/>
              <w:ind w:left="17"/>
              <w:jc w:val="center"/>
              <w:rPr>
                <w:rFonts w:eastAsiaTheme="minorEastAsia"/>
                <w:color w:val="000000"/>
                <w:sz w:val="24"/>
              </w:rPr>
            </w:pPr>
            <w:r w:rsidRPr="00A513A9">
              <w:rPr>
                <w:rFonts w:eastAsiaTheme="minorEastAsia" w:hint="eastAsia"/>
                <w:color w:val="000000"/>
                <w:sz w:val="24"/>
              </w:rPr>
              <w:t>8</w:t>
            </w:r>
          </w:p>
        </w:tc>
        <w:tc>
          <w:tcPr>
            <w:tcW w:w="3390" w:type="dxa"/>
            <w:vAlign w:val="center"/>
          </w:tcPr>
          <w:p w:rsidR="004360F5" w:rsidRPr="00A513A9" w:rsidRDefault="004360F5" w:rsidP="00622A9C">
            <w:pPr>
              <w:spacing w:before="29" w:line="288" w:lineRule="auto"/>
              <w:ind w:left="17"/>
              <w:jc w:val="left"/>
              <w:rPr>
                <w:rFonts w:eastAsiaTheme="minorEastAsia"/>
                <w:color w:val="000000"/>
                <w:sz w:val="24"/>
              </w:rPr>
            </w:pPr>
            <w:r w:rsidRPr="00A513A9">
              <w:rPr>
                <w:rFonts w:eastAsiaTheme="minorEastAsia" w:hint="eastAsia"/>
                <w:color w:val="000000"/>
                <w:sz w:val="24"/>
              </w:rPr>
              <w:t>同业存单</w:t>
            </w:r>
          </w:p>
        </w:tc>
        <w:tc>
          <w:tcPr>
            <w:tcW w:w="2801" w:type="dxa"/>
            <w:vAlign w:val="center"/>
          </w:tcPr>
          <w:p w:rsidR="004360F5" w:rsidRPr="00A513A9" w:rsidRDefault="004360F5" w:rsidP="00622A9C">
            <w:pPr>
              <w:spacing w:before="29" w:line="288" w:lineRule="auto"/>
              <w:ind w:left="17"/>
              <w:jc w:val="right"/>
              <w:rPr>
                <w:rFonts w:eastAsiaTheme="minorEastAsia"/>
                <w:color w:val="000000"/>
                <w:sz w:val="24"/>
              </w:rPr>
            </w:pPr>
            <w:r w:rsidRPr="00A513A9">
              <w:rPr>
                <w:rFonts w:eastAsiaTheme="minorEastAsia" w:hint="eastAsia"/>
                <w:color w:val="000000"/>
                <w:sz w:val="24"/>
              </w:rPr>
              <w:t>-</w:t>
            </w:r>
          </w:p>
        </w:tc>
        <w:tc>
          <w:tcPr>
            <w:tcW w:w="1827" w:type="dxa"/>
            <w:vAlign w:val="center"/>
          </w:tcPr>
          <w:p w:rsidR="004360F5" w:rsidRPr="00A513A9" w:rsidRDefault="004360F5" w:rsidP="00622A9C">
            <w:pPr>
              <w:spacing w:before="29" w:line="288" w:lineRule="auto"/>
              <w:ind w:left="17"/>
              <w:jc w:val="right"/>
              <w:rPr>
                <w:rFonts w:eastAsiaTheme="minorEastAsia"/>
                <w:color w:val="000000"/>
                <w:sz w:val="24"/>
              </w:rPr>
            </w:pPr>
            <w:r w:rsidRPr="00A513A9">
              <w:rPr>
                <w:rFonts w:eastAsiaTheme="minorEastAsia" w:hint="eastAsia"/>
                <w:color w:val="000000"/>
                <w:sz w:val="24"/>
              </w:rPr>
              <w:t>-</w:t>
            </w:r>
          </w:p>
        </w:tc>
      </w:tr>
      <w:tr w:rsidR="00840311" w:rsidRPr="00405493" w:rsidTr="004360F5">
        <w:trPr>
          <w:jc w:val="center"/>
        </w:trPr>
        <w:tc>
          <w:tcPr>
            <w:tcW w:w="850" w:type="dxa"/>
            <w:vAlign w:val="center"/>
          </w:tcPr>
          <w:p w:rsidR="00840311" w:rsidRPr="00405493" w:rsidRDefault="00840311" w:rsidP="004360F5">
            <w:pPr>
              <w:spacing w:before="29" w:line="288" w:lineRule="auto"/>
              <w:ind w:left="17"/>
              <w:jc w:val="center"/>
              <w:rPr>
                <w:rFonts w:eastAsiaTheme="minorEastAsia"/>
                <w:color w:val="000000"/>
                <w:sz w:val="24"/>
              </w:rPr>
            </w:pPr>
            <w:r w:rsidRPr="00405493">
              <w:rPr>
                <w:rFonts w:eastAsiaTheme="minorEastAsia"/>
                <w:color w:val="000000"/>
                <w:sz w:val="24"/>
              </w:rPr>
              <w:t>9</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其他</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840311" w:rsidRPr="00405493" w:rsidTr="004360F5">
        <w:trPr>
          <w:jc w:val="center"/>
        </w:trPr>
        <w:tc>
          <w:tcPr>
            <w:tcW w:w="850" w:type="dxa"/>
            <w:vAlign w:val="center"/>
          </w:tcPr>
          <w:p w:rsidR="00840311" w:rsidRPr="00405493" w:rsidRDefault="00840311" w:rsidP="004360F5">
            <w:pPr>
              <w:spacing w:before="29" w:line="288" w:lineRule="auto"/>
              <w:ind w:left="17"/>
              <w:jc w:val="center"/>
              <w:rPr>
                <w:rFonts w:eastAsiaTheme="minorEastAsia"/>
                <w:color w:val="000000"/>
                <w:sz w:val="24"/>
              </w:rPr>
            </w:pPr>
            <w:r w:rsidRPr="00405493">
              <w:rPr>
                <w:rFonts w:eastAsiaTheme="minorEastAsia"/>
                <w:color w:val="000000"/>
                <w:sz w:val="24"/>
              </w:rPr>
              <w:t>10</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合计</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228,522,100.00</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95.85</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5.5</w:t>
      </w:r>
      <w:r w:rsidR="005F5AFD" w:rsidRPr="00405493">
        <w:rPr>
          <w:rFonts w:eastAsiaTheme="minorEastAsia"/>
          <w:b/>
          <w:color w:val="000000"/>
          <w:kern w:val="0"/>
          <w:sz w:val="24"/>
        </w:rPr>
        <w:t xml:space="preserve"> </w:t>
      </w:r>
      <w:r w:rsidR="00A24611" w:rsidRPr="00405493">
        <w:rPr>
          <w:b/>
          <w:color w:val="000000"/>
          <w:kern w:val="0"/>
          <w:sz w:val="24"/>
        </w:rPr>
        <w:t>报告期末按公允价值占基金资产净值比例大小排序</w:t>
      </w:r>
      <w:r w:rsidRPr="00405493">
        <w:rPr>
          <w:b/>
          <w:color w:val="000000"/>
          <w:kern w:val="0"/>
          <w:sz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302"/>
        <w:gridCol w:w="1362"/>
        <w:gridCol w:w="1652"/>
        <w:gridCol w:w="1417"/>
        <w:gridCol w:w="1701"/>
        <w:gridCol w:w="1434"/>
      </w:tblGrid>
      <w:tr w:rsidR="009215BE" w:rsidRPr="00405493" w:rsidTr="00223099">
        <w:trPr>
          <w:jc w:val="center"/>
        </w:trPr>
        <w:tc>
          <w:tcPr>
            <w:tcW w:w="1302"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序号</w:t>
            </w:r>
          </w:p>
        </w:tc>
        <w:tc>
          <w:tcPr>
            <w:tcW w:w="1362"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债券代码</w:t>
            </w:r>
          </w:p>
        </w:tc>
        <w:tc>
          <w:tcPr>
            <w:tcW w:w="1652"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债券名称</w:t>
            </w:r>
          </w:p>
        </w:tc>
        <w:tc>
          <w:tcPr>
            <w:tcW w:w="1417"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数量</w:t>
            </w:r>
            <w:r w:rsidR="00744454" w:rsidRPr="00405493">
              <w:rPr>
                <w:color w:val="000000"/>
                <w:kern w:val="0"/>
                <w:sz w:val="24"/>
              </w:rPr>
              <w:t>（张）</w:t>
            </w:r>
          </w:p>
        </w:tc>
        <w:tc>
          <w:tcPr>
            <w:tcW w:w="170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公允价值</w:t>
            </w:r>
            <w:r w:rsidRPr="00405493">
              <w:rPr>
                <w:color w:val="000000"/>
                <w:sz w:val="24"/>
              </w:rPr>
              <w:t>(</w:t>
            </w:r>
            <w:r w:rsidRPr="00405493">
              <w:rPr>
                <w:color w:val="000000"/>
                <w:sz w:val="24"/>
              </w:rPr>
              <w:t>元</w:t>
            </w:r>
            <w:r w:rsidRPr="00405493">
              <w:rPr>
                <w:color w:val="000000"/>
                <w:sz w:val="24"/>
              </w:rPr>
              <w:t>)</w:t>
            </w:r>
          </w:p>
        </w:tc>
        <w:tc>
          <w:tcPr>
            <w:tcW w:w="1434"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占基金资产净值比例</w:t>
            </w:r>
            <w:r w:rsidR="00FB4554" w:rsidRPr="00405493">
              <w:rPr>
                <w:color w:val="000000"/>
                <w:kern w:val="0"/>
                <w:sz w:val="24"/>
              </w:rPr>
              <w:t>（％）</w:t>
            </w:r>
          </w:p>
        </w:tc>
      </w:tr>
      <w:tr w:rsidR="00C126D0">
        <w:trPr>
          <w:jc w:val="center"/>
        </w:trPr>
        <w:tc>
          <w:tcPr>
            <w:tcW w:w="1302" w:type="dxa"/>
            <w:vAlign w:val="center"/>
          </w:tcPr>
          <w:p w:rsidR="00C126D0" w:rsidRDefault="005160AA">
            <w:pPr>
              <w:jc w:val="center"/>
            </w:pPr>
            <w:r>
              <w:rPr>
                <w:rFonts w:eastAsiaTheme="minorEastAsia"/>
                <w:color w:val="000000"/>
                <w:sz w:val="24"/>
              </w:rPr>
              <w:t>1</w:t>
            </w:r>
          </w:p>
        </w:tc>
        <w:tc>
          <w:tcPr>
            <w:tcW w:w="1362" w:type="dxa"/>
            <w:vAlign w:val="center"/>
          </w:tcPr>
          <w:p w:rsidR="00C126D0" w:rsidRDefault="005160AA">
            <w:pPr>
              <w:jc w:val="center"/>
            </w:pPr>
            <w:r>
              <w:rPr>
                <w:rFonts w:eastAsiaTheme="minorEastAsia"/>
                <w:color w:val="000000"/>
                <w:sz w:val="24"/>
              </w:rPr>
              <w:t>122367</w:t>
            </w:r>
          </w:p>
        </w:tc>
        <w:tc>
          <w:tcPr>
            <w:tcW w:w="1652" w:type="dxa"/>
            <w:vAlign w:val="center"/>
          </w:tcPr>
          <w:p w:rsidR="00C126D0" w:rsidRDefault="005160AA">
            <w:pPr>
              <w:jc w:val="center"/>
            </w:pPr>
            <w:r>
              <w:rPr>
                <w:rFonts w:eastAsiaTheme="minorEastAsia"/>
                <w:color w:val="000000"/>
                <w:sz w:val="24"/>
              </w:rPr>
              <w:t>14</w:t>
            </w:r>
            <w:r>
              <w:rPr>
                <w:rFonts w:eastAsiaTheme="minorEastAsia"/>
                <w:color w:val="000000"/>
                <w:sz w:val="24"/>
              </w:rPr>
              <w:t>财富债</w:t>
            </w:r>
          </w:p>
        </w:tc>
        <w:tc>
          <w:tcPr>
            <w:tcW w:w="1417" w:type="dxa"/>
            <w:vAlign w:val="center"/>
          </w:tcPr>
          <w:p w:rsidR="00C126D0" w:rsidRDefault="005160AA">
            <w:pPr>
              <w:jc w:val="right"/>
            </w:pPr>
            <w:r>
              <w:rPr>
                <w:rFonts w:eastAsiaTheme="minorEastAsia"/>
                <w:color w:val="000000"/>
                <w:sz w:val="24"/>
              </w:rPr>
              <w:t>200,000</w:t>
            </w:r>
          </w:p>
        </w:tc>
        <w:tc>
          <w:tcPr>
            <w:tcW w:w="1701" w:type="dxa"/>
            <w:vAlign w:val="center"/>
          </w:tcPr>
          <w:p w:rsidR="00C126D0" w:rsidRDefault="005160AA">
            <w:pPr>
              <w:jc w:val="right"/>
            </w:pPr>
            <w:r>
              <w:rPr>
                <w:rFonts w:eastAsiaTheme="minorEastAsia"/>
                <w:color w:val="000000"/>
                <w:sz w:val="24"/>
              </w:rPr>
              <w:t>21,114,000.00</w:t>
            </w:r>
          </w:p>
        </w:tc>
        <w:tc>
          <w:tcPr>
            <w:tcW w:w="1434" w:type="dxa"/>
            <w:vAlign w:val="center"/>
          </w:tcPr>
          <w:p w:rsidR="00C126D0" w:rsidRDefault="005160AA">
            <w:pPr>
              <w:jc w:val="right"/>
            </w:pPr>
            <w:r>
              <w:rPr>
                <w:rFonts w:eastAsiaTheme="minorEastAsia"/>
                <w:color w:val="000000"/>
                <w:sz w:val="24"/>
              </w:rPr>
              <w:t>8.86</w:t>
            </w:r>
          </w:p>
        </w:tc>
      </w:tr>
      <w:tr w:rsidR="00C126D0">
        <w:trPr>
          <w:jc w:val="center"/>
        </w:trPr>
        <w:tc>
          <w:tcPr>
            <w:tcW w:w="1302" w:type="dxa"/>
            <w:vAlign w:val="center"/>
          </w:tcPr>
          <w:p w:rsidR="00C126D0" w:rsidRDefault="005160AA">
            <w:pPr>
              <w:jc w:val="center"/>
            </w:pPr>
            <w:r>
              <w:rPr>
                <w:rFonts w:eastAsiaTheme="minorEastAsia"/>
                <w:color w:val="000000"/>
                <w:sz w:val="24"/>
              </w:rPr>
              <w:t>2</w:t>
            </w:r>
          </w:p>
        </w:tc>
        <w:tc>
          <w:tcPr>
            <w:tcW w:w="1362" w:type="dxa"/>
            <w:vAlign w:val="center"/>
          </w:tcPr>
          <w:p w:rsidR="00C126D0" w:rsidRDefault="005160AA">
            <w:pPr>
              <w:jc w:val="center"/>
            </w:pPr>
            <w:r>
              <w:rPr>
                <w:rFonts w:eastAsiaTheme="minorEastAsia"/>
                <w:color w:val="000000"/>
                <w:sz w:val="24"/>
              </w:rPr>
              <w:t>122357</w:t>
            </w:r>
          </w:p>
        </w:tc>
        <w:tc>
          <w:tcPr>
            <w:tcW w:w="1652" w:type="dxa"/>
            <w:vAlign w:val="center"/>
          </w:tcPr>
          <w:p w:rsidR="00C126D0" w:rsidRDefault="005160AA">
            <w:pPr>
              <w:jc w:val="center"/>
            </w:pPr>
            <w:r>
              <w:rPr>
                <w:rFonts w:eastAsiaTheme="minorEastAsia"/>
                <w:color w:val="000000"/>
                <w:sz w:val="24"/>
              </w:rPr>
              <w:t>14</w:t>
            </w:r>
            <w:r>
              <w:rPr>
                <w:rFonts w:eastAsiaTheme="minorEastAsia"/>
                <w:color w:val="000000"/>
                <w:sz w:val="24"/>
              </w:rPr>
              <w:t>浙证债</w:t>
            </w:r>
          </w:p>
        </w:tc>
        <w:tc>
          <w:tcPr>
            <w:tcW w:w="1417" w:type="dxa"/>
            <w:vAlign w:val="center"/>
          </w:tcPr>
          <w:p w:rsidR="00C126D0" w:rsidRDefault="005160AA">
            <w:pPr>
              <w:jc w:val="right"/>
            </w:pPr>
            <w:r>
              <w:rPr>
                <w:rFonts w:eastAsiaTheme="minorEastAsia"/>
                <w:color w:val="000000"/>
                <w:sz w:val="24"/>
              </w:rPr>
              <w:t>200,000</w:t>
            </w:r>
          </w:p>
        </w:tc>
        <w:tc>
          <w:tcPr>
            <w:tcW w:w="1701" w:type="dxa"/>
            <w:vAlign w:val="center"/>
          </w:tcPr>
          <w:p w:rsidR="00C126D0" w:rsidRDefault="005160AA">
            <w:pPr>
              <w:jc w:val="right"/>
            </w:pPr>
            <w:r>
              <w:rPr>
                <w:rFonts w:eastAsiaTheme="minorEastAsia"/>
                <w:color w:val="000000"/>
                <w:sz w:val="24"/>
              </w:rPr>
              <w:t>20,928,000.00</w:t>
            </w:r>
          </w:p>
        </w:tc>
        <w:tc>
          <w:tcPr>
            <w:tcW w:w="1434" w:type="dxa"/>
            <w:vAlign w:val="center"/>
          </w:tcPr>
          <w:p w:rsidR="00C126D0" w:rsidRDefault="005160AA">
            <w:pPr>
              <w:jc w:val="right"/>
            </w:pPr>
            <w:r>
              <w:rPr>
                <w:rFonts w:eastAsiaTheme="minorEastAsia"/>
                <w:color w:val="000000"/>
                <w:sz w:val="24"/>
              </w:rPr>
              <w:t>8.78</w:t>
            </w:r>
          </w:p>
        </w:tc>
      </w:tr>
      <w:tr w:rsidR="00C126D0">
        <w:trPr>
          <w:jc w:val="center"/>
        </w:trPr>
        <w:tc>
          <w:tcPr>
            <w:tcW w:w="1302" w:type="dxa"/>
            <w:vAlign w:val="center"/>
          </w:tcPr>
          <w:p w:rsidR="00C126D0" w:rsidRDefault="005160AA">
            <w:pPr>
              <w:jc w:val="center"/>
            </w:pPr>
            <w:r>
              <w:rPr>
                <w:rFonts w:eastAsiaTheme="minorEastAsia"/>
                <w:color w:val="000000"/>
                <w:sz w:val="24"/>
              </w:rPr>
              <w:t>3</w:t>
            </w:r>
          </w:p>
        </w:tc>
        <w:tc>
          <w:tcPr>
            <w:tcW w:w="1362" w:type="dxa"/>
            <w:vAlign w:val="center"/>
          </w:tcPr>
          <w:p w:rsidR="00C126D0" w:rsidRDefault="005160AA">
            <w:pPr>
              <w:jc w:val="center"/>
            </w:pPr>
            <w:r>
              <w:rPr>
                <w:rFonts w:eastAsiaTheme="minorEastAsia"/>
                <w:color w:val="000000"/>
                <w:sz w:val="24"/>
              </w:rPr>
              <w:t>122362</w:t>
            </w:r>
          </w:p>
        </w:tc>
        <w:tc>
          <w:tcPr>
            <w:tcW w:w="1652" w:type="dxa"/>
            <w:vAlign w:val="center"/>
          </w:tcPr>
          <w:p w:rsidR="00C126D0" w:rsidRDefault="005160AA">
            <w:pPr>
              <w:jc w:val="center"/>
            </w:pPr>
            <w:r>
              <w:rPr>
                <w:rFonts w:eastAsiaTheme="minorEastAsia"/>
                <w:color w:val="000000"/>
                <w:sz w:val="24"/>
              </w:rPr>
              <w:t>14</w:t>
            </w:r>
            <w:r>
              <w:rPr>
                <w:rFonts w:eastAsiaTheme="minorEastAsia"/>
                <w:color w:val="000000"/>
                <w:sz w:val="24"/>
              </w:rPr>
              <w:t>上实</w:t>
            </w:r>
            <w:r>
              <w:rPr>
                <w:rFonts w:eastAsiaTheme="minorEastAsia"/>
                <w:color w:val="000000"/>
                <w:sz w:val="24"/>
              </w:rPr>
              <w:t>01</w:t>
            </w:r>
          </w:p>
        </w:tc>
        <w:tc>
          <w:tcPr>
            <w:tcW w:w="1417" w:type="dxa"/>
            <w:vAlign w:val="center"/>
          </w:tcPr>
          <w:p w:rsidR="00C126D0" w:rsidRDefault="005160AA">
            <w:pPr>
              <w:jc w:val="right"/>
            </w:pPr>
            <w:r>
              <w:rPr>
                <w:rFonts w:eastAsiaTheme="minorEastAsia"/>
                <w:color w:val="000000"/>
                <w:sz w:val="24"/>
              </w:rPr>
              <w:t>200,000</w:t>
            </w:r>
          </w:p>
        </w:tc>
        <w:tc>
          <w:tcPr>
            <w:tcW w:w="1701" w:type="dxa"/>
            <w:vAlign w:val="center"/>
          </w:tcPr>
          <w:p w:rsidR="00C126D0" w:rsidRDefault="005160AA">
            <w:pPr>
              <w:jc w:val="right"/>
            </w:pPr>
            <w:r>
              <w:rPr>
                <w:rFonts w:eastAsiaTheme="minorEastAsia"/>
                <w:color w:val="000000"/>
                <w:sz w:val="24"/>
              </w:rPr>
              <w:t>20,726,000.00</w:t>
            </w:r>
          </w:p>
        </w:tc>
        <w:tc>
          <w:tcPr>
            <w:tcW w:w="1434" w:type="dxa"/>
            <w:vAlign w:val="center"/>
          </w:tcPr>
          <w:p w:rsidR="00C126D0" w:rsidRDefault="005160AA">
            <w:pPr>
              <w:jc w:val="right"/>
            </w:pPr>
            <w:r>
              <w:rPr>
                <w:rFonts w:eastAsiaTheme="minorEastAsia"/>
                <w:color w:val="000000"/>
                <w:sz w:val="24"/>
              </w:rPr>
              <w:t>8.69</w:t>
            </w:r>
          </w:p>
        </w:tc>
      </w:tr>
      <w:tr w:rsidR="00C126D0">
        <w:trPr>
          <w:jc w:val="center"/>
        </w:trPr>
        <w:tc>
          <w:tcPr>
            <w:tcW w:w="1302" w:type="dxa"/>
            <w:vAlign w:val="center"/>
          </w:tcPr>
          <w:p w:rsidR="00C126D0" w:rsidRDefault="005160AA">
            <w:pPr>
              <w:jc w:val="center"/>
            </w:pPr>
            <w:r>
              <w:rPr>
                <w:rFonts w:eastAsiaTheme="minorEastAsia"/>
                <w:color w:val="000000"/>
                <w:sz w:val="24"/>
              </w:rPr>
              <w:t>4</w:t>
            </w:r>
          </w:p>
        </w:tc>
        <w:tc>
          <w:tcPr>
            <w:tcW w:w="1362" w:type="dxa"/>
            <w:vAlign w:val="center"/>
          </w:tcPr>
          <w:p w:rsidR="00C126D0" w:rsidRDefault="005160AA">
            <w:pPr>
              <w:jc w:val="center"/>
            </w:pPr>
            <w:r>
              <w:rPr>
                <w:rFonts w:eastAsiaTheme="minorEastAsia"/>
                <w:color w:val="000000"/>
                <w:sz w:val="24"/>
              </w:rPr>
              <w:t>122341</w:t>
            </w:r>
          </w:p>
        </w:tc>
        <w:tc>
          <w:tcPr>
            <w:tcW w:w="1652" w:type="dxa"/>
            <w:vAlign w:val="center"/>
          </w:tcPr>
          <w:p w:rsidR="00C126D0" w:rsidRDefault="005160AA">
            <w:pPr>
              <w:jc w:val="center"/>
            </w:pPr>
            <w:r>
              <w:rPr>
                <w:rFonts w:eastAsiaTheme="minorEastAsia"/>
                <w:color w:val="000000"/>
                <w:sz w:val="24"/>
              </w:rPr>
              <w:t>14</w:t>
            </w:r>
            <w:r>
              <w:rPr>
                <w:rFonts w:eastAsiaTheme="minorEastAsia"/>
                <w:color w:val="000000"/>
                <w:sz w:val="24"/>
              </w:rPr>
              <w:t>连云港</w:t>
            </w:r>
          </w:p>
        </w:tc>
        <w:tc>
          <w:tcPr>
            <w:tcW w:w="1417" w:type="dxa"/>
            <w:vAlign w:val="center"/>
          </w:tcPr>
          <w:p w:rsidR="00C126D0" w:rsidRDefault="005160AA">
            <w:pPr>
              <w:jc w:val="right"/>
            </w:pPr>
            <w:r>
              <w:rPr>
                <w:rFonts w:eastAsiaTheme="minorEastAsia"/>
                <w:color w:val="000000"/>
                <w:sz w:val="24"/>
              </w:rPr>
              <w:t>200,000</w:t>
            </w:r>
          </w:p>
        </w:tc>
        <w:tc>
          <w:tcPr>
            <w:tcW w:w="1701" w:type="dxa"/>
            <w:vAlign w:val="center"/>
          </w:tcPr>
          <w:p w:rsidR="00C126D0" w:rsidRDefault="005160AA">
            <w:pPr>
              <w:jc w:val="right"/>
            </w:pPr>
            <w:r>
              <w:rPr>
                <w:rFonts w:eastAsiaTheme="minorEastAsia"/>
                <w:color w:val="000000"/>
                <w:sz w:val="24"/>
              </w:rPr>
              <w:t>20,412,000.00</w:t>
            </w:r>
          </w:p>
        </w:tc>
        <w:tc>
          <w:tcPr>
            <w:tcW w:w="1434" w:type="dxa"/>
            <w:vAlign w:val="center"/>
          </w:tcPr>
          <w:p w:rsidR="00C126D0" w:rsidRDefault="005160AA">
            <w:pPr>
              <w:jc w:val="right"/>
            </w:pPr>
            <w:r>
              <w:rPr>
                <w:rFonts w:eastAsiaTheme="minorEastAsia"/>
                <w:color w:val="000000"/>
                <w:sz w:val="24"/>
              </w:rPr>
              <w:t>8.56</w:t>
            </w:r>
          </w:p>
        </w:tc>
      </w:tr>
      <w:tr w:rsidR="00C126D0">
        <w:trPr>
          <w:jc w:val="center"/>
        </w:trPr>
        <w:tc>
          <w:tcPr>
            <w:tcW w:w="1302" w:type="dxa"/>
            <w:vAlign w:val="center"/>
          </w:tcPr>
          <w:p w:rsidR="00C126D0" w:rsidRDefault="005160AA">
            <w:pPr>
              <w:jc w:val="center"/>
            </w:pPr>
            <w:r>
              <w:rPr>
                <w:rFonts w:eastAsiaTheme="minorEastAsia"/>
                <w:color w:val="000000"/>
                <w:sz w:val="24"/>
              </w:rPr>
              <w:t>5</w:t>
            </w:r>
          </w:p>
        </w:tc>
        <w:tc>
          <w:tcPr>
            <w:tcW w:w="1362" w:type="dxa"/>
            <w:vAlign w:val="center"/>
          </w:tcPr>
          <w:p w:rsidR="00C126D0" w:rsidRDefault="005160AA">
            <w:pPr>
              <w:jc w:val="center"/>
            </w:pPr>
            <w:r>
              <w:rPr>
                <w:rFonts w:eastAsiaTheme="minorEastAsia"/>
                <w:color w:val="000000"/>
                <w:sz w:val="24"/>
              </w:rPr>
              <w:t>122227</w:t>
            </w:r>
          </w:p>
        </w:tc>
        <w:tc>
          <w:tcPr>
            <w:tcW w:w="1652" w:type="dxa"/>
            <w:vAlign w:val="center"/>
          </w:tcPr>
          <w:p w:rsidR="00C126D0" w:rsidRDefault="005160AA">
            <w:pPr>
              <w:jc w:val="center"/>
            </w:pPr>
            <w:r>
              <w:rPr>
                <w:rFonts w:eastAsiaTheme="minorEastAsia"/>
                <w:color w:val="000000"/>
                <w:sz w:val="24"/>
              </w:rPr>
              <w:t>13</w:t>
            </w:r>
            <w:r>
              <w:rPr>
                <w:rFonts w:eastAsiaTheme="minorEastAsia"/>
                <w:color w:val="000000"/>
                <w:sz w:val="24"/>
              </w:rPr>
              <w:t>尖峰</w:t>
            </w:r>
            <w:r>
              <w:rPr>
                <w:rFonts w:eastAsiaTheme="minorEastAsia"/>
                <w:color w:val="000000"/>
                <w:sz w:val="24"/>
              </w:rPr>
              <w:t>01</w:t>
            </w:r>
          </w:p>
        </w:tc>
        <w:tc>
          <w:tcPr>
            <w:tcW w:w="1417" w:type="dxa"/>
            <w:vAlign w:val="center"/>
          </w:tcPr>
          <w:p w:rsidR="00C126D0" w:rsidRDefault="005160AA">
            <w:pPr>
              <w:jc w:val="right"/>
            </w:pPr>
            <w:r>
              <w:rPr>
                <w:rFonts w:eastAsiaTheme="minorEastAsia"/>
                <w:color w:val="000000"/>
                <w:sz w:val="24"/>
              </w:rPr>
              <w:t>200,000</w:t>
            </w:r>
          </w:p>
        </w:tc>
        <w:tc>
          <w:tcPr>
            <w:tcW w:w="1701" w:type="dxa"/>
            <w:vAlign w:val="center"/>
          </w:tcPr>
          <w:p w:rsidR="00C126D0" w:rsidRDefault="005160AA">
            <w:pPr>
              <w:jc w:val="right"/>
            </w:pPr>
            <w:r>
              <w:rPr>
                <w:rFonts w:eastAsiaTheme="minorEastAsia"/>
                <w:color w:val="000000"/>
                <w:sz w:val="24"/>
              </w:rPr>
              <w:t>20,284,000.00</w:t>
            </w:r>
          </w:p>
        </w:tc>
        <w:tc>
          <w:tcPr>
            <w:tcW w:w="1434" w:type="dxa"/>
            <w:vAlign w:val="center"/>
          </w:tcPr>
          <w:p w:rsidR="00C126D0" w:rsidRDefault="005160AA">
            <w:pPr>
              <w:jc w:val="right"/>
            </w:pPr>
            <w:r>
              <w:rPr>
                <w:rFonts w:eastAsiaTheme="minorEastAsia"/>
                <w:color w:val="000000"/>
                <w:sz w:val="24"/>
              </w:rPr>
              <w:t>8.51</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5.6</w:t>
      </w:r>
      <w:r w:rsidR="008C32E4" w:rsidRPr="00405493">
        <w:rPr>
          <w:rFonts w:eastAsiaTheme="minorEastAsia"/>
          <w:b/>
          <w:color w:val="000000"/>
          <w:kern w:val="0"/>
          <w:sz w:val="24"/>
        </w:rPr>
        <w:t xml:space="preserve"> </w:t>
      </w:r>
      <w:r w:rsidRPr="00405493">
        <w:rPr>
          <w:b/>
          <w:color w:val="000000"/>
          <w:kern w:val="0"/>
          <w:sz w:val="24"/>
        </w:rPr>
        <w:t>报告期末按公允价值占基金资产净值比例大小排</w:t>
      </w:r>
      <w:r w:rsidR="00A24611" w:rsidRPr="00405493">
        <w:rPr>
          <w:b/>
          <w:color w:val="000000"/>
          <w:kern w:val="0"/>
          <w:sz w:val="24"/>
        </w:rPr>
        <w:t>序</w:t>
      </w:r>
      <w:r w:rsidRPr="00405493">
        <w:rPr>
          <w:b/>
          <w:color w:val="000000"/>
          <w:kern w:val="0"/>
          <w:sz w:val="24"/>
        </w:rPr>
        <w:t>的前十名资产支持证券投资明细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本基金本报告期末未持有资产支持证券。</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0B548A" w:rsidRPr="00405493" w:rsidRDefault="000B548A" w:rsidP="009D139A">
      <w:pPr>
        <w:autoSpaceDE w:val="0"/>
        <w:autoSpaceDN w:val="0"/>
        <w:adjustRightInd w:val="0"/>
        <w:spacing w:line="288" w:lineRule="auto"/>
        <w:jc w:val="left"/>
        <w:rPr>
          <w:rFonts w:eastAsiaTheme="minorEastAsia"/>
          <w:b/>
          <w:bCs/>
          <w:color w:val="000000"/>
          <w:kern w:val="0"/>
          <w:sz w:val="24"/>
        </w:rPr>
      </w:pPr>
      <w:r w:rsidRPr="00405493">
        <w:rPr>
          <w:rFonts w:eastAsiaTheme="minorEastAsia"/>
          <w:b/>
          <w:bCs/>
          <w:color w:val="000000"/>
          <w:kern w:val="0"/>
          <w:sz w:val="24"/>
        </w:rPr>
        <w:t xml:space="preserve">5.7 </w:t>
      </w:r>
      <w:r w:rsidRPr="00405493">
        <w:rPr>
          <w:rFonts w:hAnsi="宋体"/>
          <w:b/>
          <w:bCs/>
          <w:color w:val="000000"/>
          <w:kern w:val="0"/>
          <w:sz w:val="24"/>
        </w:rPr>
        <w:t>报告期末按公允价值占基金资产净值比例大小排序的前五名贵金属投资明细</w:t>
      </w:r>
    </w:p>
    <w:p w:rsidR="000B548A" w:rsidRPr="00405493" w:rsidRDefault="0060638F" w:rsidP="009D139A">
      <w:pPr>
        <w:autoSpaceDE w:val="0"/>
        <w:autoSpaceDN w:val="0"/>
        <w:adjustRightInd w:val="0"/>
        <w:spacing w:line="288" w:lineRule="auto"/>
        <w:jc w:val="left"/>
        <w:rPr>
          <w:sz w:val="24"/>
        </w:rPr>
      </w:pPr>
      <w:r w:rsidRPr="00405493">
        <w:rPr>
          <w:sz w:val="24"/>
        </w:rPr>
        <w:t>本基金本报告期末未持有贵金属。</w:t>
      </w:r>
    </w:p>
    <w:p w:rsidR="0060638F" w:rsidRPr="00405493" w:rsidRDefault="0060638F" w:rsidP="009D139A">
      <w:pPr>
        <w:autoSpaceDE w:val="0"/>
        <w:autoSpaceDN w:val="0"/>
        <w:adjustRightInd w:val="0"/>
        <w:spacing w:line="288" w:lineRule="auto"/>
        <w:jc w:val="left"/>
        <w:rPr>
          <w:rFonts w:eastAsiaTheme="minorEastAsia"/>
          <w:b/>
          <w:bCs/>
          <w:color w:val="000000"/>
          <w:kern w:val="0"/>
          <w:sz w:val="24"/>
        </w:rPr>
      </w:pPr>
    </w:p>
    <w:p w:rsidR="00220542" w:rsidRPr="00405493" w:rsidRDefault="00C47A34"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5</w:t>
      </w:r>
      <w:r w:rsidR="00220542" w:rsidRPr="00405493">
        <w:rPr>
          <w:rFonts w:eastAsiaTheme="minorEastAsia"/>
          <w:b/>
          <w:color w:val="000000"/>
          <w:kern w:val="0"/>
          <w:sz w:val="24"/>
        </w:rPr>
        <w:t>.</w:t>
      </w:r>
      <w:r w:rsidRPr="00405493">
        <w:rPr>
          <w:rFonts w:eastAsiaTheme="minorEastAsia"/>
          <w:b/>
          <w:color w:val="000000"/>
          <w:kern w:val="0"/>
          <w:sz w:val="24"/>
        </w:rPr>
        <w:t>8</w:t>
      </w:r>
      <w:r w:rsidR="001F6B27" w:rsidRPr="00405493">
        <w:rPr>
          <w:rFonts w:eastAsiaTheme="minorEastAsia"/>
          <w:b/>
          <w:color w:val="000000"/>
          <w:kern w:val="0"/>
          <w:sz w:val="24"/>
        </w:rPr>
        <w:t xml:space="preserve"> </w:t>
      </w:r>
      <w:r w:rsidR="00220542" w:rsidRPr="00405493">
        <w:rPr>
          <w:b/>
          <w:bCs/>
          <w:color w:val="000000"/>
          <w:sz w:val="24"/>
        </w:rPr>
        <w:t>报告期末按公允价值占基金资产净值比例大小排</w:t>
      </w:r>
      <w:r w:rsidR="00A24611" w:rsidRPr="00405493">
        <w:rPr>
          <w:b/>
          <w:color w:val="000000"/>
          <w:kern w:val="0"/>
          <w:sz w:val="24"/>
        </w:rPr>
        <w:t>序</w:t>
      </w:r>
      <w:r w:rsidR="00220542" w:rsidRPr="00405493">
        <w:rPr>
          <w:b/>
          <w:bCs/>
          <w:color w:val="000000"/>
          <w:sz w:val="24"/>
        </w:rPr>
        <w:t>的前五名权证投资明细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本基金本报告期末未持有权证。</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B82B30" w:rsidRPr="00405493" w:rsidRDefault="00C47A34" w:rsidP="009D139A">
      <w:pPr>
        <w:adjustRightInd w:val="0"/>
        <w:snapToGrid w:val="0"/>
        <w:spacing w:before="29" w:line="288" w:lineRule="auto"/>
        <w:rPr>
          <w:rFonts w:eastAsiaTheme="minorEastAsia"/>
          <w:b/>
          <w:sz w:val="24"/>
        </w:rPr>
      </w:pPr>
      <w:r w:rsidRPr="00405493">
        <w:rPr>
          <w:rFonts w:eastAsiaTheme="minorEastAsia"/>
          <w:b/>
          <w:sz w:val="24"/>
        </w:rPr>
        <w:t>5.9</w:t>
      </w:r>
      <w:r w:rsidR="001F6B27" w:rsidRPr="00405493">
        <w:rPr>
          <w:rFonts w:eastAsiaTheme="minorEastAsia"/>
          <w:b/>
          <w:sz w:val="24"/>
        </w:rPr>
        <w:t xml:space="preserve"> </w:t>
      </w:r>
      <w:r w:rsidR="00B82B30" w:rsidRPr="00405493">
        <w:rPr>
          <w:b/>
          <w:sz w:val="24"/>
        </w:rPr>
        <w:t>报告期末本基金投资的股指期货交易情况说明</w:t>
      </w:r>
    </w:p>
    <w:p w:rsidR="00B82B30" w:rsidRPr="00405493" w:rsidRDefault="002352D3"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本基金本报告期末未持有股指期货。</w:t>
      </w:r>
    </w:p>
    <w:p w:rsidR="002352D3" w:rsidRPr="00405493" w:rsidRDefault="002352D3" w:rsidP="009D139A">
      <w:pPr>
        <w:adjustRightInd w:val="0"/>
        <w:snapToGrid w:val="0"/>
        <w:spacing w:before="29" w:line="288" w:lineRule="auto"/>
        <w:rPr>
          <w:rFonts w:eastAsiaTheme="minorEastAsia"/>
          <w:sz w:val="24"/>
        </w:rPr>
      </w:pPr>
    </w:p>
    <w:p w:rsidR="0084497A" w:rsidRPr="00405493" w:rsidRDefault="00A079EB" w:rsidP="009D139A">
      <w:pPr>
        <w:adjustRightInd w:val="0"/>
        <w:snapToGrid w:val="0"/>
        <w:spacing w:before="29" w:line="288" w:lineRule="auto"/>
        <w:rPr>
          <w:b/>
          <w:sz w:val="24"/>
        </w:rPr>
      </w:pPr>
      <w:r w:rsidRPr="00405493">
        <w:rPr>
          <w:rFonts w:eastAsiaTheme="minorEastAsia"/>
          <w:b/>
          <w:sz w:val="24"/>
        </w:rPr>
        <w:t>5.10</w:t>
      </w:r>
      <w:r w:rsidR="00184D75" w:rsidRPr="00405493">
        <w:rPr>
          <w:rFonts w:eastAsiaTheme="minorEastAsia"/>
          <w:b/>
          <w:sz w:val="24"/>
        </w:rPr>
        <w:t xml:space="preserve"> </w:t>
      </w:r>
      <w:r w:rsidRPr="00405493">
        <w:rPr>
          <w:b/>
          <w:sz w:val="24"/>
        </w:rPr>
        <w:t>报告期末本基金投资的国债期货交易情况说明</w:t>
      </w:r>
    </w:p>
    <w:p w:rsidR="00A079EB" w:rsidRPr="00405493" w:rsidRDefault="00A079EB"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本基金本报告期末未持有国债期货。</w:t>
      </w:r>
    </w:p>
    <w:p w:rsidR="0031092E" w:rsidRPr="00405493" w:rsidRDefault="0031092E" w:rsidP="009D139A">
      <w:pPr>
        <w:autoSpaceDE w:val="0"/>
        <w:autoSpaceDN w:val="0"/>
        <w:adjustRightInd w:val="0"/>
        <w:spacing w:before="29" w:line="288" w:lineRule="auto"/>
        <w:jc w:val="left"/>
        <w:rPr>
          <w:rFonts w:eastAsiaTheme="minorEastAsia"/>
          <w:color w:val="000000"/>
          <w:sz w:val="24"/>
        </w:rPr>
      </w:pPr>
    </w:p>
    <w:p w:rsidR="00220542" w:rsidRPr="00405493" w:rsidRDefault="00C47A34"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5</w:t>
      </w:r>
      <w:r w:rsidR="00B82B30" w:rsidRPr="00405493">
        <w:rPr>
          <w:rFonts w:eastAsiaTheme="minorEastAsia"/>
          <w:b/>
          <w:color w:val="000000"/>
          <w:kern w:val="0"/>
          <w:sz w:val="24"/>
        </w:rPr>
        <w:t>.</w:t>
      </w:r>
      <w:r w:rsidRPr="00405493">
        <w:rPr>
          <w:rFonts w:eastAsiaTheme="minorEastAsia"/>
          <w:b/>
          <w:color w:val="000000"/>
          <w:kern w:val="0"/>
          <w:sz w:val="24"/>
        </w:rPr>
        <w:t>11</w:t>
      </w:r>
      <w:r w:rsidR="00184D75" w:rsidRPr="00405493">
        <w:rPr>
          <w:rFonts w:eastAsiaTheme="minorEastAsia"/>
          <w:b/>
          <w:color w:val="000000"/>
          <w:kern w:val="0"/>
          <w:sz w:val="24"/>
        </w:rPr>
        <w:t xml:space="preserve"> </w:t>
      </w:r>
      <w:r w:rsidR="00220542" w:rsidRPr="00405493">
        <w:rPr>
          <w:b/>
          <w:color w:val="000000"/>
          <w:kern w:val="0"/>
          <w:sz w:val="24"/>
        </w:rPr>
        <w:t>投资组合报告附注</w:t>
      </w:r>
    </w:p>
    <w:p w:rsidR="009215BE" w:rsidRPr="00405493" w:rsidRDefault="00C47A34" w:rsidP="00E54647">
      <w:pPr>
        <w:autoSpaceDE w:val="0"/>
        <w:autoSpaceDN w:val="0"/>
        <w:adjustRightInd w:val="0"/>
        <w:spacing w:before="29" w:line="288" w:lineRule="auto"/>
        <w:rPr>
          <w:rFonts w:eastAsiaTheme="minorEastAsia"/>
          <w:color w:val="000000"/>
          <w:sz w:val="24"/>
        </w:rPr>
      </w:pPr>
      <w:r w:rsidRPr="00405493">
        <w:rPr>
          <w:rFonts w:eastAsiaTheme="minorEastAsia"/>
          <w:color w:val="000000"/>
          <w:sz w:val="24"/>
        </w:rPr>
        <w:t>5.11</w:t>
      </w:r>
      <w:r w:rsidR="00220542" w:rsidRPr="00405493">
        <w:rPr>
          <w:rFonts w:eastAsiaTheme="minorEastAsia"/>
          <w:color w:val="000000"/>
          <w:sz w:val="24"/>
        </w:rPr>
        <w:t>.</w:t>
      </w:r>
      <w:r w:rsidRPr="00405493">
        <w:rPr>
          <w:rFonts w:eastAsiaTheme="minorEastAsia"/>
          <w:color w:val="000000"/>
          <w:sz w:val="24"/>
        </w:rPr>
        <w:t>1</w:t>
      </w:r>
      <w:r w:rsidR="009215BE" w:rsidRPr="00405493">
        <w:rPr>
          <w:rFonts w:eastAsiaTheme="minorEastAsia"/>
          <w:color w:val="000000"/>
          <w:sz w:val="24"/>
        </w:rPr>
        <w:t>报告期内本基金投资的前十名证券的发行主体未被监管部门立案调查，在本报告编制日前一年内本基金投资的前十名证券的发行主体未受到公开谴责和处罚。</w:t>
      </w:r>
    </w:p>
    <w:p w:rsidR="009D3F6A" w:rsidRPr="003F23AB" w:rsidRDefault="00C47A34" w:rsidP="00E54647">
      <w:pPr>
        <w:autoSpaceDE w:val="0"/>
        <w:autoSpaceDN w:val="0"/>
        <w:adjustRightInd w:val="0"/>
        <w:spacing w:before="29" w:line="288" w:lineRule="auto"/>
        <w:rPr>
          <w:rFonts w:eastAsiaTheme="minorEastAsia"/>
          <w:color w:val="000000"/>
          <w:sz w:val="24"/>
        </w:rPr>
      </w:pPr>
      <w:r w:rsidRPr="00405493">
        <w:rPr>
          <w:rFonts w:eastAsiaTheme="minorEastAsia"/>
          <w:color w:val="000000"/>
          <w:sz w:val="24"/>
        </w:rPr>
        <w:t>5.11.2</w:t>
      </w:r>
      <w:r w:rsidR="009215BE" w:rsidRPr="00405493">
        <w:rPr>
          <w:rFonts w:eastAsiaTheme="minorEastAsia"/>
          <w:color w:val="000000"/>
          <w:sz w:val="24"/>
        </w:rPr>
        <w:t>本基金投资的前十名股票中，没有超出基金合同规定的备选股票库之外的股票。</w:t>
      </w:r>
    </w:p>
    <w:p w:rsidR="00220542" w:rsidRPr="00405493" w:rsidRDefault="00C47A34" w:rsidP="009D139A">
      <w:pPr>
        <w:autoSpaceDE w:val="0"/>
        <w:autoSpaceDN w:val="0"/>
        <w:adjustRightInd w:val="0"/>
        <w:spacing w:before="29" w:line="288" w:lineRule="auto"/>
        <w:jc w:val="left"/>
        <w:rPr>
          <w:color w:val="000000"/>
          <w:kern w:val="0"/>
          <w:sz w:val="24"/>
        </w:rPr>
      </w:pPr>
      <w:r w:rsidRPr="00405493">
        <w:rPr>
          <w:rFonts w:eastAsiaTheme="minorEastAsia"/>
          <w:color w:val="000000"/>
          <w:kern w:val="0"/>
          <w:sz w:val="24"/>
        </w:rPr>
        <w:t>5.11.3</w:t>
      </w:r>
      <w:r w:rsidR="00184D75" w:rsidRPr="00405493">
        <w:rPr>
          <w:rFonts w:eastAsiaTheme="minorEastAsia"/>
          <w:color w:val="000000"/>
          <w:kern w:val="0"/>
          <w:sz w:val="24"/>
        </w:rPr>
        <w:t xml:space="preserve"> </w:t>
      </w:r>
      <w:r w:rsidR="00220542" w:rsidRPr="00405493">
        <w:rPr>
          <w:color w:val="000000"/>
          <w:kern w:val="0"/>
          <w:sz w:val="24"/>
        </w:rPr>
        <w:t>其他</w:t>
      </w:r>
      <w:r w:rsidR="00224A85" w:rsidRPr="00405493">
        <w:rPr>
          <w:color w:val="000000"/>
          <w:kern w:val="0"/>
          <w:sz w:val="24"/>
        </w:rPr>
        <w:t>各项</w:t>
      </w:r>
      <w:r w:rsidR="00220542" w:rsidRPr="00405493">
        <w:rPr>
          <w:color w:val="000000"/>
          <w:kern w:val="0"/>
          <w:sz w:val="24"/>
        </w:rPr>
        <w:t>资产构成</w:t>
      </w:r>
    </w:p>
    <w:tbl>
      <w:tblPr>
        <w:tblStyle w:val="af7"/>
        <w:tblW w:w="8868" w:type="dxa"/>
        <w:jc w:val="center"/>
        <w:tblLayout w:type="fixed"/>
        <w:tblLook w:val="04A0" w:firstRow="1" w:lastRow="0" w:firstColumn="1" w:lastColumn="0" w:noHBand="0" w:noVBand="1"/>
      </w:tblPr>
      <w:tblGrid>
        <w:gridCol w:w="984"/>
        <w:gridCol w:w="2876"/>
        <w:gridCol w:w="5008"/>
      </w:tblGrid>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序号</w:t>
            </w:r>
          </w:p>
        </w:tc>
        <w:tc>
          <w:tcPr>
            <w:tcW w:w="2761" w:type="dxa"/>
            <w:vAlign w:val="center"/>
          </w:tcPr>
          <w:p w:rsidR="000C69C9" w:rsidRPr="00405493" w:rsidRDefault="000C69C9"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名称</w:t>
            </w:r>
          </w:p>
        </w:tc>
        <w:tc>
          <w:tcPr>
            <w:tcW w:w="4808" w:type="dxa"/>
            <w:vAlign w:val="center"/>
          </w:tcPr>
          <w:p w:rsidR="000C69C9" w:rsidRPr="00405493" w:rsidRDefault="000C69C9"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金额</w:t>
            </w:r>
            <w:r w:rsidR="00FD3E1D" w:rsidRPr="00405493">
              <w:rPr>
                <w:color w:val="000000"/>
                <w:kern w:val="0"/>
                <w:sz w:val="24"/>
              </w:rPr>
              <w:t>（元）</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kern w:val="0"/>
                <w:sz w:val="24"/>
              </w:rPr>
            </w:pPr>
            <w:r w:rsidRPr="00405493">
              <w:rPr>
                <w:rFonts w:eastAsiaTheme="minorEastAsia"/>
                <w:color w:val="000000"/>
                <w:sz w:val="24"/>
              </w:rPr>
              <w:t>1</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存出保证金</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20,986.64</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2</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应收证券清算款</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3</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应收股利</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4</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应收利息</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2,934,989.69</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5</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应收申购款</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6</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其他应收款</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1,230.00</w:t>
            </w:r>
          </w:p>
        </w:tc>
      </w:tr>
      <w:tr w:rsidR="00EE74FE" w:rsidRPr="00405493" w:rsidTr="00C41675">
        <w:trPr>
          <w:jc w:val="center"/>
        </w:trPr>
        <w:tc>
          <w:tcPr>
            <w:tcW w:w="944" w:type="dxa"/>
            <w:vAlign w:val="center"/>
          </w:tcPr>
          <w:p w:rsidR="00EE74FE" w:rsidRPr="00405493" w:rsidRDefault="00EE74FE"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7</w:t>
            </w:r>
          </w:p>
        </w:tc>
        <w:tc>
          <w:tcPr>
            <w:tcW w:w="2761" w:type="dxa"/>
            <w:vAlign w:val="center"/>
          </w:tcPr>
          <w:p w:rsidR="00EE74FE" w:rsidRPr="00405493" w:rsidRDefault="00EE74FE" w:rsidP="009D139A">
            <w:pPr>
              <w:autoSpaceDE w:val="0"/>
              <w:autoSpaceDN w:val="0"/>
              <w:adjustRightInd w:val="0"/>
              <w:spacing w:before="29" w:line="288" w:lineRule="auto"/>
              <w:ind w:left="15"/>
              <w:jc w:val="left"/>
              <w:rPr>
                <w:color w:val="000000"/>
                <w:kern w:val="0"/>
                <w:sz w:val="24"/>
              </w:rPr>
            </w:pPr>
            <w:r w:rsidRPr="00405493">
              <w:rPr>
                <w:color w:val="000000"/>
                <w:kern w:val="0"/>
                <w:sz w:val="24"/>
              </w:rPr>
              <w:t>待摊费用</w:t>
            </w:r>
          </w:p>
        </w:tc>
        <w:tc>
          <w:tcPr>
            <w:tcW w:w="4808" w:type="dxa"/>
            <w:vAlign w:val="center"/>
          </w:tcPr>
          <w:p w:rsidR="00EE74FE" w:rsidRPr="00405493" w:rsidRDefault="00EE74FE"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EE74FE" w:rsidRPr="00405493" w:rsidTr="00C41675">
        <w:trPr>
          <w:jc w:val="center"/>
        </w:trPr>
        <w:tc>
          <w:tcPr>
            <w:tcW w:w="944" w:type="dxa"/>
            <w:vAlign w:val="center"/>
          </w:tcPr>
          <w:p w:rsidR="00EE74FE" w:rsidRPr="00405493" w:rsidRDefault="00EE74FE"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8</w:t>
            </w:r>
          </w:p>
        </w:tc>
        <w:tc>
          <w:tcPr>
            <w:tcW w:w="2761" w:type="dxa"/>
            <w:vAlign w:val="center"/>
          </w:tcPr>
          <w:p w:rsidR="00EE74FE" w:rsidRPr="00405493" w:rsidRDefault="00EE74FE" w:rsidP="009D139A">
            <w:pPr>
              <w:autoSpaceDE w:val="0"/>
              <w:autoSpaceDN w:val="0"/>
              <w:adjustRightInd w:val="0"/>
              <w:spacing w:before="29" w:line="288" w:lineRule="auto"/>
              <w:ind w:left="15"/>
              <w:jc w:val="left"/>
              <w:rPr>
                <w:color w:val="000000"/>
                <w:kern w:val="0"/>
                <w:sz w:val="24"/>
              </w:rPr>
            </w:pPr>
            <w:r w:rsidRPr="00405493">
              <w:rPr>
                <w:color w:val="000000"/>
                <w:kern w:val="0"/>
                <w:sz w:val="24"/>
              </w:rPr>
              <w:t>其他</w:t>
            </w:r>
          </w:p>
        </w:tc>
        <w:tc>
          <w:tcPr>
            <w:tcW w:w="4808" w:type="dxa"/>
            <w:vAlign w:val="center"/>
          </w:tcPr>
          <w:p w:rsidR="00EE74FE" w:rsidRPr="00405493" w:rsidRDefault="00EE74FE"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EE74FE" w:rsidRPr="00405493" w:rsidTr="00C41675">
        <w:trPr>
          <w:jc w:val="center"/>
        </w:trPr>
        <w:tc>
          <w:tcPr>
            <w:tcW w:w="944" w:type="dxa"/>
            <w:vAlign w:val="center"/>
          </w:tcPr>
          <w:p w:rsidR="00EE74FE" w:rsidRPr="00405493" w:rsidRDefault="00EE74FE"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9</w:t>
            </w:r>
          </w:p>
        </w:tc>
        <w:tc>
          <w:tcPr>
            <w:tcW w:w="2761" w:type="dxa"/>
            <w:vAlign w:val="center"/>
          </w:tcPr>
          <w:p w:rsidR="00EE74FE" w:rsidRPr="00405493" w:rsidRDefault="00EE74FE" w:rsidP="009D139A">
            <w:pPr>
              <w:autoSpaceDE w:val="0"/>
              <w:autoSpaceDN w:val="0"/>
              <w:adjustRightInd w:val="0"/>
              <w:spacing w:before="29" w:line="288" w:lineRule="auto"/>
              <w:ind w:left="15"/>
              <w:jc w:val="left"/>
              <w:rPr>
                <w:color w:val="000000"/>
                <w:kern w:val="0"/>
                <w:sz w:val="24"/>
              </w:rPr>
            </w:pPr>
            <w:r w:rsidRPr="00405493">
              <w:rPr>
                <w:color w:val="000000"/>
                <w:kern w:val="0"/>
                <w:sz w:val="24"/>
              </w:rPr>
              <w:t>合计</w:t>
            </w:r>
          </w:p>
        </w:tc>
        <w:tc>
          <w:tcPr>
            <w:tcW w:w="4808" w:type="dxa"/>
            <w:vAlign w:val="center"/>
          </w:tcPr>
          <w:p w:rsidR="00EE74FE" w:rsidRPr="00405493" w:rsidRDefault="00EE74FE"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2,957,206.33</w:t>
            </w:r>
          </w:p>
        </w:tc>
      </w:tr>
    </w:tbl>
    <w:p w:rsidR="000C69C9" w:rsidRPr="00405493" w:rsidRDefault="000C69C9"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C47A34" w:rsidP="009D139A">
      <w:pPr>
        <w:autoSpaceDE w:val="0"/>
        <w:autoSpaceDN w:val="0"/>
        <w:adjustRightInd w:val="0"/>
        <w:spacing w:before="29" w:line="288" w:lineRule="auto"/>
        <w:jc w:val="left"/>
        <w:rPr>
          <w:color w:val="000000"/>
          <w:kern w:val="0"/>
          <w:sz w:val="24"/>
        </w:rPr>
      </w:pPr>
      <w:r w:rsidRPr="00405493">
        <w:rPr>
          <w:rFonts w:eastAsiaTheme="minorEastAsia"/>
          <w:color w:val="000000"/>
          <w:kern w:val="0"/>
          <w:sz w:val="24"/>
        </w:rPr>
        <w:t>5.11.4</w:t>
      </w:r>
      <w:r w:rsidR="00184D75" w:rsidRPr="00405493">
        <w:rPr>
          <w:rFonts w:eastAsiaTheme="minorEastAsia"/>
          <w:color w:val="000000"/>
          <w:kern w:val="0"/>
          <w:sz w:val="24"/>
        </w:rPr>
        <w:t xml:space="preserve"> </w:t>
      </w:r>
      <w:r w:rsidR="00220542" w:rsidRPr="00405493">
        <w:rPr>
          <w:color w:val="000000"/>
          <w:kern w:val="0"/>
          <w:sz w:val="24"/>
        </w:rPr>
        <w:t>报告期末持有的处于转股期的可转换债券明细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本基金本报告期末未持有处于转股期的可转换债券。</w:t>
      </w:r>
    </w:p>
    <w:p w:rsidR="00BE647A" w:rsidRPr="00405493" w:rsidRDefault="00BE647A" w:rsidP="009D139A">
      <w:pPr>
        <w:autoSpaceDE w:val="0"/>
        <w:autoSpaceDN w:val="0"/>
        <w:adjustRightInd w:val="0"/>
        <w:spacing w:before="29" w:line="288" w:lineRule="auto"/>
        <w:ind w:left="15"/>
        <w:jc w:val="left"/>
        <w:rPr>
          <w:rFonts w:eastAsiaTheme="minorEastAsia"/>
          <w:color w:val="000000"/>
          <w:kern w:val="0"/>
          <w:sz w:val="24"/>
        </w:rPr>
      </w:pPr>
    </w:p>
    <w:p w:rsidR="00220542" w:rsidRPr="00405493" w:rsidRDefault="00C47A34" w:rsidP="009D139A">
      <w:pPr>
        <w:autoSpaceDE w:val="0"/>
        <w:autoSpaceDN w:val="0"/>
        <w:adjustRightInd w:val="0"/>
        <w:spacing w:before="29" w:line="288" w:lineRule="auto"/>
        <w:jc w:val="left"/>
        <w:rPr>
          <w:rFonts w:eastAsiaTheme="minorEastAsia"/>
          <w:bCs/>
          <w:color w:val="000000"/>
          <w:sz w:val="24"/>
        </w:rPr>
      </w:pPr>
      <w:r w:rsidRPr="00405493">
        <w:rPr>
          <w:rFonts w:eastAsiaTheme="minorEastAsia"/>
          <w:color w:val="000000"/>
          <w:kern w:val="0"/>
          <w:sz w:val="24"/>
        </w:rPr>
        <w:t>5.11.5</w:t>
      </w:r>
      <w:r w:rsidR="00184D75" w:rsidRPr="00405493">
        <w:rPr>
          <w:rFonts w:eastAsiaTheme="minorEastAsia"/>
          <w:color w:val="000000"/>
          <w:kern w:val="0"/>
          <w:sz w:val="24"/>
        </w:rPr>
        <w:t xml:space="preserve"> </w:t>
      </w:r>
      <w:r w:rsidR="00220542" w:rsidRPr="00405493">
        <w:rPr>
          <w:bCs/>
          <w:color w:val="000000"/>
          <w:sz w:val="24"/>
        </w:rPr>
        <w:t>报告期末前十名股票中存在流通受限情况的说明</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本基金本报告期末未持有股票。</w:t>
      </w:r>
    </w:p>
    <w:p w:rsidR="006A6507" w:rsidRPr="00405493" w:rsidRDefault="006A6507" w:rsidP="009D139A">
      <w:pPr>
        <w:spacing w:before="29" w:line="288" w:lineRule="auto"/>
        <w:rPr>
          <w:rFonts w:eastAsiaTheme="minorEastAsia"/>
          <w:color w:val="000000"/>
          <w:sz w:val="24"/>
        </w:rPr>
      </w:pPr>
    </w:p>
    <w:p w:rsidR="00220542" w:rsidRPr="00405493" w:rsidRDefault="00C47A34" w:rsidP="009D139A">
      <w:pPr>
        <w:spacing w:before="29" w:line="288" w:lineRule="auto"/>
        <w:rPr>
          <w:rFonts w:eastAsiaTheme="minorEastAsia"/>
          <w:color w:val="000000"/>
          <w:sz w:val="24"/>
        </w:rPr>
      </w:pPr>
      <w:r w:rsidRPr="00405493">
        <w:rPr>
          <w:rFonts w:eastAsiaTheme="minorEastAsia"/>
          <w:color w:val="000000"/>
          <w:kern w:val="0"/>
          <w:sz w:val="24"/>
        </w:rPr>
        <w:t>5.11.6</w:t>
      </w:r>
      <w:r w:rsidR="00184D75" w:rsidRPr="00405493">
        <w:rPr>
          <w:rFonts w:eastAsiaTheme="minorEastAsia"/>
          <w:color w:val="000000"/>
          <w:kern w:val="0"/>
          <w:sz w:val="24"/>
        </w:rPr>
        <w:t xml:space="preserve"> </w:t>
      </w:r>
      <w:r w:rsidR="009215BE" w:rsidRPr="00405493">
        <w:rPr>
          <w:color w:val="000000"/>
          <w:kern w:val="0"/>
          <w:sz w:val="24"/>
        </w:rPr>
        <w:t>投资组合报告附注的其他文字描述部分</w:t>
      </w:r>
    </w:p>
    <w:p w:rsidR="00220542" w:rsidRPr="00405493" w:rsidRDefault="009215BE" w:rsidP="00E54647">
      <w:pPr>
        <w:autoSpaceDE w:val="0"/>
        <w:autoSpaceDN w:val="0"/>
        <w:adjustRightInd w:val="0"/>
        <w:spacing w:before="29" w:line="288" w:lineRule="auto"/>
        <w:rPr>
          <w:rFonts w:eastAsiaTheme="minorEastAsia"/>
          <w:color w:val="000000"/>
          <w:sz w:val="24"/>
        </w:rPr>
      </w:pPr>
      <w:r w:rsidRPr="00405493">
        <w:rPr>
          <w:rFonts w:eastAsiaTheme="minorEastAsia"/>
          <w:color w:val="000000"/>
          <w:sz w:val="24"/>
        </w:rPr>
        <w:t>由于四舍五入的原因，分项之和与合计项之间可能存在尾差。</w:t>
      </w:r>
    </w:p>
    <w:p w:rsidR="00326A88" w:rsidRPr="00405493" w:rsidRDefault="00326A88" w:rsidP="009D139A">
      <w:pPr>
        <w:autoSpaceDE w:val="0"/>
        <w:autoSpaceDN w:val="0"/>
        <w:adjustRightInd w:val="0"/>
        <w:spacing w:before="29" w:line="288" w:lineRule="auto"/>
        <w:ind w:firstLineChars="200" w:firstLine="480"/>
        <w:rPr>
          <w:rFonts w:eastAsiaTheme="minorEastAsia"/>
          <w:color w:val="000000"/>
          <w:sz w:val="24"/>
        </w:rPr>
      </w:pPr>
    </w:p>
    <w:p w:rsidR="0062699E" w:rsidRPr="0062699E" w:rsidRDefault="0062699E" w:rsidP="00926032">
      <w:pPr>
        <w:pStyle w:val="1"/>
        <w:tabs>
          <w:tab w:val="center" w:pos="4156"/>
          <w:tab w:val="right" w:pos="8312"/>
        </w:tabs>
        <w:spacing w:beforeLines="100" w:before="312" w:afterLines="100" w:after="312" w:line="288" w:lineRule="auto"/>
        <w:jc w:val="center"/>
        <w:rPr>
          <w:sz w:val="24"/>
          <w:szCs w:val="24"/>
        </w:rPr>
      </w:pPr>
      <w:r w:rsidRPr="0062699E">
        <w:rPr>
          <w:rFonts w:eastAsiaTheme="minorEastAsia"/>
          <w:color w:val="000000"/>
          <w:kern w:val="0"/>
          <w:sz w:val="24"/>
          <w:szCs w:val="24"/>
        </w:rPr>
        <w:t xml:space="preserve">§6  </w:t>
      </w:r>
      <w:r w:rsidRPr="0062699E">
        <w:rPr>
          <w:sz w:val="24"/>
          <w:szCs w:val="24"/>
        </w:rPr>
        <w:t>基金管理人运用固有资金投资本基金情况</w:t>
      </w:r>
    </w:p>
    <w:p w:rsidR="0062699E" w:rsidRPr="0062699E" w:rsidRDefault="0062699E" w:rsidP="009D139A">
      <w:pPr>
        <w:spacing w:line="288" w:lineRule="auto"/>
        <w:jc w:val="left"/>
        <w:rPr>
          <w:sz w:val="24"/>
        </w:rPr>
      </w:pPr>
      <w:r w:rsidRPr="0062699E">
        <w:rPr>
          <w:b/>
          <w:sz w:val="24"/>
        </w:rPr>
        <w:t xml:space="preserve">6.1 </w:t>
      </w:r>
      <w:r w:rsidRPr="0062699E">
        <w:rPr>
          <w:b/>
          <w:sz w:val="24"/>
        </w:rPr>
        <w:t>基金管理人持有本基金份额变动情况</w:t>
      </w:r>
    </w:p>
    <w:p w:rsidR="00C34FBC" w:rsidRDefault="0062699E" w:rsidP="009D139A">
      <w:pPr>
        <w:autoSpaceDE w:val="0"/>
        <w:autoSpaceDN w:val="0"/>
        <w:adjustRightInd w:val="0"/>
        <w:spacing w:line="288" w:lineRule="auto"/>
        <w:jc w:val="left"/>
        <w:rPr>
          <w:rFonts w:eastAsiaTheme="minorEastAsia"/>
          <w:color w:val="000000"/>
          <w:sz w:val="24"/>
        </w:rPr>
      </w:pPr>
      <w:r w:rsidRPr="0062699E">
        <w:rPr>
          <w:rFonts w:eastAsiaTheme="minorEastAsia"/>
          <w:color w:val="000000"/>
          <w:sz w:val="24"/>
        </w:rPr>
        <w:t>本报告期内未发生基金管理人运用固有资金投资本基金的情况。</w:t>
      </w:r>
    </w:p>
    <w:p w:rsidR="00E40F8A" w:rsidRPr="00405493" w:rsidRDefault="00E40F8A" w:rsidP="009D139A">
      <w:pPr>
        <w:autoSpaceDE w:val="0"/>
        <w:autoSpaceDN w:val="0"/>
        <w:adjustRightInd w:val="0"/>
        <w:spacing w:line="288" w:lineRule="auto"/>
        <w:jc w:val="left"/>
        <w:rPr>
          <w:rFonts w:eastAsiaTheme="minorEastAsia" w:hint="eastAsia"/>
          <w:color w:val="000000"/>
          <w:sz w:val="24"/>
        </w:rPr>
      </w:pPr>
      <w:bookmarkStart w:id="0" w:name="_GoBack"/>
      <w:bookmarkEnd w:id="0"/>
    </w:p>
    <w:p w:rsidR="00C34FBC" w:rsidRPr="00405493" w:rsidRDefault="00C34FBC" w:rsidP="00FD5E3A">
      <w:pPr>
        <w:spacing w:before="29" w:line="288" w:lineRule="auto"/>
        <w:jc w:val="left"/>
        <w:rPr>
          <w:rFonts w:eastAsiaTheme="minorEastAsia"/>
          <w:sz w:val="24"/>
        </w:rPr>
      </w:pPr>
      <w:r w:rsidRPr="00405493">
        <w:rPr>
          <w:b/>
          <w:sz w:val="24"/>
        </w:rPr>
        <w:lastRenderedPageBreak/>
        <w:t>6.2</w:t>
      </w:r>
      <w:r w:rsidR="0062699E">
        <w:rPr>
          <w:rFonts w:hint="eastAsia"/>
          <w:b/>
          <w:sz w:val="24"/>
        </w:rPr>
        <w:t xml:space="preserve"> </w:t>
      </w:r>
      <w:r w:rsidR="0062699E">
        <w:rPr>
          <w:rFonts w:hint="eastAsia"/>
          <w:b/>
          <w:sz w:val="24"/>
        </w:rPr>
        <w:t>基</w:t>
      </w:r>
      <w:r w:rsidR="0062699E" w:rsidRPr="00B404F1">
        <w:rPr>
          <w:b/>
          <w:sz w:val="24"/>
        </w:rPr>
        <w:t>金管理人运用固有资金投资本基金交易明细</w:t>
      </w:r>
    </w:p>
    <w:p w:rsidR="00C34FBC" w:rsidRPr="00405493" w:rsidRDefault="00C34FBC"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本基金管理人本报告期内未进行本基金的申购、赎回、红利再投等。</w:t>
      </w:r>
    </w:p>
    <w:p w:rsidR="00000141" w:rsidRPr="00405493" w:rsidRDefault="00000141" w:rsidP="009D139A">
      <w:pPr>
        <w:autoSpaceDE w:val="0"/>
        <w:autoSpaceDN w:val="0"/>
        <w:adjustRightInd w:val="0"/>
        <w:spacing w:before="29" w:line="288" w:lineRule="auto"/>
        <w:jc w:val="left"/>
        <w:rPr>
          <w:rFonts w:eastAsiaTheme="minorEastAsia"/>
          <w:color w:val="000000"/>
          <w:sz w:val="24"/>
        </w:rPr>
      </w:pPr>
    </w:p>
    <w:p w:rsidR="00753072" w:rsidRPr="00E12151" w:rsidRDefault="00220542" w:rsidP="00926032">
      <w:pPr>
        <w:pStyle w:val="1"/>
        <w:spacing w:beforeLines="100" w:before="312" w:afterLines="100" w:after="312" w:line="288" w:lineRule="auto"/>
        <w:jc w:val="center"/>
        <w:rPr>
          <w:color w:val="000000"/>
          <w:kern w:val="0"/>
          <w:sz w:val="24"/>
          <w:szCs w:val="24"/>
        </w:rPr>
      </w:pPr>
      <w:r w:rsidRPr="00405493">
        <w:rPr>
          <w:rFonts w:eastAsiaTheme="minorEastAsia"/>
          <w:color w:val="000000"/>
          <w:kern w:val="0"/>
          <w:sz w:val="24"/>
          <w:szCs w:val="24"/>
        </w:rPr>
        <w:t>§</w:t>
      </w:r>
      <w:r w:rsidR="00B153F2" w:rsidRPr="00405493">
        <w:rPr>
          <w:rFonts w:eastAsiaTheme="minorEastAsia"/>
          <w:color w:val="000000"/>
          <w:kern w:val="0"/>
          <w:sz w:val="24"/>
          <w:szCs w:val="24"/>
        </w:rPr>
        <w:t>7</w:t>
      </w:r>
      <w:r w:rsidR="00184D75" w:rsidRPr="00405493">
        <w:rPr>
          <w:rFonts w:eastAsiaTheme="minorEastAsia"/>
          <w:color w:val="000000"/>
          <w:kern w:val="0"/>
          <w:sz w:val="24"/>
          <w:szCs w:val="24"/>
        </w:rPr>
        <w:t xml:space="preserve"> </w:t>
      </w:r>
      <w:r w:rsidRPr="00405493">
        <w:rPr>
          <w:color w:val="000000"/>
          <w:kern w:val="0"/>
          <w:sz w:val="24"/>
          <w:szCs w:val="24"/>
        </w:rPr>
        <w:t>备查文件目录</w:t>
      </w:r>
    </w:p>
    <w:p w:rsidR="00220542" w:rsidRPr="00405493" w:rsidRDefault="00B153F2" w:rsidP="009D139A">
      <w:pPr>
        <w:spacing w:before="29" w:line="288" w:lineRule="auto"/>
        <w:rPr>
          <w:rFonts w:eastAsiaTheme="minorEastAsia"/>
          <w:b/>
          <w:color w:val="000000"/>
          <w:kern w:val="0"/>
          <w:sz w:val="24"/>
        </w:rPr>
      </w:pPr>
      <w:r w:rsidRPr="00405493">
        <w:rPr>
          <w:rFonts w:eastAsiaTheme="minorEastAsia"/>
          <w:b/>
          <w:color w:val="000000"/>
          <w:sz w:val="24"/>
        </w:rPr>
        <w:t>7</w:t>
      </w:r>
      <w:r w:rsidR="00220542" w:rsidRPr="00405493">
        <w:rPr>
          <w:rFonts w:eastAsiaTheme="minorEastAsia"/>
          <w:b/>
          <w:color w:val="000000"/>
          <w:sz w:val="24"/>
        </w:rPr>
        <w:t>.</w:t>
      </w:r>
      <w:r w:rsidR="00E03C40" w:rsidRPr="00405493">
        <w:rPr>
          <w:rFonts w:eastAsiaTheme="minorEastAsia"/>
          <w:b/>
          <w:color w:val="000000"/>
          <w:sz w:val="24"/>
        </w:rPr>
        <w:t>1</w:t>
      </w:r>
      <w:r w:rsidR="00184D75" w:rsidRPr="00405493">
        <w:rPr>
          <w:rFonts w:eastAsiaTheme="minorEastAsia"/>
          <w:b/>
          <w:color w:val="000000"/>
          <w:sz w:val="24"/>
        </w:rPr>
        <w:t xml:space="preserve"> </w:t>
      </w:r>
      <w:r w:rsidR="00220542" w:rsidRPr="00405493">
        <w:rPr>
          <w:b/>
          <w:color w:val="000000"/>
          <w:sz w:val="24"/>
        </w:rPr>
        <w:t>备查文件目录</w:t>
      </w:r>
    </w:p>
    <w:p w:rsidR="00C126D0" w:rsidRDefault="005160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、中国证监会准予交银施罗德丰泽收益债券型证券投资基金募集注册的文件；</w:t>
      </w:r>
      <w:r>
        <w:rPr>
          <w:rFonts w:eastAsiaTheme="minorEastAsia"/>
          <w:color w:val="000000"/>
          <w:sz w:val="24"/>
        </w:rPr>
        <w:t xml:space="preserve"> </w:t>
      </w:r>
    </w:p>
    <w:p w:rsidR="00C126D0" w:rsidRDefault="005160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、《交银施罗德丰泽收益债券型证券投资基金基金合同》；</w:t>
      </w:r>
    </w:p>
    <w:p w:rsidR="00C126D0" w:rsidRDefault="005160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、《交银施罗德丰泽收益债券型证券投资基金招募说明书》；</w:t>
      </w:r>
      <w:r>
        <w:rPr>
          <w:rFonts w:eastAsiaTheme="minorEastAsia"/>
          <w:color w:val="000000"/>
          <w:sz w:val="24"/>
        </w:rPr>
        <w:t xml:space="preserve"> </w:t>
      </w:r>
    </w:p>
    <w:p w:rsidR="00C126D0" w:rsidRDefault="005160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、《交银施罗德丰泽收益债券型证券投资基金托管协议》；</w:t>
      </w:r>
      <w:r>
        <w:rPr>
          <w:rFonts w:eastAsiaTheme="minorEastAsia"/>
          <w:color w:val="000000"/>
          <w:sz w:val="24"/>
        </w:rPr>
        <w:t xml:space="preserve"> </w:t>
      </w:r>
    </w:p>
    <w:p w:rsidR="00C126D0" w:rsidRDefault="005160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、基金管理人业务资格批件、营业执照；</w:t>
      </w:r>
    </w:p>
    <w:p w:rsidR="00C126D0" w:rsidRDefault="005160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、基金托管人业务资格批件、营业执照；</w:t>
      </w:r>
    </w:p>
    <w:p w:rsidR="00C126D0" w:rsidRDefault="005160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、关于申请募集注册交银施罗德丰泽收益债券型证券投资基金的法律意见书；</w:t>
      </w:r>
    </w:p>
    <w:p w:rsidR="00220542" w:rsidRPr="00405493" w:rsidRDefault="009215BE"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8</w:t>
      </w:r>
      <w:r w:rsidRPr="00405493">
        <w:rPr>
          <w:rFonts w:eastAsiaTheme="minorEastAsia"/>
          <w:color w:val="000000"/>
          <w:sz w:val="24"/>
        </w:rPr>
        <w:t>、报告期内交银施罗德丰泽收益债券型证券投资基金在指定报刊上各项公告的原稿。</w:t>
      </w:r>
    </w:p>
    <w:p w:rsidR="00785899" w:rsidRPr="00405493" w:rsidRDefault="00785899" w:rsidP="009D139A">
      <w:pPr>
        <w:autoSpaceDE w:val="0"/>
        <w:autoSpaceDN w:val="0"/>
        <w:adjustRightInd w:val="0"/>
        <w:spacing w:before="29" w:line="288" w:lineRule="auto"/>
        <w:ind w:firstLineChars="200" w:firstLine="480"/>
        <w:rPr>
          <w:rFonts w:eastAsiaTheme="minorEastAsia"/>
          <w:color w:val="000000"/>
          <w:sz w:val="24"/>
        </w:rPr>
      </w:pPr>
    </w:p>
    <w:p w:rsidR="00220542" w:rsidRPr="00405493" w:rsidRDefault="00E03C40" w:rsidP="009D139A">
      <w:pPr>
        <w:spacing w:before="29" w:line="288" w:lineRule="auto"/>
        <w:rPr>
          <w:rFonts w:eastAsiaTheme="minorEastAsia"/>
          <w:b/>
          <w:color w:val="000000"/>
          <w:sz w:val="24"/>
        </w:rPr>
      </w:pPr>
      <w:r w:rsidRPr="00405493">
        <w:rPr>
          <w:rFonts w:eastAsiaTheme="minorEastAsia"/>
          <w:b/>
          <w:color w:val="000000"/>
          <w:sz w:val="24"/>
        </w:rPr>
        <w:t>7.2</w:t>
      </w:r>
      <w:r w:rsidR="00184D75" w:rsidRPr="00405493">
        <w:rPr>
          <w:rFonts w:eastAsiaTheme="minorEastAsia"/>
          <w:b/>
          <w:color w:val="000000"/>
          <w:sz w:val="24"/>
        </w:rPr>
        <w:t xml:space="preserve"> </w:t>
      </w:r>
      <w:r w:rsidR="00220542" w:rsidRPr="00405493">
        <w:rPr>
          <w:b/>
          <w:color w:val="000000"/>
          <w:sz w:val="24"/>
        </w:rPr>
        <w:t>存放地点</w:t>
      </w:r>
    </w:p>
    <w:p w:rsidR="009215BE" w:rsidRPr="00405493" w:rsidRDefault="009215BE"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备查文件存放于基金管理人的办公场所。</w:t>
      </w:r>
    </w:p>
    <w:p w:rsidR="00785899" w:rsidRPr="00405493" w:rsidRDefault="00785899" w:rsidP="009D139A">
      <w:pPr>
        <w:autoSpaceDE w:val="0"/>
        <w:autoSpaceDN w:val="0"/>
        <w:adjustRightInd w:val="0"/>
        <w:spacing w:before="29" w:line="288" w:lineRule="auto"/>
        <w:ind w:firstLineChars="200" w:firstLine="480"/>
        <w:rPr>
          <w:rFonts w:eastAsiaTheme="minorEastAsia"/>
          <w:color w:val="000000"/>
          <w:sz w:val="24"/>
        </w:rPr>
      </w:pPr>
    </w:p>
    <w:p w:rsidR="00220542" w:rsidRPr="00405493" w:rsidRDefault="00E03C40" w:rsidP="009D139A">
      <w:pPr>
        <w:spacing w:before="29" w:line="288" w:lineRule="auto"/>
        <w:rPr>
          <w:rFonts w:eastAsiaTheme="minorEastAsia"/>
          <w:b/>
          <w:color w:val="000000"/>
          <w:sz w:val="24"/>
        </w:rPr>
      </w:pPr>
      <w:r w:rsidRPr="00405493">
        <w:rPr>
          <w:rFonts w:eastAsiaTheme="minorEastAsia"/>
          <w:b/>
          <w:color w:val="000000"/>
          <w:sz w:val="24"/>
        </w:rPr>
        <w:t>7.3</w:t>
      </w:r>
      <w:r w:rsidR="00184D75" w:rsidRPr="00405493">
        <w:rPr>
          <w:rFonts w:eastAsiaTheme="minorEastAsia"/>
          <w:b/>
          <w:color w:val="000000"/>
          <w:sz w:val="24"/>
        </w:rPr>
        <w:t xml:space="preserve"> </w:t>
      </w:r>
      <w:r w:rsidR="00220542" w:rsidRPr="00405493">
        <w:rPr>
          <w:b/>
          <w:color w:val="000000"/>
          <w:sz w:val="24"/>
        </w:rPr>
        <w:t>查阅方式</w:t>
      </w:r>
    </w:p>
    <w:p w:rsidR="00C126D0" w:rsidRDefault="005160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B1B32" w:rsidRPr="00405493" w:rsidRDefault="009215BE"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投资者对本报告书如有疑问，可咨询本基金管理人交银施罗德基金管理有限公司。本公司客户服务中心电话：</w:t>
      </w:r>
      <w:r w:rsidRPr="00405493">
        <w:rPr>
          <w:rFonts w:eastAsiaTheme="minorEastAsia"/>
          <w:color w:val="000000"/>
          <w:sz w:val="24"/>
        </w:rPr>
        <w:t>400-700-5000</w:t>
      </w:r>
      <w:r w:rsidRPr="00405493">
        <w:rPr>
          <w:rFonts w:eastAsiaTheme="minorEastAsia"/>
          <w:color w:val="000000"/>
          <w:sz w:val="24"/>
        </w:rPr>
        <w:t>（免长途话费），</w:t>
      </w:r>
      <w:r w:rsidRPr="00405493">
        <w:rPr>
          <w:rFonts w:eastAsiaTheme="minorEastAsia"/>
          <w:color w:val="000000"/>
          <w:sz w:val="24"/>
        </w:rPr>
        <w:t>021-61055000</w:t>
      </w:r>
      <w:r w:rsidRPr="00405493">
        <w:rPr>
          <w:rFonts w:eastAsiaTheme="minorEastAsia"/>
          <w:color w:val="000000"/>
          <w:sz w:val="24"/>
        </w:rPr>
        <w:t>，电子邮件：</w:t>
      </w:r>
      <w:r w:rsidRPr="00405493">
        <w:rPr>
          <w:rFonts w:eastAsiaTheme="minorEastAsia"/>
          <w:color w:val="000000"/>
          <w:sz w:val="24"/>
        </w:rPr>
        <w:t>services@jysld.com</w:t>
      </w:r>
      <w:r w:rsidRPr="00405493">
        <w:rPr>
          <w:rFonts w:eastAsiaTheme="minorEastAsia"/>
          <w:color w:val="000000"/>
          <w:sz w:val="24"/>
        </w:rPr>
        <w:t>。</w:t>
      </w:r>
    </w:p>
    <w:p w:rsidR="009D1145" w:rsidRPr="00405493" w:rsidRDefault="009D1145" w:rsidP="009D139A">
      <w:pPr>
        <w:autoSpaceDE w:val="0"/>
        <w:autoSpaceDN w:val="0"/>
        <w:adjustRightInd w:val="0"/>
        <w:spacing w:before="29" w:line="288" w:lineRule="auto"/>
        <w:ind w:firstLineChars="200" w:firstLine="480"/>
        <w:rPr>
          <w:rFonts w:eastAsiaTheme="minorEastAsia"/>
          <w:color w:val="000000"/>
          <w:sz w:val="24"/>
        </w:rPr>
      </w:pPr>
    </w:p>
    <w:sectPr w:rsidR="009D1145" w:rsidRPr="00405493" w:rsidSect="001F36EA">
      <w:footerReference w:type="even" r:id="rId10"/>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0AA" w:rsidRDefault="005160AA">
      <w:r>
        <w:separator/>
      </w:r>
    </w:p>
  </w:endnote>
  <w:endnote w:type="continuationSeparator" w:id="0">
    <w:p w:rsidR="005160AA" w:rsidRDefault="0051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91" w:rsidRPr="001D0DB0" w:rsidRDefault="00B05291" w:rsidP="0035401D">
    <w:pPr>
      <w:pStyle w:val="a6"/>
      <w:jc w:val="center"/>
    </w:pPr>
    <w:r>
      <w:rPr>
        <w:rFonts w:hint="eastAsia"/>
        <w:kern w:val="0"/>
        <w:szCs w:val="21"/>
      </w:rPr>
      <w:t>第</w:t>
    </w:r>
    <w:r w:rsidR="00A01A80">
      <w:rPr>
        <w:rFonts w:hint="eastAsia"/>
        <w:kern w:val="0"/>
        <w:szCs w:val="21"/>
      </w:rPr>
      <w:t xml:space="preserve"> </w:t>
    </w:r>
    <w:r w:rsidR="00416AA3">
      <w:rPr>
        <w:kern w:val="0"/>
        <w:szCs w:val="21"/>
      </w:rPr>
      <w:fldChar w:fldCharType="begin"/>
    </w:r>
    <w:r>
      <w:rPr>
        <w:kern w:val="0"/>
        <w:szCs w:val="21"/>
      </w:rPr>
      <w:instrText xml:space="preserve"> PAGE </w:instrText>
    </w:r>
    <w:r w:rsidR="00416AA3">
      <w:rPr>
        <w:kern w:val="0"/>
        <w:szCs w:val="21"/>
      </w:rPr>
      <w:fldChar w:fldCharType="separate"/>
    </w:r>
    <w:r w:rsidR="00E40F8A">
      <w:rPr>
        <w:noProof/>
        <w:kern w:val="0"/>
        <w:szCs w:val="21"/>
      </w:rPr>
      <w:t>11</w:t>
    </w:r>
    <w:r w:rsidR="00416AA3">
      <w:rPr>
        <w:kern w:val="0"/>
        <w:szCs w:val="21"/>
      </w:rPr>
      <w:fldChar w:fldCharType="end"/>
    </w:r>
    <w:r w:rsidR="00A01A80">
      <w:rPr>
        <w:rFonts w:hint="eastAsia"/>
        <w:kern w:val="0"/>
        <w:szCs w:val="21"/>
      </w:rPr>
      <w:t xml:space="preserve"> </w:t>
    </w:r>
    <w:r>
      <w:rPr>
        <w:rFonts w:hint="eastAsia"/>
        <w:kern w:val="0"/>
        <w:szCs w:val="21"/>
      </w:rPr>
      <w:t>页</w:t>
    </w:r>
    <w:r w:rsidR="00A01A80">
      <w:rPr>
        <w:rFonts w:hint="eastAsia"/>
        <w:kern w:val="0"/>
        <w:szCs w:val="21"/>
      </w:rPr>
      <w:t xml:space="preserve"> </w:t>
    </w:r>
    <w:r>
      <w:rPr>
        <w:rFonts w:hint="eastAsia"/>
        <w:kern w:val="0"/>
        <w:szCs w:val="21"/>
      </w:rPr>
      <w:t>共</w:t>
    </w:r>
    <w:r w:rsidR="00A01A80">
      <w:rPr>
        <w:rFonts w:hint="eastAsia"/>
        <w:kern w:val="0"/>
        <w:szCs w:val="21"/>
      </w:rPr>
      <w:t xml:space="preserve"> </w:t>
    </w:r>
    <w:r w:rsidR="00416AA3">
      <w:rPr>
        <w:kern w:val="0"/>
        <w:szCs w:val="21"/>
      </w:rPr>
      <w:fldChar w:fldCharType="begin"/>
    </w:r>
    <w:r>
      <w:rPr>
        <w:kern w:val="0"/>
        <w:szCs w:val="21"/>
      </w:rPr>
      <w:instrText xml:space="preserve"> NUMPAGES </w:instrText>
    </w:r>
    <w:r w:rsidR="00416AA3">
      <w:rPr>
        <w:kern w:val="0"/>
        <w:szCs w:val="21"/>
      </w:rPr>
      <w:fldChar w:fldCharType="separate"/>
    </w:r>
    <w:r w:rsidR="00E40F8A">
      <w:rPr>
        <w:noProof/>
        <w:kern w:val="0"/>
        <w:szCs w:val="21"/>
      </w:rPr>
      <w:t>11</w:t>
    </w:r>
    <w:r w:rsidR="00416AA3">
      <w:rPr>
        <w:kern w:val="0"/>
        <w:szCs w:val="21"/>
      </w:rPr>
      <w:fldChar w:fldCharType="end"/>
    </w:r>
    <w:r w:rsidR="00A01A80">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91" w:rsidRDefault="00416AA3">
    <w:pPr>
      <w:pStyle w:val="a6"/>
      <w:framePr w:wrap="around" w:vAnchor="text" w:hAnchor="margin" w:xAlign="center" w:y="1"/>
      <w:rPr>
        <w:rStyle w:val="a7"/>
      </w:rPr>
    </w:pPr>
    <w:r>
      <w:rPr>
        <w:rStyle w:val="a7"/>
      </w:rPr>
      <w:fldChar w:fldCharType="begin"/>
    </w:r>
    <w:r w:rsidR="00B05291">
      <w:rPr>
        <w:rStyle w:val="a7"/>
      </w:rPr>
      <w:instrText xml:space="preserve">PAGE  </w:instrText>
    </w:r>
    <w:r>
      <w:rPr>
        <w:rStyle w:val="a7"/>
      </w:rPr>
      <w:fldChar w:fldCharType="end"/>
    </w:r>
  </w:p>
  <w:p w:rsidR="00B05291" w:rsidRDefault="00B052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0AA" w:rsidRDefault="005160AA">
      <w:r>
        <w:separator/>
      </w:r>
    </w:p>
  </w:footnote>
  <w:footnote w:type="continuationSeparator" w:id="0">
    <w:p w:rsidR="005160AA" w:rsidRDefault="00516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859" w:rsidRPr="002567DB" w:rsidRDefault="00FA4859" w:rsidP="00FA4859">
    <w:pPr>
      <w:pStyle w:val="a9"/>
      <w:pBdr>
        <w:bottom w:val="single" w:sz="6" w:space="0" w:color="auto"/>
      </w:pBdr>
      <w:jc w:val="right"/>
    </w:pPr>
    <w:r>
      <w:rPr>
        <w:noProof/>
      </w:rPr>
      <w:drawing>
        <wp:anchor distT="0" distB="0" distL="114300" distR="114300" simplePos="0" relativeHeight="251660288" behindDoc="0" locked="0" layoutInCell="1" allowOverlap="1">
          <wp:simplePos x="0" y="0"/>
          <wp:positionH relativeFrom="column">
            <wp:posOffset>7620</wp:posOffset>
          </wp:positionH>
          <wp:positionV relativeFrom="paragraph">
            <wp:posOffset>-318770</wp:posOffset>
          </wp:positionV>
          <wp:extent cx="2085340" cy="457200"/>
          <wp:effectExtent l="1905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340"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A375597"/>
    <w:multiLevelType w:val="hybridMultilevel"/>
    <w:tmpl w:val="53962872"/>
    <w:lvl w:ilvl="0" w:tplc="F8CAE9AE">
      <w:start w:val="1"/>
      <w:numFmt w:val="decimal"/>
      <w:lvlText w:val="%1."/>
      <w:lvlJc w:val="left"/>
      <w:pPr>
        <w:ind w:left="377" w:hanging="360"/>
      </w:pPr>
      <w:rPr>
        <w:rFonts w:hint="default"/>
      </w:rPr>
    </w:lvl>
    <w:lvl w:ilvl="1" w:tplc="04090019" w:tentative="1">
      <w:start w:val="1"/>
      <w:numFmt w:val="lowerLetter"/>
      <w:lvlText w:val="%2)"/>
      <w:lvlJc w:val="left"/>
      <w:pPr>
        <w:ind w:left="857" w:hanging="420"/>
      </w:pPr>
    </w:lvl>
    <w:lvl w:ilvl="2" w:tplc="0409001B" w:tentative="1">
      <w:start w:val="1"/>
      <w:numFmt w:val="lowerRoman"/>
      <w:lvlText w:val="%3."/>
      <w:lvlJc w:val="right"/>
      <w:pPr>
        <w:ind w:left="1277" w:hanging="420"/>
      </w:pPr>
    </w:lvl>
    <w:lvl w:ilvl="3" w:tplc="0409000F" w:tentative="1">
      <w:start w:val="1"/>
      <w:numFmt w:val="decimal"/>
      <w:lvlText w:val="%4."/>
      <w:lvlJc w:val="left"/>
      <w:pPr>
        <w:ind w:left="1697" w:hanging="420"/>
      </w:pPr>
    </w:lvl>
    <w:lvl w:ilvl="4" w:tplc="04090019" w:tentative="1">
      <w:start w:val="1"/>
      <w:numFmt w:val="lowerLetter"/>
      <w:lvlText w:val="%5)"/>
      <w:lvlJc w:val="left"/>
      <w:pPr>
        <w:ind w:left="2117" w:hanging="420"/>
      </w:pPr>
    </w:lvl>
    <w:lvl w:ilvl="5" w:tplc="0409001B" w:tentative="1">
      <w:start w:val="1"/>
      <w:numFmt w:val="lowerRoman"/>
      <w:lvlText w:val="%6."/>
      <w:lvlJc w:val="right"/>
      <w:pPr>
        <w:ind w:left="2537" w:hanging="420"/>
      </w:pPr>
    </w:lvl>
    <w:lvl w:ilvl="6" w:tplc="0409000F" w:tentative="1">
      <w:start w:val="1"/>
      <w:numFmt w:val="decimal"/>
      <w:lvlText w:val="%7."/>
      <w:lvlJc w:val="left"/>
      <w:pPr>
        <w:ind w:left="2957" w:hanging="420"/>
      </w:pPr>
    </w:lvl>
    <w:lvl w:ilvl="7" w:tplc="04090019" w:tentative="1">
      <w:start w:val="1"/>
      <w:numFmt w:val="lowerLetter"/>
      <w:lvlText w:val="%8)"/>
      <w:lvlJc w:val="left"/>
      <w:pPr>
        <w:ind w:left="3377" w:hanging="420"/>
      </w:pPr>
    </w:lvl>
    <w:lvl w:ilvl="8" w:tplc="0409001B" w:tentative="1">
      <w:start w:val="1"/>
      <w:numFmt w:val="lowerRoman"/>
      <w:lvlText w:val="%9."/>
      <w:lvlJc w:val="right"/>
      <w:pPr>
        <w:ind w:left="3797" w:hanging="420"/>
      </w:pPr>
    </w:lvl>
  </w:abstractNum>
  <w:abstractNum w:abstractNumId="2"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320C"/>
    <w:rsid w:val="00000141"/>
    <w:rsid w:val="000019CC"/>
    <w:rsid w:val="0000403B"/>
    <w:rsid w:val="00005911"/>
    <w:rsid w:val="000065DA"/>
    <w:rsid w:val="00007F38"/>
    <w:rsid w:val="00010A83"/>
    <w:rsid w:val="00010A8E"/>
    <w:rsid w:val="00010AC3"/>
    <w:rsid w:val="00011EB5"/>
    <w:rsid w:val="0001280C"/>
    <w:rsid w:val="00014C89"/>
    <w:rsid w:val="000160A2"/>
    <w:rsid w:val="0001654A"/>
    <w:rsid w:val="00017581"/>
    <w:rsid w:val="00020583"/>
    <w:rsid w:val="00021DD4"/>
    <w:rsid w:val="00023BE7"/>
    <w:rsid w:val="000257F9"/>
    <w:rsid w:val="00026068"/>
    <w:rsid w:val="000362B3"/>
    <w:rsid w:val="00037FCF"/>
    <w:rsid w:val="000421B8"/>
    <w:rsid w:val="00043ABF"/>
    <w:rsid w:val="000442A3"/>
    <w:rsid w:val="000445E4"/>
    <w:rsid w:val="000501DC"/>
    <w:rsid w:val="000510AB"/>
    <w:rsid w:val="000545E6"/>
    <w:rsid w:val="00055AF1"/>
    <w:rsid w:val="00062903"/>
    <w:rsid w:val="00064AE3"/>
    <w:rsid w:val="000651B5"/>
    <w:rsid w:val="00066524"/>
    <w:rsid w:val="00067AFA"/>
    <w:rsid w:val="00067DC3"/>
    <w:rsid w:val="00070CD1"/>
    <w:rsid w:val="0007171B"/>
    <w:rsid w:val="00077F58"/>
    <w:rsid w:val="00081D05"/>
    <w:rsid w:val="0008426A"/>
    <w:rsid w:val="00087CF7"/>
    <w:rsid w:val="00087F8A"/>
    <w:rsid w:val="00090E93"/>
    <w:rsid w:val="00094876"/>
    <w:rsid w:val="00095912"/>
    <w:rsid w:val="00095CE0"/>
    <w:rsid w:val="00096933"/>
    <w:rsid w:val="00096972"/>
    <w:rsid w:val="00096F7F"/>
    <w:rsid w:val="00097230"/>
    <w:rsid w:val="000A457E"/>
    <w:rsid w:val="000A53FD"/>
    <w:rsid w:val="000A549A"/>
    <w:rsid w:val="000A669E"/>
    <w:rsid w:val="000A72F2"/>
    <w:rsid w:val="000B0C56"/>
    <w:rsid w:val="000B0CDC"/>
    <w:rsid w:val="000B2907"/>
    <w:rsid w:val="000B2DC2"/>
    <w:rsid w:val="000B3E43"/>
    <w:rsid w:val="000B548A"/>
    <w:rsid w:val="000B5CC0"/>
    <w:rsid w:val="000C108B"/>
    <w:rsid w:val="000C1723"/>
    <w:rsid w:val="000C1B20"/>
    <w:rsid w:val="000C39E8"/>
    <w:rsid w:val="000C4107"/>
    <w:rsid w:val="000C45E7"/>
    <w:rsid w:val="000C5A32"/>
    <w:rsid w:val="000C69C9"/>
    <w:rsid w:val="000D01F4"/>
    <w:rsid w:val="000D080E"/>
    <w:rsid w:val="000D1519"/>
    <w:rsid w:val="000D4E46"/>
    <w:rsid w:val="000D793A"/>
    <w:rsid w:val="000E4456"/>
    <w:rsid w:val="000E71D1"/>
    <w:rsid w:val="000E7B9E"/>
    <w:rsid w:val="000E7EC3"/>
    <w:rsid w:val="000F175F"/>
    <w:rsid w:val="000F17D1"/>
    <w:rsid w:val="000F3E6A"/>
    <w:rsid w:val="000F60FF"/>
    <w:rsid w:val="000F635F"/>
    <w:rsid w:val="000F6C61"/>
    <w:rsid w:val="00100C12"/>
    <w:rsid w:val="0010398F"/>
    <w:rsid w:val="00103A7F"/>
    <w:rsid w:val="001049B6"/>
    <w:rsid w:val="001051C6"/>
    <w:rsid w:val="00105DC9"/>
    <w:rsid w:val="001105D1"/>
    <w:rsid w:val="0011177A"/>
    <w:rsid w:val="00113CCA"/>
    <w:rsid w:val="00116E31"/>
    <w:rsid w:val="0012304E"/>
    <w:rsid w:val="0012486F"/>
    <w:rsid w:val="001248EF"/>
    <w:rsid w:val="00124E12"/>
    <w:rsid w:val="0012513C"/>
    <w:rsid w:val="001257C7"/>
    <w:rsid w:val="00126DDF"/>
    <w:rsid w:val="001270BF"/>
    <w:rsid w:val="00127BAC"/>
    <w:rsid w:val="001428AD"/>
    <w:rsid w:val="00142A56"/>
    <w:rsid w:val="00143B76"/>
    <w:rsid w:val="00144DF5"/>
    <w:rsid w:val="00145A97"/>
    <w:rsid w:val="00145BED"/>
    <w:rsid w:val="00146485"/>
    <w:rsid w:val="00146FAA"/>
    <w:rsid w:val="00150AD6"/>
    <w:rsid w:val="001512DF"/>
    <w:rsid w:val="00153B40"/>
    <w:rsid w:val="00154ADA"/>
    <w:rsid w:val="0015531A"/>
    <w:rsid w:val="00156CE9"/>
    <w:rsid w:val="0016257E"/>
    <w:rsid w:val="00163B27"/>
    <w:rsid w:val="00165317"/>
    <w:rsid w:val="00171BAD"/>
    <w:rsid w:val="00173ECF"/>
    <w:rsid w:val="001744B4"/>
    <w:rsid w:val="001756A1"/>
    <w:rsid w:val="001761EE"/>
    <w:rsid w:val="00176EAA"/>
    <w:rsid w:val="0017725A"/>
    <w:rsid w:val="00177C4B"/>
    <w:rsid w:val="0018325A"/>
    <w:rsid w:val="00183AF7"/>
    <w:rsid w:val="00184D75"/>
    <w:rsid w:val="00186199"/>
    <w:rsid w:val="0018702C"/>
    <w:rsid w:val="00190DFE"/>
    <w:rsid w:val="001928F7"/>
    <w:rsid w:val="00194537"/>
    <w:rsid w:val="00194B44"/>
    <w:rsid w:val="0019563C"/>
    <w:rsid w:val="001975A7"/>
    <w:rsid w:val="001A01D5"/>
    <w:rsid w:val="001A0DC6"/>
    <w:rsid w:val="001A1DBB"/>
    <w:rsid w:val="001A21A9"/>
    <w:rsid w:val="001A2C7B"/>
    <w:rsid w:val="001A37B4"/>
    <w:rsid w:val="001A59D8"/>
    <w:rsid w:val="001A5FA6"/>
    <w:rsid w:val="001A6304"/>
    <w:rsid w:val="001B2F0C"/>
    <w:rsid w:val="001B4268"/>
    <w:rsid w:val="001C3419"/>
    <w:rsid w:val="001C37F6"/>
    <w:rsid w:val="001C6288"/>
    <w:rsid w:val="001C6423"/>
    <w:rsid w:val="001D0F6A"/>
    <w:rsid w:val="001D21BC"/>
    <w:rsid w:val="001D2FA5"/>
    <w:rsid w:val="001D35E0"/>
    <w:rsid w:val="001D5045"/>
    <w:rsid w:val="001D5A44"/>
    <w:rsid w:val="001D724B"/>
    <w:rsid w:val="001E044F"/>
    <w:rsid w:val="001E11D3"/>
    <w:rsid w:val="001E2A6A"/>
    <w:rsid w:val="001E34DA"/>
    <w:rsid w:val="001E3DC2"/>
    <w:rsid w:val="001E56FF"/>
    <w:rsid w:val="001E5C6B"/>
    <w:rsid w:val="001F03E1"/>
    <w:rsid w:val="001F36EA"/>
    <w:rsid w:val="001F3CC6"/>
    <w:rsid w:val="001F4530"/>
    <w:rsid w:val="001F49E6"/>
    <w:rsid w:val="001F4AFA"/>
    <w:rsid w:val="001F6B27"/>
    <w:rsid w:val="00200D9C"/>
    <w:rsid w:val="002010DE"/>
    <w:rsid w:val="00202968"/>
    <w:rsid w:val="00202C32"/>
    <w:rsid w:val="00203ADE"/>
    <w:rsid w:val="00203AEF"/>
    <w:rsid w:val="00204372"/>
    <w:rsid w:val="002058C1"/>
    <w:rsid w:val="0021105D"/>
    <w:rsid w:val="00211A26"/>
    <w:rsid w:val="002125F7"/>
    <w:rsid w:val="00214463"/>
    <w:rsid w:val="00214756"/>
    <w:rsid w:val="0021553C"/>
    <w:rsid w:val="00215CF2"/>
    <w:rsid w:val="0022000A"/>
    <w:rsid w:val="00220542"/>
    <w:rsid w:val="00221174"/>
    <w:rsid w:val="00222A15"/>
    <w:rsid w:val="00223099"/>
    <w:rsid w:val="00224A85"/>
    <w:rsid w:val="00225ADC"/>
    <w:rsid w:val="002352D3"/>
    <w:rsid w:val="002359EB"/>
    <w:rsid w:val="002363AB"/>
    <w:rsid w:val="002400C2"/>
    <w:rsid w:val="002401E7"/>
    <w:rsid w:val="0024260D"/>
    <w:rsid w:val="00245012"/>
    <w:rsid w:val="0024504E"/>
    <w:rsid w:val="0024651F"/>
    <w:rsid w:val="0025158D"/>
    <w:rsid w:val="0025281A"/>
    <w:rsid w:val="00253D3C"/>
    <w:rsid w:val="00255292"/>
    <w:rsid w:val="00260200"/>
    <w:rsid w:val="002648D8"/>
    <w:rsid w:val="00273E20"/>
    <w:rsid w:val="00273F86"/>
    <w:rsid w:val="0027440E"/>
    <w:rsid w:val="00277019"/>
    <w:rsid w:val="002774F0"/>
    <w:rsid w:val="00277A9B"/>
    <w:rsid w:val="00277E21"/>
    <w:rsid w:val="0028320C"/>
    <w:rsid w:val="0028459B"/>
    <w:rsid w:val="00284C5F"/>
    <w:rsid w:val="002873F0"/>
    <w:rsid w:val="00291E0E"/>
    <w:rsid w:val="002964F9"/>
    <w:rsid w:val="002A1F14"/>
    <w:rsid w:val="002A2678"/>
    <w:rsid w:val="002A2E01"/>
    <w:rsid w:val="002A398F"/>
    <w:rsid w:val="002A5C6B"/>
    <w:rsid w:val="002A5D31"/>
    <w:rsid w:val="002A714F"/>
    <w:rsid w:val="002A7D9A"/>
    <w:rsid w:val="002B1851"/>
    <w:rsid w:val="002B27FF"/>
    <w:rsid w:val="002B313D"/>
    <w:rsid w:val="002B5674"/>
    <w:rsid w:val="002B6793"/>
    <w:rsid w:val="002C08E2"/>
    <w:rsid w:val="002C1726"/>
    <w:rsid w:val="002C21A6"/>
    <w:rsid w:val="002C26D5"/>
    <w:rsid w:val="002C5777"/>
    <w:rsid w:val="002C7CA5"/>
    <w:rsid w:val="002D32E3"/>
    <w:rsid w:val="002E0FEB"/>
    <w:rsid w:val="002E37D5"/>
    <w:rsid w:val="002E43FA"/>
    <w:rsid w:val="002F0F79"/>
    <w:rsid w:val="002F280E"/>
    <w:rsid w:val="002F3709"/>
    <w:rsid w:val="002F3A6C"/>
    <w:rsid w:val="002F4296"/>
    <w:rsid w:val="002F6E02"/>
    <w:rsid w:val="00300951"/>
    <w:rsid w:val="003023C9"/>
    <w:rsid w:val="0030260F"/>
    <w:rsid w:val="00302CA8"/>
    <w:rsid w:val="00302DE9"/>
    <w:rsid w:val="00305084"/>
    <w:rsid w:val="0031092E"/>
    <w:rsid w:val="0031455C"/>
    <w:rsid w:val="003204E9"/>
    <w:rsid w:val="00321E8C"/>
    <w:rsid w:val="00322A86"/>
    <w:rsid w:val="00322E99"/>
    <w:rsid w:val="00323AE8"/>
    <w:rsid w:val="00324548"/>
    <w:rsid w:val="003251F4"/>
    <w:rsid w:val="00326A88"/>
    <w:rsid w:val="003303E3"/>
    <w:rsid w:val="003329EA"/>
    <w:rsid w:val="00337C6F"/>
    <w:rsid w:val="003407A5"/>
    <w:rsid w:val="00341188"/>
    <w:rsid w:val="0034147B"/>
    <w:rsid w:val="00344079"/>
    <w:rsid w:val="00344C13"/>
    <w:rsid w:val="0034736B"/>
    <w:rsid w:val="00350238"/>
    <w:rsid w:val="0035109C"/>
    <w:rsid w:val="00351F0A"/>
    <w:rsid w:val="0035206A"/>
    <w:rsid w:val="0035401D"/>
    <w:rsid w:val="0035432B"/>
    <w:rsid w:val="00361E7E"/>
    <w:rsid w:val="00366917"/>
    <w:rsid w:val="00370AA4"/>
    <w:rsid w:val="00371FF4"/>
    <w:rsid w:val="003753EF"/>
    <w:rsid w:val="00377520"/>
    <w:rsid w:val="00380D36"/>
    <w:rsid w:val="003822D3"/>
    <w:rsid w:val="00383571"/>
    <w:rsid w:val="00385B9D"/>
    <w:rsid w:val="00386630"/>
    <w:rsid w:val="00390B25"/>
    <w:rsid w:val="003910FB"/>
    <w:rsid w:val="0039150C"/>
    <w:rsid w:val="00394372"/>
    <w:rsid w:val="00397156"/>
    <w:rsid w:val="00397960"/>
    <w:rsid w:val="003A1068"/>
    <w:rsid w:val="003A1642"/>
    <w:rsid w:val="003A1A99"/>
    <w:rsid w:val="003A3BC4"/>
    <w:rsid w:val="003A458A"/>
    <w:rsid w:val="003B2F13"/>
    <w:rsid w:val="003B405E"/>
    <w:rsid w:val="003B57D3"/>
    <w:rsid w:val="003C1F58"/>
    <w:rsid w:val="003C2E0F"/>
    <w:rsid w:val="003C6771"/>
    <w:rsid w:val="003C792F"/>
    <w:rsid w:val="003D124B"/>
    <w:rsid w:val="003D18F3"/>
    <w:rsid w:val="003D3D98"/>
    <w:rsid w:val="003D7441"/>
    <w:rsid w:val="003D767B"/>
    <w:rsid w:val="003D78B5"/>
    <w:rsid w:val="003E244F"/>
    <w:rsid w:val="003E4BDD"/>
    <w:rsid w:val="003E62A6"/>
    <w:rsid w:val="003E695F"/>
    <w:rsid w:val="003E6C9B"/>
    <w:rsid w:val="003E709C"/>
    <w:rsid w:val="003E7B89"/>
    <w:rsid w:val="003F1000"/>
    <w:rsid w:val="003F23AB"/>
    <w:rsid w:val="003F4241"/>
    <w:rsid w:val="003F5617"/>
    <w:rsid w:val="003F64BA"/>
    <w:rsid w:val="003F7C45"/>
    <w:rsid w:val="0040132C"/>
    <w:rsid w:val="00405085"/>
    <w:rsid w:val="00405493"/>
    <w:rsid w:val="004066FC"/>
    <w:rsid w:val="004072A7"/>
    <w:rsid w:val="00407C10"/>
    <w:rsid w:val="004113B4"/>
    <w:rsid w:val="00414827"/>
    <w:rsid w:val="00416AA3"/>
    <w:rsid w:val="00416C10"/>
    <w:rsid w:val="004248D8"/>
    <w:rsid w:val="00424EF3"/>
    <w:rsid w:val="004268BB"/>
    <w:rsid w:val="00431047"/>
    <w:rsid w:val="00431B86"/>
    <w:rsid w:val="004360F5"/>
    <w:rsid w:val="004366B7"/>
    <w:rsid w:val="004408EC"/>
    <w:rsid w:val="00441126"/>
    <w:rsid w:val="00441E6A"/>
    <w:rsid w:val="0044256C"/>
    <w:rsid w:val="00443814"/>
    <w:rsid w:val="00443C8F"/>
    <w:rsid w:val="00445EEC"/>
    <w:rsid w:val="00452481"/>
    <w:rsid w:val="00457804"/>
    <w:rsid w:val="004621E3"/>
    <w:rsid w:val="00463E88"/>
    <w:rsid w:val="004646BF"/>
    <w:rsid w:val="00464744"/>
    <w:rsid w:val="004665E3"/>
    <w:rsid w:val="004731F1"/>
    <w:rsid w:val="004773C3"/>
    <w:rsid w:val="00477599"/>
    <w:rsid w:val="00480BC8"/>
    <w:rsid w:val="00481265"/>
    <w:rsid w:val="004814BF"/>
    <w:rsid w:val="00482561"/>
    <w:rsid w:val="0048587E"/>
    <w:rsid w:val="00485DF9"/>
    <w:rsid w:val="00487C2B"/>
    <w:rsid w:val="00490E04"/>
    <w:rsid w:val="0049297D"/>
    <w:rsid w:val="004929F2"/>
    <w:rsid w:val="00495A03"/>
    <w:rsid w:val="00496623"/>
    <w:rsid w:val="00497079"/>
    <w:rsid w:val="00497C76"/>
    <w:rsid w:val="004A1BBA"/>
    <w:rsid w:val="004A3E3C"/>
    <w:rsid w:val="004B0E6D"/>
    <w:rsid w:val="004B16E8"/>
    <w:rsid w:val="004B1842"/>
    <w:rsid w:val="004B24B9"/>
    <w:rsid w:val="004B6250"/>
    <w:rsid w:val="004B76B1"/>
    <w:rsid w:val="004C0057"/>
    <w:rsid w:val="004C0541"/>
    <w:rsid w:val="004C2C46"/>
    <w:rsid w:val="004C4713"/>
    <w:rsid w:val="004C7235"/>
    <w:rsid w:val="004C7955"/>
    <w:rsid w:val="004C7BA8"/>
    <w:rsid w:val="004D047F"/>
    <w:rsid w:val="004D3D96"/>
    <w:rsid w:val="004D650F"/>
    <w:rsid w:val="004E0C6D"/>
    <w:rsid w:val="004E2133"/>
    <w:rsid w:val="004E3573"/>
    <w:rsid w:val="004E500D"/>
    <w:rsid w:val="004E5F85"/>
    <w:rsid w:val="004E60FB"/>
    <w:rsid w:val="004F3B68"/>
    <w:rsid w:val="004F5D4B"/>
    <w:rsid w:val="004F6744"/>
    <w:rsid w:val="004F779C"/>
    <w:rsid w:val="004F7846"/>
    <w:rsid w:val="005000D4"/>
    <w:rsid w:val="00501238"/>
    <w:rsid w:val="00503CF1"/>
    <w:rsid w:val="00510CAF"/>
    <w:rsid w:val="005114F6"/>
    <w:rsid w:val="00512521"/>
    <w:rsid w:val="005126A6"/>
    <w:rsid w:val="005128C5"/>
    <w:rsid w:val="0051478B"/>
    <w:rsid w:val="0051566A"/>
    <w:rsid w:val="00515D7B"/>
    <w:rsid w:val="005160AA"/>
    <w:rsid w:val="00516427"/>
    <w:rsid w:val="005166E9"/>
    <w:rsid w:val="00517ED6"/>
    <w:rsid w:val="0052009E"/>
    <w:rsid w:val="00520F76"/>
    <w:rsid w:val="00525E59"/>
    <w:rsid w:val="005318CC"/>
    <w:rsid w:val="00532969"/>
    <w:rsid w:val="00532C7F"/>
    <w:rsid w:val="005349B1"/>
    <w:rsid w:val="005374BC"/>
    <w:rsid w:val="00540865"/>
    <w:rsid w:val="005409F2"/>
    <w:rsid w:val="00543188"/>
    <w:rsid w:val="00543367"/>
    <w:rsid w:val="00543BFA"/>
    <w:rsid w:val="005461FA"/>
    <w:rsid w:val="00547AB2"/>
    <w:rsid w:val="00547D9C"/>
    <w:rsid w:val="00547DA1"/>
    <w:rsid w:val="005516A4"/>
    <w:rsid w:val="00552031"/>
    <w:rsid w:val="0055513C"/>
    <w:rsid w:val="00560C94"/>
    <w:rsid w:val="0056291C"/>
    <w:rsid w:val="00565A63"/>
    <w:rsid w:val="00565D8D"/>
    <w:rsid w:val="00566588"/>
    <w:rsid w:val="00567BFC"/>
    <w:rsid w:val="00571E8D"/>
    <w:rsid w:val="0057275D"/>
    <w:rsid w:val="00572A10"/>
    <w:rsid w:val="0057436F"/>
    <w:rsid w:val="005800A9"/>
    <w:rsid w:val="00580488"/>
    <w:rsid w:val="0058074D"/>
    <w:rsid w:val="00580FD1"/>
    <w:rsid w:val="00582FAD"/>
    <w:rsid w:val="00583489"/>
    <w:rsid w:val="00586BCD"/>
    <w:rsid w:val="005905DC"/>
    <w:rsid w:val="005907B8"/>
    <w:rsid w:val="00590FE4"/>
    <w:rsid w:val="00591D9C"/>
    <w:rsid w:val="00597057"/>
    <w:rsid w:val="00597D8B"/>
    <w:rsid w:val="005A1C30"/>
    <w:rsid w:val="005A3295"/>
    <w:rsid w:val="005A3572"/>
    <w:rsid w:val="005A46FF"/>
    <w:rsid w:val="005A54D8"/>
    <w:rsid w:val="005A5E79"/>
    <w:rsid w:val="005A62E5"/>
    <w:rsid w:val="005B011E"/>
    <w:rsid w:val="005B2E84"/>
    <w:rsid w:val="005B5F1E"/>
    <w:rsid w:val="005B7B0E"/>
    <w:rsid w:val="005C0B52"/>
    <w:rsid w:val="005C41EC"/>
    <w:rsid w:val="005C5409"/>
    <w:rsid w:val="005C69AC"/>
    <w:rsid w:val="005C722E"/>
    <w:rsid w:val="005D01A4"/>
    <w:rsid w:val="005D45B3"/>
    <w:rsid w:val="005D4CEB"/>
    <w:rsid w:val="005D7498"/>
    <w:rsid w:val="005F04E6"/>
    <w:rsid w:val="005F43B9"/>
    <w:rsid w:val="005F5AFD"/>
    <w:rsid w:val="005F64B6"/>
    <w:rsid w:val="005F68CB"/>
    <w:rsid w:val="006005EA"/>
    <w:rsid w:val="00600F00"/>
    <w:rsid w:val="006033E3"/>
    <w:rsid w:val="0060638F"/>
    <w:rsid w:val="00606E8B"/>
    <w:rsid w:val="00607EE2"/>
    <w:rsid w:val="0061321C"/>
    <w:rsid w:val="00614FE2"/>
    <w:rsid w:val="0062217E"/>
    <w:rsid w:val="0062386E"/>
    <w:rsid w:val="00623D9A"/>
    <w:rsid w:val="00623F01"/>
    <w:rsid w:val="006242FB"/>
    <w:rsid w:val="0062699E"/>
    <w:rsid w:val="00626E2D"/>
    <w:rsid w:val="00627D94"/>
    <w:rsid w:val="00630B42"/>
    <w:rsid w:val="00642072"/>
    <w:rsid w:val="006440ED"/>
    <w:rsid w:val="006442F2"/>
    <w:rsid w:val="00645293"/>
    <w:rsid w:val="0064612A"/>
    <w:rsid w:val="00647CAC"/>
    <w:rsid w:val="006515BD"/>
    <w:rsid w:val="006517D6"/>
    <w:rsid w:val="00651B78"/>
    <w:rsid w:val="00652263"/>
    <w:rsid w:val="00652881"/>
    <w:rsid w:val="00656C49"/>
    <w:rsid w:val="00657453"/>
    <w:rsid w:val="00661974"/>
    <w:rsid w:val="00662C4E"/>
    <w:rsid w:val="00664551"/>
    <w:rsid w:val="006676A0"/>
    <w:rsid w:val="00670857"/>
    <w:rsid w:val="00670EFC"/>
    <w:rsid w:val="00671124"/>
    <w:rsid w:val="00671403"/>
    <w:rsid w:val="00671A0D"/>
    <w:rsid w:val="006727B0"/>
    <w:rsid w:val="00672A41"/>
    <w:rsid w:val="0067307E"/>
    <w:rsid w:val="006739F5"/>
    <w:rsid w:val="00676E31"/>
    <w:rsid w:val="00683A23"/>
    <w:rsid w:val="00687AD5"/>
    <w:rsid w:val="00693FF1"/>
    <w:rsid w:val="00695251"/>
    <w:rsid w:val="00695ADE"/>
    <w:rsid w:val="00695C0D"/>
    <w:rsid w:val="00696356"/>
    <w:rsid w:val="006A309C"/>
    <w:rsid w:val="006A6507"/>
    <w:rsid w:val="006A651B"/>
    <w:rsid w:val="006A72C6"/>
    <w:rsid w:val="006B02DA"/>
    <w:rsid w:val="006B083F"/>
    <w:rsid w:val="006B0F48"/>
    <w:rsid w:val="006B2065"/>
    <w:rsid w:val="006B3940"/>
    <w:rsid w:val="006B7232"/>
    <w:rsid w:val="006B7953"/>
    <w:rsid w:val="006C168D"/>
    <w:rsid w:val="006C3003"/>
    <w:rsid w:val="006C642C"/>
    <w:rsid w:val="006C6E3F"/>
    <w:rsid w:val="006C6FC6"/>
    <w:rsid w:val="006D022D"/>
    <w:rsid w:val="006D1697"/>
    <w:rsid w:val="006E14B8"/>
    <w:rsid w:val="006E2574"/>
    <w:rsid w:val="006E30C6"/>
    <w:rsid w:val="006E34B7"/>
    <w:rsid w:val="006E3C42"/>
    <w:rsid w:val="006E4DE8"/>
    <w:rsid w:val="006E758E"/>
    <w:rsid w:val="006F4CD8"/>
    <w:rsid w:val="006F528E"/>
    <w:rsid w:val="006F53D9"/>
    <w:rsid w:val="007004DC"/>
    <w:rsid w:val="007020B2"/>
    <w:rsid w:val="00703E8A"/>
    <w:rsid w:val="007066A0"/>
    <w:rsid w:val="007067A4"/>
    <w:rsid w:val="00711522"/>
    <w:rsid w:val="007124FE"/>
    <w:rsid w:val="00713186"/>
    <w:rsid w:val="00713757"/>
    <w:rsid w:val="00717772"/>
    <w:rsid w:val="00721AF1"/>
    <w:rsid w:val="00721DAF"/>
    <w:rsid w:val="0072280F"/>
    <w:rsid w:val="00722B5E"/>
    <w:rsid w:val="00723C69"/>
    <w:rsid w:val="0072680B"/>
    <w:rsid w:val="0072708F"/>
    <w:rsid w:val="007301B9"/>
    <w:rsid w:val="00730834"/>
    <w:rsid w:val="0073246A"/>
    <w:rsid w:val="00732D1D"/>
    <w:rsid w:val="00736034"/>
    <w:rsid w:val="0073681C"/>
    <w:rsid w:val="00741AFA"/>
    <w:rsid w:val="00741EBE"/>
    <w:rsid w:val="0074259E"/>
    <w:rsid w:val="00744454"/>
    <w:rsid w:val="00746130"/>
    <w:rsid w:val="00746A40"/>
    <w:rsid w:val="00750358"/>
    <w:rsid w:val="0075266C"/>
    <w:rsid w:val="00753072"/>
    <w:rsid w:val="00755CDF"/>
    <w:rsid w:val="007576D8"/>
    <w:rsid w:val="00757A4C"/>
    <w:rsid w:val="00763463"/>
    <w:rsid w:val="00763A67"/>
    <w:rsid w:val="00764A94"/>
    <w:rsid w:val="007651E5"/>
    <w:rsid w:val="007670DC"/>
    <w:rsid w:val="00767D6A"/>
    <w:rsid w:val="0077111A"/>
    <w:rsid w:val="00771C09"/>
    <w:rsid w:val="00772272"/>
    <w:rsid w:val="007756ED"/>
    <w:rsid w:val="0078456B"/>
    <w:rsid w:val="00785899"/>
    <w:rsid w:val="00785CDF"/>
    <w:rsid w:val="007870FC"/>
    <w:rsid w:val="0078797E"/>
    <w:rsid w:val="00787CD0"/>
    <w:rsid w:val="00791053"/>
    <w:rsid w:val="00791A3A"/>
    <w:rsid w:val="007924E0"/>
    <w:rsid w:val="00794196"/>
    <w:rsid w:val="00796791"/>
    <w:rsid w:val="00797637"/>
    <w:rsid w:val="007A13A4"/>
    <w:rsid w:val="007A3680"/>
    <w:rsid w:val="007A59B8"/>
    <w:rsid w:val="007B1BFE"/>
    <w:rsid w:val="007B238D"/>
    <w:rsid w:val="007B2862"/>
    <w:rsid w:val="007B28B4"/>
    <w:rsid w:val="007B36DA"/>
    <w:rsid w:val="007B61BE"/>
    <w:rsid w:val="007B662A"/>
    <w:rsid w:val="007B76A7"/>
    <w:rsid w:val="007C228E"/>
    <w:rsid w:val="007C4ADF"/>
    <w:rsid w:val="007C4B17"/>
    <w:rsid w:val="007D0AC8"/>
    <w:rsid w:val="007D2348"/>
    <w:rsid w:val="007D28C9"/>
    <w:rsid w:val="007D3CC8"/>
    <w:rsid w:val="007D600E"/>
    <w:rsid w:val="007D62F9"/>
    <w:rsid w:val="007D63A4"/>
    <w:rsid w:val="007E17E5"/>
    <w:rsid w:val="007E1AA2"/>
    <w:rsid w:val="007E4C1F"/>
    <w:rsid w:val="007F0759"/>
    <w:rsid w:val="007F25C0"/>
    <w:rsid w:val="007F39AC"/>
    <w:rsid w:val="007F3E8C"/>
    <w:rsid w:val="007F5F52"/>
    <w:rsid w:val="007F6D14"/>
    <w:rsid w:val="007F77C6"/>
    <w:rsid w:val="008003A1"/>
    <w:rsid w:val="008006B7"/>
    <w:rsid w:val="00800FDB"/>
    <w:rsid w:val="00802081"/>
    <w:rsid w:val="00804A6C"/>
    <w:rsid w:val="00806461"/>
    <w:rsid w:val="00807A3F"/>
    <w:rsid w:val="0081096D"/>
    <w:rsid w:val="00810EAD"/>
    <w:rsid w:val="00811833"/>
    <w:rsid w:val="008174D4"/>
    <w:rsid w:val="00820FE6"/>
    <w:rsid w:val="00821A66"/>
    <w:rsid w:val="00822476"/>
    <w:rsid w:val="00822882"/>
    <w:rsid w:val="00825F68"/>
    <w:rsid w:val="00827589"/>
    <w:rsid w:val="00830A24"/>
    <w:rsid w:val="008327A3"/>
    <w:rsid w:val="00835408"/>
    <w:rsid w:val="008359DA"/>
    <w:rsid w:val="008371CD"/>
    <w:rsid w:val="00837CEF"/>
    <w:rsid w:val="00840035"/>
    <w:rsid w:val="00840311"/>
    <w:rsid w:val="0084066E"/>
    <w:rsid w:val="008428A9"/>
    <w:rsid w:val="00844112"/>
    <w:rsid w:val="0084497A"/>
    <w:rsid w:val="008456C9"/>
    <w:rsid w:val="0084611D"/>
    <w:rsid w:val="0084637A"/>
    <w:rsid w:val="00846915"/>
    <w:rsid w:val="00850C62"/>
    <w:rsid w:val="008523E4"/>
    <w:rsid w:val="00852EBD"/>
    <w:rsid w:val="00861C16"/>
    <w:rsid w:val="008625DB"/>
    <w:rsid w:val="00863011"/>
    <w:rsid w:val="00865075"/>
    <w:rsid w:val="0086748F"/>
    <w:rsid w:val="00872CE4"/>
    <w:rsid w:val="00877B62"/>
    <w:rsid w:val="008802F9"/>
    <w:rsid w:val="00881015"/>
    <w:rsid w:val="008810B0"/>
    <w:rsid w:val="008819B6"/>
    <w:rsid w:val="00881AAC"/>
    <w:rsid w:val="008836B7"/>
    <w:rsid w:val="008841D3"/>
    <w:rsid w:val="00887DE6"/>
    <w:rsid w:val="00891010"/>
    <w:rsid w:val="00894C2A"/>
    <w:rsid w:val="00896985"/>
    <w:rsid w:val="00897708"/>
    <w:rsid w:val="00897712"/>
    <w:rsid w:val="00897D88"/>
    <w:rsid w:val="008A14EE"/>
    <w:rsid w:val="008A2BD6"/>
    <w:rsid w:val="008A2F16"/>
    <w:rsid w:val="008A4BA5"/>
    <w:rsid w:val="008B1823"/>
    <w:rsid w:val="008B2484"/>
    <w:rsid w:val="008B6E16"/>
    <w:rsid w:val="008B7110"/>
    <w:rsid w:val="008C0284"/>
    <w:rsid w:val="008C2029"/>
    <w:rsid w:val="008C2902"/>
    <w:rsid w:val="008C32E4"/>
    <w:rsid w:val="008C5CF1"/>
    <w:rsid w:val="008C61D6"/>
    <w:rsid w:val="008C61F0"/>
    <w:rsid w:val="008C64F1"/>
    <w:rsid w:val="008D1BB0"/>
    <w:rsid w:val="008D20FF"/>
    <w:rsid w:val="008D2445"/>
    <w:rsid w:val="008D32A8"/>
    <w:rsid w:val="008D3DE6"/>
    <w:rsid w:val="008D4223"/>
    <w:rsid w:val="008D44CC"/>
    <w:rsid w:val="008D46E3"/>
    <w:rsid w:val="008D6709"/>
    <w:rsid w:val="008E083A"/>
    <w:rsid w:val="008E1676"/>
    <w:rsid w:val="008E2450"/>
    <w:rsid w:val="008E3113"/>
    <w:rsid w:val="008E5710"/>
    <w:rsid w:val="008E7896"/>
    <w:rsid w:val="008F2477"/>
    <w:rsid w:val="008F474C"/>
    <w:rsid w:val="009010F0"/>
    <w:rsid w:val="00901162"/>
    <w:rsid w:val="0090223A"/>
    <w:rsid w:val="0090258A"/>
    <w:rsid w:val="009028E2"/>
    <w:rsid w:val="00904B29"/>
    <w:rsid w:val="00904C53"/>
    <w:rsid w:val="00905907"/>
    <w:rsid w:val="00907821"/>
    <w:rsid w:val="009136D8"/>
    <w:rsid w:val="00914EAB"/>
    <w:rsid w:val="009161D5"/>
    <w:rsid w:val="00916329"/>
    <w:rsid w:val="009179C1"/>
    <w:rsid w:val="009215BE"/>
    <w:rsid w:val="00922D49"/>
    <w:rsid w:val="00923EA4"/>
    <w:rsid w:val="00925E37"/>
    <w:rsid w:val="00925EDD"/>
    <w:rsid w:val="00926032"/>
    <w:rsid w:val="00927D0E"/>
    <w:rsid w:val="009309D9"/>
    <w:rsid w:val="009309DA"/>
    <w:rsid w:val="00932772"/>
    <w:rsid w:val="00936688"/>
    <w:rsid w:val="00937CFA"/>
    <w:rsid w:val="009406B3"/>
    <w:rsid w:val="00942407"/>
    <w:rsid w:val="00944FBA"/>
    <w:rsid w:val="00945CF5"/>
    <w:rsid w:val="009500A1"/>
    <w:rsid w:val="0095037E"/>
    <w:rsid w:val="00950650"/>
    <w:rsid w:val="00952AAD"/>
    <w:rsid w:val="00954567"/>
    <w:rsid w:val="009560B4"/>
    <w:rsid w:val="00956DC6"/>
    <w:rsid w:val="00957466"/>
    <w:rsid w:val="009576B9"/>
    <w:rsid w:val="00957FA9"/>
    <w:rsid w:val="00961EED"/>
    <w:rsid w:val="0096260B"/>
    <w:rsid w:val="00963197"/>
    <w:rsid w:val="00966289"/>
    <w:rsid w:val="009664D5"/>
    <w:rsid w:val="009667E3"/>
    <w:rsid w:val="00967B8C"/>
    <w:rsid w:val="00970C69"/>
    <w:rsid w:val="00971F1C"/>
    <w:rsid w:val="0097211D"/>
    <w:rsid w:val="00972E10"/>
    <w:rsid w:val="009746CA"/>
    <w:rsid w:val="00974C1F"/>
    <w:rsid w:val="0097689C"/>
    <w:rsid w:val="0098001F"/>
    <w:rsid w:val="00981781"/>
    <w:rsid w:val="00981963"/>
    <w:rsid w:val="00982E50"/>
    <w:rsid w:val="00983C82"/>
    <w:rsid w:val="00984520"/>
    <w:rsid w:val="009849AD"/>
    <w:rsid w:val="0098545C"/>
    <w:rsid w:val="00990466"/>
    <w:rsid w:val="00992BA2"/>
    <w:rsid w:val="00992F83"/>
    <w:rsid w:val="00993B74"/>
    <w:rsid w:val="0099508A"/>
    <w:rsid w:val="0099521D"/>
    <w:rsid w:val="009974EB"/>
    <w:rsid w:val="009A0AE3"/>
    <w:rsid w:val="009A1126"/>
    <w:rsid w:val="009B1454"/>
    <w:rsid w:val="009B1584"/>
    <w:rsid w:val="009B1B32"/>
    <w:rsid w:val="009B1C29"/>
    <w:rsid w:val="009B21CA"/>
    <w:rsid w:val="009B2648"/>
    <w:rsid w:val="009B3AC4"/>
    <w:rsid w:val="009B73E6"/>
    <w:rsid w:val="009C03E5"/>
    <w:rsid w:val="009C0914"/>
    <w:rsid w:val="009C11D4"/>
    <w:rsid w:val="009C3730"/>
    <w:rsid w:val="009C37BD"/>
    <w:rsid w:val="009C3AAC"/>
    <w:rsid w:val="009C42C2"/>
    <w:rsid w:val="009C4B73"/>
    <w:rsid w:val="009C4D19"/>
    <w:rsid w:val="009C5157"/>
    <w:rsid w:val="009C5FDB"/>
    <w:rsid w:val="009C693E"/>
    <w:rsid w:val="009C70CB"/>
    <w:rsid w:val="009D1145"/>
    <w:rsid w:val="009D139A"/>
    <w:rsid w:val="009D1EA4"/>
    <w:rsid w:val="009D27AA"/>
    <w:rsid w:val="009D2E53"/>
    <w:rsid w:val="009D3F6A"/>
    <w:rsid w:val="009D4991"/>
    <w:rsid w:val="009D5BB5"/>
    <w:rsid w:val="009D696D"/>
    <w:rsid w:val="009D6ED2"/>
    <w:rsid w:val="009E0F1A"/>
    <w:rsid w:val="009E140D"/>
    <w:rsid w:val="009E2866"/>
    <w:rsid w:val="009E3B19"/>
    <w:rsid w:val="009E4465"/>
    <w:rsid w:val="009E574C"/>
    <w:rsid w:val="009E6401"/>
    <w:rsid w:val="009E6C54"/>
    <w:rsid w:val="009E79B3"/>
    <w:rsid w:val="009F1598"/>
    <w:rsid w:val="009F2A25"/>
    <w:rsid w:val="009F33B9"/>
    <w:rsid w:val="009F5235"/>
    <w:rsid w:val="009F531A"/>
    <w:rsid w:val="009F6550"/>
    <w:rsid w:val="009F786E"/>
    <w:rsid w:val="00A00902"/>
    <w:rsid w:val="00A01A80"/>
    <w:rsid w:val="00A02697"/>
    <w:rsid w:val="00A039FF"/>
    <w:rsid w:val="00A04704"/>
    <w:rsid w:val="00A05ACE"/>
    <w:rsid w:val="00A05CC8"/>
    <w:rsid w:val="00A079EB"/>
    <w:rsid w:val="00A14AE3"/>
    <w:rsid w:val="00A156D6"/>
    <w:rsid w:val="00A16675"/>
    <w:rsid w:val="00A16E63"/>
    <w:rsid w:val="00A22CD6"/>
    <w:rsid w:val="00A234EC"/>
    <w:rsid w:val="00A2417A"/>
    <w:rsid w:val="00A24611"/>
    <w:rsid w:val="00A25BE6"/>
    <w:rsid w:val="00A26135"/>
    <w:rsid w:val="00A26668"/>
    <w:rsid w:val="00A27804"/>
    <w:rsid w:val="00A36822"/>
    <w:rsid w:val="00A36AB5"/>
    <w:rsid w:val="00A411D1"/>
    <w:rsid w:val="00A43389"/>
    <w:rsid w:val="00A43E71"/>
    <w:rsid w:val="00A45006"/>
    <w:rsid w:val="00A45753"/>
    <w:rsid w:val="00A46594"/>
    <w:rsid w:val="00A47B15"/>
    <w:rsid w:val="00A52F84"/>
    <w:rsid w:val="00A5337E"/>
    <w:rsid w:val="00A56B05"/>
    <w:rsid w:val="00A57678"/>
    <w:rsid w:val="00A60E2F"/>
    <w:rsid w:val="00A615BD"/>
    <w:rsid w:val="00A63284"/>
    <w:rsid w:val="00A64CB8"/>
    <w:rsid w:val="00A66A6C"/>
    <w:rsid w:val="00A67018"/>
    <w:rsid w:val="00A672F3"/>
    <w:rsid w:val="00A673DC"/>
    <w:rsid w:val="00A7076E"/>
    <w:rsid w:val="00A709BE"/>
    <w:rsid w:val="00A7162E"/>
    <w:rsid w:val="00A72996"/>
    <w:rsid w:val="00A72D71"/>
    <w:rsid w:val="00A74E87"/>
    <w:rsid w:val="00A75705"/>
    <w:rsid w:val="00A76E73"/>
    <w:rsid w:val="00A77C69"/>
    <w:rsid w:val="00A82AC0"/>
    <w:rsid w:val="00A83953"/>
    <w:rsid w:val="00A86B13"/>
    <w:rsid w:val="00A903B6"/>
    <w:rsid w:val="00A90F4F"/>
    <w:rsid w:val="00A947AA"/>
    <w:rsid w:val="00AA1B53"/>
    <w:rsid w:val="00AA2D83"/>
    <w:rsid w:val="00AA3556"/>
    <w:rsid w:val="00AA35FD"/>
    <w:rsid w:val="00AA3DB7"/>
    <w:rsid w:val="00AA3F08"/>
    <w:rsid w:val="00AA486D"/>
    <w:rsid w:val="00AA7998"/>
    <w:rsid w:val="00AB07D6"/>
    <w:rsid w:val="00AB3012"/>
    <w:rsid w:val="00AB321C"/>
    <w:rsid w:val="00AB67DE"/>
    <w:rsid w:val="00AB688F"/>
    <w:rsid w:val="00AB69B5"/>
    <w:rsid w:val="00AB75EA"/>
    <w:rsid w:val="00AB7AA2"/>
    <w:rsid w:val="00AC4BC1"/>
    <w:rsid w:val="00AC5852"/>
    <w:rsid w:val="00AC714B"/>
    <w:rsid w:val="00AD04BD"/>
    <w:rsid w:val="00AD7214"/>
    <w:rsid w:val="00AE1066"/>
    <w:rsid w:val="00AE4518"/>
    <w:rsid w:val="00AE5D7F"/>
    <w:rsid w:val="00AE79F0"/>
    <w:rsid w:val="00AF6EC1"/>
    <w:rsid w:val="00B00331"/>
    <w:rsid w:val="00B00FEF"/>
    <w:rsid w:val="00B013C5"/>
    <w:rsid w:val="00B01441"/>
    <w:rsid w:val="00B01A80"/>
    <w:rsid w:val="00B04665"/>
    <w:rsid w:val="00B05273"/>
    <w:rsid w:val="00B05291"/>
    <w:rsid w:val="00B067F7"/>
    <w:rsid w:val="00B07A32"/>
    <w:rsid w:val="00B07C27"/>
    <w:rsid w:val="00B10017"/>
    <w:rsid w:val="00B10DE1"/>
    <w:rsid w:val="00B10FF8"/>
    <w:rsid w:val="00B1198D"/>
    <w:rsid w:val="00B139A2"/>
    <w:rsid w:val="00B13D83"/>
    <w:rsid w:val="00B151EE"/>
    <w:rsid w:val="00B153F2"/>
    <w:rsid w:val="00B203C4"/>
    <w:rsid w:val="00B2115D"/>
    <w:rsid w:val="00B22E81"/>
    <w:rsid w:val="00B23996"/>
    <w:rsid w:val="00B23CB2"/>
    <w:rsid w:val="00B2561A"/>
    <w:rsid w:val="00B25A64"/>
    <w:rsid w:val="00B32505"/>
    <w:rsid w:val="00B32AB3"/>
    <w:rsid w:val="00B34E7C"/>
    <w:rsid w:val="00B368EA"/>
    <w:rsid w:val="00B37EEF"/>
    <w:rsid w:val="00B47078"/>
    <w:rsid w:val="00B479C2"/>
    <w:rsid w:val="00B50270"/>
    <w:rsid w:val="00B510B2"/>
    <w:rsid w:val="00B54370"/>
    <w:rsid w:val="00B543B4"/>
    <w:rsid w:val="00B55185"/>
    <w:rsid w:val="00B57124"/>
    <w:rsid w:val="00B575D0"/>
    <w:rsid w:val="00B60040"/>
    <w:rsid w:val="00B6083D"/>
    <w:rsid w:val="00B61923"/>
    <w:rsid w:val="00B621D6"/>
    <w:rsid w:val="00B65D6F"/>
    <w:rsid w:val="00B67AA2"/>
    <w:rsid w:val="00B67AC8"/>
    <w:rsid w:val="00B67C23"/>
    <w:rsid w:val="00B67C8A"/>
    <w:rsid w:val="00B70663"/>
    <w:rsid w:val="00B70DC7"/>
    <w:rsid w:val="00B71077"/>
    <w:rsid w:val="00B75735"/>
    <w:rsid w:val="00B76BBB"/>
    <w:rsid w:val="00B77142"/>
    <w:rsid w:val="00B80A2C"/>
    <w:rsid w:val="00B81F60"/>
    <w:rsid w:val="00B82154"/>
    <w:rsid w:val="00B82B30"/>
    <w:rsid w:val="00B841AC"/>
    <w:rsid w:val="00B847A6"/>
    <w:rsid w:val="00B84D8E"/>
    <w:rsid w:val="00B85B0C"/>
    <w:rsid w:val="00B865B0"/>
    <w:rsid w:val="00B90780"/>
    <w:rsid w:val="00B9240D"/>
    <w:rsid w:val="00B95748"/>
    <w:rsid w:val="00B97CF9"/>
    <w:rsid w:val="00BA0324"/>
    <w:rsid w:val="00BA1CD5"/>
    <w:rsid w:val="00BA22A8"/>
    <w:rsid w:val="00BA3E28"/>
    <w:rsid w:val="00BA3E48"/>
    <w:rsid w:val="00BA4BD3"/>
    <w:rsid w:val="00BA53D1"/>
    <w:rsid w:val="00BB0187"/>
    <w:rsid w:val="00BB1EB3"/>
    <w:rsid w:val="00BB2678"/>
    <w:rsid w:val="00BB49E0"/>
    <w:rsid w:val="00BB52F9"/>
    <w:rsid w:val="00BB59A6"/>
    <w:rsid w:val="00BB6480"/>
    <w:rsid w:val="00BC013A"/>
    <w:rsid w:val="00BC1638"/>
    <w:rsid w:val="00BC2343"/>
    <w:rsid w:val="00BC2BDA"/>
    <w:rsid w:val="00BC4DB3"/>
    <w:rsid w:val="00BC5706"/>
    <w:rsid w:val="00BC66E9"/>
    <w:rsid w:val="00BD30C8"/>
    <w:rsid w:val="00BD3EB4"/>
    <w:rsid w:val="00BD5C65"/>
    <w:rsid w:val="00BD7D5E"/>
    <w:rsid w:val="00BE2245"/>
    <w:rsid w:val="00BE3978"/>
    <w:rsid w:val="00BE6018"/>
    <w:rsid w:val="00BE647A"/>
    <w:rsid w:val="00BF1716"/>
    <w:rsid w:val="00BF1F57"/>
    <w:rsid w:val="00BF1FDE"/>
    <w:rsid w:val="00BF4086"/>
    <w:rsid w:val="00BF426C"/>
    <w:rsid w:val="00BF4F04"/>
    <w:rsid w:val="00BF58D0"/>
    <w:rsid w:val="00BF5AAA"/>
    <w:rsid w:val="00BF7D6A"/>
    <w:rsid w:val="00C013E1"/>
    <w:rsid w:val="00C01611"/>
    <w:rsid w:val="00C02D59"/>
    <w:rsid w:val="00C030B6"/>
    <w:rsid w:val="00C03284"/>
    <w:rsid w:val="00C050D7"/>
    <w:rsid w:val="00C05B5F"/>
    <w:rsid w:val="00C07A0F"/>
    <w:rsid w:val="00C104CC"/>
    <w:rsid w:val="00C126D0"/>
    <w:rsid w:val="00C152FE"/>
    <w:rsid w:val="00C16739"/>
    <w:rsid w:val="00C17E14"/>
    <w:rsid w:val="00C20C7D"/>
    <w:rsid w:val="00C22CCE"/>
    <w:rsid w:val="00C23BA2"/>
    <w:rsid w:val="00C2555C"/>
    <w:rsid w:val="00C32AF2"/>
    <w:rsid w:val="00C33204"/>
    <w:rsid w:val="00C338EB"/>
    <w:rsid w:val="00C33A7D"/>
    <w:rsid w:val="00C3465D"/>
    <w:rsid w:val="00C34FBC"/>
    <w:rsid w:val="00C379E9"/>
    <w:rsid w:val="00C4089D"/>
    <w:rsid w:val="00C41675"/>
    <w:rsid w:val="00C439FB"/>
    <w:rsid w:val="00C43F23"/>
    <w:rsid w:val="00C44B59"/>
    <w:rsid w:val="00C44C89"/>
    <w:rsid w:val="00C471A0"/>
    <w:rsid w:val="00C47A34"/>
    <w:rsid w:val="00C50011"/>
    <w:rsid w:val="00C50232"/>
    <w:rsid w:val="00C564B5"/>
    <w:rsid w:val="00C57AF6"/>
    <w:rsid w:val="00C60094"/>
    <w:rsid w:val="00C62BC4"/>
    <w:rsid w:val="00C638AF"/>
    <w:rsid w:val="00C645E6"/>
    <w:rsid w:val="00C64D82"/>
    <w:rsid w:val="00C64FBC"/>
    <w:rsid w:val="00C65A83"/>
    <w:rsid w:val="00C67C19"/>
    <w:rsid w:val="00C72C6F"/>
    <w:rsid w:val="00C76A6C"/>
    <w:rsid w:val="00C77F18"/>
    <w:rsid w:val="00C80F23"/>
    <w:rsid w:val="00C81151"/>
    <w:rsid w:val="00C82CC6"/>
    <w:rsid w:val="00C850A3"/>
    <w:rsid w:val="00C85C32"/>
    <w:rsid w:val="00C866C7"/>
    <w:rsid w:val="00C87568"/>
    <w:rsid w:val="00C90DB6"/>
    <w:rsid w:val="00C9394F"/>
    <w:rsid w:val="00C93B1A"/>
    <w:rsid w:val="00C96F5F"/>
    <w:rsid w:val="00CA5927"/>
    <w:rsid w:val="00CA6E0F"/>
    <w:rsid w:val="00CA79EC"/>
    <w:rsid w:val="00CB39C2"/>
    <w:rsid w:val="00CB4C8C"/>
    <w:rsid w:val="00CB52F6"/>
    <w:rsid w:val="00CB6782"/>
    <w:rsid w:val="00CB73B2"/>
    <w:rsid w:val="00CC080A"/>
    <w:rsid w:val="00CC5921"/>
    <w:rsid w:val="00CD0F7E"/>
    <w:rsid w:val="00CE5277"/>
    <w:rsid w:val="00CE6358"/>
    <w:rsid w:val="00CE7A3C"/>
    <w:rsid w:val="00CF00BE"/>
    <w:rsid w:val="00CF15C5"/>
    <w:rsid w:val="00CF2D54"/>
    <w:rsid w:val="00D0281E"/>
    <w:rsid w:val="00D03538"/>
    <w:rsid w:val="00D049B8"/>
    <w:rsid w:val="00D0516C"/>
    <w:rsid w:val="00D05EE7"/>
    <w:rsid w:val="00D068D0"/>
    <w:rsid w:val="00D078D1"/>
    <w:rsid w:val="00D10743"/>
    <w:rsid w:val="00D129A8"/>
    <w:rsid w:val="00D12FB9"/>
    <w:rsid w:val="00D17F94"/>
    <w:rsid w:val="00D200BD"/>
    <w:rsid w:val="00D22399"/>
    <w:rsid w:val="00D23B54"/>
    <w:rsid w:val="00D24178"/>
    <w:rsid w:val="00D31124"/>
    <w:rsid w:val="00D32616"/>
    <w:rsid w:val="00D33751"/>
    <w:rsid w:val="00D35B7B"/>
    <w:rsid w:val="00D36F6E"/>
    <w:rsid w:val="00D37343"/>
    <w:rsid w:val="00D40407"/>
    <w:rsid w:val="00D4205E"/>
    <w:rsid w:val="00D43E3E"/>
    <w:rsid w:val="00D44256"/>
    <w:rsid w:val="00D47EAB"/>
    <w:rsid w:val="00D50084"/>
    <w:rsid w:val="00D5155F"/>
    <w:rsid w:val="00D5190F"/>
    <w:rsid w:val="00D5574C"/>
    <w:rsid w:val="00D61982"/>
    <w:rsid w:val="00D6267A"/>
    <w:rsid w:val="00D67D12"/>
    <w:rsid w:val="00D700A1"/>
    <w:rsid w:val="00D70CBF"/>
    <w:rsid w:val="00D72A67"/>
    <w:rsid w:val="00D7585A"/>
    <w:rsid w:val="00D80618"/>
    <w:rsid w:val="00D82494"/>
    <w:rsid w:val="00D84A4B"/>
    <w:rsid w:val="00D92168"/>
    <w:rsid w:val="00D92A52"/>
    <w:rsid w:val="00D92B67"/>
    <w:rsid w:val="00D940B5"/>
    <w:rsid w:val="00D95CB0"/>
    <w:rsid w:val="00D977C0"/>
    <w:rsid w:val="00DA00A3"/>
    <w:rsid w:val="00DA13F3"/>
    <w:rsid w:val="00DA2010"/>
    <w:rsid w:val="00DA2271"/>
    <w:rsid w:val="00DA2DE3"/>
    <w:rsid w:val="00DA3AB3"/>
    <w:rsid w:val="00DA5C98"/>
    <w:rsid w:val="00DA7146"/>
    <w:rsid w:val="00DA716A"/>
    <w:rsid w:val="00DB1F4F"/>
    <w:rsid w:val="00DB37EE"/>
    <w:rsid w:val="00DB3895"/>
    <w:rsid w:val="00DB4450"/>
    <w:rsid w:val="00DB7B69"/>
    <w:rsid w:val="00DC234A"/>
    <w:rsid w:val="00DC41E4"/>
    <w:rsid w:val="00DC46C7"/>
    <w:rsid w:val="00DC5116"/>
    <w:rsid w:val="00DC561E"/>
    <w:rsid w:val="00DC610B"/>
    <w:rsid w:val="00DC7C77"/>
    <w:rsid w:val="00DD0BB7"/>
    <w:rsid w:val="00DD33DF"/>
    <w:rsid w:val="00DD7D1F"/>
    <w:rsid w:val="00DD7EA2"/>
    <w:rsid w:val="00DE00F2"/>
    <w:rsid w:val="00DE117F"/>
    <w:rsid w:val="00DE401C"/>
    <w:rsid w:val="00DF5C3F"/>
    <w:rsid w:val="00DF63FA"/>
    <w:rsid w:val="00DF719E"/>
    <w:rsid w:val="00E00A1C"/>
    <w:rsid w:val="00E012CC"/>
    <w:rsid w:val="00E02B71"/>
    <w:rsid w:val="00E02DEB"/>
    <w:rsid w:val="00E03C40"/>
    <w:rsid w:val="00E042A1"/>
    <w:rsid w:val="00E1046D"/>
    <w:rsid w:val="00E104FA"/>
    <w:rsid w:val="00E1082A"/>
    <w:rsid w:val="00E11166"/>
    <w:rsid w:val="00E12151"/>
    <w:rsid w:val="00E13182"/>
    <w:rsid w:val="00E15383"/>
    <w:rsid w:val="00E1738C"/>
    <w:rsid w:val="00E22D28"/>
    <w:rsid w:val="00E230E3"/>
    <w:rsid w:val="00E25546"/>
    <w:rsid w:val="00E2610D"/>
    <w:rsid w:val="00E30EDF"/>
    <w:rsid w:val="00E31FBA"/>
    <w:rsid w:val="00E35265"/>
    <w:rsid w:val="00E36AAE"/>
    <w:rsid w:val="00E40F8A"/>
    <w:rsid w:val="00E41773"/>
    <w:rsid w:val="00E42790"/>
    <w:rsid w:val="00E513F6"/>
    <w:rsid w:val="00E52F3B"/>
    <w:rsid w:val="00E53D94"/>
    <w:rsid w:val="00E53DEA"/>
    <w:rsid w:val="00E54647"/>
    <w:rsid w:val="00E561CF"/>
    <w:rsid w:val="00E56983"/>
    <w:rsid w:val="00E60B8E"/>
    <w:rsid w:val="00E616DB"/>
    <w:rsid w:val="00E6259C"/>
    <w:rsid w:val="00E627A4"/>
    <w:rsid w:val="00E630ED"/>
    <w:rsid w:val="00E65E60"/>
    <w:rsid w:val="00E66766"/>
    <w:rsid w:val="00E668B1"/>
    <w:rsid w:val="00E73D45"/>
    <w:rsid w:val="00E74EC5"/>
    <w:rsid w:val="00E76B86"/>
    <w:rsid w:val="00E80567"/>
    <w:rsid w:val="00E8342F"/>
    <w:rsid w:val="00E847A7"/>
    <w:rsid w:val="00E86E79"/>
    <w:rsid w:val="00E906B4"/>
    <w:rsid w:val="00E9095B"/>
    <w:rsid w:val="00E926B8"/>
    <w:rsid w:val="00E9399B"/>
    <w:rsid w:val="00E94008"/>
    <w:rsid w:val="00E94762"/>
    <w:rsid w:val="00E95C65"/>
    <w:rsid w:val="00E9611C"/>
    <w:rsid w:val="00E96B52"/>
    <w:rsid w:val="00E97D40"/>
    <w:rsid w:val="00EA2194"/>
    <w:rsid w:val="00EA2244"/>
    <w:rsid w:val="00EA2EDF"/>
    <w:rsid w:val="00EA4E91"/>
    <w:rsid w:val="00EA6FA7"/>
    <w:rsid w:val="00EB067F"/>
    <w:rsid w:val="00EB1F02"/>
    <w:rsid w:val="00EB5BC5"/>
    <w:rsid w:val="00EB65E8"/>
    <w:rsid w:val="00EC086C"/>
    <w:rsid w:val="00EC42D0"/>
    <w:rsid w:val="00EC44F8"/>
    <w:rsid w:val="00EC638F"/>
    <w:rsid w:val="00EC72B6"/>
    <w:rsid w:val="00EC7725"/>
    <w:rsid w:val="00ED7A0A"/>
    <w:rsid w:val="00EE2B75"/>
    <w:rsid w:val="00EE3842"/>
    <w:rsid w:val="00EE4874"/>
    <w:rsid w:val="00EE74FE"/>
    <w:rsid w:val="00EE79A6"/>
    <w:rsid w:val="00EF6111"/>
    <w:rsid w:val="00F005A0"/>
    <w:rsid w:val="00F06616"/>
    <w:rsid w:val="00F11352"/>
    <w:rsid w:val="00F13FDA"/>
    <w:rsid w:val="00F14396"/>
    <w:rsid w:val="00F1498D"/>
    <w:rsid w:val="00F14DDF"/>
    <w:rsid w:val="00F152AD"/>
    <w:rsid w:val="00F2285F"/>
    <w:rsid w:val="00F23155"/>
    <w:rsid w:val="00F24236"/>
    <w:rsid w:val="00F24E0E"/>
    <w:rsid w:val="00F25588"/>
    <w:rsid w:val="00F26693"/>
    <w:rsid w:val="00F27B07"/>
    <w:rsid w:val="00F31763"/>
    <w:rsid w:val="00F356C6"/>
    <w:rsid w:val="00F36130"/>
    <w:rsid w:val="00F40444"/>
    <w:rsid w:val="00F423BD"/>
    <w:rsid w:val="00F42DB9"/>
    <w:rsid w:val="00F432FF"/>
    <w:rsid w:val="00F44F01"/>
    <w:rsid w:val="00F4715C"/>
    <w:rsid w:val="00F54869"/>
    <w:rsid w:val="00F556B2"/>
    <w:rsid w:val="00F5754B"/>
    <w:rsid w:val="00F576DE"/>
    <w:rsid w:val="00F63BF7"/>
    <w:rsid w:val="00F65469"/>
    <w:rsid w:val="00F65617"/>
    <w:rsid w:val="00F666B0"/>
    <w:rsid w:val="00F66D14"/>
    <w:rsid w:val="00F710BE"/>
    <w:rsid w:val="00F736D2"/>
    <w:rsid w:val="00F7564C"/>
    <w:rsid w:val="00F76021"/>
    <w:rsid w:val="00F76220"/>
    <w:rsid w:val="00F76449"/>
    <w:rsid w:val="00F767CE"/>
    <w:rsid w:val="00F768F2"/>
    <w:rsid w:val="00F769BE"/>
    <w:rsid w:val="00F81A09"/>
    <w:rsid w:val="00F82E6B"/>
    <w:rsid w:val="00F86DDD"/>
    <w:rsid w:val="00F92525"/>
    <w:rsid w:val="00F925D2"/>
    <w:rsid w:val="00F93321"/>
    <w:rsid w:val="00F94190"/>
    <w:rsid w:val="00F94ADC"/>
    <w:rsid w:val="00F96931"/>
    <w:rsid w:val="00F9777E"/>
    <w:rsid w:val="00F97B71"/>
    <w:rsid w:val="00FA1EDD"/>
    <w:rsid w:val="00FA2DDA"/>
    <w:rsid w:val="00FA34CA"/>
    <w:rsid w:val="00FA4859"/>
    <w:rsid w:val="00FA4A55"/>
    <w:rsid w:val="00FA4D4F"/>
    <w:rsid w:val="00FA5453"/>
    <w:rsid w:val="00FA54E8"/>
    <w:rsid w:val="00FB0157"/>
    <w:rsid w:val="00FB2D17"/>
    <w:rsid w:val="00FB2F69"/>
    <w:rsid w:val="00FB368B"/>
    <w:rsid w:val="00FB4554"/>
    <w:rsid w:val="00FB45FF"/>
    <w:rsid w:val="00FB5D97"/>
    <w:rsid w:val="00FC1CA5"/>
    <w:rsid w:val="00FC2979"/>
    <w:rsid w:val="00FC3557"/>
    <w:rsid w:val="00FC38BB"/>
    <w:rsid w:val="00FC4F6D"/>
    <w:rsid w:val="00FD1C3C"/>
    <w:rsid w:val="00FD38A8"/>
    <w:rsid w:val="00FD3E1D"/>
    <w:rsid w:val="00FD5E3A"/>
    <w:rsid w:val="00FD64C2"/>
    <w:rsid w:val="00FD6AC8"/>
    <w:rsid w:val="00FE3EA1"/>
    <w:rsid w:val="00FE47A3"/>
    <w:rsid w:val="00FE4818"/>
    <w:rsid w:val="00FE5D80"/>
    <w:rsid w:val="00FF1577"/>
    <w:rsid w:val="00FF3491"/>
    <w:rsid w:val="00FF449F"/>
    <w:rsid w:val="00FF5856"/>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7D39058-2A1A-463D-9720-1276D7F5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B71077"/>
    <w:pPr>
      <w:keepNext/>
      <w:keepLines/>
      <w:spacing w:before="340" w:after="330" w:line="578" w:lineRule="auto"/>
      <w:outlineLvl w:val="0"/>
    </w:pPr>
    <w:rPr>
      <w:b/>
      <w:bCs/>
      <w:kern w:val="44"/>
      <w:sz w:val="44"/>
      <w:szCs w:val="44"/>
    </w:rPr>
  </w:style>
  <w:style w:type="paragraph" w:styleId="2">
    <w:name w:val="heading 2"/>
    <w:basedOn w:val="a"/>
    <w:next w:val="a0"/>
    <w:qFormat/>
    <w:rsid w:val="00607EE2"/>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07EE2"/>
    <w:pPr>
      <w:ind w:firstLineChars="200" w:firstLine="420"/>
    </w:pPr>
  </w:style>
  <w:style w:type="paragraph" w:styleId="a4">
    <w:name w:val="Body Text Indent"/>
    <w:basedOn w:val="a"/>
    <w:rsid w:val="00607EE2"/>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07EE2"/>
    <w:rPr>
      <w:rFonts w:ascii="宋体" w:hAnsi="Courier New"/>
      <w:szCs w:val="21"/>
    </w:rPr>
  </w:style>
  <w:style w:type="paragraph" w:styleId="20">
    <w:name w:val="Body Text Indent 2"/>
    <w:basedOn w:val="a"/>
    <w:rsid w:val="00607EE2"/>
    <w:pPr>
      <w:spacing w:line="560" w:lineRule="exact"/>
      <w:ind w:firstLineChars="200" w:firstLine="480"/>
    </w:pPr>
    <w:rPr>
      <w:rFonts w:ascii="宋体" w:hAnsi="宋体"/>
      <w:color w:val="FF0000"/>
      <w:sz w:val="24"/>
    </w:rPr>
  </w:style>
  <w:style w:type="paragraph" w:styleId="a6">
    <w:name w:val="footer"/>
    <w:basedOn w:val="a"/>
    <w:rsid w:val="00607EE2"/>
    <w:pPr>
      <w:tabs>
        <w:tab w:val="center" w:pos="4153"/>
        <w:tab w:val="right" w:pos="8306"/>
      </w:tabs>
      <w:snapToGrid w:val="0"/>
      <w:jc w:val="left"/>
    </w:pPr>
    <w:rPr>
      <w:sz w:val="18"/>
      <w:szCs w:val="18"/>
    </w:rPr>
  </w:style>
  <w:style w:type="character" w:styleId="a7">
    <w:name w:val="page number"/>
    <w:basedOn w:val="a1"/>
    <w:rsid w:val="00607EE2"/>
  </w:style>
  <w:style w:type="character" w:styleId="a8">
    <w:name w:val="Hyperlink"/>
    <w:basedOn w:val="a1"/>
    <w:rsid w:val="00607EE2"/>
    <w:rPr>
      <w:color w:val="0000FF"/>
      <w:u w:val="single"/>
    </w:rPr>
  </w:style>
  <w:style w:type="paragraph" w:styleId="3">
    <w:name w:val="Body Text Indent 3"/>
    <w:basedOn w:val="a"/>
    <w:rsid w:val="00607EE2"/>
    <w:pPr>
      <w:spacing w:line="560" w:lineRule="exact"/>
      <w:ind w:firstLineChars="200" w:firstLine="420"/>
    </w:pPr>
    <w:rPr>
      <w:rFonts w:ascii="Arial" w:hAnsi="Arial" w:cs="Arial"/>
      <w:color w:val="FF0000"/>
    </w:rPr>
  </w:style>
  <w:style w:type="paragraph" w:styleId="a9">
    <w:name w:val="header"/>
    <w:basedOn w:val="a"/>
    <w:link w:val="Char0"/>
    <w:uiPriority w:val="99"/>
    <w:rsid w:val="00607EE2"/>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607EE2"/>
    <w:rPr>
      <w:color w:val="800080"/>
      <w:u w:val="single"/>
    </w:rPr>
  </w:style>
  <w:style w:type="paragraph" w:styleId="ab">
    <w:name w:val="List"/>
    <w:basedOn w:val="ac"/>
    <w:rsid w:val="00607EE2"/>
    <w:pPr>
      <w:spacing w:after="220" w:line="220" w:lineRule="atLeast"/>
      <w:ind w:left="1440" w:hanging="360"/>
    </w:pPr>
    <w:rPr>
      <w:szCs w:val="20"/>
    </w:rPr>
  </w:style>
  <w:style w:type="paragraph" w:styleId="ac">
    <w:name w:val="Body Text"/>
    <w:basedOn w:val="a"/>
    <w:rsid w:val="00607EE2"/>
    <w:pPr>
      <w:spacing w:after="120"/>
    </w:pPr>
  </w:style>
  <w:style w:type="paragraph" w:styleId="ad">
    <w:name w:val="Date"/>
    <w:basedOn w:val="a"/>
    <w:next w:val="a"/>
    <w:link w:val="Char1"/>
    <w:rsid w:val="00607EE2"/>
    <w:rPr>
      <w:sz w:val="24"/>
      <w:szCs w:val="20"/>
    </w:rPr>
  </w:style>
  <w:style w:type="character" w:customStyle="1" w:styleId="c1">
    <w:name w:val="c1"/>
    <w:basedOn w:val="a1"/>
    <w:rsid w:val="00607EE2"/>
    <w:rPr>
      <w:color w:val="000000"/>
      <w:sz w:val="18"/>
      <w:szCs w:val="18"/>
    </w:rPr>
  </w:style>
  <w:style w:type="paragraph" w:styleId="10">
    <w:name w:val="index 1"/>
    <w:basedOn w:val="a"/>
    <w:next w:val="a"/>
    <w:autoRedefine/>
    <w:semiHidden/>
    <w:rsid w:val="00607EE2"/>
    <w:pPr>
      <w:jc w:val="right"/>
    </w:pPr>
    <w:rPr>
      <w:color w:val="008000"/>
    </w:rPr>
  </w:style>
  <w:style w:type="paragraph" w:customStyle="1" w:styleId="font5">
    <w:name w:val="font5"/>
    <w:basedOn w:val="a"/>
    <w:rsid w:val="00607EE2"/>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07EE2"/>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07EE2"/>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07EE2"/>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07EE2"/>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607EE2"/>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07EE2"/>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07EE2"/>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607EE2"/>
    <w:rPr>
      <w:sz w:val="18"/>
      <w:szCs w:val="18"/>
    </w:rPr>
  </w:style>
  <w:style w:type="character" w:styleId="af">
    <w:name w:val="annotation reference"/>
    <w:basedOn w:val="a1"/>
    <w:semiHidden/>
    <w:rsid w:val="00607EE2"/>
    <w:rPr>
      <w:sz w:val="21"/>
      <w:szCs w:val="21"/>
    </w:rPr>
  </w:style>
  <w:style w:type="paragraph" w:styleId="af0">
    <w:name w:val="annotation text"/>
    <w:basedOn w:val="a"/>
    <w:semiHidden/>
    <w:rsid w:val="00607EE2"/>
    <w:pPr>
      <w:jc w:val="left"/>
    </w:pPr>
  </w:style>
  <w:style w:type="paragraph" w:styleId="af1">
    <w:name w:val="annotation subject"/>
    <w:basedOn w:val="af0"/>
    <w:next w:val="af0"/>
    <w:semiHidden/>
    <w:rsid w:val="00607EE2"/>
    <w:rPr>
      <w:b/>
      <w:bCs/>
    </w:rPr>
  </w:style>
  <w:style w:type="paragraph" w:customStyle="1" w:styleId="Char2">
    <w:name w:val="Char"/>
    <w:basedOn w:val="a"/>
    <w:rsid w:val="00607EE2"/>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3"/>
    <w:rsid w:val="00547D9C"/>
    <w:pPr>
      <w:snapToGrid w:val="0"/>
      <w:jc w:val="left"/>
    </w:pPr>
    <w:rPr>
      <w:sz w:val="18"/>
      <w:szCs w:val="18"/>
    </w:rPr>
  </w:style>
  <w:style w:type="character" w:styleId="af5">
    <w:name w:val="footnote reference"/>
    <w:basedOn w:val="a1"/>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basedOn w:val="a1"/>
    <w:link w:val="a5"/>
    <w:uiPriority w:val="99"/>
    <w:rsid w:val="00A45006"/>
    <w:rPr>
      <w:rFonts w:ascii="宋体" w:hAnsi="Courier New"/>
      <w:kern w:val="2"/>
      <w:sz w:val="21"/>
      <w:szCs w:val="21"/>
    </w:rPr>
  </w:style>
  <w:style w:type="paragraph" w:customStyle="1" w:styleId="Default">
    <w:name w:val="Default"/>
    <w:rsid w:val="00B82B30"/>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982E50"/>
    <w:rPr>
      <w:kern w:val="2"/>
      <w:sz w:val="18"/>
      <w:szCs w:val="18"/>
    </w:rPr>
  </w:style>
  <w:style w:type="character" w:customStyle="1" w:styleId="1Char">
    <w:name w:val="标题 1 Char"/>
    <w:basedOn w:val="a1"/>
    <w:link w:val="1"/>
    <w:rsid w:val="00B71077"/>
    <w:rPr>
      <w:b/>
      <w:bCs/>
      <w:kern w:val="44"/>
      <w:sz w:val="44"/>
      <w:szCs w:val="44"/>
    </w:rPr>
  </w:style>
  <w:style w:type="character" w:customStyle="1" w:styleId="Char1">
    <w:name w:val="日期 Char"/>
    <w:basedOn w:val="a1"/>
    <w:link w:val="ad"/>
    <w:rsid w:val="009C11D4"/>
    <w:rPr>
      <w:kern w:val="2"/>
      <w:sz w:val="24"/>
    </w:rPr>
  </w:style>
  <w:style w:type="character" w:customStyle="1" w:styleId="Char3">
    <w:name w:val="脚注文本 Char"/>
    <w:link w:val="af4"/>
    <w:rsid w:val="00B76BBB"/>
    <w:rPr>
      <w:kern w:val="2"/>
      <w:sz w:val="18"/>
      <w:szCs w:val="18"/>
    </w:rPr>
  </w:style>
  <w:style w:type="paragraph" w:styleId="af8">
    <w:name w:val="List Paragraph"/>
    <w:basedOn w:val="a"/>
    <w:uiPriority w:val="34"/>
    <w:qFormat/>
    <w:rsid w:val="00AC714B"/>
    <w:pPr>
      <w:ind w:firstLineChars="200" w:firstLine="420"/>
    </w:pPr>
  </w:style>
  <w:style w:type="character" w:styleId="af9">
    <w:name w:val="Strong"/>
    <w:basedOn w:val="a1"/>
    <w:uiPriority w:val="22"/>
    <w:qFormat/>
    <w:rsid w:val="00F92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6145">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168445628">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414284622">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35999612">
      <w:bodyDiv w:val="1"/>
      <w:marLeft w:val="0"/>
      <w:marRight w:val="0"/>
      <w:marTop w:val="0"/>
      <w:marBottom w:val="0"/>
      <w:divBdr>
        <w:top w:val="none" w:sz="0" w:space="0" w:color="auto"/>
        <w:left w:val="none" w:sz="0" w:space="0" w:color="auto"/>
        <w:bottom w:val="none" w:sz="0" w:space="0" w:color="auto"/>
        <w:right w:val="none" w:sz="0" w:space="0" w:color="auto"/>
      </w:divBdr>
    </w:div>
    <w:div w:id="1543321451">
      <w:bodyDiv w:val="1"/>
      <w:marLeft w:val="0"/>
      <w:marRight w:val="0"/>
      <w:marTop w:val="0"/>
      <w:marBottom w:val="0"/>
      <w:divBdr>
        <w:top w:val="none" w:sz="0" w:space="0" w:color="auto"/>
        <w:left w:val="none" w:sz="0" w:space="0" w:color="auto"/>
        <w:bottom w:val="none" w:sz="0" w:space="0" w:color="auto"/>
        <w:right w:val="none" w:sz="0" w:space="0" w:color="auto"/>
      </w:divBdr>
    </w:div>
    <w:div w:id="1593588164">
      <w:bodyDiv w:val="1"/>
      <w:marLeft w:val="0"/>
      <w:marRight w:val="0"/>
      <w:marTop w:val="0"/>
      <w:marBottom w:val="0"/>
      <w:divBdr>
        <w:top w:val="none" w:sz="0" w:space="0" w:color="auto"/>
        <w:left w:val="none" w:sz="0" w:space="0" w:color="auto"/>
        <w:bottom w:val="none" w:sz="0" w:space="0" w:color="auto"/>
        <w:right w:val="none" w:sz="0" w:space="0" w:color="auto"/>
      </w:divBdr>
    </w:div>
    <w:div w:id="1689720633">
      <w:bodyDiv w:val="1"/>
      <w:marLeft w:val="0"/>
      <w:marRight w:val="0"/>
      <w:marTop w:val="0"/>
      <w:marBottom w:val="0"/>
      <w:divBdr>
        <w:top w:val="none" w:sz="0" w:space="0" w:color="auto"/>
        <w:left w:val="none" w:sz="0" w:space="0" w:color="auto"/>
        <w:bottom w:val="none" w:sz="0" w:space="0" w:color="auto"/>
        <w:right w:val="none" w:sz="0" w:space="0" w:color="auto"/>
      </w:divBdr>
    </w:div>
    <w:div w:id="185749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11</Pages>
  <Words>920</Words>
  <Characters>5249</Characters>
  <Application>Microsoft Office Word</Application>
  <DocSecurity>0</DocSecurity>
  <Lines>43</Lines>
  <Paragraphs>12</Paragraphs>
  <ScaleCrop>false</ScaleCrop>
  <Company>TRT. Ltd. Co.</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孙艳</cp:lastModifiedBy>
  <cp:revision>393</cp:revision>
  <cp:lastPrinted>2007-07-19T00:46:00Z</cp:lastPrinted>
  <dcterms:created xsi:type="dcterms:W3CDTF">2014-01-20T05:40:00Z</dcterms:created>
  <dcterms:modified xsi:type="dcterms:W3CDTF">2016-07-15T12:21:00Z</dcterms:modified>
</cp:coreProperties>
</file>