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交银施罗德丰享收益债券型证券投资基金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年第</w:t>
      </w:r>
      <w:r w:rsidRPr="00087F8A">
        <w:rPr>
          <w:rFonts w:eastAsiaTheme="minorEastAsia"/>
          <w:b/>
          <w:sz w:val="36"/>
          <w:szCs w:val="36"/>
        </w:rPr>
        <w:t>2</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w:t>
      </w:r>
      <w:r w:rsidRPr="00087F8A">
        <w:rPr>
          <w:rFonts w:eastAsiaTheme="minorEastAsia"/>
          <w:b/>
          <w:sz w:val="36"/>
          <w:szCs w:val="36"/>
        </w:rPr>
        <w:t>6</w:t>
      </w:r>
      <w:r w:rsidRPr="00087F8A">
        <w:rPr>
          <w:rFonts w:eastAsiaTheme="minorEastAsia"/>
          <w:b/>
          <w:sz w:val="36"/>
          <w:szCs w:val="36"/>
        </w:rPr>
        <w:t>月</w:t>
      </w:r>
      <w:r w:rsidRPr="00087F8A">
        <w:rPr>
          <w:rFonts w:eastAsiaTheme="minorEastAsia"/>
          <w:b/>
          <w:sz w:val="36"/>
          <w:szCs w:val="36"/>
        </w:rPr>
        <w:t>30</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二〇一六年七月二十一日</w:t>
      </w: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781140" w:rsidRDefault="00EB222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81140" w:rsidRDefault="00EB2229">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81140" w:rsidRDefault="00EB222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81140" w:rsidRDefault="00EB222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81140" w:rsidRDefault="00EB2229">
      <w:pPr>
        <w:spacing w:before="29" w:line="288" w:lineRule="auto"/>
        <w:ind w:firstLineChars="200" w:firstLine="480"/>
        <w:rPr>
          <w:rFonts w:eastAsiaTheme="minorEastAsia"/>
          <w:color w:val="000000"/>
          <w:sz w:val="24"/>
        </w:rPr>
      </w:pPr>
      <w:r>
        <w:rPr>
          <w:rFonts w:eastAsiaTheme="minorEastAsia"/>
          <w:color w:val="000000"/>
          <w:sz w:val="24"/>
        </w:rPr>
        <w:t>本</w:t>
      </w:r>
      <w:r>
        <w:rPr>
          <w:rFonts w:eastAsiaTheme="minorEastAsia"/>
          <w:color w:val="000000"/>
          <w:sz w:val="24"/>
        </w:rPr>
        <w:t>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4</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交银丰享收益债券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519748</w:t>
            </w:r>
          </w:p>
        </w:tc>
      </w:tr>
      <w:tr w:rsidR="00C866C7" w:rsidRPr="00405493" w:rsidTr="00BA1CD5">
        <w:trPr>
          <w:jc w:val="center"/>
        </w:trPr>
        <w:tc>
          <w:tcPr>
            <w:tcW w:w="3023" w:type="dxa"/>
            <w:vAlign w:val="center"/>
          </w:tcPr>
          <w:p w:rsidR="00C866C7" w:rsidRPr="00405493" w:rsidRDefault="00C866C7" w:rsidP="009D139A">
            <w:pPr>
              <w:adjustRightInd w:val="0"/>
              <w:spacing w:before="29" w:line="288" w:lineRule="auto"/>
              <w:ind w:left="17"/>
              <w:jc w:val="left"/>
              <w:rPr>
                <w:kern w:val="0"/>
                <w:sz w:val="24"/>
              </w:rPr>
            </w:pPr>
            <w:r w:rsidRPr="00405493">
              <w:rPr>
                <w:kern w:val="0"/>
                <w:sz w:val="24"/>
              </w:rPr>
              <w:t>交易代码</w:t>
            </w:r>
          </w:p>
        </w:tc>
        <w:tc>
          <w:tcPr>
            <w:tcW w:w="5845" w:type="dxa"/>
            <w:vAlign w:val="center"/>
          </w:tcPr>
          <w:p w:rsidR="00C866C7" w:rsidRPr="00405493" w:rsidRDefault="00D10743" w:rsidP="009D139A">
            <w:pPr>
              <w:adjustRightInd w:val="0"/>
              <w:spacing w:before="29" w:line="288" w:lineRule="auto"/>
              <w:ind w:left="17"/>
              <w:jc w:val="left"/>
              <w:rPr>
                <w:rFonts w:eastAsiaTheme="minorEastAsia"/>
                <w:color w:val="000000"/>
                <w:kern w:val="0"/>
                <w:sz w:val="24"/>
              </w:rPr>
            </w:pPr>
            <w:r w:rsidRPr="00405493">
              <w:rPr>
                <w:rFonts w:eastAsiaTheme="minorEastAsia"/>
                <w:kern w:val="0"/>
                <w:sz w:val="24"/>
              </w:rPr>
              <w:t>519748</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契约型，本基金在基金合同生效之日起两年（含两年）的期间内封闭式运作（按照基金合同的约定提前转换基金运作方式的除外），封闭期结束后转为开放式运作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2015</w:t>
            </w:r>
            <w:r w:rsidRPr="00405493">
              <w:rPr>
                <w:rFonts w:eastAsiaTheme="minorEastAsia"/>
                <w:color w:val="000000"/>
                <w:kern w:val="0"/>
                <w:sz w:val="24"/>
              </w:rPr>
              <w:t>年</w:t>
            </w:r>
            <w:r w:rsidRPr="00405493">
              <w:rPr>
                <w:rFonts w:eastAsiaTheme="minorEastAsia"/>
                <w:color w:val="000000"/>
                <w:kern w:val="0"/>
                <w:sz w:val="24"/>
              </w:rPr>
              <w:t>1</w:t>
            </w:r>
            <w:r w:rsidRPr="00405493">
              <w:rPr>
                <w:rFonts w:eastAsiaTheme="minorEastAsia"/>
                <w:color w:val="000000"/>
                <w:kern w:val="0"/>
                <w:sz w:val="24"/>
              </w:rPr>
              <w:t>月</w:t>
            </w:r>
            <w:r w:rsidRPr="00405493">
              <w:rPr>
                <w:rFonts w:eastAsiaTheme="minorEastAsia"/>
                <w:color w:val="000000"/>
                <w:kern w:val="0"/>
                <w:sz w:val="24"/>
              </w:rPr>
              <w:t>19</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259,386,490.95</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在严格控制风险和追求资产稳健增值的基础上</w:t>
            </w:r>
            <w:r w:rsidRPr="00405493">
              <w:rPr>
                <w:rFonts w:eastAsiaTheme="minorEastAsia"/>
                <w:color w:val="000000"/>
                <w:kern w:val="0"/>
                <w:sz w:val="24"/>
              </w:rPr>
              <w:t>,</w:t>
            </w:r>
            <w:r w:rsidRPr="00405493">
              <w:rPr>
                <w:rFonts w:eastAsiaTheme="minorEastAsia"/>
                <w:color w:val="000000"/>
                <w:kern w:val="0"/>
                <w:sz w:val="24"/>
              </w:rPr>
              <w:t>力求获得高于业绩基准的投资收益。</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关系和收益率水平等，自下而上精选个券。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两年期银行定期存款税后收益率</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763A67"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注：本基金在基金合同生效之日起两年（含两年）的期间内封闭式运作（按照基金合同的约定提前转换基金运作方式的除外）。封闭期内，基金投资者不能申购、赎回本基金基金份额，即</w:t>
      </w:r>
      <w:r w:rsidRPr="00405493">
        <w:rPr>
          <w:rFonts w:eastAsiaTheme="minorEastAsia"/>
          <w:color w:val="000000"/>
          <w:sz w:val="24"/>
        </w:rPr>
        <w:t>C</w:t>
      </w:r>
      <w:r w:rsidRPr="00405493">
        <w:rPr>
          <w:rFonts w:eastAsiaTheme="minorEastAsia"/>
          <w:color w:val="000000"/>
          <w:sz w:val="24"/>
        </w:rPr>
        <w:t>类基金份额。</w:t>
      </w:r>
    </w:p>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F33024" w:rsidRPr="00405493" w:rsidTr="00F33024">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4</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w:t>
            </w:r>
            <w:r w:rsidRPr="00405493">
              <w:rPr>
                <w:rFonts w:eastAsiaTheme="minorEastAsia"/>
                <w:color w:val="000000"/>
                <w:sz w:val="24"/>
              </w:rPr>
              <w:t>)</w:t>
            </w:r>
          </w:p>
        </w:tc>
      </w:tr>
      <w:tr w:rsidR="00F33024" w:rsidRPr="00405493" w:rsidTr="00F33024">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5,313,717.68</w:t>
            </w:r>
          </w:p>
        </w:tc>
      </w:tr>
      <w:tr w:rsidR="00F33024" w:rsidRPr="00405493" w:rsidTr="00F33024">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219,008.61</w:t>
            </w:r>
          </w:p>
        </w:tc>
      </w:tr>
      <w:tr w:rsidR="00F33024" w:rsidRPr="00405493" w:rsidTr="00F33024">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0.0008</w:t>
            </w:r>
          </w:p>
        </w:tc>
      </w:tr>
      <w:tr w:rsidR="00F33024" w:rsidRPr="00405493" w:rsidTr="00F33024">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273,241,988.06</w:t>
            </w:r>
          </w:p>
        </w:tc>
      </w:tr>
      <w:tr w:rsidR="00F33024" w:rsidRPr="00405493" w:rsidTr="00F33024">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1.053</w:t>
            </w:r>
          </w:p>
        </w:tc>
      </w:tr>
    </w:tbl>
    <w:p w:rsidR="00781140" w:rsidRDefault="00EB222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781140">
        <w:trPr>
          <w:jc w:val="center"/>
        </w:trPr>
        <w:tc>
          <w:tcPr>
            <w:tcW w:w="1448" w:type="dxa"/>
            <w:vAlign w:val="center"/>
          </w:tcPr>
          <w:p w:rsidR="00781140" w:rsidRDefault="00EB2229">
            <w:pPr>
              <w:jc w:val="left"/>
            </w:pPr>
            <w:r>
              <w:rPr>
                <w:rFonts w:eastAsiaTheme="minorEastAsia"/>
                <w:color w:val="000000"/>
                <w:sz w:val="24"/>
              </w:rPr>
              <w:lastRenderedPageBreak/>
              <w:t>过去三个月</w:t>
            </w:r>
          </w:p>
        </w:tc>
        <w:tc>
          <w:tcPr>
            <w:tcW w:w="1134" w:type="dxa"/>
            <w:vAlign w:val="center"/>
          </w:tcPr>
          <w:p w:rsidR="00781140" w:rsidRDefault="00EB2229">
            <w:pPr>
              <w:jc w:val="center"/>
            </w:pPr>
            <w:r>
              <w:rPr>
                <w:rFonts w:eastAsiaTheme="minorEastAsia"/>
                <w:color w:val="000000"/>
                <w:sz w:val="24"/>
              </w:rPr>
              <w:t>0.00%</w:t>
            </w:r>
          </w:p>
        </w:tc>
        <w:tc>
          <w:tcPr>
            <w:tcW w:w="1206" w:type="dxa"/>
            <w:vAlign w:val="center"/>
          </w:tcPr>
          <w:p w:rsidR="00781140" w:rsidRDefault="00EB2229">
            <w:pPr>
              <w:jc w:val="center"/>
            </w:pPr>
            <w:r>
              <w:rPr>
                <w:rFonts w:eastAsiaTheme="minorEastAsia"/>
                <w:color w:val="000000"/>
                <w:sz w:val="24"/>
              </w:rPr>
              <w:t>0.09%</w:t>
            </w:r>
          </w:p>
        </w:tc>
        <w:tc>
          <w:tcPr>
            <w:tcW w:w="1227" w:type="dxa"/>
            <w:vAlign w:val="center"/>
          </w:tcPr>
          <w:p w:rsidR="00781140" w:rsidRDefault="00EB2229">
            <w:pPr>
              <w:jc w:val="center"/>
            </w:pPr>
            <w:r>
              <w:rPr>
                <w:rFonts w:eastAsiaTheme="minorEastAsia"/>
                <w:color w:val="000000"/>
                <w:sz w:val="24"/>
              </w:rPr>
              <w:t>0.53%</w:t>
            </w:r>
          </w:p>
        </w:tc>
        <w:tc>
          <w:tcPr>
            <w:tcW w:w="1234" w:type="dxa"/>
            <w:vAlign w:val="center"/>
          </w:tcPr>
          <w:p w:rsidR="00781140" w:rsidRDefault="00EB2229">
            <w:pPr>
              <w:jc w:val="center"/>
            </w:pPr>
            <w:r>
              <w:rPr>
                <w:rFonts w:eastAsiaTheme="minorEastAsia"/>
                <w:color w:val="000000"/>
                <w:sz w:val="24"/>
              </w:rPr>
              <w:t>0.01%</w:t>
            </w:r>
          </w:p>
        </w:tc>
        <w:tc>
          <w:tcPr>
            <w:tcW w:w="1246" w:type="dxa"/>
            <w:vAlign w:val="center"/>
          </w:tcPr>
          <w:p w:rsidR="00781140" w:rsidRDefault="00EB2229">
            <w:pPr>
              <w:jc w:val="center"/>
            </w:pPr>
            <w:r>
              <w:rPr>
                <w:rFonts w:eastAsiaTheme="minorEastAsia"/>
                <w:color w:val="000000"/>
                <w:sz w:val="24"/>
              </w:rPr>
              <w:t>-0.53%</w:t>
            </w:r>
          </w:p>
        </w:tc>
        <w:tc>
          <w:tcPr>
            <w:tcW w:w="1373" w:type="dxa"/>
            <w:vAlign w:val="center"/>
          </w:tcPr>
          <w:p w:rsidR="00781140" w:rsidRDefault="00EB2229">
            <w:pPr>
              <w:jc w:val="center"/>
            </w:pPr>
            <w:r>
              <w:rPr>
                <w:rFonts w:eastAsiaTheme="minorEastAsia"/>
                <w:color w:val="000000"/>
                <w:sz w:val="24"/>
              </w:rPr>
              <w:t>0.08%</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交银施罗德丰享收益债券型证券投资基金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2015</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1</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19</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2016</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6</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30</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注：本基金基金合同生效日为</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19</w:t>
      </w:r>
      <w:r w:rsidRPr="00405493">
        <w:rPr>
          <w:rFonts w:eastAsiaTheme="minorEastAsia"/>
          <w:color w:val="000000"/>
          <w:sz w:val="24"/>
        </w:rPr>
        <w:t>日，截至报告期期末，本基金已完成建仓但报告期期末距建仓结束未满一年。本基金建仓期为自基金合同生效日起的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781140">
        <w:trPr>
          <w:jc w:val="center"/>
        </w:trPr>
        <w:tc>
          <w:tcPr>
            <w:tcW w:w="846" w:type="dxa"/>
            <w:vAlign w:val="center"/>
          </w:tcPr>
          <w:p w:rsidR="00781140" w:rsidRDefault="00EB2229">
            <w:pPr>
              <w:jc w:val="center"/>
            </w:pPr>
            <w:r>
              <w:rPr>
                <w:rFonts w:eastAsiaTheme="minorEastAsia"/>
                <w:color w:val="000000"/>
                <w:sz w:val="24"/>
              </w:rPr>
              <w:t>孙超</w:t>
            </w:r>
          </w:p>
        </w:tc>
        <w:tc>
          <w:tcPr>
            <w:tcW w:w="845" w:type="dxa"/>
            <w:vAlign w:val="center"/>
          </w:tcPr>
          <w:p w:rsidR="00781140" w:rsidRDefault="00EB2229">
            <w:pPr>
              <w:jc w:val="center"/>
            </w:pPr>
            <w:r>
              <w:rPr>
                <w:rFonts w:eastAsiaTheme="minorEastAsia"/>
                <w:color w:val="000000"/>
                <w:sz w:val="24"/>
              </w:rPr>
              <w:t>交银增利债券、交银纯债债券</w:t>
            </w:r>
            <w:r>
              <w:rPr>
                <w:rFonts w:eastAsiaTheme="minorEastAsia"/>
                <w:color w:val="000000"/>
                <w:sz w:val="24"/>
              </w:rPr>
              <w:lastRenderedPageBreak/>
              <w:t>发起、交银荣祥保本混合、交银荣泰保本混合、交银定期支付月月丰债券、交银强化回报债券、交银丰润收益债券、交银丰享收益债券、交银丰泽收益债券、交银丰硕收益债券、交银荣鑫保本混合的基金经理</w:t>
            </w:r>
          </w:p>
        </w:tc>
        <w:tc>
          <w:tcPr>
            <w:tcW w:w="1549" w:type="dxa"/>
            <w:vAlign w:val="center"/>
          </w:tcPr>
          <w:p w:rsidR="00781140" w:rsidRDefault="00EB2229">
            <w:pPr>
              <w:jc w:val="center"/>
            </w:pPr>
            <w:r>
              <w:rPr>
                <w:rFonts w:eastAsiaTheme="minorEastAsia"/>
                <w:color w:val="000000"/>
                <w:sz w:val="24"/>
              </w:rPr>
              <w:lastRenderedPageBreak/>
              <w:t>2015-01-19</w:t>
            </w:r>
          </w:p>
        </w:tc>
        <w:tc>
          <w:tcPr>
            <w:tcW w:w="1548" w:type="dxa"/>
            <w:vAlign w:val="center"/>
          </w:tcPr>
          <w:p w:rsidR="00781140" w:rsidRDefault="00EB2229">
            <w:pPr>
              <w:jc w:val="center"/>
            </w:pPr>
            <w:r>
              <w:rPr>
                <w:rFonts w:eastAsiaTheme="minorEastAsia"/>
                <w:color w:val="000000"/>
                <w:sz w:val="24"/>
              </w:rPr>
              <w:t>-</w:t>
            </w:r>
          </w:p>
        </w:tc>
        <w:tc>
          <w:tcPr>
            <w:tcW w:w="1407" w:type="dxa"/>
            <w:vAlign w:val="center"/>
          </w:tcPr>
          <w:p w:rsidR="00781140" w:rsidRDefault="00EB2229">
            <w:pPr>
              <w:jc w:val="center"/>
            </w:pPr>
            <w:r>
              <w:rPr>
                <w:rFonts w:eastAsiaTheme="minorEastAsia"/>
                <w:color w:val="000000"/>
                <w:sz w:val="24"/>
              </w:rPr>
              <w:t>5</w:t>
            </w:r>
            <w:r>
              <w:rPr>
                <w:rFonts w:eastAsiaTheme="minorEastAsia"/>
                <w:color w:val="000000"/>
                <w:sz w:val="24"/>
              </w:rPr>
              <w:t>年</w:t>
            </w:r>
          </w:p>
        </w:tc>
        <w:tc>
          <w:tcPr>
            <w:tcW w:w="2673" w:type="dxa"/>
            <w:vAlign w:val="center"/>
          </w:tcPr>
          <w:p w:rsidR="00781140" w:rsidRDefault="00EB2229">
            <w:r>
              <w:rPr>
                <w:rFonts w:eastAsiaTheme="minorEastAsia"/>
                <w:color w:val="000000"/>
                <w:sz w:val="24"/>
              </w:rPr>
              <w:t>孙超先生，美国哥伦比亚大学经济学硕士。历任中信建投证券股份有限公司资产管理部经理、高级经理。</w:t>
            </w:r>
            <w:r>
              <w:rPr>
                <w:rFonts w:eastAsiaTheme="minorEastAsia"/>
                <w:color w:val="000000"/>
                <w:sz w:val="24"/>
              </w:rPr>
              <w:t>2013</w:t>
            </w:r>
            <w:r>
              <w:rPr>
                <w:rFonts w:eastAsiaTheme="minorEastAsia"/>
                <w:color w:val="000000"/>
                <w:sz w:val="24"/>
              </w:rPr>
              <w:t>年加入交银施罗德基金管</w:t>
            </w:r>
            <w:r>
              <w:rPr>
                <w:rFonts w:eastAsiaTheme="minorEastAsia"/>
                <w:color w:val="000000"/>
                <w:sz w:val="24"/>
              </w:rPr>
              <w:lastRenderedPageBreak/>
              <w:t>理有限公司，历任基金经理助理。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日担任交银施罗德理财</w:t>
            </w:r>
            <w:r>
              <w:rPr>
                <w:rFonts w:eastAsiaTheme="minorEastAsia"/>
                <w:color w:val="000000"/>
                <w:sz w:val="24"/>
              </w:rPr>
              <w:t>60</w:t>
            </w:r>
            <w:r>
              <w:rPr>
                <w:rFonts w:eastAsiaTheme="minorEastAsia"/>
                <w:color w:val="000000"/>
                <w:sz w:val="24"/>
              </w:rPr>
              <w:t>天债券型证券投资基金基金经理，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日担任交银施罗德双轮动债券型证券投资基金基金经理。</w:t>
            </w:r>
          </w:p>
        </w:tc>
      </w:tr>
      <w:tr w:rsidR="00781140">
        <w:trPr>
          <w:jc w:val="center"/>
        </w:trPr>
        <w:tc>
          <w:tcPr>
            <w:tcW w:w="846" w:type="dxa"/>
            <w:vAlign w:val="center"/>
          </w:tcPr>
          <w:p w:rsidR="00781140" w:rsidRDefault="00EB2229">
            <w:pPr>
              <w:jc w:val="center"/>
            </w:pPr>
            <w:r>
              <w:rPr>
                <w:rFonts w:eastAsiaTheme="minorEastAsia"/>
                <w:color w:val="000000"/>
                <w:sz w:val="24"/>
              </w:rPr>
              <w:lastRenderedPageBreak/>
              <w:t>黄莹洁</w:t>
            </w:r>
          </w:p>
        </w:tc>
        <w:tc>
          <w:tcPr>
            <w:tcW w:w="845" w:type="dxa"/>
            <w:vAlign w:val="center"/>
          </w:tcPr>
          <w:p w:rsidR="00781140" w:rsidRDefault="00EB2229">
            <w:pPr>
              <w:jc w:val="center"/>
            </w:pPr>
            <w:r>
              <w:rPr>
                <w:rFonts w:eastAsiaTheme="minorEastAsia"/>
                <w:color w:val="000000"/>
                <w:sz w:val="24"/>
              </w:rPr>
              <w:t>交银货币、交银</w:t>
            </w:r>
            <w:r>
              <w:rPr>
                <w:rFonts w:eastAsiaTheme="minorEastAsia"/>
                <w:color w:val="000000"/>
                <w:sz w:val="24"/>
              </w:rPr>
              <w:lastRenderedPageBreak/>
              <w:t>理财</w:t>
            </w:r>
            <w:r>
              <w:rPr>
                <w:rFonts w:eastAsiaTheme="minorEastAsia"/>
                <w:color w:val="000000"/>
                <w:sz w:val="24"/>
              </w:rPr>
              <w:t>21</w:t>
            </w:r>
            <w:r>
              <w:rPr>
                <w:rFonts w:eastAsiaTheme="minorEastAsia"/>
                <w:color w:val="000000"/>
                <w:sz w:val="24"/>
              </w:rPr>
              <w:t>天债券、交银现金宝货币、交银丰享收益债券、交银丰泽收益债券、交银裕通纯债债券的基金经理</w:t>
            </w:r>
          </w:p>
        </w:tc>
        <w:tc>
          <w:tcPr>
            <w:tcW w:w="1549" w:type="dxa"/>
            <w:vAlign w:val="center"/>
          </w:tcPr>
          <w:p w:rsidR="00781140" w:rsidRDefault="00EB2229">
            <w:pPr>
              <w:jc w:val="center"/>
            </w:pPr>
            <w:r>
              <w:rPr>
                <w:rFonts w:eastAsiaTheme="minorEastAsia"/>
                <w:color w:val="000000"/>
                <w:sz w:val="24"/>
              </w:rPr>
              <w:lastRenderedPageBreak/>
              <w:t>2015-07-25</w:t>
            </w:r>
          </w:p>
        </w:tc>
        <w:tc>
          <w:tcPr>
            <w:tcW w:w="1548" w:type="dxa"/>
            <w:vAlign w:val="center"/>
          </w:tcPr>
          <w:p w:rsidR="00781140" w:rsidRDefault="00EB2229">
            <w:pPr>
              <w:jc w:val="center"/>
            </w:pPr>
            <w:r>
              <w:rPr>
                <w:rFonts w:eastAsiaTheme="minorEastAsia"/>
                <w:color w:val="000000"/>
                <w:sz w:val="24"/>
              </w:rPr>
              <w:t>-</w:t>
            </w:r>
          </w:p>
        </w:tc>
        <w:tc>
          <w:tcPr>
            <w:tcW w:w="1407" w:type="dxa"/>
            <w:vAlign w:val="center"/>
          </w:tcPr>
          <w:p w:rsidR="00781140" w:rsidRDefault="00EB2229">
            <w:pPr>
              <w:jc w:val="center"/>
            </w:pPr>
            <w:r>
              <w:rPr>
                <w:rFonts w:eastAsiaTheme="minorEastAsia"/>
                <w:color w:val="000000"/>
                <w:sz w:val="24"/>
              </w:rPr>
              <w:t>8</w:t>
            </w:r>
            <w:r>
              <w:rPr>
                <w:rFonts w:eastAsiaTheme="minorEastAsia"/>
                <w:color w:val="000000"/>
                <w:sz w:val="24"/>
              </w:rPr>
              <w:t>年</w:t>
            </w:r>
          </w:p>
        </w:tc>
        <w:tc>
          <w:tcPr>
            <w:tcW w:w="2673" w:type="dxa"/>
            <w:vAlign w:val="center"/>
          </w:tcPr>
          <w:p w:rsidR="00781140" w:rsidRDefault="00EB2229">
            <w:r>
              <w:rPr>
                <w:rFonts w:eastAsiaTheme="minorEastAsia"/>
                <w:color w:val="000000"/>
                <w:sz w:val="24"/>
              </w:rPr>
              <w:t>黄莹洁女士，香港大学工商管理硕士、北京大学经济学、管理学双学</w:t>
            </w:r>
            <w:r>
              <w:rPr>
                <w:rFonts w:eastAsiaTheme="minorEastAsia"/>
                <w:color w:val="000000"/>
                <w:sz w:val="24"/>
              </w:rPr>
              <w:lastRenderedPageBreak/>
              <w:t>士。历任中海基金管理有限公司交易员。</w:t>
            </w:r>
            <w:r>
              <w:rPr>
                <w:rFonts w:eastAsiaTheme="minorEastAsia"/>
                <w:color w:val="000000"/>
                <w:sz w:val="24"/>
              </w:rPr>
              <w:t>2012</w:t>
            </w:r>
            <w:r>
              <w:rPr>
                <w:rFonts w:eastAsiaTheme="minorEastAsia"/>
                <w:color w:val="000000"/>
                <w:sz w:val="24"/>
              </w:rPr>
              <w:t>年加入交银施罗德基金管理有限公司，历任中央交易室交易员。</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lastRenderedPageBreak/>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781140" w:rsidRDefault="00EB2229">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中国证监会于</w:t>
      </w:r>
      <w:r w:rsidRPr="00405493">
        <w:rPr>
          <w:rFonts w:eastAsiaTheme="minorEastAsia"/>
          <w:color w:val="000000"/>
          <w:sz w:val="24"/>
        </w:rPr>
        <w:t>2015</w:t>
      </w:r>
      <w:r w:rsidRPr="00405493">
        <w:rPr>
          <w:rFonts w:eastAsiaTheme="minorEastAsia"/>
          <w:color w:val="000000"/>
          <w:sz w:val="24"/>
        </w:rPr>
        <w:t>年对公司进行了</w:t>
      </w:r>
      <w:r w:rsidRPr="00405493">
        <w:rPr>
          <w:rFonts w:eastAsiaTheme="minorEastAsia"/>
          <w:color w:val="000000"/>
          <w:sz w:val="24"/>
        </w:rPr>
        <w:t>“</w:t>
      </w:r>
      <w:r w:rsidRPr="00405493">
        <w:rPr>
          <w:rFonts w:eastAsiaTheme="minorEastAsia"/>
          <w:color w:val="000000"/>
          <w:sz w:val="24"/>
        </w:rPr>
        <w:t>两加强两遏制</w:t>
      </w:r>
      <w:r w:rsidRPr="00405493">
        <w:rPr>
          <w:rFonts w:eastAsiaTheme="minorEastAsia"/>
          <w:color w:val="000000"/>
          <w:sz w:val="24"/>
        </w:rPr>
        <w:t>”</w:t>
      </w:r>
      <w:r w:rsidRPr="00405493">
        <w:rPr>
          <w:rFonts w:eastAsiaTheme="minorEastAsia"/>
          <w:color w:val="000000"/>
          <w:sz w:val="24"/>
        </w:rPr>
        <w:t>检查，后续并就公司内部控制提出了相应改进意见及采取责令改正的行政监管措施。公司已经完成了相关问题的整改，并已向监管部门上报了专项报告。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sz w:val="24"/>
          </w:rPr>
          <w:t>4.3.1</w:t>
        </w:r>
      </w:smartTag>
      <w:r w:rsidRPr="00405493">
        <w:rPr>
          <w:sz w:val="24"/>
        </w:rPr>
        <w:t>公平交易制度的执行情况</w:t>
      </w:r>
    </w:p>
    <w:p w:rsidR="00781140" w:rsidRDefault="00EB2229">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81140" w:rsidRDefault="00EB2229">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w:t>
      </w:r>
      <w:r>
        <w:rPr>
          <w:rFonts w:eastAsiaTheme="minorEastAsia"/>
          <w:color w:val="000000"/>
          <w:sz w:val="24"/>
        </w:rPr>
        <w:lastRenderedPageBreak/>
        <w:t>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w:t>
      </w:r>
      <w:r>
        <w:rPr>
          <w:rFonts w:eastAsiaTheme="minorEastAsia"/>
          <w:color w:val="000000"/>
          <w:sz w:val="24"/>
        </w:rPr>
        <w:t>按事前独立确定的投资方案对交易结果进行分配。</w:t>
      </w:r>
    </w:p>
    <w:p w:rsidR="00781140" w:rsidRDefault="00EB2229">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F33024" w:rsidRPr="00F33024" w:rsidRDefault="00F33024" w:rsidP="009D139A">
      <w:pPr>
        <w:autoSpaceDE w:val="0"/>
        <w:autoSpaceDN w:val="0"/>
        <w:adjustRightInd w:val="0"/>
        <w:spacing w:before="29" w:line="288" w:lineRule="auto"/>
        <w:ind w:firstLineChars="200" w:firstLine="480"/>
        <w:rPr>
          <w:rFonts w:eastAsiaTheme="minorEastAsia" w:hint="eastAsia"/>
          <w:color w:val="000000"/>
          <w:sz w:val="24"/>
        </w:rPr>
      </w:pP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本基金于本报告期内未发现异常交易行为。本报告期内，本公司管理的所有投资组合参与的交易所公开竞价同日反向交易成交较少的单边交易量超过该证券当日总成交量</w:t>
      </w:r>
      <w:r w:rsidRPr="00405493">
        <w:rPr>
          <w:rFonts w:eastAsiaTheme="minorEastAsia"/>
          <w:color w:val="000000"/>
          <w:sz w:val="24"/>
        </w:rPr>
        <w:t>5%</w:t>
      </w:r>
      <w:r w:rsidRPr="00405493">
        <w:rPr>
          <w:rFonts w:eastAsiaTheme="minorEastAsia"/>
          <w:color w:val="000000"/>
          <w:sz w:val="24"/>
        </w:rPr>
        <w:t>的情况有</w:t>
      </w:r>
      <w:r w:rsidRPr="00405493">
        <w:rPr>
          <w:rFonts w:eastAsiaTheme="minorEastAsia"/>
          <w:color w:val="000000"/>
          <w:sz w:val="24"/>
        </w:rPr>
        <w:t>1</w:t>
      </w:r>
      <w:r w:rsidRPr="00405493">
        <w:rPr>
          <w:rFonts w:eastAsiaTheme="minorEastAsia"/>
          <w:color w:val="000000"/>
          <w:sz w:val="24"/>
        </w:rPr>
        <w:t>次，是由于投资组合被动超标的合规调整需要而发生同日反向交易，未发现不公平交易和利益输送的情况。本基金与本公司管理的其他投资组合在不同时间窗下（如日内、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日内）同向交易的交易价差未发现异常。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781140" w:rsidRDefault="00EB2229">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本报告期内，国内宏观经济走势相对平稳。央行公开市场操作几乎实现流动性投收的完全对冲，着重维持资金面平稳格局，</w:t>
      </w:r>
      <w:r>
        <w:rPr>
          <w:rFonts w:eastAsiaTheme="minorEastAsia"/>
          <w:color w:val="000000"/>
          <w:sz w:val="24"/>
        </w:rPr>
        <w:t>货币政策上保持实质稳健。利率债短端上行，长短小幅下行，收益率曲线平坦化，受信用事件频发的影响，信用债收益则以上行为主，低评级上行幅度更大，信用利差走阔。</w:t>
      </w:r>
    </w:p>
    <w:p w:rsidR="00781140" w:rsidRDefault="00EB2229">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基金操作方面，本基金以与封闭期适度匹配的债券配置进行杠杆操作，报告期内运作稳健。</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w:t>
      </w:r>
      <w:r w:rsidRPr="00405493">
        <w:rPr>
          <w:rFonts w:eastAsiaTheme="minorEastAsia"/>
          <w:color w:val="000000"/>
          <w:sz w:val="24"/>
        </w:rPr>
        <w:t>2016</w:t>
      </w:r>
      <w:r w:rsidRPr="00405493">
        <w:rPr>
          <w:rFonts w:eastAsiaTheme="minorEastAsia"/>
          <w:color w:val="000000"/>
          <w:sz w:val="24"/>
        </w:rPr>
        <w:t>年三季度，判断中国内在的经济增长动能仍处于下降通道，未来可能低位波动。考虑到货币政策对经济拉动的边际效用在递减，货币政策大幅宽松的可能性较小，央行可能仍将继续维持资金面平稳格局。考虑到经济基本面偏弱，资金面平稳，</w:t>
      </w:r>
      <w:r w:rsidRPr="00405493">
        <w:rPr>
          <w:rFonts w:eastAsiaTheme="minorEastAsia"/>
          <w:color w:val="000000"/>
          <w:sz w:val="24"/>
        </w:rPr>
        <w:t>2016</w:t>
      </w:r>
      <w:r w:rsidRPr="00405493">
        <w:rPr>
          <w:rFonts w:eastAsiaTheme="minorEastAsia"/>
          <w:color w:val="000000"/>
          <w:sz w:val="24"/>
        </w:rPr>
        <w:t>年下半年债券到期量较大，机构面临配置压力，债券收益率或有一定的下行空间。组合管理方面，本基金计划将维持现有仓位配置，努力为投资者创造稳健的收益回报。</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日，本基金份额净值为</w:t>
      </w:r>
      <w:r w:rsidRPr="00405493">
        <w:rPr>
          <w:rFonts w:eastAsiaTheme="minorEastAsia"/>
          <w:color w:val="000000"/>
          <w:sz w:val="24"/>
        </w:rPr>
        <w:t>1.053</w:t>
      </w:r>
      <w:r w:rsidRPr="00405493">
        <w:rPr>
          <w:rFonts w:eastAsiaTheme="minorEastAsia"/>
          <w:color w:val="000000"/>
          <w:sz w:val="24"/>
        </w:rPr>
        <w:t>元，本报告期份额净值增长率为</w:t>
      </w:r>
      <w:r w:rsidRPr="00405493">
        <w:rPr>
          <w:rFonts w:eastAsiaTheme="minorEastAsia"/>
          <w:color w:val="000000"/>
          <w:sz w:val="24"/>
        </w:rPr>
        <w:t>0.00%</w:t>
      </w:r>
      <w:r w:rsidRPr="00405493">
        <w:rPr>
          <w:rFonts w:eastAsiaTheme="minorEastAsia"/>
          <w:color w:val="000000"/>
          <w:sz w:val="24"/>
        </w:rPr>
        <w:t>，同期业绩比较基准增长率为</w:t>
      </w:r>
      <w:r w:rsidRPr="00405493">
        <w:rPr>
          <w:rFonts w:eastAsiaTheme="minorEastAsia"/>
          <w:color w:val="000000"/>
          <w:sz w:val="24"/>
        </w:rPr>
        <w:t>0.53%</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274,112,787.50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75.00</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274,112,787.50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75.00</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50,000,145.00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13.68</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35,802,539.11</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9.80</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5,577,811.40</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1.53</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365,493,283.01</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B47078" w:rsidRPr="00B47078" w:rsidRDefault="00B47078" w:rsidP="00B47078">
      <w:pPr>
        <w:autoSpaceDE w:val="0"/>
        <w:autoSpaceDN w:val="0"/>
        <w:adjustRightInd w:val="0"/>
        <w:spacing w:before="29" w:line="288" w:lineRule="auto"/>
        <w:jc w:val="left"/>
        <w:rPr>
          <w:rFonts w:eastAsiaTheme="minorEastAsia"/>
          <w:b/>
          <w:color w:val="000000"/>
          <w:kern w:val="0"/>
          <w:sz w:val="24"/>
        </w:rPr>
      </w:pPr>
      <w:r w:rsidRPr="00B47078">
        <w:rPr>
          <w:rFonts w:eastAsiaTheme="minorEastAsia" w:hint="eastAsia"/>
          <w:b/>
          <w:color w:val="000000"/>
          <w:kern w:val="0"/>
          <w:sz w:val="24"/>
        </w:rPr>
        <w:t>5.2.1</w:t>
      </w:r>
      <w:r w:rsidRPr="00B47078">
        <w:rPr>
          <w:rFonts w:eastAsiaTheme="minorEastAsia" w:hint="eastAsia"/>
          <w:b/>
          <w:color w:val="000000"/>
          <w:kern w:val="0"/>
          <w:sz w:val="24"/>
        </w:rPr>
        <w:t>报告期末按行业分类的境内股票投资组合</w:t>
      </w:r>
    </w:p>
    <w:p w:rsidR="00220542"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F33024" w:rsidRPr="00405493" w:rsidRDefault="00F33024" w:rsidP="009D139A">
      <w:pPr>
        <w:autoSpaceDE w:val="0"/>
        <w:autoSpaceDN w:val="0"/>
        <w:adjustRightInd w:val="0"/>
        <w:spacing w:before="29" w:line="288" w:lineRule="auto"/>
        <w:jc w:val="left"/>
        <w:rPr>
          <w:rFonts w:eastAsiaTheme="minorEastAsia" w:hint="eastAsia"/>
          <w:color w:val="000000"/>
          <w:sz w:val="24"/>
        </w:rPr>
      </w:pPr>
    </w:p>
    <w:p w:rsidR="00904B29" w:rsidRPr="00904B29" w:rsidRDefault="00904B29" w:rsidP="00904B29">
      <w:pPr>
        <w:autoSpaceDE w:val="0"/>
        <w:autoSpaceDN w:val="0"/>
        <w:adjustRightInd w:val="0"/>
        <w:spacing w:before="29" w:line="288" w:lineRule="auto"/>
        <w:jc w:val="left"/>
        <w:rPr>
          <w:rFonts w:eastAsiaTheme="minorEastAsia"/>
          <w:b/>
          <w:color w:val="000000"/>
          <w:kern w:val="0"/>
          <w:sz w:val="24"/>
        </w:rPr>
      </w:pPr>
      <w:r w:rsidRPr="00904B29">
        <w:rPr>
          <w:rFonts w:eastAsiaTheme="minorEastAsia" w:hint="eastAsia"/>
          <w:b/>
          <w:color w:val="000000"/>
          <w:kern w:val="0"/>
          <w:sz w:val="24"/>
        </w:rPr>
        <w:t>5.</w:t>
      </w:r>
      <w:r w:rsidRPr="00904B29">
        <w:rPr>
          <w:rFonts w:eastAsiaTheme="minorEastAsia"/>
          <w:b/>
          <w:color w:val="000000"/>
          <w:kern w:val="0"/>
          <w:sz w:val="24"/>
        </w:rPr>
        <w:t>2</w:t>
      </w:r>
      <w:r w:rsidRPr="00904B29">
        <w:rPr>
          <w:rFonts w:eastAsiaTheme="minorEastAsia" w:hint="eastAsia"/>
          <w:b/>
          <w:color w:val="000000"/>
          <w:kern w:val="0"/>
          <w:sz w:val="24"/>
        </w:rPr>
        <w:t>.2</w:t>
      </w:r>
      <w:r w:rsidRPr="00904B29">
        <w:rPr>
          <w:rFonts w:eastAsiaTheme="minorEastAsia" w:hint="eastAsia"/>
          <w:b/>
          <w:color w:val="000000"/>
          <w:kern w:val="0"/>
          <w:sz w:val="24"/>
        </w:rPr>
        <w:t>报告期末按行业分类的沪港通投资股票投资组合</w:t>
      </w:r>
      <w:bookmarkStart w:id="0" w:name="_GoBack"/>
      <w:bookmarkEnd w:id="0"/>
    </w:p>
    <w:p w:rsidR="00904B29" w:rsidRDefault="00904B29" w:rsidP="00904B29">
      <w:pPr>
        <w:spacing w:before="29" w:line="360" w:lineRule="auto"/>
        <w:ind w:left="17"/>
        <w:rPr>
          <w:color w:val="000000"/>
          <w:sz w:val="24"/>
        </w:rPr>
      </w:pPr>
      <w:r w:rsidRPr="00FF0BBF">
        <w:rPr>
          <w:color w:val="000000"/>
          <w:sz w:val="24"/>
        </w:rPr>
        <w:t>本基金本报告期末未持有通过沪港通投资的股票。</w:t>
      </w:r>
    </w:p>
    <w:p w:rsidR="00220542" w:rsidRPr="00904B29"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lastRenderedPageBreak/>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142,894,787.50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52.30</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70,130,000.00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25.67</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61,088,000.00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22.36</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r w:rsidR="00926032">
              <w:rPr>
                <w:rFonts w:hint="eastAsia"/>
                <w:sz w:val="24"/>
              </w:rPr>
              <w:t>（可交换债）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c>
          <w:tcPr>
            <w:tcW w:w="1827"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274,112,787.50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100.32</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781140">
        <w:trPr>
          <w:jc w:val="center"/>
        </w:trPr>
        <w:tc>
          <w:tcPr>
            <w:tcW w:w="1302" w:type="dxa"/>
            <w:vAlign w:val="center"/>
          </w:tcPr>
          <w:p w:rsidR="00781140" w:rsidRDefault="00EB2229">
            <w:pPr>
              <w:jc w:val="center"/>
            </w:pPr>
            <w:r>
              <w:rPr>
                <w:rFonts w:eastAsiaTheme="minorEastAsia"/>
                <w:color w:val="000000"/>
                <w:sz w:val="24"/>
              </w:rPr>
              <w:t>1</w:t>
            </w:r>
          </w:p>
        </w:tc>
        <w:tc>
          <w:tcPr>
            <w:tcW w:w="1362" w:type="dxa"/>
            <w:vAlign w:val="center"/>
          </w:tcPr>
          <w:p w:rsidR="00781140" w:rsidRDefault="00EB2229">
            <w:pPr>
              <w:jc w:val="center"/>
            </w:pPr>
            <w:r>
              <w:rPr>
                <w:rFonts w:eastAsiaTheme="minorEastAsia"/>
                <w:color w:val="000000"/>
                <w:sz w:val="24"/>
              </w:rPr>
              <w:t>112043</w:t>
            </w:r>
          </w:p>
        </w:tc>
        <w:tc>
          <w:tcPr>
            <w:tcW w:w="1652" w:type="dxa"/>
            <w:vAlign w:val="center"/>
          </w:tcPr>
          <w:p w:rsidR="00781140" w:rsidRDefault="00EB2229">
            <w:pPr>
              <w:jc w:val="center"/>
            </w:pPr>
            <w:r>
              <w:rPr>
                <w:rFonts w:eastAsiaTheme="minorEastAsia"/>
                <w:color w:val="000000"/>
                <w:sz w:val="24"/>
              </w:rPr>
              <w:t>11</w:t>
            </w:r>
            <w:r>
              <w:rPr>
                <w:rFonts w:eastAsiaTheme="minorEastAsia"/>
                <w:color w:val="000000"/>
                <w:sz w:val="24"/>
              </w:rPr>
              <w:t>东控</w:t>
            </w:r>
            <w:r>
              <w:rPr>
                <w:rFonts w:eastAsiaTheme="minorEastAsia"/>
                <w:color w:val="000000"/>
                <w:sz w:val="24"/>
              </w:rPr>
              <w:t>02</w:t>
            </w:r>
          </w:p>
        </w:tc>
        <w:tc>
          <w:tcPr>
            <w:tcW w:w="1417" w:type="dxa"/>
            <w:vAlign w:val="center"/>
          </w:tcPr>
          <w:p w:rsidR="00781140" w:rsidRDefault="00EB2229">
            <w:pPr>
              <w:jc w:val="right"/>
            </w:pPr>
            <w:r>
              <w:rPr>
                <w:rFonts w:eastAsiaTheme="minorEastAsia"/>
                <w:color w:val="000000"/>
                <w:sz w:val="24"/>
              </w:rPr>
              <w:t>240,000</w:t>
            </w:r>
          </w:p>
        </w:tc>
        <w:tc>
          <w:tcPr>
            <w:tcW w:w="1701" w:type="dxa"/>
            <w:vAlign w:val="center"/>
          </w:tcPr>
          <w:p w:rsidR="00781140" w:rsidRDefault="00EB2229">
            <w:pPr>
              <w:jc w:val="right"/>
            </w:pPr>
            <w:r>
              <w:rPr>
                <w:rFonts w:eastAsiaTheme="minorEastAsia"/>
                <w:color w:val="000000"/>
                <w:sz w:val="24"/>
              </w:rPr>
              <w:t>24,266,400.00</w:t>
            </w:r>
          </w:p>
        </w:tc>
        <w:tc>
          <w:tcPr>
            <w:tcW w:w="1434" w:type="dxa"/>
            <w:vAlign w:val="center"/>
          </w:tcPr>
          <w:p w:rsidR="00781140" w:rsidRDefault="00EB2229">
            <w:pPr>
              <w:jc w:val="right"/>
            </w:pPr>
            <w:r>
              <w:rPr>
                <w:rFonts w:eastAsiaTheme="minorEastAsia"/>
                <w:color w:val="000000"/>
                <w:sz w:val="24"/>
              </w:rPr>
              <w:t>8.88</w:t>
            </w:r>
          </w:p>
        </w:tc>
      </w:tr>
      <w:tr w:rsidR="00781140">
        <w:trPr>
          <w:jc w:val="center"/>
        </w:trPr>
        <w:tc>
          <w:tcPr>
            <w:tcW w:w="1302" w:type="dxa"/>
            <w:vAlign w:val="center"/>
          </w:tcPr>
          <w:p w:rsidR="00781140" w:rsidRDefault="00EB2229">
            <w:pPr>
              <w:jc w:val="center"/>
            </w:pPr>
            <w:r>
              <w:rPr>
                <w:rFonts w:eastAsiaTheme="minorEastAsia"/>
                <w:color w:val="000000"/>
                <w:sz w:val="24"/>
              </w:rPr>
              <w:t>2</w:t>
            </w:r>
          </w:p>
        </w:tc>
        <w:tc>
          <w:tcPr>
            <w:tcW w:w="1362" w:type="dxa"/>
            <w:vAlign w:val="center"/>
          </w:tcPr>
          <w:p w:rsidR="00781140" w:rsidRDefault="00EB2229">
            <w:pPr>
              <w:jc w:val="center"/>
            </w:pPr>
            <w:r>
              <w:rPr>
                <w:rFonts w:eastAsiaTheme="minorEastAsia"/>
                <w:color w:val="000000"/>
                <w:sz w:val="24"/>
              </w:rPr>
              <w:t>122355</w:t>
            </w:r>
          </w:p>
        </w:tc>
        <w:tc>
          <w:tcPr>
            <w:tcW w:w="1652" w:type="dxa"/>
            <w:vAlign w:val="center"/>
          </w:tcPr>
          <w:p w:rsidR="00781140" w:rsidRDefault="00EB2229">
            <w:pPr>
              <w:jc w:val="center"/>
            </w:pPr>
            <w:r>
              <w:rPr>
                <w:rFonts w:eastAsiaTheme="minorEastAsia"/>
                <w:color w:val="000000"/>
                <w:sz w:val="24"/>
              </w:rPr>
              <w:t>14</w:t>
            </w:r>
            <w:r>
              <w:rPr>
                <w:rFonts w:eastAsiaTheme="minorEastAsia"/>
                <w:color w:val="000000"/>
                <w:sz w:val="24"/>
              </w:rPr>
              <w:t>齐鲁债</w:t>
            </w:r>
          </w:p>
        </w:tc>
        <w:tc>
          <w:tcPr>
            <w:tcW w:w="1417" w:type="dxa"/>
            <w:vAlign w:val="center"/>
          </w:tcPr>
          <w:p w:rsidR="00781140" w:rsidRDefault="00EB2229">
            <w:pPr>
              <w:jc w:val="right"/>
            </w:pPr>
            <w:r>
              <w:rPr>
                <w:rFonts w:eastAsiaTheme="minorEastAsia"/>
                <w:color w:val="000000"/>
                <w:sz w:val="24"/>
              </w:rPr>
              <w:t>200,000</w:t>
            </w:r>
          </w:p>
        </w:tc>
        <w:tc>
          <w:tcPr>
            <w:tcW w:w="1701" w:type="dxa"/>
            <w:vAlign w:val="center"/>
          </w:tcPr>
          <w:p w:rsidR="00781140" w:rsidRDefault="00EB2229">
            <w:pPr>
              <w:jc w:val="right"/>
            </w:pPr>
            <w:r>
              <w:rPr>
                <w:rFonts w:eastAsiaTheme="minorEastAsia"/>
                <w:color w:val="000000"/>
                <w:sz w:val="24"/>
              </w:rPr>
              <w:t>21,186,000.00</w:t>
            </w:r>
          </w:p>
        </w:tc>
        <w:tc>
          <w:tcPr>
            <w:tcW w:w="1434" w:type="dxa"/>
            <w:vAlign w:val="center"/>
          </w:tcPr>
          <w:p w:rsidR="00781140" w:rsidRDefault="00EB2229">
            <w:pPr>
              <w:jc w:val="right"/>
            </w:pPr>
            <w:r>
              <w:rPr>
                <w:rFonts w:eastAsiaTheme="minorEastAsia"/>
                <w:color w:val="000000"/>
                <w:sz w:val="24"/>
              </w:rPr>
              <w:t>7.75</w:t>
            </w:r>
          </w:p>
        </w:tc>
      </w:tr>
      <w:tr w:rsidR="00781140">
        <w:trPr>
          <w:jc w:val="center"/>
        </w:trPr>
        <w:tc>
          <w:tcPr>
            <w:tcW w:w="1302" w:type="dxa"/>
            <w:vAlign w:val="center"/>
          </w:tcPr>
          <w:p w:rsidR="00781140" w:rsidRDefault="00EB2229">
            <w:pPr>
              <w:jc w:val="center"/>
            </w:pPr>
            <w:r>
              <w:rPr>
                <w:rFonts w:eastAsiaTheme="minorEastAsia"/>
                <w:color w:val="000000"/>
                <w:sz w:val="24"/>
              </w:rPr>
              <w:t>3</w:t>
            </w:r>
          </w:p>
        </w:tc>
        <w:tc>
          <w:tcPr>
            <w:tcW w:w="1362" w:type="dxa"/>
            <w:vAlign w:val="center"/>
          </w:tcPr>
          <w:p w:rsidR="00781140" w:rsidRDefault="00EB2229">
            <w:pPr>
              <w:jc w:val="center"/>
            </w:pPr>
            <w:r>
              <w:rPr>
                <w:rFonts w:eastAsiaTheme="minorEastAsia"/>
                <w:color w:val="000000"/>
                <w:sz w:val="24"/>
              </w:rPr>
              <w:t>112197</w:t>
            </w:r>
          </w:p>
        </w:tc>
        <w:tc>
          <w:tcPr>
            <w:tcW w:w="1652" w:type="dxa"/>
            <w:vAlign w:val="center"/>
          </w:tcPr>
          <w:p w:rsidR="00781140" w:rsidRDefault="00EB2229">
            <w:pPr>
              <w:jc w:val="center"/>
            </w:pPr>
            <w:r>
              <w:rPr>
                <w:rFonts w:eastAsiaTheme="minorEastAsia"/>
                <w:color w:val="000000"/>
                <w:sz w:val="24"/>
              </w:rPr>
              <w:t>13</w:t>
            </w:r>
            <w:r>
              <w:rPr>
                <w:rFonts w:eastAsiaTheme="minorEastAsia"/>
                <w:color w:val="000000"/>
                <w:sz w:val="24"/>
              </w:rPr>
              <w:t>山证</w:t>
            </w:r>
            <w:r>
              <w:rPr>
                <w:rFonts w:eastAsiaTheme="minorEastAsia"/>
                <w:color w:val="000000"/>
                <w:sz w:val="24"/>
              </w:rPr>
              <w:t>01</w:t>
            </w:r>
          </w:p>
        </w:tc>
        <w:tc>
          <w:tcPr>
            <w:tcW w:w="1417" w:type="dxa"/>
            <w:vAlign w:val="center"/>
          </w:tcPr>
          <w:p w:rsidR="00781140" w:rsidRDefault="00EB2229">
            <w:pPr>
              <w:jc w:val="right"/>
            </w:pPr>
            <w:r>
              <w:rPr>
                <w:rFonts w:eastAsiaTheme="minorEastAsia"/>
                <w:color w:val="000000"/>
                <w:sz w:val="24"/>
              </w:rPr>
              <w:t>206,870</w:t>
            </w:r>
          </w:p>
        </w:tc>
        <w:tc>
          <w:tcPr>
            <w:tcW w:w="1701" w:type="dxa"/>
            <w:vAlign w:val="center"/>
          </w:tcPr>
          <w:p w:rsidR="00781140" w:rsidRDefault="00EB2229">
            <w:pPr>
              <w:jc w:val="right"/>
            </w:pPr>
            <w:r>
              <w:rPr>
                <w:rFonts w:eastAsiaTheme="minorEastAsia"/>
                <w:color w:val="000000"/>
                <w:sz w:val="24"/>
              </w:rPr>
              <w:t>20,945,587.50</w:t>
            </w:r>
          </w:p>
        </w:tc>
        <w:tc>
          <w:tcPr>
            <w:tcW w:w="1434" w:type="dxa"/>
            <w:vAlign w:val="center"/>
          </w:tcPr>
          <w:p w:rsidR="00781140" w:rsidRDefault="00EB2229">
            <w:pPr>
              <w:jc w:val="right"/>
            </w:pPr>
            <w:r>
              <w:rPr>
                <w:rFonts w:eastAsiaTheme="minorEastAsia"/>
                <w:color w:val="000000"/>
                <w:sz w:val="24"/>
              </w:rPr>
              <w:t>7.67</w:t>
            </w:r>
          </w:p>
        </w:tc>
      </w:tr>
      <w:tr w:rsidR="00781140">
        <w:trPr>
          <w:jc w:val="center"/>
        </w:trPr>
        <w:tc>
          <w:tcPr>
            <w:tcW w:w="1302" w:type="dxa"/>
            <w:vAlign w:val="center"/>
          </w:tcPr>
          <w:p w:rsidR="00781140" w:rsidRDefault="00EB2229">
            <w:pPr>
              <w:jc w:val="center"/>
            </w:pPr>
            <w:r>
              <w:rPr>
                <w:rFonts w:eastAsiaTheme="minorEastAsia"/>
                <w:color w:val="000000"/>
                <w:sz w:val="24"/>
              </w:rPr>
              <w:t>4</w:t>
            </w:r>
          </w:p>
        </w:tc>
        <w:tc>
          <w:tcPr>
            <w:tcW w:w="1362" w:type="dxa"/>
            <w:vAlign w:val="center"/>
          </w:tcPr>
          <w:p w:rsidR="00781140" w:rsidRDefault="00EB2229">
            <w:pPr>
              <w:jc w:val="center"/>
            </w:pPr>
            <w:r>
              <w:rPr>
                <w:rFonts w:eastAsiaTheme="minorEastAsia"/>
                <w:color w:val="000000"/>
                <w:sz w:val="24"/>
              </w:rPr>
              <w:t>1282472</w:t>
            </w:r>
          </w:p>
        </w:tc>
        <w:tc>
          <w:tcPr>
            <w:tcW w:w="1652" w:type="dxa"/>
            <w:vAlign w:val="center"/>
          </w:tcPr>
          <w:p w:rsidR="00781140" w:rsidRDefault="00EB2229">
            <w:pPr>
              <w:jc w:val="center"/>
            </w:pPr>
            <w:r>
              <w:rPr>
                <w:rFonts w:eastAsiaTheme="minorEastAsia"/>
                <w:color w:val="000000"/>
                <w:sz w:val="24"/>
              </w:rPr>
              <w:t>12</w:t>
            </w:r>
            <w:r>
              <w:rPr>
                <w:rFonts w:eastAsiaTheme="minorEastAsia"/>
                <w:color w:val="000000"/>
                <w:sz w:val="24"/>
              </w:rPr>
              <w:t>盐国投</w:t>
            </w:r>
            <w:r>
              <w:rPr>
                <w:rFonts w:eastAsiaTheme="minorEastAsia"/>
                <w:color w:val="000000"/>
                <w:sz w:val="24"/>
              </w:rPr>
              <w:t>MTN2</w:t>
            </w:r>
          </w:p>
        </w:tc>
        <w:tc>
          <w:tcPr>
            <w:tcW w:w="1417" w:type="dxa"/>
            <w:vAlign w:val="center"/>
          </w:tcPr>
          <w:p w:rsidR="00781140" w:rsidRDefault="00EB2229">
            <w:pPr>
              <w:jc w:val="right"/>
            </w:pPr>
            <w:r>
              <w:rPr>
                <w:rFonts w:eastAsiaTheme="minorEastAsia"/>
                <w:color w:val="000000"/>
                <w:sz w:val="24"/>
              </w:rPr>
              <w:t>200,000</w:t>
            </w:r>
          </w:p>
        </w:tc>
        <w:tc>
          <w:tcPr>
            <w:tcW w:w="1701" w:type="dxa"/>
            <w:vAlign w:val="center"/>
          </w:tcPr>
          <w:p w:rsidR="00781140" w:rsidRDefault="00EB2229">
            <w:pPr>
              <w:jc w:val="right"/>
            </w:pPr>
            <w:r>
              <w:rPr>
                <w:rFonts w:eastAsiaTheme="minorEastAsia"/>
                <w:color w:val="000000"/>
                <w:sz w:val="24"/>
              </w:rPr>
              <w:t>20,934,000.00</w:t>
            </w:r>
          </w:p>
        </w:tc>
        <w:tc>
          <w:tcPr>
            <w:tcW w:w="1434" w:type="dxa"/>
            <w:vAlign w:val="center"/>
          </w:tcPr>
          <w:p w:rsidR="00781140" w:rsidRDefault="00EB2229">
            <w:pPr>
              <w:jc w:val="right"/>
            </w:pPr>
            <w:r>
              <w:rPr>
                <w:rFonts w:eastAsiaTheme="minorEastAsia"/>
                <w:color w:val="000000"/>
                <w:sz w:val="24"/>
              </w:rPr>
              <w:t>7.66</w:t>
            </w:r>
          </w:p>
        </w:tc>
      </w:tr>
      <w:tr w:rsidR="00781140">
        <w:trPr>
          <w:jc w:val="center"/>
        </w:trPr>
        <w:tc>
          <w:tcPr>
            <w:tcW w:w="1302" w:type="dxa"/>
            <w:vAlign w:val="center"/>
          </w:tcPr>
          <w:p w:rsidR="00781140" w:rsidRDefault="00EB2229">
            <w:pPr>
              <w:jc w:val="center"/>
            </w:pPr>
            <w:r>
              <w:rPr>
                <w:rFonts w:eastAsiaTheme="minorEastAsia"/>
                <w:color w:val="000000"/>
                <w:sz w:val="24"/>
              </w:rPr>
              <w:t>5</w:t>
            </w:r>
          </w:p>
        </w:tc>
        <w:tc>
          <w:tcPr>
            <w:tcW w:w="1362" w:type="dxa"/>
            <w:vAlign w:val="center"/>
          </w:tcPr>
          <w:p w:rsidR="00781140" w:rsidRDefault="00EB2229">
            <w:pPr>
              <w:jc w:val="center"/>
            </w:pPr>
            <w:r>
              <w:rPr>
                <w:rFonts w:eastAsiaTheme="minorEastAsia"/>
                <w:color w:val="000000"/>
                <w:sz w:val="24"/>
              </w:rPr>
              <w:t>122357</w:t>
            </w:r>
          </w:p>
        </w:tc>
        <w:tc>
          <w:tcPr>
            <w:tcW w:w="1652" w:type="dxa"/>
            <w:vAlign w:val="center"/>
          </w:tcPr>
          <w:p w:rsidR="00781140" w:rsidRDefault="00EB2229">
            <w:pPr>
              <w:jc w:val="center"/>
            </w:pPr>
            <w:r>
              <w:rPr>
                <w:rFonts w:eastAsiaTheme="minorEastAsia"/>
                <w:color w:val="000000"/>
                <w:sz w:val="24"/>
              </w:rPr>
              <w:t>14</w:t>
            </w:r>
            <w:r>
              <w:rPr>
                <w:rFonts w:eastAsiaTheme="minorEastAsia"/>
                <w:color w:val="000000"/>
                <w:sz w:val="24"/>
              </w:rPr>
              <w:t>浙证债</w:t>
            </w:r>
          </w:p>
        </w:tc>
        <w:tc>
          <w:tcPr>
            <w:tcW w:w="1417" w:type="dxa"/>
            <w:vAlign w:val="center"/>
          </w:tcPr>
          <w:p w:rsidR="00781140" w:rsidRDefault="00EB2229">
            <w:pPr>
              <w:jc w:val="right"/>
            </w:pPr>
            <w:r>
              <w:rPr>
                <w:rFonts w:eastAsiaTheme="minorEastAsia"/>
                <w:color w:val="000000"/>
                <w:sz w:val="24"/>
              </w:rPr>
              <w:t>200,000</w:t>
            </w:r>
          </w:p>
        </w:tc>
        <w:tc>
          <w:tcPr>
            <w:tcW w:w="1701" w:type="dxa"/>
            <w:vAlign w:val="center"/>
          </w:tcPr>
          <w:p w:rsidR="00781140" w:rsidRDefault="00EB2229">
            <w:pPr>
              <w:jc w:val="right"/>
            </w:pPr>
            <w:r>
              <w:rPr>
                <w:rFonts w:eastAsiaTheme="minorEastAsia"/>
                <w:color w:val="000000"/>
                <w:sz w:val="24"/>
              </w:rPr>
              <w:t>20,928,000.00</w:t>
            </w:r>
          </w:p>
        </w:tc>
        <w:tc>
          <w:tcPr>
            <w:tcW w:w="1434" w:type="dxa"/>
            <w:vAlign w:val="center"/>
          </w:tcPr>
          <w:p w:rsidR="00781140" w:rsidRDefault="00EB2229">
            <w:pPr>
              <w:jc w:val="right"/>
            </w:pPr>
            <w:r>
              <w:rPr>
                <w:rFonts w:eastAsiaTheme="minorEastAsia"/>
                <w:color w:val="000000"/>
                <w:sz w:val="24"/>
              </w:rPr>
              <w:t>7.66</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本基金本报告期末未持有资产支持证券。</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lastRenderedPageBreak/>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18,414.93</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5,558,135.97</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1,260.50</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5,577,811.40</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926032">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Pr="00405493"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C34FBC" w:rsidRPr="00405493" w:rsidRDefault="00C34FBC" w:rsidP="00FD5E3A">
      <w:pPr>
        <w:spacing w:before="29" w:line="288" w:lineRule="auto"/>
        <w:jc w:val="left"/>
        <w:rPr>
          <w:rFonts w:eastAsiaTheme="minorEastAsia"/>
          <w:sz w:val="24"/>
        </w:rPr>
      </w:pPr>
      <w:r w:rsidRPr="00405493">
        <w:rPr>
          <w:b/>
          <w:sz w:val="24"/>
        </w:rPr>
        <w:lastRenderedPageBreak/>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926032">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781140" w:rsidRDefault="00EB2229">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、中国证监会准予交银施罗德丰享收益债券型证券投资基金募集注册的文件；</w:t>
      </w:r>
      <w:r>
        <w:rPr>
          <w:rFonts w:eastAsiaTheme="minorEastAsia"/>
          <w:color w:val="000000"/>
          <w:sz w:val="24"/>
        </w:rPr>
        <w:t xml:space="preserve"> </w:t>
      </w:r>
    </w:p>
    <w:p w:rsidR="00781140" w:rsidRDefault="00EB2229">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、《交银施罗德丰享收益债券型证券投资基金基金合同》；</w:t>
      </w:r>
    </w:p>
    <w:p w:rsidR="00781140" w:rsidRDefault="00EB2229">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、《交银施罗德丰享收益债券型证券投资基金招募说明书》；</w:t>
      </w:r>
      <w:r>
        <w:rPr>
          <w:rFonts w:eastAsiaTheme="minorEastAsia"/>
          <w:color w:val="000000"/>
          <w:sz w:val="24"/>
        </w:rPr>
        <w:t xml:space="preserve"> </w:t>
      </w:r>
    </w:p>
    <w:p w:rsidR="00781140" w:rsidRDefault="00EB2229">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、《交银施罗德丰享收益债券型证券投资基金托管协议》；</w:t>
      </w:r>
      <w:r>
        <w:rPr>
          <w:rFonts w:eastAsiaTheme="minorEastAsia"/>
          <w:color w:val="000000"/>
          <w:sz w:val="24"/>
        </w:rPr>
        <w:t xml:space="preserve"> </w:t>
      </w:r>
    </w:p>
    <w:p w:rsidR="00781140" w:rsidRDefault="00EB2229">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781140" w:rsidRDefault="00EB2229">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781140" w:rsidRDefault="00EB2229">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、关于申请募集注册交银施罗德丰享收益债券型证券投资基金的法律意见书；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、报告期内交银施罗德丰享收益债券型证券投资基金在指定报刊上各项公告的原稿。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rsidR="00781140" w:rsidRDefault="00EB2229">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29" w:rsidRDefault="00EB2229">
      <w:r>
        <w:separator/>
      </w:r>
    </w:p>
  </w:endnote>
  <w:endnote w:type="continuationSeparator" w:id="0">
    <w:p w:rsidR="00EB2229" w:rsidRDefault="00EB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416AA3">
      <w:rPr>
        <w:kern w:val="0"/>
        <w:szCs w:val="21"/>
      </w:rPr>
      <w:fldChar w:fldCharType="begin"/>
    </w:r>
    <w:r>
      <w:rPr>
        <w:kern w:val="0"/>
        <w:szCs w:val="21"/>
      </w:rPr>
      <w:instrText xml:space="preserve"> PAGE </w:instrText>
    </w:r>
    <w:r w:rsidR="00416AA3">
      <w:rPr>
        <w:kern w:val="0"/>
        <w:szCs w:val="21"/>
      </w:rPr>
      <w:fldChar w:fldCharType="separate"/>
    </w:r>
    <w:r w:rsidR="00F33024">
      <w:rPr>
        <w:noProof/>
        <w:kern w:val="0"/>
        <w:szCs w:val="21"/>
      </w:rPr>
      <w:t>11</w:t>
    </w:r>
    <w:r w:rsidR="00416AA3">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416AA3">
      <w:rPr>
        <w:kern w:val="0"/>
        <w:szCs w:val="21"/>
      </w:rPr>
      <w:fldChar w:fldCharType="begin"/>
    </w:r>
    <w:r>
      <w:rPr>
        <w:kern w:val="0"/>
        <w:szCs w:val="21"/>
      </w:rPr>
      <w:instrText xml:space="preserve"> NUMPAGES </w:instrText>
    </w:r>
    <w:r w:rsidR="00416AA3">
      <w:rPr>
        <w:kern w:val="0"/>
        <w:szCs w:val="21"/>
      </w:rPr>
      <w:fldChar w:fldCharType="separate"/>
    </w:r>
    <w:r w:rsidR="00F33024">
      <w:rPr>
        <w:noProof/>
        <w:kern w:val="0"/>
        <w:szCs w:val="21"/>
      </w:rPr>
      <w:t>11</w:t>
    </w:r>
    <w:r w:rsidR="00416AA3">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416AA3">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29" w:rsidRDefault="00EB2229">
      <w:r>
        <w:separator/>
      </w:r>
    </w:p>
  </w:footnote>
  <w:footnote w:type="continuationSeparator" w:id="0">
    <w:p w:rsidR="00EB2229" w:rsidRDefault="00EB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12DF"/>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1140"/>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B29"/>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078"/>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2229"/>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3024"/>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7D39058-2A1A-463D-9720-1276D7F5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11</Pages>
  <Words>921</Words>
  <Characters>5255</Characters>
  <Application>Microsoft Office Word</Application>
  <DocSecurity>0</DocSecurity>
  <Lines>43</Lines>
  <Paragraphs>12</Paragraphs>
  <ScaleCrop>false</ScaleCrop>
  <Company>TRT. Ltd. Co.</Company>
  <LinksUpToDate>false</LinksUpToDate>
  <CharactersWithSpaces>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孙艳</cp:lastModifiedBy>
  <cp:revision>393</cp:revision>
  <cp:lastPrinted>2007-07-19T00:46:00Z</cp:lastPrinted>
  <dcterms:created xsi:type="dcterms:W3CDTF">2014-01-20T05:40:00Z</dcterms:created>
  <dcterms:modified xsi:type="dcterms:W3CDTF">2016-07-15T12:19:00Z</dcterms:modified>
</cp:coreProperties>
</file>