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E630E" w:rsidRDefault="0069299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E630E" w:rsidRDefault="00692996">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E630E" w:rsidRDefault="0069299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E630E" w:rsidRDefault="0069299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E630E" w:rsidRDefault="0069299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182,068,211.89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92996" w:rsidRPr="00414345" w:rsidTr="0069299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92996" w:rsidRPr="00414345" w:rsidTr="006929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5,186,721.73</w:t>
            </w:r>
          </w:p>
        </w:tc>
      </w:tr>
      <w:tr w:rsidR="00692996" w:rsidRPr="00414345" w:rsidTr="006929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16,465,583.73</w:t>
            </w:r>
          </w:p>
        </w:tc>
      </w:tr>
      <w:tr w:rsidR="00692996" w:rsidRPr="00414345" w:rsidTr="006929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0.1020</w:t>
            </w:r>
          </w:p>
        </w:tc>
      </w:tr>
      <w:tr w:rsidR="00692996" w:rsidRPr="00414345" w:rsidTr="006929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204,157,346.87</w:t>
            </w:r>
          </w:p>
        </w:tc>
      </w:tr>
      <w:tr w:rsidR="00692996" w:rsidRPr="00414345" w:rsidTr="0069299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1.121</w:t>
            </w:r>
          </w:p>
        </w:tc>
      </w:tr>
    </w:tbl>
    <w:p w:rsidR="008E630E" w:rsidRDefault="0069299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E630E">
        <w:trPr>
          <w:jc w:val="center"/>
        </w:trPr>
        <w:tc>
          <w:tcPr>
            <w:tcW w:w="1701" w:type="dxa"/>
            <w:vAlign w:val="center"/>
          </w:tcPr>
          <w:p w:rsidR="008E630E" w:rsidRDefault="00692996">
            <w:pPr>
              <w:jc w:val="left"/>
            </w:pPr>
            <w:r>
              <w:rPr>
                <w:color w:val="000000"/>
                <w:sz w:val="24"/>
                <w:szCs w:val="24"/>
              </w:rPr>
              <w:t>过去三个月</w:t>
            </w:r>
          </w:p>
        </w:tc>
        <w:tc>
          <w:tcPr>
            <w:tcW w:w="1045" w:type="dxa"/>
            <w:vAlign w:val="center"/>
          </w:tcPr>
          <w:p w:rsidR="008E630E" w:rsidRDefault="00692996">
            <w:pPr>
              <w:jc w:val="center"/>
            </w:pPr>
            <w:r>
              <w:rPr>
                <w:color w:val="000000"/>
                <w:sz w:val="24"/>
                <w:szCs w:val="24"/>
              </w:rPr>
              <w:t>10.01%</w:t>
            </w:r>
          </w:p>
        </w:tc>
        <w:tc>
          <w:tcPr>
            <w:tcW w:w="1344" w:type="dxa"/>
            <w:vAlign w:val="center"/>
          </w:tcPr>
          <w:p w:rsidR="008E630E" w:rsidRDefault="00692996">
            <w:pPr>
              <w:jc w:val="center"/>
            </w:pPr>
            <w:r>
              <w:rPr>
                <w:color w:val="000000"/>
                <w:sz w:val="24"/>
                <w:szCs w:val="24"/>
              </w:rPr>
              <w:t>1.17%</w:t>
            </w:r>
          </w:p>
        </w:tc>
        <w:tc>
          <w:tcPr>
            <w:tcW w:w="1194" w:type="dxa"/>
            <w:vAlign w:val="center"/>
          </w:tcPr>
          <w:p w:rsidR="008E630E" w:rsidRDefault="00692996">
            <w:pPr>
              <w:jc w:val="center"/>
            </w:pPr>
            <w:r>
              <w:rPr>
                <w:color w:val="000000"/>
                <w:sz w:val="24"/>
                <w:szCs w:val="24"/>
              </w:rPr>
              <w:t>-0.97%</w:t>
            </w:r>
          </w:p>
        </w:tc>
        <w:tc>
          <w:tcPr>
            <w:tcW w:w="1492" w:type="dxa"/>
            <w:vAlign w:val="center"/>
          </w:tcPr>
          <w:p w:rsidR="008E630E" w:rsidRDefault="00692996">
            <w:pPr>
              <w:jc w:val="center"/>
            </w:pPr>
            <w:r>
              <w:rPr>
                <w:color w:val="000000"/>
                <w:sz w:val="24"/>
                <w:szCs w:val="24"/>
              </w:rPr>
              <w:t>0.61%</w:t>
            </w:r>
          </w:p>
        </w:tc>
        <w:tc>
          <w:tcPr>
            <w:tcW w:w="1194" w:type="dxa"/>
            <w:vAlign w:val="center"/>
          </w:tcPr>
          <w:p w:rsidR="008E630E" w:rsidRDefault="00692996">
            <w:pPr>
              <w:jc w:val="center"/>
            </w:pPr>
            <w:r>
              <w:rPr>
                <w:color w:val="000000"/>
                <w:sz w:val="24"/>
                <w:szCs w:val="24"/>
              </w:rPr>
              <w:t>10.98%</w:t>
            </w:r>
          </w:p>
        </w:tc>
        <w:tc>
          <w:tcPr>
            <w:tcW w:w="898" w:type="dxa"/>
            <w:vAlign w:val="center"/>
          </w:tcPr>
          <w:p w:rsidR="008E630E" w:rsidRDefault="00692996">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w:t>
      </w:r>
      <w:bookmarkStart w:id="0" w:name="_GoBack"/>
      <w:bookmarkEnd w:id="0"/>
      <w:r w:rsidR="00680DEA">
        <w:rPr>
          <w:rFonts w:hint="eastAsia"/>
          <w:b/>
          <w:bCs/>
          <w:color w:val="000000"/>
          <w:kern w:val="0"/>
          <w:sz w:val="24"/>
          <w:szCs w:val="24"/>
        </w:rPr>
        <w:t>合同生效</w:t>
      </w:r>
      <w:r w:rsidR="000824E7" w:rsidRPr="00F81917">
        <w:rPr>
          <w:rFonts w:hint="eastAsia"/>
          <w:b/>
          <w:bCs/>
          <w:color w:val="000000"/>
          <w:kern w:val="0"/>
          <w:sz w:val="24"/>
          <w:szCs w:val="24"/>
        </w:rPr>
        <w:t>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E630E">
        <w:trPr>
          <w:jc w:val="center"/>
        </w:trPr>
        <w:tc>
          <w:tcPr>
            <w:tcW w:w="846" w:type="dxa"/>
            <w:vAlign w:val="center"/>
          </w:tcPr>
          <w:p w:rsidR="008E630E" w:rsidRDefault="00692996">
            <w:pPr>
              <w:jc w:val="center"/>
            </w:pPr>
            <w:r>
              <w:rPr>
                <w:color w:val="000000"/>
                <w:sz w:val="24"/>
                <w:szCs w:val="24"/>
              </w:rPr>
              <w:t>王少成</w:t>
            </w:r>
          </w:p>
        </w:tc>
        <w:tc>
          <w:tcPr>
            <w:tcW w:w="845" w:type="dxa"/>
            <w:vAlign w:val="center"/>
          </w:tcPr>
          <w:p w:rsidR="008E630E" w:rsidRDefault="00692996">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8E630E" w:rsidRDefault="00692996">
            <w:pPr>
              <w:jc w:val="center"/>
            </w:pPr>
            <w:r>
              <w:rPr>
                <w:color w:val="000000"/>
                <w:sz w:val="24"/>
                <w:szCs w:val="24"/>
              </w:rPr>
              <w:t>2015-11-07</w:t>
            </w:r>
          </w:p>
        </w:tc>
        <w:tc>
          <w:tcPr>
            <w:tcW w:w="1548" w:type="dxa"/>
            <w:vAlign w:val="center"/>
          </w:tcPr>
          <w:p w:rsidR="008E630E" w:rsidRDefault="00692996">
            <w:pPr>
              <w:jc w:val="center"/>
            </w:pPr>
            <w:r>
              <w:rPr>
                <w:color w:val="000000"/>
                <w:sz w:val="24"/>
                <w:szCs w:val="24"/>
              </w:rPr>
              <w:t>-</w:t>
            </w:r>
          </w:p>
        </w:tc>
        <w:tc>
          <w:tcPr>
            <w:tcW w:w="1407" w:type="dxa"/>
            <w:vAlign w:val="center"/>
          </w:tcPr>
          <w:p w:rsidR="008E630E" w:rsidRDefault="00692996">
            <w:pPr>
              <w:jc w:val="center"/>
            </w:pPr>
            <w:r>
              <w:rPr>
                <w:color w:val="000000"/>
                <w:sz w:val="24"/>
                <w:szCs w:val="24"/>
              </w:rPr>
              <w:t>12</w:t>
            </w:r>
            <w:r>
              <w:rPr>
                <w:color w:val="000000"/>
                <w:sz w:val="24"/>
                <w:szCs w:val="24"/>
              </w:rPr>
              <w:t>年</w:t>
            </w:r>
          </w:p>
        </w:tc>
        <w:tc>
          <w:tcPr>
            <w:tcW w:w="2673" w:type="dxa"/>
            <w:vAlign w:val="center"/>
          </w:tcPr>
          <w:p w:rsidR="008E630E" w:rsidRDefault="00692996">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8E630E">
        <w:trPr>
          <w:jc w:val="center"/>
        </w:trPr>
        <w:tc>
          <w:tcPr>
            <w:tcW w:w="846" w:type="dxa"/>
            <w:vAlign w:val="center"/>
          </w:tcPr>
          <w:p w:rsidR="008E630E" w:rsidRDefault="00692996">
            <w:pPr>
              <w:jc w:val="center"/>
            </w:pPr>
            <w:r>
              <w:rPr>
                <w:color w:val="000000"/>
                <w:sz w:val="24"/>
                <w:szCs w:val="24"/>
              </w:rPr>
              <w:t>韩威俊</w:t>
            </w:r>
          </w:p>
        </w:tc>
        <w:tc>
          <w:tcPr>
            <w:tcW w:w="845" w:type="dxa"/>
            <w:vAlign w:val="center"/>
          </w:tcPr>
          <w:p w:rsidR="008E630E" w:rsidRDefault="00692996">
            <w:pPr>
              <w:jc w:val="center"/>
            </w:pPr>
            <w:r>
              <w:rPr>
                <w:color w:val="000000"/>
                <w:sz w:val="24"/>
                <w:szCs w:val="24"/>
              </w:rPr>
              <w:t>交银策略回报灵活配置混合的基金经理</w:t>
            </w:r>
          </w:p>
        </w:tc>
        <w:tc>
          <w:tcPr>
            <w:tcW w:w="1549" w:type="dxa"/>
            <w:vAlign w:val="center"/>
          </w:tcPr>
          <w:p w:rsidR="008E630E" w:rsidRDefault="00692996">
            <w:pPr>
              <w:jc w:val="center"/>
            </w:pPr>
            <w:r>
              <w:rPr>
                <w:color w:val="000000"/>
                <w:sz w:val="24"/>
                <w:szCs w:val="24"/>
              </w:rPr>
              <w:t>2016-01-20</w:t>
            </w:r>
          </w:p>
        </w:tc>
        <w:tc>
          <w:tcPr>
            <w:tcW w:w="1548" w:type="dxa"/>
            <w:vAlign w:val="center"/>
          </w:tcPr>
          <w:p w:rsidR="008E630E" w:rsidRDefault="00692996">
            <w:pPr>
              <w:jc w:val="center"/>
            </w:pPr>
            <w:r>
              <w:rPr>
                <w:color w:val="000000"/>
                <w:sz w:val="24"/>
                <w:szCs w:val="24"/>
              </w:rPr>
              <w:t>-</w:t>
            </w:r>
          </w:p>
        </w:tc>
        <w:tc>
          <w:tcPr>
            <w:tcW w:w="1407" w:type="dxa"/>
            <w:vAlign w:val="center"/>
          </w:tcPr>
          <w:p w:rsidR="008E630E" w:rsidRDefault="00692996">
            <w:pPr>
              <w:jc w:val="center"/>
            </w:pPr>
            <w:r>
              <w:rPr>
                <w:color w:val="000000"/>
                <w:sz w:val="24"/>
                <w:szCs w:val="24"/>
              </w:rPr>
              <w:t>10</w:t>
            </w:r>
            <w:r>
              <w:rPr>
                <w:color w:val="000000"/>
                <w:sz w:val="24"/>
                <w:szCs w:val="24"/>
              </w:rPr>
              <w:t>年</w:t>
            </w:r>
          </w:p>
        </w:tc>
        <w:tc>
          <w:tcPr>
            <w:tcW w:w="2673" w:type="dxa"/>
            <w:vAlign w:val="center"/>
          </w:tcPr>
          <w:p w:rsidR="008E630E" w:rsidRDefault="00692996">
            <w:r>
              <w:rPr>
                <w:color w:val="000000"/>
                <w:sz w:val="24"/>
                <w:szCs w:val="24"/>
              </w:rPr>
              <w:t>韩威俊先生，上海财经大学金融学硕士。历任申银万国证券研究所助理分析师、北京鼎天资产董事助理、申银万国证券研究所行业分析师、信诚基金管理有限公司投资分析师。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8E630E" w:rsidRDefault="00692996">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E630E" w:rsidRDefault="0069299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E630E" w:rsidRDefault="0069299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E630E" w:rsidRDefault="0069299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E630E" w:rsidRDefault="00692996">
      <w:pPr>
        <w:spacing w:before="29" w:line="288" w:lineRule="auto"/>
        <w:ind w:firstLineChars="200" w:firstLine="480"/>
        <w:rPr>
          <w:color w:val="000000"/>
          <w:sz w:val="24"/>
          <w:szCs w:val="24"/>
        </w:rPr>
      </w:pPr>
      <w:r>
        <w:rPr>
          <w:color w:val="000000"/>
          <w:sz w:val="24"/>
          <w:szCs w:val="24"/>
        </w:rPr>
        <w:t>回顾</w:t>
      </w:r>
      <w:r>
        <w:rPr>
          <w:color w:val="000000"/>
          <w:sz w:val="24"/>
          <w:szCs w:val="24"/>
        </w:rPr>
        <w:t>2016</w:t>
      </w:r>
      <w:r>
        <w:rPr>
          <w:color w:val="000000"/>
          <w:sz w:val="24"/>
          <w:szCs w:val="24"/>
        </w:rPr>
        <w:t>年二季度，宏观经济整体仍然处于寻底过程中，外部市场各种不确定性因素持续发酵，人民币持续承压导致国内流动性压力仍然较大。整个市场出现比较明显的两极分化：（</w:t>
      </w:r>
      <w:r>
        <w:rPr>
          <w:color w:val="000000"/>
          <w:sz w:val="24"/>
          <w:szCs w:val="24"/>
        </w:rPr>
        <w:t>1</w:t>
      </w:r>
      <w:r>
        <w:rPr>
          <w:color w:val="000000"/>
          <w:sz w:val="24"/>
          <w:szCs w:val="24"/>
        </w:rPr>
        <w:t>）白酒和白电等传统白马行业出现比较明显的弱复苏，食品饮料、家电和家用轻工等行业在</w:t>
      </w:r>
      <w:r>
        <w:rPr>
          <w:color w:val="000000"/>
          <w:sz w:val="24"/>
          <w:szCs w:val="24"/>
        </w:rPr>
        <w:t>2016</w:t>
      </w:r>
      <w:r>
        <w:rPr>
          <w:color w:val="000000"/>
          <w:sz w:val="24"/>
          <w:szCs w:val="24"/>
        </w:rPr>
        <w:t>年一季度整体超预期，带动二季度消费板块表现较好；（</w:t>
      </w:r>
      <w:r>
        <w:rPr>
          <w:color w:val="000000"/>
          <w:sz w:val="24"/>
          <w:szCs w:val="24"/>
        </w:rPr>
        <w:t>2</w:t>
      </w:r>
      <w:r>
        <w:rPr>
          <w:color w:val="000000"/>
          <w:sz w:val="24"/>
          <w:szCs w:val="24"/>
        </w:rPr>
        <w:t>）行业景气度向上的线上零食坚果、保健品、新能源汽车等行业表现也比较优异。</w:t>
      </w:r>
    </w:p>
    <w:p w:rsidR="008E630E" w:rsidRDefault="00692996">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年二季度采取了比较保守的操作策略，重仓持有好想你、伊利、中顺洁柔、美的、白酒等消费品行业，取得了比较明显的绝对收益。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宏观经济有望出现阶段性回升，人民币压力仍然较大但已经不是市场的主要矛盾，市场整体预计在一个区间波动，但行业表现的分化仍然继续。配置上，继续维持两个方向，第一，选择真正有成长潜力和空间的成长股；第二，选择估值相对合理，但出现恢复性增长的白马龙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日，本基金基金份额净值为</w:t>
      </w:r>
      <w:r w:rsidRPr="00414345">
        <w:rPr>
          <w:color w:val="000000"/>
          <w:sz w:val="24"/>
          <w:szCs w:val="24"/>
        </w:rPr>
        <w:t>1.121</w:t>
      </w:r>
      <w:r w:rsidRPr="00414345">
        <w:rPr>
          <w:color w:val="000000"/>
          <w:sz w:val="24"/>
          <w:szCs w:val="24"/>
        </w:rPr>
        <w:t>元，本报告期份额净值增长率为</w:t>
      </w:r>
      <w:r w:rsidRPr="00414345">
        <w:rPr>
          <w:color w:val="000000"/>
          <w:sz w:val="24"/>
          <w:szCs w:val="24"/>
        </w:rPr>
        <w:t>10.01%</w:t>
      </w:r>
      <w:r w:rsidRPr="00414345">
        <w:rPr>
          <w:color w:val="000000"/>
          <w:sz w:val="24"/>
          <w:szCs w:val="24"/>
        </w:rPr>
        <w:t>，同期业绩比较基准增长率为</w:t>
      </w:r>
      <w:r w:rsidRPr="00414345">
        <w:rPr>
          <w:color w:val="000000"/>
          <w:sz w:val="24"/>
          <w:szCs w:val="24"/>
        </w:rPr>
        <w:t>-0.97%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71ABB">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138,363,857.54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138,363,857.54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17,456,674.00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17,456,674.00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20,775,147.45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30,633,635.82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14.78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207,229,314.81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13,802,172.50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120,955,144.28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84,370.36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3,471,685.50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30,358.80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20,126.10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138,363,857.54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67.77</w:t>
            </w:r>
          </w:p>
        </w:tc>
      </w:tr>
    </w:tbl>
    <w:p w:rsidR="00692996" w:rsidRDefault="00692996" w:rsidP="00F51C4E">
      <w:pPr>
        <w:jc w:val="left"/>
        <w:rPr>
          <w:b/>
          <w:bCs/>
          <w:color w:val="000000"/>
          <w:kern w:val="0"/>
          <w:sz w:val="24"/>
          <w:szCs w:val="24"/>
        </w:rPr>
      </w:pPr>
    </w:p>
    <w:p w:rsidR="00F51C4E" w:rsidRPr="00692996" w:rsidRDefault="00F51C4E" w:rsidP="00F51C4E">
      <w:pPr>
        <w:jc w:val="left"/>
        <w:rPr>
          <w:b/>
          <w:bCs/>
          <w:color w:val="000000"/>
          <w:kern w:val="0"/>
          <w:sz w:val="24"/>
          <w:szCs w:val="24"/>
        </w:rPr>
      </w:pPr>
      <w:r w:rsidRPr="00692996">
        <w:rPr>
          <w:rFonts w:hint="eastAsia"/>
          <w:b/>
          <w:bCs/>
          <w:color w:val="000000"/>
          <w:kern w:val="0"/>
          <w:sz w:val="24"/>
          <w:szCs w:val="24"/>
        </w:rPr>
        <w:t>5.2.2</w:t>
      </w:r>
      <w:r w:rsidRPr="00692996">
        <w:rPr>
          <w:rFonts w:hint="eastAsia"/>
          <w:b/>
          <w:bCs/>
          <w:color w:val="000000"/>
          <w:kern w:val="0"/>
          <w:sz w:val="24"/>
          <w:szCs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E630E">
        <w:trPr>
          <w:jc w:val="center"/>
        </w:trPr>
        <w:tc>
          <w:tcPr>
            <w:tcW w:w="855" w:type="dxa"/>
            <w:vAlign w:val="center"/>
          </w:tcPr>
          <w:p w:rsidR="008E630E" w:rsidRDefault="00692996">
            <w:pPr>
              <w:jc w:val="center"/>
            </w:pPr>
            <w:r>
              <w:rPr>
                <w:color w:val="000000"/>
                <w:sz w:val="24"/>
                <w:szCs w:val="24"/>
              </w:rPr>
              <w:t>1</w:t>
            </w:r>
          </w:p>
        </w:tc>
        <w:tc>
          <w:tcPr>
            <w:tcW w:w="1334" w:type="dxa"/>
            <w:vAlign w:val="center"/>
          </w:tcPr>
          <w:p w:rsidR="008E630E" w:rsidRDefault="00692996">
            <w:pPr>
              <w:jc w:val="center"/>
            </w:pPr>
            <w:r>
              <w:rPr>
                <w:color w:val="000000"/>
                <w:sz w:val="24"/>
                <w:szCs w:val="24"/>
              </w:rPr>
              <w:t>600887</w:t>
            </w:r>
          </w:p>
        </w:tc>
        <w:tc>
          <w:tcPr>
            <w:tcW w:w="1777" w:type="dxa"/>
            <w:vAlign w:val="center"/>
          </w:tcPr>
          <w:p w:rsidR="008E630E" w:rsidRDefault="00692996">
            <w:pPr>
              <w:jc w:val="center"/>
            </w:pPr>
            <w:r>
              <w:rPr>
                <w:color w:val="000000"/>
                <w:sz w:val="24"/>
                <w:szCs w:val="24"/>
              </w:rPr>
              <w:t>伊利股份</w:t>
            </w:r>
          </w:p>
        </w:tc>
        <w:tc>
          <w:tcPr>
            <w:tcW w:w="1334" w:type="dxa"/>
            <w:vAlign w:val="center"/>
          </w:tcPr>
          <w:p w:rsidR="008E630E" w:rsidRDefault="00692996">
            <w:pPr>
              <w:jc w:val="right"/>
            </w:pPr>
            <w:r>
              <w:rPr>
                <w:color w:val="000000"/>
                <w:sz w:val="24"/>
                <w:szCs w:val="24"/>
              </w:rPr>
              <w:t>962,800</w:t>
            </w:r>
          </w:p>
        </w:tc>
        <w:tc>
          <w:tcPr>
            <w:tcW w:w="1924" w:type="dxa"/>
            <w:vAlign w:val="center"/>
          </w:tcPr>
          <w:p w:rsidR="008E630E" w:rsidRDefault="00692996">
            <w:pPr>
              <w:jc w:val="right"/>
            </w:pPr>
            <w:r>
              <w:rPr>
                <w:color w:val="000000"/>
                <w:sz w:val="24"/>
                <w:szCs w:val="24"/>
              </w:rPr>
              <w:t>16,049,876.00</w:t>
            </w:r>
          </w:p>
        </w:tc>
        <w:tc>
          <w:tcPr>
            <w:tcW w:w="1644" w:type="dxa"/>
            <w:vAlign w:val="center"/>
          </w:tcPr>
          <w:p w:rsidR="008E630E" w:rsidRDefault="00692996">
            <w:pPr>
              <w:jc w:val="right"/>
            </w:pPr>
            <w:r>
              <w:rPr>
                <w:color w:val="000000"/>
                <w:sz w:val="24"/>
                <w:szCs w:val="24"/>
              </w:rPr>
              <w:t>7.86</w:t>
            </w:r>
          </w:p>
        </w:tc>
      </w:tr>
      <w:tr w:rsidR="008E630E">
        <w:trPr>
          <w:jc w:val="center"/>
        </w:trPr>
        <w:tc>
          <w:tcPr>
            <w:tcW w:w="855" w:type="dxa"/>
            <w:vAlign w:val="center"/>
          </w:tcPr>
          <w:p w:rsidR="008E630E" w:rsidRDefault="00692996">
            <w:pPr>
              <w:jc w:val="center"/>
            </w:pPr>
            <w:r>
              <w:rPr>
                <w:color w:val="000000"/>
                <w:sz w:val="24"/>
                <w:szCs w:val="24"/>
              </w:rPr>
              <w:t>2</w:t>
            </w:r>
          </w:p>
        </w:tc>
        <w:tc>
          <w:tcPr>
            <w:tcW w:w="1334" w:type="dxa"/>
            <w:vAlign w:val="center"/>
          </w:tcPr>
          <w:p w:rsidR="008E630E" w:rsidRDefault="00692996">
            <w:pPr>
              <w:jc w:val="center"/>
            </w:pPr>
            <w:r>
              <w:rPr>
                <w:color w:val="000000"/>
                <w:sz w:val="24"/>
                <w:szCs w:val="24"/>
              </w:rPr>
              <w:t>002582</w:t>
            </w:r>
          </w:p>
        </w:tc>
        <w:tc>
          <w:tcPr>
            <w:tcW w:w="1777" w:type="dxa"/>
            <w:vAlign w:val="center"/>
          </w:tcPr>
          <w:p w:rsidR="008E630E" w:rsidRDefault="00692996">
            <w:pPr>
              <w:jc w:val="center"/>
            </w:pPr>
            <w:r>
              <w:rPr>
                <w:color w:val="000000"/>
                <w:sz w:val="24"/>
                <w:szCs w:val="24"/>
              </w:rPr>
              <w:t>好想你</w:t>
            </w:r>
          </w:p>
        </w:tc>
        <w:tc>
          <w:tcPr>
            <w:tcW w:w="1334" w:type="dxa"/>
            <w:vAlign w:val="center"/>
          </w:tcPr>
          <w:p w:rsidR="008E630E" w:rsidRDefault="00692996">
            <w:pPr>
              <w:jc w:val="right"/>
            </w:pPr>
            <w:r>
              <w:rPr>
                <w:color w:val="000000"/>
                <w:sz w:val="24"/>
                <w:szCs w:val="24"/>
              </w:rPr>
              <w:t>405,787</w:t>
            </w:r>
          </w:p>
        </w:tc>
        <w:tc>
          <w:tcPr>
            <w:tcW w:w="1924" w:type="dxa"/>
            <w:vAlign w:val="center"/>
          </w:tcPr>
          <w:p w:rsidR="008E630E" w:rsidRDefault="00692996">
            <w:pPr>
              <w:jc w:val="right"/>
            </w:pPr>
            <w:r>
              <w:rPr>
                <w:color w:val="000000"/>
                <w:sz w:val="24"/>
                <w:szCs w:val="24"/>
              </w:rPr>
              <w:t>16,036,702.24</w:t>
            </w:r>
          </w:p>
        </w:tc>
        <w:tc>
          <w:tcPr>
            <w:tcW w:w="1644" w:type="dxa"/>
            <w:vAlign w:val="center"/>
          </w:tcPr>
          <w:p w:rsidR="008E630E" w:rsidRDefault="00692996">
            <w:pPr>
              <w:jc w:val="right"/>
            </w:pPr>
            <w:r>
              <w:rPr>
                <w:color w:val="000000"/>
                <w:sz w:val="24"/>
                <w:szCs w:val="24"/>
              </w:rPr>
              <w:t>7.86</w:t>
            </w:r>
          </w:p>
        </w:tc>
      </w:tr>
      <w:tr w:rsidR="008E630E">
        <w:trPr>
          <w:jc w:val="center"/>
        </w:trPr>
        <w:tc>
          <w:tcPr>
            <w:tcW w:w="855" w:type="dxa"/>
            <w:vAlign w:val="center"/>
          </w:tcPr>
          <w:p w:rsidR="008E630E" w:rsidRDefault="00692996">
            <w:pPr>
              <w:jc w:val="center"/>
            </w:pPr>
            <w:r>
              <w:rPr>
                <w:color w:val="000000"/>
                <w:sz w:val="24"/>
                <w:szCs w:val="24"/>
              </w:rPr>
              <w:t>3</w:t>
            </w:r>
          </w:p>
        </w:tc>
        <w:tc>
          <w:tcPr>
            <w:tcW w:w="1334" w:type="dxa"/>
            <w:vAlign w:val="center"/>
          </w:tcPr>
          <w:p w:rsidR="008E630E" w:rsidRDefault="00692996">
            <w:pPr>
              <w:jc w:val="center"/>
            </w:pPr>
            <w:r>
              <w:rPr>
                <w:color w:val="000000"/>
                <w:sz w:val="24"/>
                <w:szCs w:val="24"/>
              </w:rPr>
              <w:t>002511</w:t>
            </w:r>
          </w:p>
        </w:tc>
        <w:tc>
          <w:tcPr>
            <w:tcW w:w="1777" w:type="dxa"/>
            <w:vAlign w:val="center"/>
          </w:tcPr>
          <w:p w:rsidR="008E630E" w:rsidRDefault="00692996">
            <w:pPr>
              <w:jc w:val="center"/>
            </w:pPr>
            <w:r>
              <w:rPr>
                <w:color w:val="000000"/>
                <w:sz w:val="24"/>
                <w:szCs w:val="24"/>
              </w:rPr>
              <w:t>中顺洁柔</w:t>
            </w:r>
          </w:p>
        </w:tc>
        <w:tc>
          <w:tcPr>
            <w:tcW w:w="1334" w:type="dxa"/>
            <w:vAlign w:val="center"/>
          </w:tcPr>
          <w:p w:rsidR="008E630E" w:rsidRDefault="00692996">
            <w:pPr>
              <w:jc w:val="right"/>
            </w:pPr>
            <w:r>
              <w:rPr>
                <w:color w:val="000000"/>
                <w:sz w:val="24"/>
                <w:szCs w:val="24"/>
              </w:rPr>
              <w:t>576,663</w:t>
            </w:r>
          </w:p>
        </w:tc>
        <w:tc>
          <w:tcPr>
            <w:tcW w:w="1924" w:type="dxa"/>
            <w:vAlign w:val="center"/>
          </w:tcPr>
          <w:p w:rsidR="008E630E" w:rsidRDefault="00692996">
            <w:pPr>
              <w:jc w:val="right"/>
            </w:pPr>
            <w:r>
              <w:rPr>
                <w:color w:val="000000"/>
                <w:sz w:val="24"/>
                <w:szCs w:val="24"/>
              </w:rPr>
              <w:t>9,820,570.89</w:t>
            </w:r>
          </w:p>
        </w:tc>
        <w:tc>
          <w:tcPr>
            <w:tcW w:w="1644" w:type="dxa"/>
            <w:vAlign w:val="center"/>
          </w:tcPr>
          <w:p w:rsidR="008E630E" w:rsidRDefault="00692996">
            <w:pPr>
              <w:jc w:val="right"/>
            </w:pPr>
            <w:r>
              <w:rPr>
                <w:color w:val="000000"/>
                <w:sz w:val="24"/>
                <w:szCs w:val="24"/>
              </w:rPr>
              <w:t>4.81</w:t>
            </w:r>
          </w:p>
        </w:tc>
      </w:tr>
      <w:tr w:rsidR="008E630E">
        <w:trPr>
          <w:jc w:val="center"/>
        </w:trPr>
        <w:tc>
          <w:tcPr>
            <w:tcW w:w="855" w:type="dxa"/>
            <w:vAlign w:val="center"/>
          </w:tcPr>
          <w:p w:rsidR="008E630E" w:rsidRDefault="00692996">
            <w:pPr>
              <w:jc w:val="center"/>
            </w:pPr>
            <w:r>
              <w:rPr>
                <w:color w:val="000000"/>
                <w:sz w:val="24"/>
                <w:szCs w:val="24"/>
              </w:rPr>
              <w:t>4</w:t>
            </w:r>
          </w:p>
        </w:tc>
        <w:tc>
          <w:tcPr>
            <w:tcW w:w="1334" w:type="dxa"/>
            <w:vAlign w:val="center"/>
          </w:tcPr>
          <w:p w:rsidR="008E630E" w:rsidRDefault="00692996">
            <w:pPr>
              <w:jc w:val="center"/>
            </w:pPr>
            <w:r>
              <w:rPr>
                <w:color w:val="000000"/>
                <w:sz w:val="24"/>
                <w:szCs w:val="24"/>
              </w:rPr>
              <w:t>000333</w:t>
            </w:r>
          </w:p>
        </w:tc>
        <w:tc>
          <w:tcPr>
            <w:tcW w:w="1777" w:type="dxa"/>
            <w:vAlign w:val="center"/>
          </w:tcPr>
          <w:p w:rsidR="008E630E" w:rsidRDefault="00692996">
            <w:pPr>
              <w:jc w:val="center"/>
            </w:pPr>
            <w:r>
              <w:rPr>
                <w:color w:val="000000"/>
                <w:sz w:val="24"/>
                <w:szCs w:val="24"/>
              </w:rPr>
              <w:t>美的集团</w:t>
            </w:r>
          </w:p>
        </w:tc>
        <w:tc>
          <w:tcPr>
            <w:tcW w:w="1334" w:type="dxa"/>
            <w:vAlign w:val="center"/>
          </w:tcPr>
          <w:p w:rsidR="008E630E" w:rsidRDefault="00692996">
            <w:pPr>
              <w:jc w:val="right"/>
            </w:pPr>
            <w:r>
              <w:rPr>
                <w:color w:val="000000"/>
                <w:sz w:val="24"/>
                <w:szCs w:val="24"/>
              </w:rPr>
              <w:t>393,372</w:t>
            </w:r>
          </w:p>
        </w:tc>
        <w:tc>
          <w:tcPr>
            <w:tcW w:w="1924" w:type="dxa"/>
            <w:vAlign w:val="center"/>
          </w:tcPr>
          <w:p w:rsidR="008E630E" w:rsidRDefault="00692996">
            <w:pPr>
              <w:jc w:val="right"/>
            </w:pPr>
            <w:r>
              <w:rPr>
                <w:color w:val="000000"/>
                <w:sz w:val="24"/>
                <w:szCs w:val="24"/>
              </w:rPr>
              <w:t>9,330,783.84</w:t>
            </w:r>
          </w:p>
        </w:tc>
        <w:tc>
          <w:tcPr>
            <w:tcW w:w="1644" w:type="dxa"/>
            <w:vAlign w:val="center"/>
          </w:tcPr>
          <w:p w:rsidR="008E630E" w:rsidRDefault="00692996">
            <w:pPr>
              <w:jc w:val="right"/>
            </w:pPr>
            <w:r>
              <w:rPr>
                <w:color w:val="000000"/>
                <w:sz w:val="24"/>
                <w:szCs w:val="24"/>
              </w:rPr>
              <w:t>4.57</w:t>
            </w:r>
          </w:p>
        </w:tc>
      </w:tr>
      <w:tr w:rsidR="008E630E">
        <w:trPr>
          <w:jc w:val="center"/>
        </w:trPr>
        <w:tc>
          <w:tcPr>
            <w:tcW w:w="855" w:type="dxa"/>
            <w:vAlign w:val="center"/>
          </w:tcPr>
          <w:p w:rsidR="008E630E" w:rsidRDefault="00692996">
            <w:pPr>
              <w:jc w:val="center"/>
            </w:pPr>
            <w:r>
              <w:rPr>
                <w:color w:val="000000"/>
                <w:sz w:val="24"/>
                <w:szCs w:val="24"/>
              </w:rPr>
              <w:t>5</w:t>
            </w:r>
          </w:p>
        </w:tc>
        <w:tc>
          <w:tcPr>
            <w:tcW w:w="1334" w:type="dxa"/>
            <w:vAlign w:val="center"/>
          </w:tcPr>
          <w:p w:rsidR="008E630E" w:rsidRDefault="00692996">
            <w:pPr>
              <w:jc w:val="center"/>
            </w:pPr>
            <w:r>
              <w:rPr>
                <w:color w:val="000000"/>
                <w:sz w:val="24"/>
                <w:szCs w:val="24"/>
              </w:rPr>
              <w:t>600519</w:t>
            </w:r>
          </w:p>
        </w:tc>
        <w:tc>
          <w:tcPr>
            <w:tcW w:w="1777" w:type="dxa"/>
            <w:vAlign w:val="center"/>
          </w:tcPr>
          <w:p w:rsidR="008E630E" w:rsidRDefault="00692996">
            <w:pPr>
              <w:jc w:val="center"/>
            </w:pPr>
            <w:r>
              <w:rPr>
                <w:color w:val="000000"/>
                <w:sz w:val="24"/>
                <w:szCs w:val="24"/>
              </w:rPr>
              <w:t>贵州茅台</w:t>
            </w:r>
          </w:p>
        </w:tc>
        <w:tc>
          <w:tcPr>
            <w:tcW w:w="1334" w:type="dxa"/>
            <w:vAlign w:val="center"/>
          </w:tcPr>
          <w:p w:rsidR="008E630E" w:rsidRDefault="00692996">
            <w:pPr>
              <w:jc w:val="right"/>
            </w:pPr>
            <w:r>
              <w:rPr>
                <w:color w:val="000000"/>
                <w:sz w:val="24"/>
                <w:szCs w:val="24"/>
              </w:rPr>
              <w:t>31,276</w:t>
            </w:r>
          </w:p>
        </w:tc>
        <w:tc>
          <w:tcPr>
            <w:tcW w:w="1924" w:type="dxa"/>
            <w:vAlign w:val="center"/>
          </w:tcPr>
          <w:p w:rsidR="008E630E" w:rsidRDefault="00692996">
            <w:pPr>
              <w:jc w:val="right"/>
            </w:pPr>
            <w:r>
              <w:rPr>
                <w:color w:val="000000"/>
                <w:sz w:val="24"/>
                <w:szCs w:val="24"/>
              </w:rPr>
              <w:t>9,130,089.92</w:t>
            </w:r>
          </w:p>
        </w:tc>
        <w:tc>
          <w:tcPr>
            <w:tcW w:w="1644" w:type="dxa"/>
            <w:vAlign w:val="center"/>
          </w:tcPr>
          <w:p w:rsidR="008E630E" w:rsidRDefault="00692996">
            <w:pPr>
              <w:jc w:val="right"/>
            </w:pPr>
            <w:r>
              <w:rPr>
                <w:color w:val="000000"/>
                <w:sz w:val="24"/>
                <w:szCs w:val="24"/>
              </w:rPr>
              <w:t>4.47</w:t>
            </w:r>
          </w:p>
        </w:tc>
      </w:tr>
      <w:tr w:rsidR="008E630E">
        <w:trPr>
          <w:jc w:val="center"/>
        </w:trPr>
        <w:tc>
          <w:tcPr>
            <w:tcW w:w="855" w:type="dxa"/>
            <w:vAlign w:val="center"/>
          </w:tcPr>
          <w:p w:rsidR="008E630E" w:rsidRDefault="00692996">
            <w:pPr>
              <w:jc w:val="center"/>
            </w:pPr>
            <w:r>
              <w:rPr>
                <w:color w:val="000000"/>
                <w:sz w:val="24"/>
                <w:szCs w:val="24"/>
              </w:rPr>
              <w:t>6</w:t>
            </w:r>
          </w:p>
        </w:tc>
        <w:tc>
          <w:tcPr>
            <w:tcW w:w="1334" w:type="dxa"/>
            <w:vAlign w:val="center"/>
          </w:tcPr>
          <w:p w:rsidR="008E630E" w:rsidRDefault="00692996">
            <w:pPr>
              <w:jc w:val="center"/>
            </w:pPr>
            <w:r>
              <w:rPr>
                <w:color w:val="000000"/>
                <w:sz w:val="24"/>
                <w:szCs w:val="24"/>
              </w:rPr>
              <w:t>000568</w:t>
            </w:r>
          </w:p>
        </w:tc>
        <w:tc>
          <w:tcPr>
            <w:tcW w:w="1777" w:type="dxa"/>
            <w:vAlign w:val="center"/>
          </w:tcPr>
          <w:p w:rsidR="008E630E" w:rsidRDefault="00692996">
            <w:pPr>
              <w:jc w:val="center"/>
            </w:pPr>
            <w:r>
              <w:rPr>
                <w:color w:val="000000"/>
                <w:sz w:val="24"/>
                <w:szCs w:val="24"/>
              </w:rPr>
              <w:t>泸州老窖</w:t>
            </w:r>
          </w:p>
        </w:tc>
        <w:tc>
          <w:tcPr>
            <w:tcW w:w="1334" w:type="dxa"/>
            <w:vAlign w:val="center"/>
          </w:tcPr>
          <w:p w:rsidR="008E630E" w:rsidRDefault="00692996">
            <w:pPr>
              <w:jc w:val="right"/>
            </w:pPr>
            <w:r>
              <w:rPr>
                <w:color w:val="000000"/>
                <w:sz w:val="24"/>
                <w:szCs w:val="24"/>
              </w:rPr>
              <w:t>305,852</w:t>
            </w:r>
          </w:p>
        </w:tc>
        <w:tc>
          <w:tcPr>
            <w:tcW w:w="1924" w:type="dxa"/>
            <w:vAlign w:val="center"/>
          </w:tcPr>
          <w:p w:rsidR="008E630E" w:rsidRDefault="00692996">
            <w:pPr>
              <w:jc w:val="right"/>
            </w:pPr>
            <w:r>
              <w:rPr>
                <w:color w:val="000000"/>
                <w:sz w:val="24"/>
                <w:szCs w:val="24"/>
              </w:rPr>
              <w:t>9,083,804.40</w:t>
            </w:r>
          </w:p>
        </w:tc>
        <w:tc>
          <w:tcPr>
            <w:tcW w:w="1644" w:type="dxa"/>
            <w:vAlign w:val="center"/>
          </w:tcPr>
          <w:p w:rsidR="008E630E" w:rsidRDefault="00692996">
            <w:pPr>
              <w:jc w:val="right"/>
            </w:pPr>
            <w:r>
              <w:rPr>
                <w:color w:val="000000"/>
                <w:sz w:val="24"/>
                <w:szCs w:val="24"/>
              </w:rPr>
              <w:t>4.45</w:t>
            </w:r>
          </w:p>
        </w:tc>
      </w:tr>
      <w:tr w:rsidR="008E630E">
        <w:trPr>
          <w:jc w:val="center"/>
        </w:trPr>
        <w:tc>
          <w:tcPr>
            <w:tcW w:w="855" w:type="dxa"/>
            <w:vAlign w:val="center"/>
          </w:tcPr>
          <w:p w:rsidR="008E630E" w:rsidRDefault="00692996">
            <w:pPr>
              <w:jc w:val="center"/>
            </w:pPr>
            <w:r>
              <w:rPr>
                <w:color w:val="000000"/>
                <w:sz w:val="24"/>
                <w:szCs w:val="24"/>
              </w:rPr>
              <w:t>7</w:t>
            </w:r>
          </w:p>
        </w:tc>
        <w:tc>
          <w:tcPr>
            <w:tcW w:w="1334" w:type="dxa"/>
            <w:vAlign w:val="center"/>
          </w:tcPr>
          <w:p w:rsidR="008E630E" w:rsidRDefault="00692996">
            <w:pPr>
              <w:jc w:val="center"/>
            </w:pPr>
            <w:r>
              <w:rPr>
                <w:color w:val="000000"/>
                <w:sz w:val="24"/>
                <w:szCs w:val="24"/>
              </w:rPr>
              <w:t>000858</w:t>
            </w:r>
          </w:p>
        </w:tc>
        <w:tc>
          <w:tcPr>
            <w:tcW w:w="1777" w:type="dxa"/>
            <w:vAlign w:val="center"/>
          </w:tcPr>
          <w:p w:rsidR="008E630E" w:rsidRDefault="00692996">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8E630E" w:rsidRDefault="00692996">
            <w:pPr>
              <w:jc w:val="right"/>
            </w:pPr>
            <w:r>
              <w:rPr>
                <w:color w:val="000000"/>
                <w:sz w:val="24"/>
                <w:szCs w:val="24"/>
              </w:rPr>
              <w:t>268,279</w:t>
            </w:r>
          </w:p>
        </w:tc>
        <w:tc>
          <w:tcPr>
            <w:tcW w:w="1924" w:type="dxa"/>
            <w:vAlign w:val="center"/>
          </w:tcPr>
          <w:p w:rsidR="008E630E" w:rsidRDefault="00692996">
            <w:pPr>
              <w:jc w:val="right"/>
            </w:pPr>
            <w:r>
              <w:rPr>
                <w:color w:val="000000"/>
                <w:sz w:val="24"/>
                <w:szCs w:val="24"/>
              </w:rPr>
              <w:t>8,727,115.87</w:t>
            </w:r>
          </w:p>
        </w:tc>
        <w:tc>
          <w:tcPr>
            <w:tcW w:w="1644" w:type="dxa"/>
            <w:vAlign w:val="center"/>
          </w:tcPr>
          <w:p w:rsidR="008E630E" w:rsidRDefault="00692996">
            <w:pPr>
              <w:jc w:val="right"/>
            </w:pPr>
            <w:r>
              <w:rPr>
                <w:color w:val="000000"/>
                <w:sz w:val="24"/>
                <w:szCs w:val="24"/>
              </w:rPr>
              <w:t>4.27</w:t>
            </w:r>
          </w:p>
        </w:tc>
      </w:tr>
      <w:tr w:rsidR="008E630E">
        <w:trPr>
          <w:jc w:val="center"/>
        </w:trPr>
        <w:tc>
          <w:tcPr>
            <w:tcW w:w="855" w:type="dxa"/>
            <w:vAlign w:val="center"/>
          </w:tcPr>
          <w:p w:rsidR="008E630E" w:rsidRDefault="00692996">
            <w:pPr>
              <w:jc w:val="center"/>
            </w:pPr>
            <w:r>
              <w:rPr>
                <w:color w:val="000000"/>
                <w:sz w:val="24"/>
                <w:szCs w:val="24"/>
              </w:rPr>
              <w:t>8</w:t>
            </w:r>
          </w:p>
        </w:tc>
        <w:tc>
          <w:tcPr>
            <w:tcW w:w="1334" w:type="dxa"/>
            <w:vAlign w:val="center"/>
          </w:tcPr>
          <w:p w:rsidR="008E630E" w:rsidRDefault="00692996">
            <w:pPr>
              <w:jc w:val="center"/>
            </w:pPr>
            <w:r>
              <w:rPr>
                <w:color w:val="000000"/>
                <w:sz w:val="24"/>
                <w:szCs w:val="24"/>
              </w:rPr>
              <w:t>603589</w:t>
            </w:r>
          </w:p>
        </w:tc>
        <w:tc>
          <w:tcPr>
            <w:tcW w:w="1777" w:type="dxa"/>
            <w:vAlign w:val="center"/>
          </w:tcPr>
          <w:p w:rsidR="008E630E" w:rsidRDefault="00692996">
            <w:pPr>
              <w:jc w:val="center"/>
            </w:pPr>
            <w:r>
              <w:rPr>
                <w:color w:val="000000"/>
                <w:sz w:val="24"/>
                <w:szCs w:val="24"/>
              </w:rPr>
              <w:t>口子窖</w:t>
            </w:r>
          </w:p>
        </w:tc>
        <w:tc>
          <w:tcPr>
            <w:tcW w:w="1334" w:type="dxa"/>
            <w:vAlign w:val="center"/>
          </w:tcPr>
          <w:p w:rsidR="008E630E" w:rsidRDefault="00692996">
            <w:pPr>
              <w:jc w:val="right"/>
            </w:pPr>
            <w:r>
              <w:rPr>
                <w:color w:val="000000"/>
                <w:sz w:val="24"/>
                <w:szCs w:val="24"/>
              </w:rPr>
              <w:t>238,890</w:t>
            </w:r>
          </w:p>
        </w:tc>
        <w:tc>
          <w:tcPr>
            <w:tcW w:w="1924" w:type="dxa"/>
            <w:vAlign w:val="center"/>
          </w:tcPr>
          <w:p w:rsidR="008E630E" w:rsidRDefault="00692996">
            <w:pPr>
              <w:jc w:val="right"/>
            </w:pPr>
            <w:r>
              <w:rPr>
                <w:color w:val="000000"/>
                <w:sz w:val="24"/>
                <w:szCs w:val="24"/>
              </w:rPr>
              <w:t>8,650,206.90</w:t>
            </w:r>
          </w:p>
        </w:tc>
        <w:tc>
          <w:tcPr>
            <w:tcW w:w="1644" w:type="dxa"/>
            <w:vAlign w:val="center"/>
          </w:tcPr>
          <w:p w:rsidR="008E630E" w:rsidRDefault="00692996">
            <w:pPr>
              <w:jc w:val="right"/>
            </w:pPr>
            <w:r>
              <w:rPr>
                <w:color w:val="000000"/>
                <w:sz w:val="24"/>
                <w:szCs w:val="24"/>
              </w:rPr>
              <w:t>4.24</w:t>
            </w:r>
          </w:p>
        </w:tc>
      </w:tr>
      <w:tr w:rsidR="008E630E">
        <w:trPr>
          <w:jc w:val="center"/>
        </w:trPr>
        <w:tc>
          <w:tcPr>
            <w:tcW w:w="855" w:type="dxa"/>
            <w:vAlign w:val="center"/>
          </w:tcPr>
          <w:p w:rsidR="008E630E" w:rsidRDefault="00692996">
            <w:pPr>
              <w:jc w:val="center"/>
            </w:pPr>
            <w:r>
              <w:rPr>
                <w:color w:val="000000"/>
                <w:sz w:val="24"/>
                <w:szCs w:val="24"/>
              </w:rPr>
              <w:t>9</w:t>
            </w:r>
          </w:p>
        </w:tc>
        <w:tc>
          <w:tcPr>
            <w:tcW w:w="1334" w:type="dxa"/>
            <w:vAlign w:val="center"/>
          </w:tcPr>
          <w:p w:rsidR="008E630E" w:rsidRDefault="00692996">
            <w:pPr>
              <w:jc w:val="center"/>
            </w:pPr>
            <w:r>
              <w:rPr>
                <w:color w:val="000000"/>
                <w:sz w:val="24"/>
                <w:szCs w:val="24"/>
              </w:rPr>
              <w:t>002714</w:t>
            </w:r>
          </w:p>
        </w:tc>
        <w:tc>
          <w:tcPr>
            <w:tcW w:w="1777" w:type="dxa"/>
            <w:vAlign w:val="center"/>
          </w:tcPr>
          <w:p w:rsidR="008E630E" w:rsidRDefault="00692996">
            <w:pPr>
              <w:jc w:val="center"/>
            </w:pPr>
            <w:r>
              <w:rPr>
                <w:color w:val="000000"/>
                <w:sz w:val="24"/>
                <w:szCs w:val="24"/>
              </w:rPr>
              <w:t>牧原股份</w:t>
            </w:r>
          </w:p>
        </w:tc>
        <w:tc>
          <w:tcPr>
            <w:tcW w:w="1334" w:type="dxa"/>
            <w:vAlign w:val="center"/>
          </w:tcPr>
          <w:p w:rsidR="008E630E" w:rsidRDefault="00692996">
            <w:pPr>
              <w:jc w:val="right"/>
            </w:pPr>
            <w:r>
              <w:rPr>
                <w:color w:val="000000"/>
                <w:sz w:val="24"/>
                <w:szCs w:val="24"/>
              </w:rPr>
              <w:t>136,588</w:t>
            </w:r>
          </w:p>
        </w:tc>
        <w:tc>
          <w:tcPr>
            <w:tcW w:w="1924" w:type="dxa"/>
            <w:vAlign w:val="center"/>
          </w:tcPr>
          <w:p w:rsidR="008E630E" w:rsidRDefault="00692996">
            <w:pPr>
              <w:jc w:val="right"/>
            </w:pPr>
            <w:r>
              <w:rPr>
                <w:color w:val="000000"/>
                <w:sz w:val="24"/>
                <w:szCs w:val="24"/>
              </w:rPr>
              <w:t>6,901,791.64</w:t>
            </w:r>
          </w:p>
        </w:tc>
        <w:tc>
          <w:tcPr>
            <w:tcW w:w="1644" w:type="dxa"/>
            <w:vAlign w:val="center"/>
          </w:tcPr>
          <w:p w:rsidR="008E630E" w:rsidRDefault="00692996">
            <w:pPr>
              <w:jc w:val="right"/>
            </w:pPr>
            <w:r>
              <w:rPr>
                <w:color w:val="000000"/>
                <w:sz w:val="24"/>
                <w:szCs w:val="24"/>
              </w:rPr>
              <w:t>3.38</w:t>
            </w:r>
          </w:p>
        </w:tc>
      </w:tr>
      <w:tr w:rsidR="008E630E">
        <w:trPr>
          <w:jc w:val="center"/>
        </w:trPr>
        <w:tc>
          <w:tcPr>
            <w:tcW w:w="855" w:type="dxa"/>
            <w:vAlign w:val="center"/>
          </w:tcPr>
          <w:p w:rsidR="008E630E" w:rsidRDefault="00692996">
            <w:pPr>
              <w:jc w:val="center"/>
            </w:pPr>
            <w:r>
              <w:rPr>
                <w:color w:val="000000"/>
                <w:sz w:val="24"/>
                <w:szCs w:val="24"/>
              </w:rPr>
              <w:t>10</w:t>
            </w:r>
          </w:p>
        </w:tc>
        <w:tc>
          <w:tcPr>
            <w:tcW w:w="1334" w:type="dxa"/>
            <w:vAlign w:val="center"/>
          </w:tcPr>
          <w:p w:rsidR="008E630E" w:rsidRDefault="00692996">
            <w:pPr>
              <w:jc w:val="center"/>
            </w:pPr>
            <w:r>
              <w:rPr>
                <w:color w:val="000000"/>
                <w:sz w:val="24"/>
                <w:szCs w:val="24"/>
              </w:rPr>
              <w:t>300498</w:t>
            </w:r>
          </w:p>
        </w:tc>
        <w:tc>
          <w:tcPr>
            <w:tcW w:w="1777" w:type="dxa"/>
            <w:vAlign w:val="center"/>
          </w:tcPr>
          <w:p w:rsidR="008E630E" w:rsidRDefault="00692996">
            <w:pPr>
              <w:jc w:val="center"/>
            </w:pPr>
            <w:r>
              <w:rPr>
                <w:color w:val="000000"/>
                <w:sz w:val="24"/>
                <w:szCs w:val="24"/>
              </w:rPr>
              <w:t>温氏股份</w:t>
            </w:r>
          </w:p>
        </w:tc>
        <w:tc>
          <w:tcPr>
            <w:tcW w:w="1334" w:type="dxa"/>
            <w:vAlign w:val="center"/>
          </w:tcPr>
          <w:p w:rsidR="008E630E" w:rsidRDefault="00692996">
            <w:pPr>
              <w:jc w:val="right"/>
            </w:pPr>
            <w:r>
              <w:rPr>
                <w:color w:val="000000"/>
                <w:sz w:val="24"/>
                <w:szCs w:val="24"/>
              </w:rPr>
              <w:t>190,513</w:t>
            </w:r>
          </w:p>
        </w:tc>
        <w:tc>
          <w:tcPr>
            <w:tcW w:w="1924" w:type="dxa"/>
            <w:vAlign w:val="center"/>
          </w:tcPr>
          <w:p w:rsidR="008E630E" w:rsidRDefault="00692996">
            <w:pPr>
              <w:jc w:val="right"/>
            </w:pPr>
            <w:r>
              <w:rPr>
                <w:color w:val="000000"/>
                <w:sz w:val="24"/>
                <w:szCs w:val="24"/>
              </w:rPr>
              <w:t>6,900,380.86</w:t>
            </w:r>
          </w:p>
        </w:tc>
        <w:tc>
          <w:tcPr>
            <w:tcW w:w="1644" w:type="dxa"/>
            <w:vAlign w:val="center"/>
          </w:tcPr>
          <w:p w:rsidR="008E630E" w:rsidRDefault="00692996">
            <w:pPr>
              <w:jc w:val="right"/>
            </w:pPr>
            <w:r>
              <w:rPr>
                <w:color w:val="000000"/>
                <w:sz w:val="24"/>
                <w:szCs w:val="24"/>
              </w:rPr>
              <w:t>3.38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8,017,600.00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9,439,074.00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4.62</w:t>
            </w:r>
          </w:p>
        </w:tc>
      </w:tr>
      <w:tr w:rsidR="00F323FF" w:rsidRPr="00414345" w:rsidTr="00D542D0">
        <w:trPr>
          <w:jc w:val="center"/>
        </w:trPr>
        <w:tc>
          <w:tcPr>
            <w:tcW w:w="828" w:type="dxa"/>
            <w:vAlign w:val="center"/>
          </w:tcPr>
          <w:p w:rsidR="00F323FF" w:rsidRPr="007A70C2" w:rsidRDefault="00F323FF" w:rsidP="00D542D0">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D542D0">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D542D0">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D542D0">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17,456,674.00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E630E">
        <w:trPr>
          <w:jc w:val="center"/>
        </w:trPr>
        <w:tc>
          <w:tcPr>
            <w:tcW w:w="850" w:type="dxa"/>
            <w:vAlign w:val="center"/>
          </w:tcPr>
          <w:p w:rsidR="008E630E" w:rsidRDefault="00692996">
            <w:pPr>
              <w:jc w:val="center"/>
            </w:pPr>
            <w:r>
              <w:rPr>
                <w:color w:val="000000"/>
                <w:sz w:val="24"/>
                <w:szCs w:val="24"/>
              </w:rPr>
              <w:t>1</w:t>
            </w:r>
          </w:p>
        </w:tc>
        <w:tc>
          <w:tcPr>
            <w:tcW w:w="1475" w:type="dxa"/>
            <w:vAlign w:val="center"/>
          </w:tcPr>
          <w:p w:rsidR="008E630E" w:rsidRDefault="00692996">
            <w:pPr>
              <w:jc w:val="center"/>
            </w:pPr>
            <w:r>
              <w:rPr>
                <w:color w:val="000000"/>
                <w:sz w:val="24"/>
                <w:szCs w:val="24"/>
              </w:rPr>
              <w:t>110033</w:t>
            </w:r>
          </w:p>
        </w:tc>
        <w:tc>
          <w:tcPr>
            <w:tcW w:w="1769" w:type="dxa"/>
            <w:vAlign w:val="center"/>
          </w:tcPr>
          <w:p w:rsidR="008E630E" w:rsidRDefault="00692996">
            <w:pPr>
              <w:jc w:val="center"/>
            </w:pPr>
            <w:r>
              <w:rPr>
                <w:color w:val="000000"/>
                <w:sz w:val="24"/>
                <w:szCs w:val="24"/>
              </w:rPr>
              <w:t>国贸转债</w:t>
            </w:r>
          </w:p>
        </w:tc>
        <w:tc>
          <w:tcPr>
            <w:tcW w:w="1387" w:type="dxa"/>
            <w:vAlign w:val="center"/>
          </w:tcPr>
          <w:p w:rsidR="008E630E" w:rsidRDefault="00692996">
            <w:pPr>
              <w:jc w:val="right"/>
            </w:pPr>
            <w:r>
              <w:rPr>
                <w:color w:val="000000"/>
                <w:sz w:val="24"/>
                <w:szCs w:val="24"/>
              </w:rPr>
              <w:t>80,060</w:t>
            </w:r>
          </w:p>
        </w:tc>
        <w:tc>
          <w:tcPr>
            <w:tcW w:w="2150" w:type="dxa"/>
            <w:vAlign w:val="center"/>
          </w:tcPr>
          <w:p w:rsidR="008E630E" w:rsidRDefault="00692996">
            <w:pPr>
              <w:jc w:val="right"/>
            </w:pPr>
            <w:r>
              <w:rPr>
                <w:color w:val="000000"/>
                <w:sz w:val="24"/>
                <w:szCs w:val="24"/>
              </w:rPr>
              <w:t>9,439,074.00</w:t>
            </w:r>
          </w:p>
        </w:tc>
        <w:tc>
          <w:tcPr>
            <w:tcW w:w="1237" w:type="dxa"/>
            <w:vAlign w:val="center"/>
          </w:tcPr>
          <w:p w:rsidR="008E630E" w:rsidRDefault="00692996">
            <w:pPr>
              <w:jc w:val="right"/>
            </w:pPr>
            <w:r>
              <w:rPr>
                <w:color w:val="000000"/>
                <w:sz w:val="24"/>
                <w:szCs w:val="24"/>
              </w:rPr>
              <w:t>4.62</w:t>
            </w:r>
          </w:p>
        </w:tc>
      </w:tr>
      <w:tr w:rsidR="008E630E">
        <w:trPr>
          <w:jc w:val="center"/>
        </w:trPr>
        <w:tc>
          <w:tcPr>
            <w:tcW w:w="850" w:type="dxa"/>
            <w:vAlign w:val="center"/>
          </w:tcPr>
          <w:p w:rsidR="008E630E" w:rsidRDefault="00692996">
            <w:pPr>
              <w:jc w:val="center"/>
            </w:pPr>
            <w:r>
              <w:rPr>
                <w:color w:val="000000"/>
                <w:sz w:val="24"/>
                <w:szCs w:val="24"/>
              </w:rPr>
              <w:t>2</w:t>
            </w:r>
          </w:p>
        </w:tc>
        <w:tc>
          <w:tcPr>
            <w:tcW w:w="1475" w:type="dxa"/>
            <w:vAlign w:val="center"/>
          </w:tcPr>
          <w:p w:rsidR="008E630E" w:rsidRDefault="00692996">
            <w:pPr>
              <w:jc w:val="center"/>
            </w:pPr>
            <w:r>
              <w:rPr>
                <w:color w:val="000000"/>
                <w:sz w:val="24"/>
                <w:szCs w:val="24"/>
              </w:rPr>
              <w:t>122266</w:t>
            </w:r>
          </w:p>
        </w:tc>
        <w:tc>
          <w:tcPr>
            <w:tcW w:w="1769" w:type="dxa"/>
            <w:vAlign w:val="center"/>
          </w:tcPr>
          <w:p w:rsidR="008E630E" w:rsidRDefault="00692996">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8E630E" w:rsidRDefault="00692996">
            <w:pPr>
              <w:jc w:val="right"/>
            </w:pPr>
            <w:r>
              <w:rPr>
                <w:color w:val="000000"/>
                <w:sz w:val="24"/>
                <w:szCs w:val="24"/>
              </w:rPr>
              <w:t>80,000</w:t>
            </w:r>
          </w:p>
        </w:tc>
        <w:tc>
          <w:tcPr>
            <w:tcW w:w="2150" w:type="dxa"/>
            <w:vAlign w:val="center"/>
          </w:tcPr>
          <w:p w:rsidR="008E630E" w:rsidRDefault="00692996">
            <w:pPr>
              <w:jc w:val="right"/>
            </w:pPr>
            <w:r>
              <w:rPr>
                <w:color w:val="000000"/>
                <w:sz w:val="24"/>
                <w:szCs w:val="24"/>
              </w:rPr>
              <w:t>8,017,600.00</w:t>
            </w:r>
          </w:p>
        </w:tc>
        <w:tc>
          <w:tcPr>
            <w:tcW w:w="1237" w:type="dxa"/>
            <w:vAlign w:val="center"/>
          </w:tcPr>
          <w:p w:rsidR="008E630E" w:rsidRDefault="00692996">
            <w:pPr>
              <w:jc w:val="right"/>
            </w:pPr>
            <w:r>
              <w:rPr>
                <w:color w:val="000000"/>
                <w:sz w:val="24"/>
                <w:szCs w:val="24"/>
              </w:rPr>
              <w:t>3.93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r w:rsidR="00D542D0">
        <w:rPr>
          <w:rFonts w:hint="eastAsia"/>
          <w:color w:val="000000"/>
          <w:sz w:val="24"/>
          <w:szCs w:val="24"/>
        </w:rPr>
        <w:t xml:space="preserve"> </w:t>
      </w:r>
      <w:r w:rsidRPr="00414345">
        <w:rPr>
          <w:color w:val="000000"/>
          <w:sz w:val="24"/>
          <w:szCs w:val="24"/>
        </w:rPr>
        <w:t>。</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308,518.99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14,938.10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303,761.07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30,006,417.66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30,633,635.82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162,966,620.96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42,684,316.75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23,582,725.82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182,068,211.89</w:t>
            </w:r>
          </w:p>
        </w:tc>
      </w:tr>
    </w:tbl>
    <w:p w:rsidR="008E630E" w:rsidRDefault="0069299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E630E" w:rsidRDefault="0069299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8E630E" w:rsidRDefault="0069299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8E630E" w:rsidRDefault="0069299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8E630E" w:rsidRDefault="0069299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8E630E" w:rsidRDefault="00692996">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8E630E" w:rsidRDefault="00692996">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8E630E" w:rsidRDefault="00692996">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8E630E" w:rsidRDefault="00692996">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8E630E" w:rsidRDefault="00692996">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8E630E" w:rsidRDefault="00692996">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8E630E" w:rsidRDefault="00692996">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8E630E" w:rsidRDefault="00692996">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E630E" w:rsidRDefault="0069299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8B" w:rsidRDefault="005E4C8B" w:rsidP="00876D65">
      <w:r>
        <w:separator/>
      </w:r>
    </w:p>
  </w:endnote>
  <w:endnote w:type="continuationSeparator" w:id="0">
    <w:p w:rsidR="005E4C8B" w:rsidRDefault="005E4C8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D0" w:rsidRPr="001D0DB0" w:rsidRDefault="00D542D0"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A31F8">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A31F8">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8B" w:rsidRDefault="005E4C8B" w:rsidP="00876D65">
      <w:r>
        <w:separator/>
      </w:r>
    </w:p>
  </w:footnote>
  <w:footnote w:type="continuationSeparator" w:id="0">
    <w:p w:rsidR="005E4C8B" w:rsidRDefault="005E4C8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D0" w:rsidRPr="00CA574C" w:rsidRDefault="00D542D0"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17A2"/>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4BDD"/>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E4C8B"/>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0DEA"/>
    <w:rsid w:val="006823C3"/>
    <w:rsid w:val="006928F1"/>
    <w:rsid w:val="00692996"/>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1ABB"/>
    <w:rsid w:val="00772547"/>
    <w:rsid w:val="00775B61"/>
    <w:rsid w:val="007815D8"/>
    <w:rsid w:val="00794090"/>
    <w:rsid w:val="00796CA8"/>
    <w:rsid w:val="007972F5"/>
    <w:rsid w:val="00797305"/>
    <w:rsid w:val="007A0693"/>
    <w:rsid w:val="007A093F"/>
    <w:rsid w:val="007A31F8"/>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630E"/>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42D0"/>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B5A4-79BB-4B97-AD9D-615B1699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12</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2016-07-19T06:51:00Z</dcterms:modified>
</cp:coreProperties>
</file>