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2016</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2016</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二〇一六年七月二十一日</w:t>
      </w:r>
    </w:p>
    <w:p w:rsidR="00220542" w:rsidRPr="0036023B" w:rsidRDefault="00220542" w:rsidP="00F36DF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A36A20" w:rsidRDefault="00BC06A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36A20" w:rsidRDefault="00BC06A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36A20" w:rsidRDefault="00BC06A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36A20" w:rsidRDefault="00BC06A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36A20" w:rsidRDefault="00BC06A3">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2016</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30,329,693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C06A3" w:rsidRPr="0036023B" w:rsidTr="00BC06A3">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(2016</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-2016</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BC06A3" w:rsidRPr="0036023B" w:rsidTr="00BC06A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-1,669,978.57</w:t>
            </w:r>
          </w:p>
        </w:tc>
      </w:tr>
      <w:tr w:rsidR="00BC06A3" w:rsidRPr="0036023B" w:rsidTr="00BC06A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-62,747.37</w:t>
            </w:r>
          </w:p>
        </w:tc>
      </w:tr>
      <w:tr w:rsidR="00BC06A3" w:rsidRPr="0036023B" w:rsidTr="00BC06A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-0.0019</w:t>
            </w:r>
          </w:p>
        </w:tc>
      </w:tr>
      <w:tr w:rsidR="00BC06A3" w:rsidRPr="0036023B" w:rsidTr="00BC06A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41,067,572.46</w:t>
            </w:r>
          </w:p>
        </w:tc>
      </w:tr>
      <w:tr w:rsidR="00BC06A3" w:rsidRPr="0036023B" w:rsidTr="00BC06A3">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1.354</w:t>
            </w:r>
          </w:p>
        </w:tc>
      </w:tr>
    </w:tbl>
    <w:p w:rsidR="00A36A20" w:rsidRDefault="00BC06A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A36A20">
        <w:trPr>
          <w:jc w:val="center"/>
        </w:trPr>
        <w:tc>
          <w:tcPr>
            <w:tcW w:w="1469" w:type="dxa"/>
            <w:vAlign w:val="center"/>
          </w:tcPr>
          <w:p w:rsidR="00A36A20" w:rsidRDefault="00BC06A3">
            <w:pPr>
              <w:jc w:val="left"/>
            </w:pPr>
            <w:r>
              <w:rPr>
                <w:color w:val="000000"/>
                <w:sz w:val="24"/>
              </w:rPr>
              <w:t>过去三个月</w:t>
            </w:r>
          </w:p>
        </w:tc>
        <w:tc>
          <w:tcPr>
            <w:tcW w:w="1150" w:type="dxa"/>
            <w:vAlign w:val="center"/>
          </w:tcPr>
          <w:p w:rsidR="00A36A20" w:rsidRDefault="00BC06A3">
            <w:pPr>
              <w:jc w:val="center"/>
            </w:pPr>
            <w:r>
              <w:rPr>
                <w:color w:val="000000"/>
                <w:sz w:val="24"/>
              </w:rPr>
              <w:t>-0.15%</w:t>
            </w:r>
          </w:p>
        </w:tc>
        <w:tc>
          <w:tcPr>
            <w:tcW w:w="1223" w:type="dxa"/>
            <w:vAlign w:val="center"/>
          </w:tcPr>
          <w:p w:rsidR="00A36A20" w:rsidRDefault="00BC06A3">
            <w:pPr>
              <w:jc w:val="center"/>
            </w:pPr>
            <w:r>
              <w:rPr>
                <w:color w:val="000000"/>
                <w:sz w:val="24"/>
              </w:rPr>
              <w:t>1.07%</w:t>
            </w:r>
          </w:p>
        </w:tc>
        <w:tc>
          <w:tcPr>
            <w:tcW w:w="1244" w:type="dxa"/>
            <w:vAlign w:val="center"/>
          </w:tcPr>
          <w:p w:rsidR="00A36A20" w:rsidRDefault="00BC06A3">
            <w:pPr>
              <w:jc w:val="center"/>
            </w:pPr>
            <w:r>
              <w:rPr>
                <w:color w:val="000000"/>
                <w:sz w:val="24"/>
              </w:rPr>
              <w:t>-0.91%</w:t>
            </w:r>
          </w:p>
        </w:tc>
        <w:tc>
          <w:tcPr>
            <w:tcW w:w="1251" w:type="dxa"/>
            <w:vAlign w:val="center"/>
          </w:tcPr>
          <w:p w:rsidR="00A36A20" w:rsidRDefault="00BC06A3">
            <w:pPr>
              <w:jc w:val="center"/>
            </w:pPr>
            <w:r>
              <w:rPr>
                <w:color w:val="000000"/>
                <w:sz w:val="24"/>
              </w:rPr>
              <w:t>1.16%</w:t>
            </w:r>
          </w:p>
        </w:tc>
        <w:tc>
          <w:tcPr>
            <w:tcW w:w="1263" w:type="dxa"/>
            <w:vAlign w:val="center"/>
          </w:tcPr>
          <w:p w:rsidR="00A36A20" w:rsidRDefault="00BC06A3">
            <w:pPr>
              <w:jc w:val="center"/>
            </w:pPr>
            <w:r>
              <w:rPr>
                <w:color w:val="000000"/>
                <w:sz w:val="24"/>
              </w:rPr>
              <w:t>0.76%</w:t>
            </w:r>
          </w:p>
        </w:tc>
        <w:tc>
          <w:tcPr>
            <w:tcW w:w="1268" w:type="dxa"/>
            <w:vAlign w:val="center"/>
          </w:tcPr>
          <w:p w:rsidR="00A36A20" w:rsidRDefault="00BC06A3">
            <w:pPr>
              <w:jc w:val="center"/>
            </w:pPr>
            <w:r>
              <w:rPr>
                <w:color w:val="000000"/>
                <w:sz w:val="24"/>
              </w:rPr>
              <w:t>-0.09%</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2016</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A36A20">
        <w:trPr>
          <w:jc w:val="center"/>
        </w:trPr>
        <w:tc>
          <w:tcPr>
            <w:tcW w:w="846" w:type="dxa"/>
            <w:vAlign w:val="center"/>
          </w:tcPr>
          <w:p w:rsidR="00A36A20" w:rsidRDefault="00BC06A3">
            <w:pPr>
              <w:jc w:val="center"/>
            </w:pPr>
            <w:r>
              <w:rPr>
                <w:color w:val="000000"/>
                <w:sz w:val="24"/>
              </w:rPr>
              <w:t>蔡铮</w:t>
            </w:r>
          </w:p>
        </w:tc>
        <w:tc>
          <w:tcPr>
            <w:tcW w:w="845" w:type="dxa"/>
            <w:vAlign w:val="center"/>
          </w:tcPr>
          <w:p w:rsidR="00A36A20" w:rsidRDefault="00BC06A3">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A36A20" w:rsidRDefault="00BC06A3">
            <w:pPr>
              <w:jc w:val="center"/>
            </w:pPr>
            <w:r>
              <w:rPr>
                <w:color w:val="000000"/>
                <w:sz w:val="24"/>
              </w:rPr>
              <w:t>2012-12-27</w:t>
            </w:r>
          </w:p>
        </w:tc>
        <w:tc>
          <w:tcPr>
            <w:tcW w:w="1548" w:type="dxa"/>
            <w:vAlign w:val="center"/>
          </w:tcPr>
          <w:p w:rsidR="00A36A20" w:rsidRDefault="00BC06A3">
            <w:pPr>
              <w:jc w:val="center"/>
            </w:pPr>
            <w:r>
              <w:rPr>
                <w:color w:val="000000"/>
                <w:sz w:val="24"/>
              </w:rPr>
              <w:t>-</w:t>
            </w:r>
          </w:p>
        </w:tc>
        <w:tc>
          <w:tcPr>
            <w:tcW w:w="1407" w:type="dxa"/>
            <w:vAlign w:val="center"/>
          </w:tcPr>
          <w:p w:rsidR="00A36A20" w:rsidRDefault="00BC06A3">
            <w:pPr>
              <w:jc w:val="center"/>
            </w:pPr>
            <w:r>
              <w:rPr>
                <w:color w:val="000000"/>
                <w:sz w:val="24"/>
              </w:rPr>
              <w:t>7</w:t>
            </w:r>
            <w:r>
              <w:rPr>
                <w:color w:val="000000"/>
                <w:sz w:val="24"/>
              </w:rPr>
              <w:t>年</w:t>
            </w:r>
          </w:p>
        </w:tc>
        <w:tc>
          <w:tcPr>
            <w:tcW w:w="2673" w:type="dxa"/>
            <w:vAlign w:val="center"/>
          </w:tcPr>
          <w:p w:rsidR="00A36A20" w:rsidRDefault="00BC06A3">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A36A20" w:rsidRDefault="00BC06A3">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0820A8" w:rsidP="0099526C">
      <w:pPr>
        <w:spacing w:before="29" w:line="288" w:lineRule="auto"/>
        <w:ind w:firstLineChars="200" w:firstLine="480"/>
        <w:rPr>
          <w:color w:val="000000"/>
          <w:sz w:val="24"/>
        </w:rPr>
      </w:pPr>
      <w:r w:rsidRPr="0036023B">
        <w:rPr>
          <w:color w:val="000000"/>
          <w:sz w:val="24"/>
        </w:rPr>
        <w:t>中国证监会于</w:t>
      </w:r>
      <w:r w:rsidRPr="0036023B">
        <w:rPr>
          <w:color w:val="000000"/>
          <w:sz w:val="24"/>
        </w:rPr>
        <w:t>2015</w:t>
      </w:r>
      <w:r w:rsidRPr="0036023B">
        <w:rPr>
          <w:color w:val="000000"/>
          <w:sz w:val="24"/>
        </w:rPr>
        <w:t>年对公司进行了</w:t>
      </w:r>
      <w:r w:rsidRPr="0036023B">
        <w:rPr>
          <w:color w:val="000000"/>
          <w:sz w:val="24"/>
        </w:rPr>
        <w:t>“</w:t>
      </w:r>
      <w:r w:rsidRPr="0036023B">
        <w:rPr>
          <w:color w:val="000000"/>
          <w:sz w:val="24"/>
        </w:rPr>
        <w:t>两加强两遏制</w:t>
      </w:r>
      <w:r w:rsidRPr="0036023B">
        <w:rPr>
          <w:color w:val="000000"/>
          <w:sz w:val="24"/>
        </w:rPr>
        <w:t>”</w:t>
      </w:r>
      <w:r w:rsidRPr="0036023B">
        <w:rPr>
          <w:color w:val="000000"/>
          <w:sz w:val="24"/>
        </w:rPr>
        <w:t>检查，后续并就公司内部控制提出了相应改进意见及采取责令改正的行政监管措施。公司已经完成了相关问题的整改，并已向监管部门上报了专项报告。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A36A20" w:rsidRDefault="00BC06A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36A20" w:rsidRDefault="00BC06A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36A20" w:rsidRDefault="00BC06A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本基金于本报告期内未发现异常交易行为。本报告期内，本公司管理的所有投资组合参与的交易所公开竞价同日反向交易成交较少的单边交易量超过该证券当日总成交量</w:t>
      </w:r>
      <w:r w:rsidRPr="0036023B">
        <w:rPr>
          <w:color w:val="000000"/>
          <w:sz w:val="24"/>
        </w:rPr>
        <w:t>5%</w:t>
      </w:r>
      <w:r w:rsidRPr="0036023B">
        <w:rPr>
          <w:color w:val="000000"/>
          <w:sz w:val="24"/>
        </w:rPr>
        <w:t>的情况有</w:t>
      </w:r>
      <w:r w:rsidRPr="0036023B">
        <w:rPr>
          <w:color w:val="000000"/>
          <w:sz w:val="24"/>
        </w:rPr>
        <w:t>1</w:t>
      </w:r>
      <w:r w:rsidRPr="0036023B">
        <w:rPr>
          <w:color w:val="000000"/>
          <w:sz w:val="24"/>
        </w:rPr>
        <w:t>次，是由于投资组合被动超标的合规调整需要而发生同日反向交易，未发现不公平交易和利益输送的情况。本基金与本公司管理的其他投资组合在不同时间窗下（如日内、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日内）同向交易的交易价差未发现异常。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A36A20" w:rsidRDefault="00BC06A3">
      <w:pPr>
        <w:spacing w:before="29" w:line="288" w:lineRule="auto"/>
        <w:ind w:firstLineChars="200" w:firstLine="480"/>
        <w:rPr>
          <w:color w:val="000000"/>
          <w:sz w:val="24"/>
        </w:rPr>
      </w:pPr>
      <w:r>
        <w:rPr>
          <w:color w:val="000000"/>
          <w:sz w:val="24"/>
        </w:rPr>
        <w:t>2016</w:t>
      </w:r>
      <w:r>
        <w:rPr>
          <w:color w:val="000000"/>
          <w:sz w:val="24"/>
        </w:rPr>
        <w:t>年二季度，国内经济面临不确定性风险，经济基本面对资本市场的支持力度较为有限，</w:t>
      </w:r>
      <w:r>
        <w:rPr>
          <w:color w:val="000000"/>
          <w:sz w:val="24"/>
        </w:rPr>
        <w:t>A</w:t>
      </w:r>
      <w:r>
        <w:rPr>
          <w:color w:val="000000"/>
          <w:sz w:val="24"/>
        </w:rPr>
        <w:t>股市场呈现出震荡格局。随着美元加息预期的反复、英国脱欧事件以及国内局部流动性和信用违约等宏观风险的释放，整体市场的风险偏好有所修复。作为跟踪基准指数的指数基金，本基金在本报告期内总体呈现出平行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2016</w:t>
      </w:r>
      <w:r w:rsidRPr="0036023B">
        <w:rPr>
          <w:color w:val="000000"/>
          <w:sz w:val="24"/>
        </w:rPr>
        <w:t>年三季度，国内经济已有所企稳，处于阶段性弱复苏期间，预计将继续维持温和增长的态势。三季度的</w:t>
      </w:r>
      <w:r w:rsidRPr="0036023B">
        <w:rPr>
          <w:color w:val="000000"/>
          <w:sz w:val="24"/>
        </w:rPr>
        <w:t>A</w:t>
      </w:r>
      <w:r w:rsidRPr="0036023B">
        <w:rPr>
          <w:color w:val="000000"/>
          <w:sz w:val="24"/>
        </w:rPr>
        <w:t>股市场有望阶段性好转，我们总体维持谨慎但不悲观的看法。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2016</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1.354</w:t>
      </w:r>
      <w:r w:rsidRPr="0036023B">
        <w:rPr>
          <w:color w:val="000000"/>
          <w:sz w:val="24"/>
        </w:rPr>
        <w:t>元，本报告期份额净值增长率为</w:t>
      </w:r>
      <w:r w:rsidRPr="0036023B">
        <w:rPr>
          <w:color w:val="000000"/>
          <w:sz w:val="24"/>
        </w:rPr>
        <w:t>-0.15%</w:t>
      </w:r>
      <w:r w:rsidRPr="0036023B">
        <w:rPr>
          <w:color w:val="000000"/>
          <w:sz w:val="24"/>
        </w:rPr>
        <w:t>，同期业绩比较基准增长率为</w:t>
      </w:r>
      <w:r w:rsidRPr="0036023B">
        <w:rPr>
          <w:color w:val="000000"/>
          <w:sz w:val="24"/>
        </w:rPr>
        <w:t>-0.91%</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9F08DB">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49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948"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8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9F08DB">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41,029,150.34</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97.51</w:t>
            </w:r>
          </w:p>
        </w:tc>
      </w:tr>
      <w:tr w:rsidR="000820A8" w:rsidRPr="0036023B" w:rsidTr="009F08DB">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41,029,150.34</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97.51</w:t>
            </w:r>
          </w:p>
        </w:tc>
      </w:tr>
      <w:tr w:rsidR="000820A8" w:rsidRPr="0036023B" w:rsidTr="009F08DB">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9F08DB">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9F08DB">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9F08DB">
        <w:trPr>
          <w:jc w:val="center"/>
        </w:trPr>
        <w:tc>
          <w:tcPr>
            <w:tcW w:w="749"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491"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948"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9F08DB">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9F08DB">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9F08DB">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9F08DB">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1,047,710.98</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2.49</w:t>
            </w:r>
          </w:p>
        </w:tc>
      </w:tr>
      <w:tr w:rsidR="000820A8" w:rsidRPr="0036023B" w:rsidTr="009F08DB">
        <w:trPr>
          <w:jc w:val="center"/>
        </w:trPr>
        <w:tc>
          <w:tcPr>
            <w:tcW w:w="749"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491"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948" w:type="dxa"/>
            <w:vAlign w:val="center"/>
          </w:tcPr>
          <w:p w:rsidR="000820A8" w:rsidRPr="0036023B" w:rsidRDefault="000820A8" w:rsidP="0099526C">
            <w:pPr>
              <w:spacing w:before="29" w:line="288" w:lineRule="auto"/>
              <w:jc w:val="right"/>
              <w:rPr>
                <w:color w:val="000000"/>
                <w:sz w:val="24"/>
              </w:rPr>
            </w:pPr>
            <w:r w:rsidRPr="0036023B">
              <w:rPr>
                <w:color w:val="000000"/>
                <w:sz w:val="24"/>
              </w:rPr>
              <w:t>698.23</w:t>
            </w:r>
          </w:p>
        </w:tc>
        <w:tc>
          <w:tcPr>
            <w:tcW w:w="1680"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9F08DB">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491"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948" w:type="dxa"/>
            <w:vAlign w:val="center"/>
          </w:tcPr>
          <w:p w:rsidR="000820A8" w:rsidRPr="0036023B" w:rsidRDefault="000820A8" w:rsidP="0099526C">
            <w:pPr>
              <w:spacing w:before="29" w:line="288" w:lineRule="auto"/>
              <w:jc w:val="right"/>
              <w:rPr>
                <w:color w:val="000000"/>
                <w:sz w:val="24"/>
              </w:rPr>
            </w:pPr>
            <w:r w:rsidRPr="0036023B">
              <w:rPr>
                <w:color w:val="000000"/>
                <w:sz w:val="24"/>
              </w:rPr>
              <w:t>42,077,559.55</w:t>
            </w:r>
          </w:p>
        </w:tc>
        <w:tc>
          <w:tcPr>
            <w:tcW w:w="1680"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9F08D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236,154.40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0.58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765,273.72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1.86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21,722,858.26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52.90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1,226,550.73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2.99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706,961.80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1.72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310,040.00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6,496,217.38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8,229,514.97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20.04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507,782.48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425,433.60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402,363.00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41,029,150.34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99.91</w:t>
            </w:r>
          </w:p>
        </w:tc>
      </w:tr>
    </w:tbl>
    <w:p w:rsidR="00BC06A3" w:rsidRDefault="00BC06A3"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A36A20">
        <w:trPr>
          <w:jc w:val="center"/>
        </w:trPr>
        <w:tc>
          <w:tcPr>
            <w:tcW w:w="850" w:type="dxa"/>
            <w:vAlign w:val="center"/>
          </w:tcPr>
          <w:p w:rsidR="00A36A20" w:rsidRDefault="00BC06A3">
            <w:pPr>
              <w:jc w:val="center"/>
            </w:pPr>
            <w:r>
              <w:rPr>
                <w:color w:val="000000"/>
                <w:sz w:val="24"/>
              </w:rPr>
              <w:t>1</w:t>
            </w:r>
          </w:p>
        </w:tc>
        <w:tc>
          <w:tcPr>
            <w:tcW w:w="1327" w:type="dxa"/>
            <w:vAlign w:val="center"/>
          </w:tcPr>
          <w:p w:rsidR="00A36A20" w:rsidRDefault="00BC06A3">
            <w:pPr>
              <w:jc w:val="center"/>
            </w:pPr>
            <w:r>
              <w:rPr>
                <w:color w:val="000000"/>
                <w:sz w:val="24"/>
              </w:rPr>
              <w:t>000002</w:t>
            </w:r>
          </w:p>
        </w:tc>
        <w:tc>
          <w:tcPr>
            <w:tcW w:w="1769" w:type="dxa"/>
            <w:vAlign w:val="center"/>
          </w:tcPr>
          <w:p w:rsidR="00A36A20" w:rsidRDefault="00BC06A3">
            <w:pPr>
              <w:jc w:val="center"/>
            </w:pPr>
            <w:r>
              <w:rPr>
                <w:color w:val="000000"/>
                <w:sz w:val="24"/>
              </w:rPr>
              <w:t>万</w:t>
            </w:r>
            <w:r>
              <w:rPr>
                <w:color w:val="000000"/>
                <w:sz w:val="24"/>
              </w:rPr>
              <w:t xml:space="preserve">  </w:t>
            </w:r>
            <w:r>
              <w:rPr>
                <w:color w:val="000000"/>
                <w:sz w:val="24"/>
              </w:rPr>
              <w:t>科Ａ</w:t>
            </w:r>
          </w:p>
        </w:tc>
        <w:tc>
          <w:tcPr>
            <w:tcW w:w="1327" w:type="dxa"/>
            <w:vAlign w:val="center"/>
          </w:tcPr>
          <w:p w:rsidR="00A36A20" w:rsidRDefault="00BC06A3">
            <w:pPr>
              <w:jc w:val="right"/>
            </w:pPr>
            <w:r>
              <w:rPr>
                <w:color w:val="000000"/>
                <w:sz w:val="24"/>
              </w:rPr>
              <w:t>231,500</w:t>
            </w:r>
          </w:p>
        </w:tc>
        <w:tc>
          <w:tcPr>
            <w:tcW w:w="1915" w:type="dxa"/>
            <w:vAlign w:val="center"/>
          </w:tcPr>
          <w:p w:rsidR="00A36A20" w:rsidRDefault="00BC06A3">
            <w:pPr>
              <w:jc w:val="right"/>
            </w:pPr>
            <w:r>
              <w:rPr>
                <w:color w:val="000000"/>
                <w:sz w:val="24"/>
              </w:rPr>
              <w:t>5,655,545.00</w:t>
            </w:r>
          </w:p>
        </w:tc>
        <w:tc>
          <w:tcPr>
            <w:tcW w:w="1680" w:type="dxa"/>
            <w:vAlign w:val="center"/>
          </w:tcPr>
          <w:p w:rsidR="00A36A20" w:rsidRDefault="00BC06A3">
            <w:pPr>
              <w:jc w:val="right"/>
            </w:pPr>
            <w:r>
              <w:rPr>
                <w:color w:val="000000"/>
                <w:sz w:val="24"/>
              </w:rPr>
              <w:t>13.77</w:t>
            </w:r>
          </w:p>
        </w:tc>
      </w:tr>
      <w:tr w:rsidR="00A36A20">
        <w:trPr>
          <w:jc w:val="center"/>
        </w:trPr>
        <w:tc>
          <w:tcPr>
            <w:tcW w:w="850" w:type="dxa"/>
            <w:vAlign w:val="center"/>
          </w:tcPr>
          <w:p w:rsidR="00A36A20" w:rsidRDefault="00BC06A3">
            <w:pPr>
              <w:jc w:val="center"/>
            </w:pPr>
            <w:r>
              <w:rPr>
                <w:color w:val="000000"/>
                <w:sz w:val="24"/>
              </w:rPr>
              <w:t>2</w:t>
            </w:r>
          </w:p>
        </w:tc>
        <w:tc>
          <w:tcPr>
            <w:tcW w:w="1327" w:type="dxa"/>
            <w:vAlign w:val="center"/>
          </w:tcPr>
          <w:p w:rsidR="00A36A20" w:rsidRDefault="00BC06A3">
            <w:pPr>
              <w:jc w:val="center"/>
            </w:pPr>
            <w:r>
              <w:rPr>
                <w:color w:val="000000"/>
                <w:sz w:val="24"/>
              </w:rPr>
              <w:t>000651</w:t>
            </w:r>
          </w:p>
        </w:tc>
        <w:tc>
          <w:tcPr>
            <w:tcW w:w="1769" w:type="dxa"/>
            <w:vAlign w:val="center"/>
          </w:tcPr>
          <w:p w:rsidR="00A36A20" w:rsidRDefault="00BC06A3">
            <w:pPr>
              <w:jc w:val="center"/>
            </w:pPr>
            <w:r>
              <w:rPr>
                <w:color w:val="000000"/>
                <w:sz w:val="24"/>
              </w:rPr>
              <w:t>格力电器</w:t>
            </w:r>
          </w:p>
        </w:tc>
        <w:tc>
          <w:tcPr>
            <w:tcW w:w="1327" w:type="dxa"/>
            <w:vAlign w:val="center"/>
          </w:tcPr>
          <w:p w:rsidR="00A36A20" w:rsidRDefault="00BC06A3">
            <w:pPr>
              <w:jc w:val="right"/>
            </w:pPr>
            <w:r>
              <w:rPr>
                <w:color w:val="000000"/>
                <w:sz w:val="24"/>
              </w:rPr>
              <w:t>106,374</w:t>
            </w:r>
          </w:p>
        </w:tc>
        <w:tc>
          <w:tcPr>
            <w:tcW w:w="1915" w:type="dxa"/>
            <w:vAlign w:val="center"/>
          </w:tcPr>
          <w:p w:rsidR="00A36A20" w:rsidRDefault="00BC06A3">
            <w:pPr>
              <w:jc w:val="right"/>
            </w:pPr>
            <w:r>
              <w:rPr>
                <w:color w:val="000000"/>
                <w:sz w:val="24"/>
              </w:rPr>
              <w:t>2,044,508.28</w:t>
            </w:r>
          </w:p>
        </w:tc>
        <w:tc>
          <w:tcPr>
            <w:tcW w:w="1680" w:type="dxa"/>
            <w:vAlign w:val="center"/>
          </w:tcPr>
          <w:p w:rsidR="00A36A20" w:rsidRDefault="00BC06A3">
            <w:pPr>
              <w:jc w:val="right"/>
            </w:pPr>
            <w:r>
              <w:rPr>
                <w:color w:val="000000"/>
                <w:sz w:val="24"/>
              </w:rPr>
              <w:t>4.98</w:t>
            </w:r>
          </w:p>
        </w:tc>
      </w:tr>
      <w:tr w:rsidR="00A36A20">
        <w:trPr>
          <w:jc w:val="center"/>
        </w:trPr>
        <w:tc>
          <w:tcPr>
            <w:tcW w:w="850" w:type="dxa"/>
            <w:vAlign w:val="center"/>
          </w:tcPr>
          <w:p w:rsidR="00A36A20" w:rsidRDefault="00BC06A3">
            <w:pPr>
              <w:jc w:val="center"/>
            </w:pPr>
            <w:r>
              <w:rPr>
                <w:color w:val="000000"/>
                <w:sz w:val="24"/>
              </w:rPr>
              <w:t>3</w:t>
            </w:r>
          </w:p>
        </w:tc>
        <w:tc>
          <w:tcPr>
            <w:tcW w:w="1327" w:type="dxa"/>
            <w:vAlign w:val="center"/>
          </w:tcPr>
          <w:p w:rsidR="00A36A20" w:rsidRDefault="00BC06A3">
            <w:pPr>
              <w:jc w:val="center"/>
            </w:pPr>
            <w:r>
              <w:rPr>
                <w:color w:val="000000"/>
                <w:sz w:val="24"/>
              </w:rPr>
              <w:t>000333</w:t>
            </w:r>
          </w:p>
        </w:tc>
        <w:tc>
          <w:tcPr>
            <w:tcW w:w="1769" w:type="dxa"/>
            <w:vAlign w:val="center"/>
          </w:tcPr>
          <w:p w:rsidR="00A36A20" w:rsidRDefault="00BC06A3">
            <w:pPr>
              <w:jc w:val="center"/>
            </w:pPr>
            <w:r>
              <w:rPr>
                <w:color w:val="000000"/>
                <w:sz w:val="24"/>
              </w:rPr>
              <w:t>美的集团</w:t>
            </w:r>
          </w:p>
        </w:tc>
        <w:tc>
          <w:tcPr>
            <w:tcW w:w="1327" w:type="dxa"/>
            <w:vAlign w:val="center"/>
          </w:tcPr>
          <w:p w:rsidR="00A36A20" w:rsidRDefault="00BC06A3">
            <w:pPr>
              <w:jc w:val="right"/>
            </w:pPr>
            <w:r>
              <w:rPr>
                <w:color w:val="000000"/>
                <w:sz w:val="24"/>
              </w:rPr>
              <w:t>74,187</w:t>
            </w:r>
          </w:p>
        </w:tc>
        <w:tc>
          <w:tcPr>
            <w:tcW w:w="1915" w:type="dxa"/>
            <w:vAlign w:val="center"/>
          </w:tcPr>
          <w:p w:rsidR="00A36A20" w:rsidRDefault="00BC06A3">
            <w:pPr>
              <w:jc w:val="right"/>
            </w:pPr>
            <w:r>
              <w:rPr>
                <w:color w:val="000000"/>
                <w:sz w:val="24"/>
              </w:rPr>
              <w:t>1,759,715.64</w:t>
            </w:r>
          </w:p>
        </w:tc>
        <w:tc>
          <w:tcPr>
            <w:tcW w:w="1680" w:type="dxa"/>
            <w:vAlign w:val="center"/>
          </w:tcPr>
          <w:p w:rsidR="00A36A20" w:rsidRDefault="00BC06A3">
            <w:pPr>
              <w:jc w:val="right"/>
            </w:pPr>
            <w:r>
              <w:rPr>
                <w:color w:val="000000"/>
                <w:sz w:val="24"/>
              </w:rPr>
              <w:t>4.28</w:t>
            </w:r>
          </w:p>
        </w:tc>
      </w:tr>
      <w:tr w:rsidR="00A36A20">
        <w:trPr>
          <w:jc w:val="center"/>
        </w:trPr>
        <w:tc>
          <w:tcPr>
            <w:tcW w:w="850" w:type="dxa"/>
            <w:vAlign w:val="center"/>
          </w:tcPr>
          <w:p w:rsidR="00A36A20" w:rsidRDefault="00BC06A3">
            <w:pPr>
              <w:jc w:val="center"/>
            </w:pPr>
            <w:r>
              <w:rPr>
                <w:color w:val="000000"/>
                <w:sz w:val="24"/>
              </w:rPr>
              <w:t>4</w:t>
            </w:r>
          </w:p>
        </w:tc>
        <w:tc>
          <w:tcPr>
            <w:tcW w:w="1327" w:type="dxa"/>
            <w:vAlign w:val="center"/>
          </w:tcPr>
          <w:p w:rsidR="00A36A20" w:rsidRDefault="00BC06A3">
            <w:pPr>
              <w:jc w:val="center"/>
            </w:pPr>
            <w:r>
              <w:rPr>
                <w:color w:val="000000"/>
                <w:sz w:val="24"/>
              </w:rPr>
              <w:t>000001</w:t>
            </w:r>
          </w:p>
        </w:tc>
        <w:tc>
          <w:tcPr>
            <w:tcW w:w="1769" w:type="dxa"/>
            <w:vAlign w:val="center"/>
          </w:tcPr>
          <w:p w:rsidR="00A36A20" w:rsidRDefault="00BC06A3">
            <w:pPr>
              <w:jc w:val="center"/>
            </w:pPr>
            <w:r>
              <w:rPr>
                <w:color w:val="000000"/>
                <w:sz w:val="24"/>
              </w:rPr>
              <w:t>平安银行</w:t>
            </w:r>
          </w:p>
        </w:tc>
        <w:tc>
          <w:tcPr>
            <w:tcW w:w="1327" w:type="dxa"/>
            <w:vAlign w:val="center"/>
          </w:tcPr>
          <w:p w:rsidR="00A36A20" w:rsidRDefault="00BC06A3">
            <w:pPr>
              <w:jc w:val="right"/>
            </w:pPr>
            <w:r>
              <w:rPr>
                <w:color w:val="000000"/>
                <w:sz w:val="24"/>
              </w:rPr>
              <w:t>169,494</w:t>
            </w:r>
          </w:p>
        </w:tc>
        <w:tc>
          <w:tcPr>
            <w:tcW w:w="1915" w:type="dxa"/>
            <w:vAlign w:val="center"/>
          </w:tcPr>
          <w:p w:rsidR="00A36A20" w:rsidRDefault="00BC06A3">
            <w:pPr>
              <w:jc w:val="right"/>
            </w:pPr>
            <w:r>
              <w:rPr>
                <w:color w:val="000000"/>
                <w:sz w:val="24"/>
              </w:rPr>
              <w:t>1,474,597.80</w:t>
            </w:r>
          </w:p>
        </w:tc>
        <w:tc>
          <w:tcPr>
            <w:tcW w:w="1680" w:type="dxa"/>
            <w:vAlign w:val="center"/>
          </w:tcPr>
          <w:p w:rsidR="00A36A20" w:rsidRDefault="00BC06A3">
            <w:pPr>
              <w:jc w:val="right"/>
            </w:pPr>
            <w:r>
              <w:rPr>
                <w:color w:val="000000"/>
                <w:sz w:val="24"/>
              </w:rPr>
              <w:t>3.59</w:t>
            </w:r>
          </w:p>
        </w:tc>
      </w:tr>
      <w:tr w:rsidR="00A36A20">
        <w:trPr>
          <w:jc w:val="center"/>
        </w:trPr>
        <w:tc>
          <w:tcPr>
            <w:tcW w:w="850" w:type="dxa"/>
            <w:vAlign w:val="center"/>
          </w:tcPr>
          <w:p w:rsidR="00A36A20" w:rsidRDefault="00BC06A3">
            <w:pPr>
              <w:jc w:val="center"/>
            </w:pPr>
            <w:r>
              <w:rPr>
                <w:color w:val="000000"/>
                <w:sz w:val="24"/>
              </w:rPr>
              <w:t>5</w:t>
            </w:r>
          </w:p>
        </w:tc>
        <w:tc>
          <w:tcPr>
            <w:tcW w:w="1327" w:type="dxa"/>
            <w:vAlign w:val="center"/>
          </w:tcPr>
          <w:p w:rsidR="00A36A20" w:rsidRDefault="00BC06A3">
            <w:pPr>
              <w:jc w:val="center"/>
            </w:pPr>
            <w:r>
              <w:rPr>
                <w:color w:val="000000"/>
                <w:sz w:val="24"/>
              </w:rPr>
              <w:t>000858</w:t>
            </w:r>
          </w:p>
        </w:tc>
        <w:tc>
          <w:tcPr>
            <w:tcW w:w="1769" w:type="dxa"/>
            <w:vAlign w:val="center"/>
          </w:tcPr>
          <w:p w:rsidR="00A36A20" w:rsidRDefault="00BC06A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A36A20" w:rsidRDefault="00BC06A3">
            <w:pPr>
              <w:jc w:val="right"/>
            </w:pPr>
            <w:r>
              <w:rPr>
                <w:color w:val="000000"/>
                <w:sz w:val="24"/>
              </w:rPr>
              <w:t>37,026</w:t>
            </w:r>
          </w:p>
        </w:tc>
        <w:tc>
          <w:tcPr>
            <w:tcW w:w="1915" w:type="dxa"/>
            <w:vAlign w:val="center"/>
          </w:tcPr>
          <w:p w:rsidR="00A36A20" w:rsidRDefault="00BC06A3">
            <w:pPr>
              <w:jc w:val="right"/>
            </w:pPr>
            <w:r>
              <w:rPr>
                <w:color w:val="000000"/>
                <w:sz w:val="24"/>
              </w:rPr>
              <w:t>1,204,455.78</w:t>
            </w:r>
          </w:p>
        </w:tc>
        <w:tc>
          <w:tcPr>
            <w:tcW w:w="1680" w:type="dxa"/>
            <w:vAlign w:val="center"/>
          </w:tcPr>
          <w:p w:rsidR="00A36A20" w:rsidRDefault="00BC06A3">
            <w:pPr>
              <w:jc w:val="right"/>
            </w:pPr>
            <w:r>
              <w:rPr>
                <w:color w:val="000000"/>
                <w:sz w:val="24"/>
              </w:rPr>
              <w:t>2.93</w:t>
            </w:r>
          </w:p>
        </w:tc>
      </w:tr>
      <w:tr w:rsidR="00A36A20">
        <w:trPr>
          <w:jc w:val="center"/>
        </w:trPr>
        <w:tc>
          <w:tcPr>
            <w:tcW w:w="850" w:type="dxa"/>
            <w:vAlign w:val="center"/>
          </w:tcPr>
          <w:p w:rsidR="00A36A20" w:rsidRDefault="00BC06A3">
            <w:pPr>
              <w:jc w:val="center"/>
            </w:pPr>
            <w:r>
              <w:rPr>
                <w:color w:val="000000"/>
                <w:sz w:val="24"/>
              </w:rPr>
              <w:t>6</w:t>
            </w:r>
          </w:p>
        </w:tc>
        <w:tc>
          <w:tcPr>
            <w:tcW w:w="1327" w:type="dxa"/>
            <w:vAlign w:val="center"/>
          </w:tcPr>
          <w:p w:rsidR="00A36A20" w:rsidRDefault="00BC06A3">
            <w:pPr>
              <w:jc w:val="center"/>
            </w:pPr>
            <w:r>
              <w:rPr>
                <w:color w:val="000000"/>
                <w:sz w:val="24"/>
              </w:rPr>
              <w:t>000725</w:t>
            </w:r>
          </w:p>
        </w:tc>
        <w:tc>
          <w:tcPr>
            <w:tcW w:w="1769" w:type="dxa"/>
            <w:vAlign w:val="center"/>
          </w:tcPr>
          <w:p w:rsidR="00A36A20" w:rsidRDefault="00BC06A3">
            <w:pPr>
              <w:jc w:val="center"/>
            </w:pPr>
            <w:r>
              <w:rPr>
                <w:color w:val="000000"/>
                <w:sz w:val="24"/>
              </w:rPr>
              <w:t>京东方Ａ</w:t>
            </w:r>
          </w:p>
        </w:tc>
        <w:tc>
          <w:tcPr>
            <w:tcW w:w="1327" w:type="dxa"/>
            <w:vAlign w:val="center"/>
          </w:tcPr>
          <w:p w:rsidR="00A36A20" w:rsidRDefault="00BC06A3">
            <w:pPr>
              <w:jc w:val="right"/>
            </w:pPr>
            <w:r>
              <w:rPr>
                <w:color w:val="000000"/>
                <w:sz w:val="24"/>
              </w:rPr>
              <w:t>508,685</w:t>
            </w:r>
          </w:p>
        </w:tc>
        <w:tc>
          <w:tcPr>
            <w:tcW w:w="1915" w:type="dxa"/>
            <w:vAlign w:val="center"/>
          </w:tcPr>
          <w:p w:rsidR="00A36A20" w:rsidRDefault="00BC06A3">
            <w:pPr>
              <w:jc w:val="right"/>
            </w:pPr>
            <w:r>
              <w:rPr>
                <w:color w:val="000000"/>
                <w:sz w:val="24"/>
              </w:rPr>
              <w:t>1,175,062.35</w:t>
            </w:r>
          </w:p>
        </w:tc>
        <w:tc>
          <w:tcPr>
            <w:tcW w:w="1680" w:type="dxa"/>
            <w:vAlign w:val="center"/>
          </w:tcPr>
          <w:p w:rsidR="00A36A20" w:rsidRDefault="00BC06A3">
            <w:pPr>
              <w:jc w:val="right"/>
            </w:pPr>
            <w:r>
              <w:rPr>
                <w:color w:val="000000"/>
                <w:sz w:val="24"/>
              </w:rPr>
              <w:t>2.86</w:t>
            </w:r>
          </w:p>
        </w:tc>
      </w:tr>
      <w:tr w:rsidR="00A36A20">
        <w:trPr>
          <w:jc w:val="center"/>
        </w:trPr>
        <w:tc>
          <w:tcPr>
            <w:tcW w:w="850" w:type="dxa"/>
            <w:vAlign w:val="center"/>
          </w:tcPr>
          <w:p w:rsidR="00A36A20" w:rsidRDefault="00BC06A3">
            <w:pPr>
              <w:jc w:val="center"/>
            </w:pPr>
            <w:r>
              <w:rPr>
                <w:color w:val="000000"/>
                <w:sz w:val="24"/>
              </w:rPr>
              <w:t>7</w:t>
            </w:r>
          </w:p>
        </w:tc>
        <w:tc>
          <w:tcPr>
            <w:tcW w:w="1327" w:type="dxa"/>
            <w:vAlign w:val="center"/>
          </w:tcPr>
          <w:p w:rsidR="00A36A20" w:rsidRDefault="00BC06A3">
            <w:pPr>
              <w:jc w:val="center"/>
            </w:pPr>
            <w:r>
              <w:rPr>
                <w:color w:val="000000"/>
                <w:sz w:val="24"/>
              </w:rPr>
              <w:t>000776</w:t>
            </w:r>
          </w:p>
        </w:tc>
        <w:tc>
          <w:tcPr>
            <w:tcW w:w="1769" w:type="dxa"/>
            <w:vAlign w:val="center"/>
          </w:tcPr>
          <w:p w:rsidR="00A36A20" w:rsidRDefault="00BC06A3">
            <w:pPr>
              <w:jc w:val="center"/>
            </w:pPr>
            <w:r>
              <w:rPr>
                <w:color w:val="000000"/>
                <w:sz w:val="24"/>
              </w:rPr>
              <w:t>广发证券</w:t>
            </w:r>
          </w:p>
        </w:tc>
        <w:tc>
          <w:tcPr>
            <w:tcW w:w="1327" w:type="dxa"/>
            <w:vAlign w:val="center"/>
          </w:tcPr>
          <w:p w:rsidR="00A36A20" w:rsidRDefault="00BC06A3">
            <w:pPr>
              <w:jc w:val="right"/>
            </w:pPr>
            <w:r>
              <w:rPr>
                <w:color w:val="000000"/>
                <w:sz w:val="24"/>
              </w:rPr>
              <w:t>60,300</w:t>
            </w:r>
          </w:p>
        </w:tc>
        <w:tc>
          <w:tcPr>
            <w:tcW w:w="1915" w:type="dxa"/>
            <w:vAlign w:val="center"/>
          </w:tcPr>
          <w:p w:rsidR="00A36A20" w:rsidRDefault="00BC06A3">
            <w:pPr>
              <w:jc w:val="right"/>
            </w:pPr>
            <w:r>
              <w:rPr>
                <w:color w:val="000000"/>
                <w:sz w:val="24"/>
              </w:rPr>
              <w:t>1,010,628.00</w:t>
            </w:r>
          </w:p>
        </w:tc>
        <w:tc>
          <w:tcPr>
            <w:tcW w:w="1680" w:type="dxa"/>
            <w:vAlign w:val="center"/>
          </w:tcPr>
          <w:p w:rsidR="00A36A20" w:rsidRDefault="00BC06A3">
            <w:pPr>
              <w:jc w:val="right"/>
            </w:pPr>
            <w:r>
              <w:rPr>
                <w:color w:val="000000"/>
                <w:sz w:val="24"/>
              </w:rPr>
              <w:t>2.46</w:t>
            </w:r>
          </w:p>
        </w:tc>
      </w:tr>
      <w:tr w:rsidR="00A36A20">
        <w:trPr>
          <w:jc w:val="center"/>
        </w:trPr>
        <w:tc>
          <w:tcPr>
            <w:tcW w:w="850" w:type="dxa"/>
            <w:vAlign w:val="center"/>
          </w:tcPr>
          <w:p w:rsidR="00A36A20" w:rsidRDefault="00BC06A3">
            <w:pPr>
              <w:jc w:val="center"/>
            </w:pPr>
            <w:r>
              <w:rPr>
                <w:color w:val="000000"/>
                <w:sz w:val="24"/>
              </w:rPr>
              <w:t>8</w:t>
            </w:r>
          </w:p>
        </w:tc>
        <w:tc>
          <w:tcPr>
            <w:tcW w:w="1327" w:type="dxa"/>
            <w:vAlign w:val="center"/>
          </w:tcPr>
          <w:p w:rsidR="00A36A20" w:rsidRDefault="00BC06A3">
            <w:pPr>
              <w:jc w:val="center"/>
            </w:pPr>
            <w:r>
              <w:rPr>
                <w:color w:val="000000"/>
                <w:sz w:val="24"/>
              </w:rPr>
              <w:t>000166</w:t>
            </w:r>
          </w:p>
        </w:tc>
        <w:tc>
          <w:tcPr>
            <w:tcW w:w="1769" w:type="dxa"/>
            <w:vAlign w:val="center"/>
          </w:tcPr>
          <w:p w:rsidR="00A36A20" w:rsidRDefault="00BC06A3">
            <w:pPr>
              <w:jc w:val="center"/>
            </w:pPr>
            <w:r>
              <w:rPr>
                <w:color w:val="000000"/>
                <w:sz w:val="24"/>
              </w:rPr>
              <w:t>申万宏源</w:t>
            </w:r>
          </w:p>
        </w:tc>
        <w:tc>
          <w:tcPr>
            <w:tcW w:w="1327" w:type="dxa"/>
            <w:vAlign w:val="center"/>
          </w:tcPr>
          <w:p w:rsidR="00A36A20" w:rsidRDefault="00BC06A3">
            <w:pPr>
              <w:jc w:val="right"/>
            </w:pPr>
            <w:r>
              <w:rPr>
                <w:color w:val="000000"/>
                <w:sz w:val="24"/>
              </w:rPr>
              <w:t>103,900</w:t>
            </w:r>
          </w:p>
        </w:tc>
        <w:tc>
          <w:tcPr>
            <w:tcW w:w="1915" w:type="dxa"/>
            <w:vAlign w:val="center"/>
          </w:tcPr>
          <w:p w:rsidR="00A36A20" w:rsidRDefault="00BC06A3">
            <w:pPr>
              <w:jc w:val="right"/>
            </w:pPr>
            <w:r>
              <w:rPr>
                <w:color w:val="000000"/>
                <w:sz w:val="24"/>
              </w:rPr>
              <w:t>873,799.00</w:t>
            </w:r>
          </w:p>
        </w:tc>
        <w:tc>
          <w:tcPr>
            <w:tcW w:w="1680" w:type="dxa"/>
            <w:vAlign w:val="center"/>
          </w:tcPr>
          <w:p w:rsidR="00A36A20" w:rsidRDefault="00BC06A3">
            <w:pPr>
              <w:jc w:val="right"/>
            </w:pPr>
            <w:r>
              <w:rPr>
                <w:color w:val="000000"/>
                <w:sz w:val="24"/>
              </w:rPr>
              <w:t>2.13</w:t>
            </w:r>
          </w:p>
        </w:tc>
      </w:tr>
      <w:tr w:rsidR="00A36A20">
        <w:trPr>
          <w:jc w:val="center"/>
        </w:trPr>
        <w:tc>
          <w:tcPr>
            <w:tcW w:w="850" w:type="dxa"/>
            <w:vAlign w:val="center"/>
          </w:tcPr>
          <w:p w:rsidR="00A36A20" w:rsidRDefault="00BC06A3">
            <w:pPr>
              <w:jc w:val="center"/>
            </w:pPr>
            <w:r>
              <w:rPr>
                <w:color w:val="000000"/>
                <w:sz w:val="24"/>
              </w:rPr>
              <w:t>9</w:t>
            </w:r>
          </w:p>
        </w:tc>
        <w:tc>
          <w:tcPr>
            <w:tcW w:w="1327" w:type="dxa"/>
            <w:vAlign w:val="center"/>
          </w:tcPr>
          <w:p w:rsidR="00A36A20" w:rsidRDefault="00BC06A3">
            <w:pPr>
              <w:jc w:val="center"/>
            </w:pPr>
            <w:r>
              <w:rPr>
                <w:color w:val="000000"/>
                <w:sz w:val="24"/>
              </w:rPr>
              <w:t>002415</w:t>
            </w:r>
          </w:p>
        </w:tc>
        <w:tc>
          <w:tcPr>
            <w:tcW w:w="1769" w:type="dxa"/>
            <w:vAlign w:val="center"/>
          </w:tcPr>
          <w:p w:rsidR="00A36A20" w:rsidRDefault="00BC06A3">
            <w:pPr>
              <w:jc w:val="center"/>
            </w:pPr>
            <w:r>
              <w:rPr>
                <w:color w:val="000000"/>
                <w:sz w:val="24"/>
              </w:rPr>
              <w:t>海康威视</w:t>
            </w:r>
          </w:p>
        </w:tc>
        <w:tc>
          <w:tcPr>
            <w:tcW w:w="1327" w:type="dxa"/>
            <w:vAlign w:val="center"/>
          </w:tcPr>
          <w:p w:rsidR="00A36A20" w:rsidRDefault="00BC06A3">
            <w:pPr>
              <w:jc w:val="right"/>
            </w:pPr>
            <w:r>
              <w:rPr>
                <w:color w:val="000000"/>
                <w:sz w:val="24"/>
              </w:rPr>
              <w:t>39,700</w:t>
            </w:r>
          </w:p>
        </w:tc>
        <w:tc>
          <w:tcPr>
            <w:tcW w:w="1915" w:type="dxa"/>
            <w:vAlign w:val="center"/>
          </w:tcPr>
          <w:p w:rsidR="00A36A20" w:rsidRDefault="00BC06A3">
            <w:pPr>
              <w:jc w:val="right"/>
            </w:pPr>
            <w:r>
              <w:rPr>
                <w:color w:val="000000"/>
                <w:sz w:val="24"/>
              </w:rPr>
              <w:t>851,962.00</w:t>
            </w:r>
          </w:p>
        </w:tc>
        <w:tc>
          <w:tcPr>
            <w:tcW w:w="1680" w:type="dxa"/>
            <w:vAlign w:val="center"/>
          </w:tcPr>
          <w:p w:rsidR="00A36A20" w:rsidRDefault="00BC06A3">
            <w:pPr>
              <w:jc w:val="right"/>
            </w:pPr>
            <w:r>
              <w:rPr>
                <w:color w:val="000000"/>
                <w:sz w:val="24"/>
              </w:rPr>
              <w:t>2.07</w:t>
            </w:r>
          </w:p>
        </w:tc>
      </w:tr>
      <w:tr w:rsidR="00A36A20">
        <w:trPr>
          <w:jc w:val="center"/>
        </w:trPr>
        <w:tc>
          <w:tcPr>
            <w:tcW w:w="850" w:type="dxa"/>
            <w:vAlign w:val="center"/>
          </w:tcPr>
          <w:p w:rsidR="00A36A20" w:rsidRDefault="00BC06A3">
            <w:pPr>
              <w:jc w:val="center"/>
            </w:pPr>
            <w:r>
              <w:rPr>
                <w:color w:val="000000"/>
                <w:sz w:val="24"/>
              </w:rPr>
              <w:t>10</w:t>
            </w:r>
          </w:p>
        </w:tc>
        <w:tc>
          <w:tcPr>
            <w:tcW w:w="1327" w:type="dxa"/>
            <w:vAlign w:val="center"/>
          </w:tcPr>
          <w:p w:rsidR="00A36A20" w:rsidRDefault="00BC06A3">
            <w:pPr>
              <w:jc w:val="center"/>
            </w:pPr>
            <w:r>
              <w:rPr>
                <w:color w:val="000000"/>
                <w:sz w:val="24"/>
              </w:rPr>
              <w:t>002304</w:t>
            </w:r>
          </w:p>
        </w:tc>
        <w:tc>
          <w:tcPr>
            <w:tcW w:w="1769" w:type="dxa"/>
            <w:vAlign w:val="center"/>
          </w:tcPr>
          <w:p w:rsidR="00A36A20" w:rsidRDefault="00BC06A3">
            <w:pPr>
              <w:jc w:val="center"/>
            </w:pPr>
            <w:r>
              <w:rPr>
                <w:color w:val="000000"/>
                <w:sz w:val="24"/>
              </w:rPr>
              <w:t>洋河股份</w:t>
            </w:r>
          </w:p>
        </w:tc>
        <w:tc>
          <w:tcPr>
            <w:tcW w:w="1327" w:type="dxa"/>
            <w:vAlign w:val="center"/>
          </w:tcPr>
          <w:p w:rsidR="00A36A20" w:rsidRDefault="00BC06A3">
            <w:pPr>
              <w:jc w:val="right"/>
            </w:pPr>
            <w:r>
              <w:rPr>
                <w:color w:val="000000"/>
                <w:sz w:val="24"/>
              </w:rPr>
              <w:t>10,838</w:t>
            </w:r>
          </w:p>
        </w:tc>
        <w:tc>
          <w:tcPr>
            <w:tcW w:w="1915" w:type="dxa"/>
            <w:vAlign w:val="center"/>
          </w:tcPr>
          <w:p w:rsidR="00A36A20" w:rsidRDefault="00BC06A3">
            <w:pPr>
              <w:jc w:val="right"/>
            </w:pPr>
            <w:r>
              <w:rPr>
                <w:color w:val="000000"/>
                <w:sz w:val="24"/>
              </w:rPr>
              <w:t>779,468.96</w:t>
            </w:r>
          </w:p>
        </w:tc>
        <w:tc>
          <w:tcPr>
            <w:tcW w:w="1680" w:type="dxa"/>
            <w:vAlign w:val="center"/>
          </w:tcPr>
          <w:p w:rsidR="00A36A20" w:rsidRDefault="00BC06A3">
            <w:pPr>
              <w:jc w:val="right"/>
            </w:pPr>
            <w:r>
              <w:rPr>
                <w:color w:val="000000"/>
                <w:sz w:val="24"/>
              </w:rPr>
              <w:t>1.90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503.19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195.04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698.23</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A36A20">
        <w:trPr>
          <w:jc w:val="center"/>
        </w:trPr>
        <w:tc>
          <w:tcPr>
            <w:tcW w:w="1129" w:type="dxa"/>
            <w:vAlign w:val="center"/>
          </w:tcPr>
          <w:p w:rsidR="00A36A20" w:rsidRDefault="00BC06A3">
            <w:pPr>
              <w:jc w:val="center"/>
            </w:pPr>
            <w:r>
              <w:rPr>
                <w:color w:val="000000"/>
                <w:sz w:val="24"/>
              </w:rPr>
              <w:t>1</w:t>
            </w:r>
          </w:p>
        </w:tc>
        <w:tc>
          <w:tcPr>
            <w:tcW w:w="1356" w:type="dxa"/>
            <w:vAlign w:val="center"/>
          </w:tcPr>
          <w:p w:rsidR="00A36A20" w:rsidRDefault="00BC06A3">
            <w:pPr>
              <w:jc w:val="center"/>
            </w:pPr>
            <w:r>
              <w:rPr>
                <w:color w:val="000000"/>
                <w:sz w:val="24"/>
              </w:rPr>
              <w:t>000002</w:t>
            </w:r>
          </w:p>
        </w:tc>
        <w:tc>
          <w:tcPr>
            <w:tcW w:w="1355" w:type="dxa"/>
            <w:vAlign w:val="center"/>
          </w:tcPr>
          <w:p w:rsidR="00A36A20" w:rsidRDefault="00BC06A3">
            <w:pPr>
              <w:jc w:val="center"/>
            </w:pPr>
            <w:r>
              <w:rPr>
                <w:color w:val="000000"/>
                <w:sz w:val="24"/>
              </w:rPr>
              <w:t>万</w:t>
            </w:r>
            <w:r>
              <w:rPr>
                <w:color w:val="000000"/>
                <w:sz w:val="24"/>
              </w:rPr>
              <w:t xml:space="preserve">  </w:t>
            </w:r>
            <w:r>
              <w:rPr>
                <w:color w:val="000000"/>
                <w:sz w:val="24"/>
              </w:rPr>
              <w:t>科Ａ</w:t>
            </w:r>
          </w:p>
        </w:tc>
        <w:tc>
          <w:tcPr>
            <w:tcW w:w="1880" w:type="dxa"/>
            <w:vAlign w:val="center"/>
          </w:tcPr>
          <w:p w:rsidR="00A36A20" w:rsidRDefault="00BC06A3">
            <w:pPr>
              <w:jc w:val="right"/>
            </w:pPr>
            <w:r>
              <w:rPr>
                <w:color w:val="000000"/>
                <w:sz w:val="24"/>
              </w:rPr>
              <w:t>5,655,545.00</w:t>
            </w:r>
          </w:p>
        </w:tc>
        <w:tc>
          <w:tcPr>
            <w:tcW w:w="1724" w:type="dxa"/>
            <w:vAlign w:val="center"/>
          </w:tcPr>
          <w:p w:rsidR="00A36A20" w:rsidRDefault="00BC06A3">
            <w:pPr>
              <w:jc w:val="right"/>
            </w:pPr>
            <w:r>
              <w:rPr>
                <w:color w:val="000000"/>
                <w:sz w:val="24"/>
              </w:rPr>
              <w:t>13.77</w:t>
            </w:r>
          </w:p>
        </w:tc>
        <w:tc>
          <w:tcPr>
            <w:tcW w:w="1424" w:type="dxa"/>
            <w:vAlign w:val="center"/>
          </w:tcPr>
          <w:p w:rsidR="00A36A20" w:rsidRDefault="00BC06A3">
            <w:pPr>
              <w:jc w:val="right"/>
            </w:pPr>
            <w:r>
              <w:rPr>
                <w:color w:val="000000"/>
                <w:sz w:val="24"/>
              </w:rPr>
              <w:t>重大事项</w:t>
            </w:r>
          </w:p>
        </w:tc>
      </w:tr>
      <w:tr w:rsidR="00A36A20">
        <w:trPr>
          <w:jc w:val="center"/>
        </w:trPr>
        <w:tc>
          <w:tcPr>
            <w:tcW w:w="1129" w:type="dxa"/>
            <w:vAlign w:val="center"/>
          </w:tcPr>
          <w:p w:rsidR="00A36A20" w:rsidRDefault="00BC06A3">
            <w:pPr>
              <w:jc w:val="center"/>
            </w:pPr>
            <w:r>
              <w:rPr>
                <w:color w:val="000000"/>
                <w:sz w:val="24"/>
              </w:rPr>
              <w:t>2</w:t>
            </w:r>
          </w:p>
        </w:tc>
        <w:tc>
          <w:tcPr>
            <w:tcW w:w="1356" w:type="dxa"/>
            <w:vAlign w:val="center"/>
          </w:tcPr>
          <w:p w:rsidR="00A36A20" w:rsidRDefault="00BC06A3">
            <w:pPr>
              <w:jc w:val="center"/>
            </w:pPr>
            <w:r>
              <w:rPr>
                <w:color w:val="000000"/>
                <w:sz w:val="24"/>
              </w:rPr>
              <w:t>000651</w:t>
            </w:r>
          </w:p>
        </w:tc>
        <w:tc>
          <w:tcPr>
            <w:tcW w:w="1355" w:type="dxa"/>
            <w:vAlign w:val="center"/>
          </w:tcPr>
          <w:p w:rsidR="00A36A20" w:rsidRDefault="00BC06A3">
            <w:pPr>
              <w:jc w:val="center"/>
            </w:pPr>
            <w:r>
              <w:rPr>
                <w:color w:val="000000"/>
                <w:sz w:val="24"/>
              </w:rPr>
              <w:t>格力电器</w:t>
            </w:r>
          </w:p>
        </w:tc>
        <w:tc>
          <w:tcPr>
            <w:tcW w:w="1880" w:type="dxa"/>
            <w:vAlign w:val="center"/>
          </w:tcPr>
          <w:p w:rsidR="00A36A20" w:rsidRDefault="00BC06A3">
            <w:pPr>
              <w:jc w:val="right"/>
            </w:pPr>
            <w:r>
              <w:rPr>
                <w:color w:val="000000"/>
                <w:sz w:val="24"/>
              </w:rPr>
              <w:t>2,044,508.28</w:t>
            </w:r>
          </w:p>
        </w:tc>
        <w:tc>
          <w:tcPr>
            <w:tcW w:w="1724" w:type="dxa"/>
            <w:vAlign w:val="center"/>
          </w:tcPr>
          <w:p w:rsidR="00A36A20" w:rsidRDefault="00BC06A3">
            <w:pPr>
              <w:jc w:val="right"/>
            </w:pPr>
            <w:r>
              <w:rPr>
                <w:color w:val="000000"/>
                <w:sz w:val="24"/>
              </w:rPr>
              <w:t>4.98</w:t>
            </w:r>
          </w:p>
        </w:tc>
        <w:tc>
          <w:tcPr>
            <w:tcW w:w="1424" w:type="dxa"/>
            <w:vAlign w:val="center"/>
          </w:tcPr>
          <w:p w:rsidR="00A36A20" w:rsidRDefault="00BC06A3">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F36DF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A36A20" w:rsidRDefault="00BC06A3">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A36A20" w:rsidRDefault="00BC06A3">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A36A20" w:rsidRDefault="00BC06A3">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A36A20" w:rsidRDefault="00BC06A3">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A36A20" w:rsidRDefault="00BC06A3">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A36A20" w:rsidRDefault="00BC06A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36A20" w:rsidRDefault="00BC06A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A36A20" w:rsidRDefault="00BC06A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CF2" w:rsidRDefault="00DE3CF2">
      <w:r>
        <w:separator/>
      </w:r>
    </w:p>
  </w:endnote>
  <w:endnote w:type="continuationSeparator" w:id="0">
    <w:p w:rsidR="00DE3CF2" w:rsidRDefault="00DE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9A777C">
      <w:rPr>
        <w:noProof/>
        <w:kern w:val="0"/>
        <w:szCs w:val="21"/>
      </w:rPr>
      <w:t>1</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9A777C">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CF2" w:rsidRDefault="00DE3CF2">
      <w:r>
        <w:separator/>
      </w:r>
    </w:p>
  </w:footnote>
  <w:footnote w:type="continuationSeparator" w:id="0">
    <w:p w:rsidR="00DE3CF2" w:rsidRDefault="00DE3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171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6FA3"/>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B0B"/>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5959"/>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77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08DB"/>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20"/>
    <w:rsid w:val="00A36AB5"/>
    <w:rsid w:val="00A411D1"/>
    <w:rsid w:val="00A428A4"/>
    <w:rsid w:val="00A42B2F"/>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2C43"/>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06A3"/>
    <w:rsid w:val="00BC2343"/>
    <w:rsid w:val="00BC23F8"/>
    <w:rsid w:val="00BC47D5"/>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2FB5"/>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3CF2"/>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356E"/>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2252E19-5C50-486F-A6E2-11C6D35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12</Pages>
  <Words>1001</Words>
  <Characters>5706</Characters>
  <Application>Microsoft Office Word</Application>
  <DocSecurity>0</DocSecurity>
  <Lines>47</Lines>
  <Paragraphs>13</Paragraphs>
  <ScaleCrop>false</ScaleCrop>
  <Company>TRT. Ltd. Co.</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390</cp:revision>
  <cp:lastPrinted>2007-07-19T00:46:00Z</cp:lastPrinted>
  <dcterms:created xsi:type="dcterms:W3CDTF">2012-11-21T04:46:00Z</dcterms:created>
  <dcterms:modified xsi:type="dcterms:W3CDTF">2016-07-19T06:51:00Z</dcterms:modified>
</cp:coreProperties>
</file>