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714CA3">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F61F6" w:rsidRDefault="00714CA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14CA3">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银先进</w:t>
            </w:r>
            <w:proofErr w:type="gramEnd"/>
            <w:r w:rsidRPr="00414345">
              <w:rPr>
                <w:color w:val="000000"/>
                <w:kern w:val="0"/>
                <w:sz w:val="24"/>
                <w:szCs w:val="24"/>
              </w:rPr>
              <w:t>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545,283,997.81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14CA3">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714CA3" w:rsidRPr="00414345" w:rsidTr="00714CA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14CA3" w:rsidRPr="00414345" w:rsidTr="00714C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127,690,433.16</w:t>
            </w:r>
          </w:p>
        </w:tc>
      </w:tr>
      <w:tr w:rsidR="00714CA3" w:rsidRPr="00414345" w:rsidTr="00714C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146,427,277.48</w:t>
            </w:r>
          </w:p>
        </w:tc>
      </w:tr>
      <w:tr w:rsidR="00714CA3" w:rsidRPr="00414345" w:rsidTr="00714C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0.2876</w:t>
            </w:r>
          </w:p>
        </w:tc>
      </w:tr>
      <w:tr w:rsidR="00714CA3" w:rsidRPr="00414345" w:rsidTr="00714C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1,365,676,722.75</w:t>
            </w:r>
          </w:p>
        </w:tc>
      </w:tr>
      <w:tr w:rsidR="00714CA3" w:rsidRPr="00414345" w:rsidTr="00714CA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2.505</w:t>
            </w:r>
          </w:p>
        </w:tc>
      </w:tr>
    </w:tbl>
    <w:p w:rsidR="009F61F6" w:rsidRDefault="00714C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F61F6">
        <w:trPr>
          <w:jc w:val="center"/>
        </w:trPr>
        <w:tc>
          <w:tcPr>
            <w:tcW w:w="1701" w:type="dxa"/>
            <w:vAlign w:val="center"/>
          </w:tcPr>
          <w:p w:rsidR="009F61F6" w:rsidRDefault="00714CA3">
            <w:pPr>
              <w:jc w:val="left"/>
            </w:pPr>
            <w:r>
              <w:rPr>
                <w:color w:val="000000"/>
                <w:sz w:val="24"/>
                <w:szCs w:val="24"/>
              </w:rPr>
              <w:t>过去三个月</w:t>
            </w:r>
          </w:p>
        </w:tc>
        <w:tc>
          <w:tcPr>
            <w:tcW w:w="1045" w:type="dxa"/>
            <w:vAlign w:val="center"/>
          </w:tcPr>
          <w:p w:rsidR="009F61F6" w:rsidRDefault="00714CA3">
            <w:pPr>
              <w:jc w:val="center"/>
            </w:pPr>
            <w:r>
              <w:rPr>
                <w:color w:val="000000"/>
                <w:sz w:val="24"/>
                <w:szCs w:val="24"/>
              </w:rPr>
              <w:t>12.08%</w:t>
            </w:r>
          </w:p>
        </w:tc>
        <w:tc>
          <w:tcPr>
            <w:tcW w:w="1344" w:type="dxa"/>
            <w:vAlign w:val="center"/>
          </w:tcPr>
          <w:p w:rsidR="009F61F6" w:rsidRDefault="00714CA3">
            <w:pPr>
              <w:jc w:val="center"/>
            </w:pPr>
            <w:r>
              <w:rPr>
                <w:color w:val="000000"/>
                <w:sz w:val="24"/>
                <w:szCs w:val="24"/>
              </w:rPr>
              <w:t>1.43%</w:t>
            </w:r>
          </w:p>
        </w:tc>
        <w:tc>
          <w:tcPr>
            <w:tcW w:w="1194" w:type="dxa"/>
            <w:vAlign w:val="center"/>
          </w:tcPr>
          <w:p w:rsidR="009F61F6" w:rsidRDefault="00714CA3">
            <w:pPr>
              <w:jc w:val="center"/>
            </w:pPr>
            <w:r>
              <w:rPr>
                <w:color w:val="000000"/>
                <w:sz w:val="24"/>
                <w:szCs w:val="24"/>
              </w:rPr>
              <w:t>1.92%</w:t>
            </w:r>
          </w:p>
        </w:tc>
        <w:tc>
          <w:tcPr>
            <w:tcW w:w="1492" w:type="dxa"/>
            <w:vAlign w:val="center"/>
          </w:tcPr>
          <w:p w:rsidR="009F61F6" w:rsidRDefault="00714CA3">
            <w:pPr>
              <w:jc w:val="center"/>
            </w:pPr>
            <w:r>
              <w:rPr>
                <w:color w:val="000000"/>
                <w:sz w:val="24"/>
                <w:szCs w:val="24"/>
              </w:rPr>
              <w:t>1.28%</w:t>
            </w:r>
          </w:p>
        </w:tc>
        <w:tc>
          <w:tcPr>
            <w:tcW w:w="1194" w:type="dxa"/>
            <w:vAlign w:val="center"/>
          </w:tcPr>
          <w:p w:rsidR="009F61F6" w:rsidRDefault="00714CA3">
            <w:pPr>
              <w:jc w:val="center"/>
            </w:pPr>
            <w:r>
              <w:rPr>
                <w:color w:val="000000"/>
                <w:sz w:val="24"/>
                <w:szCs w:val="24"/>
              </w:rPr>
              <w:t>10.16%</w:t>
            </w:r>
          </w:p>
        </w:tc>
        <w:tc>
          <w:tcPr>
            <w:tcW w:w="898" w:type="dxa"/>
            <w:vAlign w:val="center"/>
          </w:tcPr>
          <w:p w:rsidR="009F61F6" w:rsidRDefault="00714CA3">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w:t>
      </w:r>
      <w:r w:rsidR="00C6002A" w:rsidRPr="00414345">
        <w:rPr>
          <w:b/>
          <w:bCs/>
          <w:color w:val="000000"/>
          <w:sz w:val="24"/>
        </w:rPr>
        <w:lastRenderedPageBreak/>
        <w:t>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714CA3" w:rsidRDefault="00693843" w:rsidP="00C15CAC">
      <w:pPr>
        <w:tabs>
          <w:tab w:val="left" w:pos="1800"/>
        </w:tabs>
        <w:spacing w:before="29" w:line="288" w:lineRule="auto"/>
        <w:rPr>
          <w:color w:val="000000"/>
          <w:sz w:val="24"/>
          <w:szCs w:val="24"/>
        </w:rPr>
      </w:pPr>
    </w:p>
    <w:p w:rsidR="004061AC" w:rsidRPr="00414345" w:rsidRDefault="004061AC" w:rsidP="00714CA3">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F61F6">
        <w:trPr>
          <w:jc w:val="center"/>
        </w:trPr>
        <w:tc>
          <w:tcPr>
            <w:tcW w:w="846" w:type="dxa"/>
            <w:vAlign w:val="center"/>
          </w:tcPr>
          <w:p w:rsidR="009F61F6" w:rsidRDefault="00714CA3">
            <w:pPr>
              <w:jc w:val="center"/>
            </w:pPr>
            <w:proofErr w:type="gramStart"/>
            <w:r>
              <w:rPr>
                <w:color w:val="000000"/>
                <w:sz w:val="24"/>
                <w:szCs w:val="24"/>
              </w:rPr>
              <w:t>任相栋</w:t>
            </w:r>
            <w:proofErr w:type="gramEnd"/>
          </w:p>
        </w:tc>
        <w:tc>
          <w:tcPr>
            <w:tcW w:w="845" w:type="dxa"/>
            <w:vAlign w:val="center"/>
          </w:tcPr>
          <w:p w:rsidR="009F61F6" w:rsidRDefault="00714CA3">
            <w:pPr>
              <w:jc w:val="center"/>
            </w:pPr>
            <w:r>
              <w:rPr>
                <w:color w:val="000000"/>
                <w:sz w:val="24"/>
                <w:szCs w:val="24"/>
              </w:rPr>
              <w:t>交</w:t>
            </w:r>
            <w:proofErr w:type="gramStart"/>
            <w:r>
              <w:rPr>
                <w:color w:val="000000"/>
                <w:sz w:val="24"/>
                <w:szCs w:val="24"/>
              </w:rPr>
              <w:t>银先进</w:t>
            </w:r>
            <w:proofErr w:type="gramEnd"/>
            <w:r>
              <w:rPr>
                <w:color w:val="000000"/>
                <w:sz w:val="24"/>
                <w:szCs w:val="24"/>
              </w:rPr>
              <w:t>制造混合的基金经理</w:t>
            </w:r>
          </w:p>
        </w:tc>
        <w:tc>
          <w:tcPr>
            <w:tcW w:w="1549" w:type="dxa"/>
            <w:vAlign w:val="center"/>
          </w:tcPr>
          <w:p w:rsidR="009F61F6" w:rsidRDefault="00714CA3">
            <w:pPr>
              <w:jc w:val="center"/>
            </w:pPr>
            <w:r>
              <w:rPr>
                <w:color w:val="000000"/>
                <w:sz w:val="24"/>
                <w:szCs w:val="24"/>
              </w:rPr>
              <w:t>2015-01-21</w:t>
            </w:r>
          </w:p>
        </w:tc>
        <w:tc>
          <w:tcPr>
            <w:tcW w:w="1548" w:type="dxa"/>
            <w:vAlign w:val="center"/>
          </w:tcPr>
          <w:p w:rsidR="009F61F6" w:rsidRDefault="00714CA3">
            <w:pPr>
              <w:jc w:val="center"/>
            </w:pPr>
            <w:r>
              <w:rPr>
                <w:color w:val="000000"/>
                <w:sz w:val="24"/>
                <w:szCs w:val="24"/>
              </w:rPr>
              <w:t>-</w:t>
            </w:r>
          </w:p>
        </w:tc>
        <w:tc>
          <w:tcPr>
            <w:tcW w:w="1407" w:type="dxa"/>
            <w:vAlign w:val="center"/>
          </w:tcPr>
          <w:p w:rsidR="009F61F6" w:rsidRDefault="00714CA3">
            <w:pPr>
              <w:jc w:val="center"/>
            </w:pPr>
            <w:r>
              <w:rPr>
                <w:color w:val="000000"/>
                <w:sz w:val="24"/>
                <w:szCs w:val="24"/>
              </w:rPr>
              <w:t>6</w:t>
            </w:r>
            <w:r>
              <w:rPr>
                <w:color w:val="000000"/>
                <w:sz w:val="24"/>
                <w:szCs w:val="24"/>
              </w:rPr>
              <w:t>年</w:t>
            </w:r>
          </w:p>
        </w:tc>
        <w:tc>
          <w:tcPr>
            <w:tcW w:w="2673" w:type="dxa"/>
            <w:vAlign w:val="center"/>
          </w:tcPr>
          <w:p w:rsidR="009F61F6" w:rsidRDefault="00714CA3">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9F61F6" w:rsidRDefault="00714CA3">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F61F6" w:rsidRDefault="00714CA3">
      <w:pPr>
        <w:spacing w:before="29" w:line="288" w:lineRule="auto"/>
        <w:ind w:firstLineChars="200" w:firstLine="480"/>
        <w:rPr>
          <w:color w:val="000000"/>
          <w:sz w:val="24"/>
          <w:szCs w:val="24"/>
        </w:rPr>
      </w:pPr>
      <w:r>
        <w:rPr>
          <w:color w:val="000000"/>
          <w:sz w:val="24"/>
          <w:szCs w:val="24"/>
        </w:rPr>
        <w:t>本公司制定了严格的投资控制制度和公平</w:t>
      </w:r>
      <w:r>
        <w:rPr>
          <w:color w:val="000000"/>
          <w:sz w:val="24"/>
          <w:szCs w:val="24"/>
        </w:rPr>
        <w:t>交易监控制度来保证旗下基金运作的公平，旗下所管理的所有资产组合，包括证券投资基金和特定客户资产管理专户均严格遵循制度进行公平交易。</w:t>
      </w:r>
    </w:p>
    <w:p w:rsidR="009F61F6" w:rsidRDefault="00714CA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w:t>
      </w:r>
      <w:r>
        <w:rPr>
          <w:color w:val="000000"/>
          <w:sz w:val="24"/>
          <w:szCs w:val="24"/>
        </w:rPr>
        <w:t>行分配。</w:t>
      </w:r>
    </w:p>
    <w:p w:rsidR="009F61F6" w:rsidRDefault="00714CA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w:t>
      </w:r>
      <w:proofErr w:type="gramStart"/>
      <w:r w:rsidRPr="00414345">
        <w:rPr>
          <w:color w:val="000000"/>
          <w:sz w:val="24"/>
          <w:szCs w:val="24"/>
        </w:rPr>
        <w:t>规</w:t>
      </w:r>
      <w:proofErr w:type="gramEnd"/>
      <w:r w:rsidRPr="00414345">
        <w:rPr>
          <w:color w:val="000000"/>
          <w:sz w:val="24"/>
          <w:szCs w:val="24"/>
        </w:rPr>
        <w:t>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F61F6" w:rsidRDefault="00714CA3">
      <w:pPr>
        <w:spacing w:before="29" w:line="288" w:lineRule="auto"/>
        <w:ind w:firstLineChars="200" w:firstLine="480"/>
        <w:rPr>
          <w:color w:val="000000"/>
          <w:sz w:val="24"/>
          <w:szCs w:val="24"/>
        </w:rPr>
      </w:pPr>
      <w:r>
        <w:rPr>
          <w:color w:val="000000"/>
          <w:sz w:val="24"/>
          <w:szCs w:val="24"/>
        </w:rPr>
        <w:t>经过</w:t>
      </w:r>
      <w:r>
        <w:rPr>
          <w:color w:val="000000"/>
          <w:sz w:val="24"/>
          <w:szCs w:val="24"/>
        </w:rPr>
        <w:t>2016</w:t>
      </w:r>
      <w:r>
        <w:rPr>
          <w:color w:val="000000"/>
          <w:sz w:val="24"/>
          <w:szCs w:val="24"/>
        </w:rPr>
        <w:t>年一季度市场的快速下跌后，二季度各指数都出现了比较明显的上涨，市场风险偏好明显恢复，以新能源汽车</w:t>
      </w:r>
      <w:r>
        <w:rPr>
          <w:color w:val="000000"/>
          <w:sz w:val="24"/>
          <w:szCs w:val="24"/>
        </w:rPr>
        <w:t>、电子为代表的主题板块受到资金的追捧，主题板块指数上涨明显。</w:t>
      </w:r>
    </w:p>
    <w:p w:rsidR="009F61F6" w:rsidRDefault="00714CA3">
      <w:pPr>
        <w:spacing w:before="29" w:line="288" w:lineRule="auto"/>
        <w:ind w:firstLineChars="200" w:firstLine="480"/>
        <w:rPr>
          <w:color w:val="000000"/>
          <w:sz w:val="24"/>
          <w:szCs w:val="24"/>
        </w:rPr>
      </w:pPr>
      <w:r>
        <w:rPr>
          <w:color w:val="000000"/>
          <w:sz w:val="24"/>
          <w:szCs w:val="24"/>
        </w:rPr>
        <w:lastRenderedPageBreak/>
        <w:t>本基金</w:t>
      </w:r>
      <w:r>
        <w:rPr>
          <w:color w:val="000000"/>
          <w:sz w:val="24"/>
          <w:szCs w:val="24"/>
        </w:rPr>
        <w:t>2016</w:t>
      </w:r>
      <w:r>
        <w:rPr>
          <w:color w:val="000000"/>
          <w:sz w:val="24"/>
          <w:szCs w:val="24"/>
        </w:rPr>
        <w:t>年二季度净值跑</w:t>
      </w:r>
      <w:proofErr w:type="gramStart"/>
      <w:r>
        <w:rPr>
          <w:color w:val="000000"/>
          <w:sz w:val="24"/>
          <w:szCs w:val="24"/>
        </w:rPr>
        <w:t>赢业绩</w:t>
      </w:r>
      <w:proofErr w:type="gramEnd"/>
      <w:r>
        <w:rPr>
          <w:color w:val="000000"/>
          <w:sz w:val="24"/>
          <w:szCs w:val="24"/>
        </w:rPr>
        <w:t>比较基准，主要是在市场的活跃中捕捉到了部分板块和个股投资机会，在指数的上涨中取得了不错的超额收益。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展望未来，我们认为市场在</w:t>
      </w:r>
      <w:r w:rsidRPr="00414345">
        <w:rPr>
          <w:color w:val="000000"/>
          <w:sz w:val="24"/>
          <w:szCs w:val="24"/>
        </w:rPr>
        <w:t>2016</w:t>
      </w:r>
      <w:r w:rsidRPr="00414345">
        <w:rPr>
          <w:color w:val="000000"/>
          <w:sz w:val="24"/>
          <w:szCs w:val="24"/>
        </w:rPr>
        <w:t>年三季度面临利空</w:t>
      </w:r>
      <w:r w:rsidRPr="00414345">
        <w:rPr>
          <w:color w:val="000000"/>
          <w:sz w:val="24"/>
          <w:szCs w:val="24"/>
        </w:rPr>
        <w:t>“</w:t>
      </w:r>
      <w:r w:rsidRPr="00414345">
        <w:rPr>
          <w:color w:val="000000"/>
          <w:sz w:val="24"/>
          <w:szCs w:val="24"/>
        </w:rPr>
        <w:t>空窗期</w:t>
      </w:r>
      <w:r w:rsidRPr="00414345">
        <w:rPr>
          <w:color w:val="000000"/>
          <w:sz w:val="24"/>
          <w:szCs w:val="24"/>
        </w:rPr>
        <w:t>”</w:t>
      </w:r>
      <w:r w:rsidRPr="00414345">
        <w:rPr>
          <w:color w:val="000000"/>
          <w:sz w:val="24"/>
          <w:szCs w:val="24"/>
        </w:rPr>
        <w:t>，指数存在向上突破的基础，短期的风险主要体现在市场的活跃度和机构投资者</w:t>
      </w:r>
      <w:proofErr w:type="gramStart"/>
      <w:r w:rsidRPr="00414345">
        <w:rPr>
          <w:color w:val="000000"/>
          <w:sz w:val="24"/>
          <w:szCs w:val="24"/>
        </w:rPr>
        <w:t>仓位</w:t>
      </w:r>
      <w:proofErr w:type="gramEnd"/>
      <w:r w:rsidRPr="00414345">
        <w:rPr>
          <w:color w:val="000000"/>
          <w:sz w:val="24"/>
          <w:szCs w:val="24"/>
        </w:rPr>
        <w:t>已处于较高位置。从更长时间维度来看，改革创新仍是中国经济转型升级的希望所在，其中所蕴含的机会是系统性风险平息时绝对收益的主要来源，也是市场结构性机会的主要来源。从更高维度来看，需要考虑的主要风险在于，全球货币宽松的负面影响日益突出，股票在大类资产配置中的不利位置需要投资者更加警醒。本基金将继续致力于在控制好风险的情况下，努力为持有人取得更高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2.505</w:t>
      </w:r>
      <w:r w:rsidRPr="00414345">
        <w:rPr>
          <w:color w:val="000000"/>
          <w:sz w:val="24"/>
          <w:szCs w:val="24"/>
        </w:rPr>
        <w:t>元，本报告期份额净值增长率为</w:t>
      </w:r>
      <w:r w:rsidRPr="00414345">
        <w:rPr>
          <w:color w:val="000000"/>
          <w:sz w:val="24"/>
          <w:szCs w:val="24"/>
        </w:rPr>
        <w:t>12.08%</w:t>
      </w:r>
      <w:r w:rsidRPr="00414345">
        <w:rPr>
          <w:color w:val="000000"/>
          <w:sz w:val="24"/>
          <w:szCs w:val="24"/>
        </w:rPr>
        <w:t>，同期业绩比较基准增长率</w:t>
      </w:r>
      <w:r w:rsidRPr="00414345">
        <w:rPr>
          <w:color w:val="000000"/>
          <w:sz w:val="24"/>
          <w:szCs w:val="24"/>
        </w:rPr>
        <w:t>1.92%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14CA3">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1,130,811,866.81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1,130,811,866.81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100,000,170.00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186,040,703.96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16,111,676.59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1,432,964,417.36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20,290,060.00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892,971,020.27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38,361,194.95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59,887,965.72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20,372,192.55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6,830,002.00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11,157,120.00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26,287,844.16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34,888,072.68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19,766,394.48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1,130,811,866.81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82.80</w:t>
            </w:r>
          </w:p>
        </w:tc>
      </w:tr>
    </w:tbl>
    <w:p w:rsidR="00714CA3" w:rsidRDefault="00714CA3" w:rsidP="00F51C4E">
      <w:pPr>
        <w:jc w:val="left"/>
        <w:rPr>
          <w:rFonts w:asciiTheme="minorEastAsia" w:eastAsiaTheme="minorEastAsia" w:hAnsiTheme="minorEastAsia" w:hint="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F61F6">
        <w:trPr>
          <w:jc w:val="center"/>
        </w:trPr>
        <w:tc>
          <w:tcPr>
            <w:tcW w:w="855" w:type="dxa"/>
            <w:vAlign w:val="center"/>
          </w:tcPr>
          <w:p w:rsidR="009F61F6" w:rsidRDefault="00714CA3">
            <w:pPr>
              <w:jc w:val="center"/>
            </w:pPr>
            <w:r>
              <w:rPr>
                <w:color w:val="000000"/>
                <w:sz w:val="24"/>
                <w:szCs w:val="24"/>
              </w:rPr>
              <w:t>1</w:t>
            </w:r>
          </w:p>
        </w:tc>
        <w:tc>
          <w:tcPr>
            <w:tcW w:w="1334" w:type="dxa"/>
            <w:vAlign w:val="center"/>
          </w:tcPr>
          <w:p w:rsidR="009F61F6" w:rsidRDefault="00714CA3">
            <w:pPr>
              <w:jc w:val="center"/>
            </w:pPr>
            <w:r>
              <w:rPr>
                <w:color w:val="000000"/>
                <w:sz w:val="24"/>
                <w:szCs w:val="24"/>
              </w:rPr>
              <w:t>000821</w:t>
            </w:r>
          </w:p>
        </w:tc>
        <w:tc>
          <w:tcPr>
            <w:tcW w:w="1777" w:type="dxa"/>
            <w:vAlign w:val="center"/>
          </w:tcPr>
          <w:p w:rsidR="009F61F6" w:rsidRDefault="00714CA3">
            <w:pPr>
              <w:jc w:val="center"/>
            </w:pPr>
            <w:r>
              <w:rPr>
                <w:color w:val="000000"/>
                <w:sz w:val="24"/>
                <w:szCs w:val="24"/>
              </w:rPr>
              <w:t>京山轻机</w:t>
            </w:r>
          </w:p>
        </w:tc>
        <w:tc>
          <w:tcPr>
            <w:tcW w:w="1334" w:type="dxa"/>
            <w:vAlign w:val="center"/>
          </w:tcPr>
          <w:p w:rsidR="009F61F6" w:rsidRDefault="00714CA3">
            <w:pPr>
              <w:jc w:val="right"/>
            </w:pPr>
            <w:r>
              <w:rPr>
                <w:color w:val="000000"/>
                <w:sz w:val="24"/>
                <w:szCs w:val="24"/>
              </w:rPr>
              <w:t>4,040,066</w:t>
            </w:r>
          </w:p>
        </w:tc>
        <w:tc>
          <w:tcPr>
            <w:tcW w:w="1924" w:type="dxa"/>
            <w:vAlign w:val="center"/>
          </w:tcPr>
          <w:p w:rsidR="009F61F6" w:rsidRDefault="00714CA3">
            <w:pPr>
              <w:jc w:val="right"/>
            </w:pPr>
            <w:r>
              <w:rPr>
                <w:color w:val="000000"/>
                <w:sz w:val="24"/>
                <w:szCs w:val="24"/>
              </w:rPr>
              <w:t>71,185,962.92</w:t>
            </w:r>
          </w:p>
        </w:tc>
        <w:tc>
          <w:tcPr>
            <w:tcW w:w="1644" w:type="dxa"/>
            <w:vAlign w:val="center"/>
          </w:tcPr>
          <w:p w:rsidR="009F61F6" w:rsidRDefault="00714CA3">
            <w:pPr>
              <w:jc w:val="right"/>
            </w:pPr>
            <w:r>
              <w:rPr>
                <w:color w:val="000000"/>
                <w:sz w:val="24"/>
                <w:szCs w:val="24"/>
              </w:rPr>
              <w:t>5.21</w:t>
            </w:r>
          </w:p>
        </w:tc>
      </w:tr>
      <w:tr w:rsidR="009F61F6">
        <w:trPr>
          <w:jc w:val="center"/>
        </w:trPr>
        <w:tc>
          <w:tcPr>
            <w:tcW w:w="855" w:type="dxa"/>
            <w:vAlign w:val="center"/>
          </w:tcPr>
          <w:p w:rsidR="009F61F6" w:rsidRDefault="00714CA3">
            <w:pPr>
              <w:jc w:val="center"/>
            </w:pPr>
            <w:r>
              <w:rPr>
                <w:color w:val="000000"/>
                <w:sz w:val="24"/>
                <w:szCs w:val="24"/>
              </w:rPr>
              <w:t>2</w:t>
            </w:r>
          </w:p>
        </w:tc>
        <w:tc>
          <w:tcPr>
            <w:tcW w:w="1334" w:type="dxa"/>
            <w:vAlign w:val="center"/>
          </w:tcPr>
          <w:p w:rsidR="009F61F6" w:rsidRDefault="00714CA3">
            <w:pPr>
              <w:jc w:val="center"/>
            </w:pPr>
            <w:r>
              <w:rPr>
                <w:color w:val="000000"/>
                <w:sz w:val="24"/>
                <w:szCs w:val="24"/>
              </w:rPr>
              <w:t>000951</w:t>
            </w:r>
          </w:p>
        </w:tc>
        <w:tc>
          <w:tcPr>
            <w:tcW w:w="1777" w:type="dxa"/>
            <w:vAlign w:val="center"/>
          </w:tcPr>
          <w:p w:rsidR="009F61F6" w:rsidRDefault="00714CA3">
            <w:pPr>
              <w:jc w:val="center"/>
            </w:pPr>
            <w:r>
              <w:rPr>
                <w:color w:val="000000"/>
                <w:sz w:val="24"/>
                <w:szCs w:val="24"/>
              </w:rPr>
              <w:t>中国重汽</w:t>
            </w:r>
          </w:p>
        </w:tc>
        <w:tc>
          <w:tcPr>
            <w:tcW w:w="1334" w:type="dxa"/>
            <w:vAlign w:val="center"/>
          </w:tcPr>
          <w:p w:rsidR="009F61F6" w:rsidRDefault="00714CA3">
            <w:pPr>
              <w:jc w:val="right"/>
            </w:pPr>
            <w:r>
              <w:rPr>
                <w:color w:val="000000"/>
                <w:sz w:val="24"/>
                <w:szCs w:val="24"/>
              </w:rPr>
              <w:t>6,411,291</w:t>
            </w:r>
          </w:p>
        </w:tc>
        <w:tc>
          <w:tcPr>
            <w:tcW w:w="1924" w:type="dxa"/>
            <w:vAlign w:val="center"/>
          </w:tcPr>
          <w:p w:rsidR="009F61F6" w:rsidRDefault="00714CA3">
            <w:pPr>
              <w:jc w:val="right"/>
            </w:pPr>
            <w:r>
              <w:rPr>
                <w:color w:val="000000"/>
                <w:sz w:val="24"/>
                <w:szCs w:val="24"/>
              </w:rPr>
              <w:t>61,291,941.96</w:t>
            </w:r>
          </w:p>
        </w:tc>
        <w:tc>
          <w:tcPr>
            <w:tcW w:w="1644" w:type="dxa"/>
            <w:vAlign w:val="center"/>
          </w:tcPr>
          <w:p w:rsidR="009F61F6" w:rsidRDefault="00714CA3">
            <w:pPr>
              <w:jc w:val="right"/>
            </w:pPr>
            <w:r>
              <w:rPr>
                <w:color w:val="000000"/>
                <w:sz w:val="24"/>
                <w:szCs w:val="24"/>
              </w:rPr>
              <w:t>4.49</w:t>
            </w:r>
          </w:p>
        </w:tc>
      </w:tr>
      <w:tr w:rsidR="009F61F6">
        <w:trPr>
          <w:jc w:val="center"/>
        </w:trPr>
        <w:tc>
          <w:tcPr>
            <w:tcW w:w="855" w:type="dxa"/>
            <w:vAlign w:val="center"/>
          </w:tcPr>
          <w:p w:rsidR="009F61F6" w:rsidRDefault="00714CA3">
            <w:pPr>
              <w:jc w:val="center"/>
            </w:pPr>
            <w:r>
              <w:rPr>
                <w:color w:val="000000"/>
                <w:sz w:val="24"/>
                <w:szCs w:val="24"/>
              </w:rPr>
              <w:t>3</w:t>
            </w:r>
          </w:p>
        </w:tc>
        <w:tc>
          <w:tcPr>
            <w:tcW w:w="1334" w:type="dxa"/>
            <w:vAlign w:val="center"/>
          </w:tcPr>
          <w:p w:rsidR="009F61F6" w:rsidRDefault="00714CA3">
            <w:pPr>
              <w:jc w:val="center"/>
            </w:pPr>
            <w:r>
              <w:rPr>
                <w:color w:val="000000"/>
                <w:sz w:val="24"/>
                <w:szCs w:val="24"/>
              </w:rPr>
              <w:t>600967</w:t>
            </w:r>
          </w:p>
        </w:tc>
        <w:tc>
          <w:tcPr>
            <w:tcW w:w="1777" w:type="dxa"/>
            <w:vAlign w:val="center"/>
          </w:tcPr>
          <w:p w:rsidR="009F61F6" w:rsidRDefault="00714CA3">
            <w:pPr>
              <w:jc w:val="center"/>
            </w:pPr>
            <w:r>
              <w:rPr>
                <w:color w:val="000000"/>
                <w:sz w:val="24"/>
                <w:szCs w:val="24"/>
              </w:rPr>
              <w:t>北方创业</w:t>
            </w:r>
          </w:p>
        </w:tc>
        <w:tc>
          <w:tcPr>
            <w:tcW w:w="1334" w:type="dxa"/>
            <w:vAlign w:val="center"/>
          </w:tcPr>
          <w:p w:rsidR="009F61F6" w:rsidRDefault="00714CA3">
            <w:pPr>
              <w:jc w:val="right"/>
            </w:pPr>
            <w:r>
              <w:rPr>
                <w:color w:val="000000"/>
                <w:sz w:val="24"/>
                <w:szCs w:val="24"/>
              </w:rPr>
              <w:t>5,713,985</w:t>
            </w:r>
          </w:p>
        </w:tc>
        <w:tc>
          <w:tcPr>
            <w:tcW w:w="1924" w:type="dxa"/>
            <w:vAlign w:val="center"/>
          </w:tcPr>
          <w:p w:rsidR="009F61F6" w:rsidRDefault="00714CA3">
            <w:pPr>
              <w:jc w:val="right"/>
            </w:pPr>
            <w:r>
              <w:rPr>
                <w:color w:val="000000"/>
                <w:sz w:val="24"/>
                <w:szCs w:val="24"/>
              </w:rPr>
              <w:t>60,739,660.55</w:t>
            </w:r>
          </w:p>
        </w:tc>
        <w:tc>
          <w:tcPr>
            <w:tcW w:w="1644" w:type="dxa"/>
            <w:vAlign w:val="center"/>
          </w:tcPr>
          <w:p w:rsidR="009F61F6" w:rsidRDefault="00714CA3">
            <w:pPr>
              <w:jc w:val="right"/>
            </w:pPr>
            <w:r>
              <w:rPr>
                <w:color w:val="000000"/>
                <w:sz w:val="24"/>
                <w:szCs w:val="24"/>
              </w:rPr>
              <w:t>4.45</w:t>
            </w:r>
          </w:p>
        </w:tc>
      </w:tr>
      <w:tr w:rsidR="009F61F6">
        <w:trPr>
          <w:jc w:val="center"/>
        </w:trPr>
        <w:tc>
          <w:tcPr>
            <w:tcW w:w="855" w:type="dxa"/>
            <w:vAlign w:val="center"/>
          </w:tcPr>
          <w:p w:rsidR="009F61F6" w:rsidRDefault="00714CA3">
            <w:pPr>
              <w:jc w:val="center"/>
            </w:pPr>
            <w:r>
              <w:rPr>
                <w:color w:val="000000"/>
                <w:sz w:val="24"/>
                <w:szCs w:val="24"/>
              </w:rPr>
              <w:t>4</w:t>
            </w:r>
          </w:p>
        </w:tc>
        <w:tc>
          <w:tcPr>
            <w:tcW w:w="1334" w:type="dxa"/>
            <w:vAlign w:val="center"/>
          </w:tcPr>
          <w:p w:rsidR="009F61F6" w:rsidRDefault="00714CA3">
            <w:pPr>
              <w:jc w:val="center"/>
            </w:pPr>
            <w:r>
              <w:rPr>
                <w:color w:val="000000"/>
                <w:sz w:val="24"/>
                <w:szCs w:val="24"/>
              </w:rPr>
              <w:t>002456</w:t>
            </w:r>
          </w:p>
        </w:tc>
        <w:tc>
          <w:tcPr>
            <w:tcW w:w="1777" w:type="dxa"/>
            <w:vAlign w:val="center"/>
          </w:tcPr>
          <w:p w:rsidR="009F61F6" w:rsidRDefault="00714CA3">
            <w:pPr>
              <w:jc w:val="center"/>
            </w:pPr>
            <w:proofErr w:type="gramStart"/>
            <w:r>
              <w:rPr>
                <w:color w:val="000000"/>
                <w:sz w:val="24"/>
                <w:szCs w:val="24"/>
              </w:rPr>
              <w:t>欧菲光</w:t>
            </w:r>
            <w:proofErr w:type="gramEnd"/>
          </w:p>
        </w:tc>
        <w:tc>
          <w:tcPr>
            <w:tcW w:w="1334" w:type="dxa"/>
            <w:vAlign w:val="center"/>
          </w:tcPr>
          <w:p w:rsidR="009F61F6" w:rsidRDefault="00714CA3">
            <w:pPr>
              <w:jc w:val="right"/>
            </w:pPr>
            <w:r>
              <w:rPr>
                <w:color w:val="000000"/>
                <w:sz w:val="24"/>
                <w:szCs w:val="24"/>
              </w:rPr>
              <w:t>1,740,708</w:t>
            </w:r>
          </w:p>
        </w:tc>
        <w:tc>
          <w:tcPr>
            <w:tcW w:w="1924" w:type="dxa"/>
            <w:vAlign w:val="center"/>
          </w:tcPr>
          <w:p w:rsidR="009F61F6" w:rsidRDefault="00714CA3">
            <w:pPr>
              <w:jc w:val="right"/>
            </w:pPr>
            <w:r>
              <w:rPr>
                <w:color w:val="000000"/>
                <w:sz w:val="24"/>
                <w:szCs w:val="24"/>
              </w:rPr>
              <w:t>51,350,886.00</w:t>
            </w:r>
          </w:p>
        </w:tc>
        <w:tc>
          <w:tcPr>
            <w:tcW w:w="1644" w:type="dxa"/>
            <w:vAlign w:val="center"/>
          </w:tcPr>
          <w:p w:rsidR="009F61F6" w:rsidRDefault="00714CA3">
            <w:pPr>
              <w:jc w:val="right"/>
            </w:pPr>
            <w:r>
              <w:rPr>
                <w:color w:val="000000"/>
                <w:sz w:val="24"/>
                <w:szCs w:val="24"/>
              </w:rPr>
              <w:t>3.76</w:t>
            </w:r>
          </w:p>
        </w:tc>
      </w:tr>
      <w:tr w:rsidR="009F61F6">
        <w:trPr>
          <w:jc w:val="center"/>
        </w:trPr>
        <w:tc>
          <w:tcPr>
            <w:tcW w:w="855" w:type="dxa"/>
            <w:vAlign w:val="center"/>
          </w:tcPr>
          <w:p w:rsidR="009F61F6" w:rsidRDefault="00714CA3">
            <w:pPr>
              <w:jc w:val="center"/>
            </w:pPr>
            <w:r>
              <w:rPr>
                <w:color w:val="000000"/>
                <w:sz w:val="24"/>
                <w:szCs w:val="24"/>
              </w:rPr>
              <w:t>5</w:t>
            </w:r>
          </w:p>
        </w:tc>
        <w:tc>
          <w:tcPr>
            <w:tcW w:w="1334" w:type="dxa"/>
            <w:vAlign w:val="center"/>
          </w:tcPr>
          <w:p w:rsidR="009F61F6" w:rsidRDefault="00714CA3">
            <w:pPr>
              <w:jc w:val="center"/>
            </w:pPr>
            <w:r>
              <w:rPr>
                <w:color w:val="000000"/>
                <w:sz w:val="24"/>
                <w:szCs w:val="24"/>
              </w:rPr>
              <w:t>300382</w:t>
            </w:r>
          </w:p>
        </w:tc>
        <w:tc>
          <w:tcPr>
            <w:tcW w:w="1777" w:type="dxa"/>
            <w:vAlign w:val="center"/>
          </w:tcPr>
          <w:p w:rsidR="009F61F6" w:rsidRDefault="00714CA3">
            <w:pPr>
              <w:jc w:val="center"/>
            </w:pPr>
            <w:r>
              <w:rPr>
                <w:color w:val="000000"/>
                <w:sz w:val="24"/>
                <w:szCs w:val="24"/>
              </w:rPr>
              <w:t>斯</w:t>
            </w:r>
            <w:proofErr w:type="gramStart"/>
            <w:r>
              <w:rPr>
                <w:color w:val="000000"/>
                <w:sz w:val="24"/>
                <w:szCs w:val="24"/>
              </w:rPr>
              <w:t>莱</w:t>
            </w:r>
            <w:proofErr w:type="gramEnd"/>
            <w:r>
              <w:rPr>
                <w:color w:val="000000"/>
                <w:sz w:val="24"/>
                <w:szCs w:val="24"/>
              </w:rPr>
              <w:t>克</w:t>
            </w:r>
          </w:p>
        </w:tc>
        <w:tc>
          <w:tcPr>
            <w:tcW w:w="1334" w:type="dxa"/>
            <w:vAlign w:val="center"/>
          </w:tcPr>
          <w:p w:rsidR="009F61F6" w:rsidRDefault="00714CA3">
            <w:pPr>
              <w:jc w:val="right"/>
            </w:pPr>
            <w:r>
              <w:rPr>
                <w:color w:val="000000"/>
                <w:sz w:val="24"/>
                <w:szCs w:val="24"/>
              </w:rPr>
              <w:t>1,268,106</w:t>
            </w:r>
          </w:p>
        </w:tc>
        <w:tc>
          <w:tcPr>
            <w:tcW w:w="1924" w:type="dxa"/>
            <w:vAlign w:val="center"/>
          </w:tcPr>
          <w:p w:rsidR="009F61F6" w:rsidRDefault="00714CA3">
            <w:pPr>
              <w:jc w:val="right"/>
            </w:pPr>
            <w:r>
              <w:rPr>
                <w:color w:val="000000"/>
                <w:sz w:val="24"/>
                <w:szCs w:val="24"/>
              </w:rPr>
              <w:t>47,655,423.48</w:t>
            </w:r>
          </w:p>
        </w:tc>
        <w:tc>
          <w:tcPr>
            <w:tcW w:w="1644" w:type="dxa"/>
            <w:vAlign w:val="center"/>
          </w:tcPr>
          <w:p w:rsidR="009F61F6" w:rsidRDefault="00714CA3">
            <w:pPr>
              <w:jc w:val="right"/>
            </w:pPr>
            <w:r>
              <w:rPr>
                <w:color w:val="000000"/>
                <w:sz w:val="24"/>
                <w:szCs w:val="24"/>
              </w:rPr>
              <w:t>3.49</w:t>
            </w:r>
          </w:p>
        </w:tc>
      </w:tr>
      <w:tr w:rsidR="009F61F6">
        <w:trPr>
          <w:jc w:val="center"/>
        </w:trPr>
        <w:tc>
          <w:tcPr>
            <w:tcW w:w="855" w:type="dxa"/>
            <w:vAlign w:val="center"/>
          </w:tcPr>
          <w:p w:rsidR="009F61F6" w:rsidRDefault="00714CA3">
            <w:pPr>
              <w:jc w:val="center"/>
            </w:pPr>
            <w:r>
              <w:rPr>
                <w:color w:val="000000"/>
                <w:sz w:val="24"/>
                <w:szCs w:val="24"/>
              </w:rPr>
              <w:t>6</w:t>
            </w:r>
          </w:p>
        </w:tc>
        <w:tc>
          <w:tcPr>
            <w:tcW w:w="1334" w:type="dxa"/>
            <w:vAlign w:val="center"/>
          </w:tcPr>
          <w:p w:rsidR="009F61F6" w:rsidRDefault="00714CA3">
            <w:pPr>
              <w:jc w:val="center"/>
            </w:pPr>
            <w:r>
              <w:rPr>
                <w:color w:val="000000"/>
                <w:sz w:val="24"/>
                <w:szCs w:val="24"/>
              </w:rPr>
              <w:t>600184</w:t>
            </w:r>
          </w:p>
        </w:tc>
        <w:tc>
          <w:tcPr>
            <w:tcW w:w="1777" w:type="dxa"/>
            <w:vAlign w:val="center"/>
          </w:tcPr>
          <w:p w:rsidR="009F61F6" w:rsidRDefault="00714CA3">
            <w:pPr>
              <w:jc w:val="center"/>
            </w:pPr>
            <w:r>
              <w:rPr>
                <w:color w:val="000000"/>
                <w:sz w:val="24"/>
                <w:szCs w:val="24"/>
              </w:rPr>
              <w:t>光电股份</w:t>
            </w:r>
          </w:p>
        </w:tc>
        <w:tc>
          <w:tcPr>
            <w:tcW w:w="1334" w:type="dxa"/>
            <w:vAlign w:val="center"/>
          </w:tcPr>
          <w:p w:rsidR="009F61F6" w:rsidRDefault="00714CA3">
            <w:pPr>
              <w:jc w:val="right"/>
            </w:pPr>
            <w:r>
              <w:rPr>
                <w:color w:val="000000"/>
                <w:sz w:val="24"/>
                <w:szCs w:val="24"/>
              </w:rPr>
              <w:t>1,833,512</w:t>
            </w:r>
          </w:p>
        </w:tc>
        <w:tc>
          <w:tcPr>
            <w:tcW w:w="1924" w:type="dxa"/>
            <w:vAlign w:val="center"/>
          </w:tcPr>
          <w:p w:rsidR="009F61F6" w:rsidRDefault="00714CA3">
            <w:pPr>
              <w:jc w:val="right"/>
            </w:pPr>
            <w:r>
              <w:rPr>
                <w:color w:val="000000"/>
                <w:sz w:val="24"/>
                <w:szCs w:val="24"/>
              </w:rPr>
              <w:t>41,510,711.68</w:t>
            </w:r>
          </w:p>
        </w:tc>
        <w:tc>
          <w:tcPr>
            <w:tcW w:w="1644" w:type="dxa"/>
            <w:vAlign w:val="center"/>
          </w:tcPr>
          <w:p w:rsidR="009F61F6" w:rsidRDefault="00714CA3">
            <w:pPr>
              <w:jc w:val="right"/>
            </w:pPr>
            <w:r>
              <w:rPr>
                <w:color w:val="000000"/>
                <w:sz w:val="24"/>
                <w:szCs w:val="24"/>
              </w:rPr>
              <w:t>3.04</w:t>
            </w:r>
          </w:p>
        </w:tc>
      </w:tr>
      <w:tr w:rsidR="009F61F6">
        <w:trPr>
          <w:jc w:val="center"/>
        </w:trPr>
        <w:tc>
          <w:tcPr>
            <w:tcW w:w="855" w:type="dxa"/>
            <w:vAlign w:val="center"/>
          </w:tcPr>
          <w:p w:rsidR="009F61F6" w:rsidRDefault="00714CA3">
            <w:pPr>
              <w:jc w:val="center"/>
            </w:pPr>
            <w:r>
              <w:rPr>
                <w:color w:val="000000"/>
                <w:sz w:val="24"/>
                <w:szCs w:val="24"/>
              </w:rPr>
              <w:t>7</w:t>
            </w:r>
          </w:p>
        </w:tc>
        <w:tc>
          <w:tcPr>
            <w:tcW w:w="1334" w:type="dxa"/>
            <w:vAlign w:val="center"/>
          </w:tcPr>
          <w:p w:rsidR="009F61F6" w:rsidRDefault="00714CA3">
            <w:pPr>
              <w:jc w:val="center"/>
            </w:pPr>
            <w:r>
              <w:rPr>
                <w:color w:val="000000"/>
                <w:sz w:val="24"/>
                <w:szCs w:val="24"/>
              </w:rPr>
              <w:t>000727</w:t>
            </w:r>
          </w:p>
        </w:tc>
        <w:tc>
          <w:tcPr>
            <w:tcW w:w="1777" w:type="dxa"/>
            <w:vAlign w:val="center"/>
          </w:tcPr>
          <w:p w:rsidR="009F61F6" w:rsidRDefault="00714CA3">
            <w:pPr>
              <w:jc w:val="center"/>
            </w:pPr>
            <w:r>
              <w:rPr>
                <w:color w:val="000000"/>
                <w:sz w:val="24"/>
                <w:szCs w:val="24"/>
              </w:rPr>
              <w:t>华东科技</w:t>
            </w:r>
          </w:p>
        </w:tc>
        <w:tc>
          <w:tcPr>
            <w:tcW w:w="1334" w:type="dxa"/>
            <w:vAlign w:val="center"/>
          </w:tcPr>
          <w:p w:rsidR="009F61F6" w:rsidRDefault="00714CA3">
            <w:pPr>
              <w:jc w:val="right"/>
            </w:pPr>
            <w:r>
              <w:rPr>
                <w:color w:val="000000"/>
                <w:sz w:val="24"/>
                <w:szCs w:val="24"/>
              </w:rPr>
              <w:t>11,779,936</w:t>
            </w:r>
          </w:p>
        </w:tc>
        <w:tc>
          <w:tcPr>
            <w:tcW w:w="1924" w:type="dxa"/>
            <w:vAlign w:val="center"/>
          </w:tcPr>
          <w:p w:rsidR="009F61F6" w:rsidRDefault="00714CA3">
            <w:pPr>
              <w:jc w:val="right"/>
            </w:pPr>
            <w:r>
              <w:rPr>
                <w:color w:val="000000"/>
                <w:sz w:val="24"/>
                <w:szCs w:val="24"/>
              </w:rPr>
              <w:t>38,873,788.80</w:t>
            </w:r>
          </w:p>
        </w:tc>
        <w:tc>
          <w:tcPr>
            <w:tcW w:w="1644" w:type="dxa"/>
            <w:vAlign w:val="center"/>
          </w:tcPr>
          <w:p w:rsidR="009F61F6" w:rsidRDefault="00714CA3">
            <w:pPr>
              <w:jc w:val="right"/>
            </w:pPr>
            <w:r>
              <w:rPr>
                <w:color w:val="000000"/>
                <w:sz w:val="24"/>
                <w:szCs w:val="24"/>
              </w:rPr>
              <w:t>2.85</w:t>
            </w:r>
          </w:p>
        </w:tc>
      </w:tr>
      <w:tr w:rsidR="009F61F6">
        <w:trPr>
          <w:jc w:val="center"/>
        </w:trPr>
        <w:tc>
          <w:tcPr>
            <w:tcW w:w="855" w:type="dxa"/>
            <w:vAlign w:val="center"/>
          </w:tcPr>
          <w:p w:rsidR="009F61F6" w:rsidRDefault="00714CA3">
            <w:pPr>
              <w:jc w:val="center"/>
            </w:pPr>
            <w:r>
              <w:rPr>
                <w:color w:val="000000"/>
                <w:sz w:val="24"/>
                <w:szCs w:val="24"/>
              </w:rPr>
              <w:t>8</w:t>
            </w:r>
          </w:p>
        </w:tc>
        <w:tc>
          <w:tcPr>
            <w:tcW w:w="1334" w:type="dxa"/>
            <w:vAlign w:val="center"/>
          </w:tcPr>
          <w:p w:rsidR="009F61F6" w:rsidRDefault="00714CA3">
            <w:pPr>
              <w:jc w:val="center"/>
            </w:pPr>
            <w:r>
              <w:rPr>
                <w:color w:val="000000"/>
                <w:sz w:val="24"/>
                <w:szCs w:val="24"/>
              </w:rPr>
              <w:t>300137</w:t>
            </w:r>
          </w:p>
        </w:tc>
        <w:tc>
          <w:tcPr>
            <w:tcW w:w="1777" w:type="dxa"/>
            <w:vAlign w:val="center"/>
          </w:tcPr>
          <w:p w:rsidR="009F61F6" w:rsidRDefault="00714CA3">
            <w:pPr>
              <w:jc w:val="center"/>
            </w:pPr>
            <w:r>
              <w:rPr>
                <w:color w:val="000000"/>
                <w:sz w:val="24"/>
                <w:szCs w:val="24"/>
              </w:rPr>
              <w:t>先河环保</w:t>
            </w:r>
          </w:p>
        </w:tc>
        <w:tc>
          <w:tcPr>
            <w:tcW w:w="1334" w:type="dxa"/>
            <w:vAlign w:val="center"/>
          </w:tcPr>
          <w:p w:rsidR="009F61F6" w:rsidRDefault="00714CA3">
            <w:pPr>
              <w:jc w:val="right"/>
            </w:pPr>
            <w:r>
              <w:rPr>
                <w:color w:val="000000"/>
                <w:sz w:val="24"/>
                <w:szCs w:val="24"/>
              </w:rPr>
              <w:t>2,594,775</w:t>
            </w:r>
          </w:p>
        </w:tc>
        <w:tc>
          <w:tcPr>
            <w:tcW w:w="1924" w:type="dxa"/>
            <w:vAlign w:val="center"/>
          </w:tcPr>
          <w:p w:rsidR="009F61F6" w:rsidRDefault="00714CA3">
            <w:pPr>
              <w:jc w:val="right"/>
            </w:pPr>
            <w:r>
              <w:rPr>
                <w:color w:val="000000"/>
                <w:sz w:val="24"/>
                <w:szCs w:val="24"/>
              </w:rPr>
              <w:t>38,376,722.25</w:t>
            </w:r>
          </w:p>
        </w:tc>
        <w:tc>
          <w:tcPr>
            <w:tcW w:w="1644" w:type="dxa"/>
            <w:vAlign w:val="center"/>
          </w:tcPr>
          <w:p w:rsidR="009F61F6" w:rsidRDefault="00714CA3">
            <w:pPr>
              <w:jc w:val="right"/>
            </w:pPr>
            <w:r>
              <w:rPr>
                <w:color w:val="000000"/>
                <w:sz w:val="24"/>
                <w:szCs w:val="24"/>
              </w:rPr>
              <w:t>2.81</w:t>
            </w:r>
          </w:p>
        </w:tc>
      </w:tr>
      <w:tr w:rsidR="009F61F6">
        <w:trPr>
          <w:jc w:val="center"/>
        </w:trPr>
        <w:tc>
          <w:tcPr>
            <w:tcW w:w="855" w:type="dxa"/>
            <w:vAlign w:val="center"/>
          </w:tcPr>
          <w:p w:rsidR="009F61F6" w:rsidRDefault="00714CA3">
            <w:pPr>
              <w:jc w:val="center"/>
            </w:pPr>
            <w:r>
              <w:rPr>
                <w:color w:val="000000"/>
                <w:sz w:val="24"/>
                <w:szCs w:val="24"/>
              </w:rPr>
              <w:t>9</w:t>
            </w:r>
          </w:p>
        </w:tc>
        <w:tc>
          <w:tcPr>
            <w:tcW w:w="1334" w:type="dxa"/>
            <w:vAlign w:val="center"/>
          </w:tcPr>
          <w:p w:rsidR="009F61F6" w:rsidRDefault="00714CA3">
            <w:pPr>
              <w:jc w:val="center"/>
            </w:pPr>
            <w:r>
              <w:rPr>
                <w:color w:val="000000"/>
                <w:sz w:val="24"/>
                <w:szCs w:val="24"/>
              </w:rPr>
              <w:t>600268</w:t>
            </w:r>
          </w:p>
        </w:tc>
        <w:tc>
          <w:tcPr>
            <w:tcW w:w="1777" w:type="dxa"/>
            <w:vAlign w:val="center"/>
          </w:tcPr>
          <w:p w:rsidR="009F61F6" w:rsidRDefault="00714CA3">
            <w:pPr>
              <w:jc w:val="center"/>
            </w:pPr>
            <w:r>
              <w:rPr>
                <w:color w:val="000000"/>
                <w:sz w:val="24"/>
                <w:szCs w:val="24"/>
              </w:rPr>
              <w:t>国电南自</w:t>
            </w:r>
          </w:p>
        </w:tc>
        <w:tc>
          <w:tcPr>
            <w:tcW w:w="1334" w:type="dxa"/>
            <w:vAlign w:val="center"/>
          </w:tcPr>
          <w:p w:rsidR="009F61F6" w:rsidRDefault="00714CA3">
            <w:pPr>
              <w:jc w:val="right"/>
            </w:pPr>
            <w:r>
              <w:rPr>
                <w:color w:val="000000"/>
                <w:sz w:val="24"/>
                <w:szCs w:val="24"/>
              </w:rPr>
              <w:t>5,062,295</w:t>
            </w:r>
          </w:p>
        </w:tc>
        <w:tc>
          <w:tcPr>
            <w:tcW w:w="1924" w:type="dxa"/>
            <w:vAlign w:val="center"/>
          </w:tcPr>
          <w:p w:rsidR="009F61F6" w:rsidRDefault="00714CA3">
            <w:pPr>
              <w:jc w:val="right"/>
            </w:pPr>
            <w:r>
              <w:rPr>
                <w:color w:val="000000"/>
                <w:sz w:val="24"/>
                <w:szCs w:val="24"/>
              </w:rPr>
              <w:t>38,372,196.10</w:t>
            </w:r>
          </w:p>
        </w:tc>
        <w:tc>
          <w:tcPr>
            <w:tcW w:w="1644" w:type="dxa"/>
            <w:vAlign w:val="center"/>
          </w:tcPr>
          <w:p w:rsidR="009F61F6" w:rsidRDefault="00714CA3">
            <w:pPr>
              <w:jc w:val="right"/>
            </w:pPr>
            <w:r>
              <w:rPr>
                <w:color w:val="000000"/>
                <w:sz w:val="24"/>
                <w:szCs w:val="24"/>
              </w:rPr>
              <w:t>2.81</w:t>
            </w:r>
          </w:p>
        </w:tc>
      </w:tr>
      <w:tr w:rsidR="009F61F6">
        <w:trPr>
          <w:jc w:val="center"/>
        </w:trPr>
        <w:tc>
          <w:tcPr>
            <w:tcW w:w="855" w:type="dxa"/>
            <w:vAlign w:val="center"/>
          </w:tcPr>
          <w:p w:rsidR="009F61F6" w:rsidRDefault="00714CA3">
            <w:pPr>
              <w:jc w:val="center"/>
            </w:pPr>
            <w:r>
              <w:rPr>
                <w:color w:val="000000"/>
                <w:sz w:val="24"/>
                <w:szCs w:val="24"/>
              </w:rPr>
              <w:t>10</w:t>
            </w:r>
          </w:p>
        </w:tc>
        <w:tc>
          <w:tcPr>
            <w:tcW w:w="1334" w:type="dxa"/>
            <w:vAlign w:val="center"/>
          </w:tcPr>
          <w:p w:rsidR="009F61F6" w:rsidRDefault="00714CA3">
            <w:pPr>
              <w:jc w:val="center"/>
            </w:pPr>
            <w:r>
              <w:rPr>
                <w:color w:val="000000"/>
                <w:sz w:val="24"/>
                <w:szCs w:val="24"/>
              </w:rPr>
              <w:t>600452</w:t>
            </w:r>
          </w:p>
        </w:tc>
        <w:tc>
          <w:tcPr>
            <w:tcW w:w="1777" w:type="dxa"/>
            <w:vAlign w:val="center"/>
          </w:tcPr>
          <w:p w:rsidR="009F61F6" w:rsidRDefault="00714CA3">
            <w:pPr>
              <w:jc w:val="center"/>
            </w:pPr>
            <w:r>
              <w:rPr>
                <w:color w:val="000000"/>
                <w:sz w:val="24"/>
                <w:szCs w:val="24"/>
              </w:rPr>
              <w:t>涪陵电力</w:t>
            </w:r>
          </w:p>
        </w:tc>
        <w:tc>
          <w:tcPr>
            <w:tcW w:w="1334" w:type="dxa"/>
            <w:vAlign w:val="center"/>
          </w:tcPr>
          <w:p w:rsidR="009F61F6" w:rsidRDefault="00714CA3">
            <w:pPr>
              <w:jc w:val="right"/>
            </w:pPr>
            <w:r>
              <w:rPr>
                <w:color w:val="000000"/>
                <w:sz w:val="24"/>
                <w:szCs w:val="24"/>
              </w:rPr>
              <w:t>1,148,195</w:t>
            </w:r>
          </w:p>
        </w:tc>
        <w:tc>
          <w:tcPr>
            <w:tcW w:w="1924" w:type="dxa"/>
            <w:vAlign w:val="center"/>
          </w:tcPr>
          <w:p w:rsidR="009F61F6" w:rsidRDefault="00714CA3">
            <w:pPr>
              <w:jc w:val="right"/>
            </w:pPr>
            <w:r>
              <w:rPr>
                <w:color w:val="000000"/>
                <w:sz w:val="24"/>
                <w:szCs w:val="24"/>
              </w:rPr>
              <w:t>38,361,194.95</w:t>
            </w:r>
          </w:p>
        </w:tc>
        <w:tc>
          <w:tcPr>
            <w:tcW w:w="1644" w:type="dxa"/>
            <w:vAlign w:val="center"/>
          </w:tcPr>
          <w:p w:rsidR="009F61F6" w:rsidRDefault="00714CA3">
            <w:pPr>
              <w:jc w:val="right"/>
            </w:pPr>
            <w:r>
              <w:rPr>
                <w:color w:val="000000"/>
                <w:sz w:val="24"/>
                <w:szCs w:val="24"/>
              </w:rPr>
              <w:t>2.81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1,666,193.49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75,199.73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14,370,283.37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16,111,676.59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529,905,937.81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160,432,844.72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145,054,784.72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545,283,997.81</w:t>
            </w:r>
          </w:p>
        </w:tc>
      </w:tr>
    </w:tbl>
    <w:p w:rsidR="009F61F6" w:rsidRDefault="00714C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14CA3">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14CA3">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F61F6" w:rsidRDefault="00714CA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w:t>
      </w:r>
      <w:proofErr w:type="gramStart"/>
      <w:r>
        <w:rPr>
          <w:color w:val="000000"/>
          <w:sz w:val="24"/>
          <w:szCs w:val="24"/>
        </w:rPr>
        <w:t>银施罗德先进</w:t>
      </w:r>
      <w:proofErr w:type="gramEnd"/>
      <w:r>
        <w:rPr>
          <w:color w:val="000000"/>
          <w:sz w:val="24"/>
          <w:szCs w:val="24"/>
        </w:rPr>
        <w:t>制造股票证券投资基金募集的文件；</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9F61F6" w:rsidRDefault="00714CA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9F61F6" w:rsidRDefault="00714CA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w:t>
      </w:r>
      <w:proofErr w:type="gramStart"/>
      <w:r>
        <w:rPr>
          <w:color w:val="000000"/>
          <w:sz w:val="24"/>
          <w:szCs w:val="24"/>
        </w:rPr>
        <w:t>银施罗德先进</w:t>
      </w:r>
      <w:proofErr w:type="gramEnd"/>
      <w:r>
        <w:rPr>
          <w:color w:val="000000"/>
          <w:sz w:val="24"/>
          <w:szCs w:val="24"/>
        </w:rPr>
        <w:t>制造股票证券投资基金之法律意见书；</w:t>
      </w:r>
    </w:p>
    <w:p w:rsidR="009F61F6" w:rsidRDefault="00714CA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F61F6" w:rsidRDefault="00714CA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w:t>
      </w:r>
      <w:proofErr w:type="gramStart"/>
      <w:r w:rsidRPr="00414345">
        <w:rPr>
          <w:color w:val="000000"/>
          <w:sz w:val="24"/>
          <w:szCs w:val="24"/>
        </w:rPr>
        <w:t>银施罗德先进</w:t>
      </w:r>
      <w:proofErr w:type="gramEnd"/>
      <w:r w:rsidRPr="00414345">
        <w:rPr>
          <w:color w:val="000000"/>
          <w:sz w:val="24"/>
          <w:szCs w:val="24"/>
        </w:rPr>
        <w:t>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F61F6" w:rsidRDefault="00714CA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F61F6">
      <w:rPr>
        <w:kern w:val="0"/>
        <w:szCs w:val="21"/>
      </w:rPr>
      <w:fldChar w:fldCharType="begin"/>
    </w:r>
    <w:r>
      <w:rPr>
        <w:kern w:val="0"/>
        <w:szCs w:val="21"/>
      </w:rPr>
      <w:instrText xml:space="preserve"> PAGE </w:instrText>
    </w:r>
    <w:r w:rsidR="009F61F6">
      <w:rPr>
        <w:kern w:val="0"/>
        <w:szCs w:val="21"/>
      </w:rPr>
      <w:fldChar w:fldCharType="separate"/>
    </w:r>
    <w:r w:rsidR="00714CA3">
      <w:rPr>
        <w:noProof/>
        <w:kern w:val="0"/>
        <w:szCs w:val="21"/>
      </w:rPr>
      <w:t>11</w:t>
    </w:r>
    <w:r w:rsidR="009F61F6">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F61F6">
      <w:rPr>
        <w:kern w:val="0"/>
        <w:szCs w:val="21"/>
      </w:rPr>
      <w:fldChar w:fldCharType="begin"/>
    </w:r>
    <w:r>
      <w:rPr>
        <w:kern w:val="0"/>
        <w:szCs w:val="21"/>
      </w:rPr>
      <w:instrText xml:space="preserve"> NUMPAGES </w:instrText>
    </w:r>
    <w:r w:rsidR="009F61F6">
      <w:rPr>
        <w:kern w:val="0"/>
        <w:szCs w:val="21"/>
      </w:rPr>
      <w:fldChar w:fldCharType="separate"/>
    </w:r>
    <w:r w:rsidR="00714CA3">
      <w:rPr>
        <w:noProof/>
        <w:kern w:val="0"/>
        <w:szCs w:val="21"/>
      </w:rPr>
      <w:t>11</w:t>
    </w:r>
    <w:r w:rsidR="009F61F6">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14CA3"/>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61F6"/>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C324-DAA1-44AD-9AE5-381F9101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biz-rentianqiang</cp:lastModifiedBy>
  <cp:revision>562</cp:revision>
  <dcterms:created xsi:type="dcterms:W3CDTF">2012-10-16T06:07:00Z</dcterms:created>
  <dcterms:modified xsi:type="dcterms:W3CDTF">2016-07-12T10:13:00Z</dcterms:modified>
</cp:coreProperties>
</file>