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E1CAF" w:rsidRDefault="00DC103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180,451,451.18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C1039" w:rsidRPr="00414345" w:rsidTr="00DC103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C1039" w:rsidRPr="00414345" w:rsidTr="00DC10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19,527,383.17</w:t>
            </w:r>
          </w:p>
        </w:tc>
      </w:tr>
      <w:tr w:rsidR="00DC1039" w:rsidRPr="00414345" w:rsidTr="00DC10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29,451,377.56</w:t>
            </w:r>
          </w:p>
        </w:tc>
      </w:tr>
      <w:tr w:rsidR="00DC1039" w:rsidRPr="00414345" w:rsidTr="00DC10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0.1614</w:t>
            </w:r>
          </w:p>
        </w:tc>
      </w:tr>
      <w:tr w:rsidR="00DC1039" w:rsidRPr="00414345" w:rsidTr="00DC10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283,226,116.60</w:t>
            </w:r>
          </w:p>
        </w:tc>
      </w:tr>
      <w:tr w:rsidR="00DC1039" w:rsidRPr="00414345" w:rsidTr="00DC103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1.570</w:t>
            </w:r>
          </w:p>
        </w:tc>
      </w:tr>
    </w:tbl>
    <w:p w:rsidR="00FE1CAF" w:rsidRDefault="00DC10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E1CAF">
        <w:trPr>
          <w:jc w:val="center"/>
        </w:trPr>
        <w:tc>
          <w:tcPr>
            <w:tcW w:w="1701" w:type="dxa"/>
            <w:vAlign w:val="center"/>
          </w:tcPr>
          <w:p w:rsidR="00FE1CAF" w:rsidRDefault="00DC1039">
            <w:pPr>
              <w:jc w:val="left"/>
            </w:pPr>
            <w:r>
              <w:rPr>
                <w:color w:val="000000"/>
                <w:sz w:val="24"/>
                <w:szCs w:val="24"/>
              </w:rPr>
              <w:t>过去三个月</w:t>
            </w:r>
          </w:p>
        </w:tc>
        <w:tc>
          <w:tcPr>
            <w:tcW w:w="1045" w:type="dxa"/>
            <w:vAlign w:val="center"/>
          </w:tcPr>
          <w:p w:rsidR="00FE1CAF" w:rsidRDefault="00DC1039">
            <w:pPr>
              <w:jc w:val="center"/>
            </w:pPr>
            <w:r>
              <w:rPr>
                <w:color w:val="000000"/>
                <w:sz w:val="24"/>
                <w:szCs w:val="24"/>
              </w:rPr>
              <w:t>11.51%</w:t>
            </w:r>
          </w:p>
        </w:tc>
        <w:tc>
          <w:tcPr>
            <w:tcW w:w="1344" w:type="dxa"/>
            <w:vAlign w:val="center"/>
          </w:tcPr>
          <w:p w:rsidR="00FE1CAF" w:rsidRDefault="00DC1039">
            <w:pPr>
              <w:jc w:val="center"/>
            </w:pPr>
            <w:r>
              <w:rPr>
                <w:color w:val="000000"/>
                <w:sz w:val="24"/>
                <w:szCs w:val="24"/>
              </w:rPr>
              <w:t>1.48%</w:t>
            </w:r>
          </w:p>
        </w:tc>
        <w:tc>
          <w:tcPr>
            <w:tcW w:w="1194" w:type="dxa"/>
            <w:vAlign w:val="center"/>
          </w:tcPr>
          <w:p w:rsidR="00FE1CAF" w:rsidRDefault="00DC1039">
            <w:pPr>
              <w:jc w:val="center"/>
            </w:pPr>
            <w:r>
              <w:rPr>
                <w:color w:val="000000"/>
                <w:sz w:val="24"/>
                <w:szCs w:val="24"/>
              </w:rPr>
              <w:t>-1.34%</w:t>
            </w:r>
          </w:p>
        </w:tc>
        <w:tc>
          <w:tcPr>
            <w:tcW w:w="1492" w:type="dxa"/>
            <w:vAlign w:val="center"/>
          </w:tcPr>
          <w:p w:rsidR="00FE1CAF" w:rsidRDefault="00DC1039">
            <w:pPr>
              <w:jc w:val="center"/>
            </w:pPr>
            <w:r>
              <w:rPr>
                <w:color w:val="000000"/>
                <w:sz w:val="24"/>
                <w:szCs w:val="24"/>
              </w:rPr>
              <w:t>0.76%</w:t>
            </w:r>
          </w:p>
        </w:tc>
        <w:tc>
          <w:tcPr>
            <w:tcW w:w="1194" w:type="dxa"/>
            <w:vAlign w:val="center"/>
          </w:tcPr>
          <w:p w:rsidR="00FE1CAF" w:rsidRDefault="00DC1039">
            <w:pPr>
              <w:jc w:val="center"/>
            </w:pPr>
            <w:r>
              <w:rPr>
                <w:color w:val="000000"/>
                <w:sz w:val="24"/>
                <w:szCs w:val="24"/>
              </w:rPr>
              <w:t>12.85%</w:t>
            </w:r>
          </w:p>
        </w:tc>
        <w:tc>
          <w:tcPr>
            <w:tcW w:w="898" w:type="dxa"/>
            <w:vAlign w:val="center"/>
          </w:tcPr>
          <w:p w:rsidR="00FE1CAF" w:rsidRDefault="00DC1039">
            <w:pPr>
              <w:jc w:val="center"/>
            </w:pPr>
            <w:r>
              <w:rPr>
                <w:color w:val="000000"/>
                <w:sz w:val="24"/>
                <w:szCs w:val="24"/>
              </w:rPr>
              <w:t>0.72%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bookmarkStart w:id="0" w:name="_GoBack"/>
      <w:bookmarkEnd w:id="0"/>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485"/>
        <w:gridCol w:w="1418"/>
        <w:gridCol w:w="1417"/>
        <w:gridCol w:w="1029"/>
        <w:gridCol w:w="2673"/>
      </w:tblGrid>
      <w:tr w:rsidR="00286BEF" w:rsidRPr="00414345" w:rsidTr="00DC1039">
        <w:trPr>
          <w:trHeight w:val="292"/>
          <w:jc w:val="center"/>
        </w:trPr>
        <w:tc>
          <w:tcPr>
            <w:tcW w:w="846"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1485"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2835"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029"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DC1039">
        <w:trPr>
          <w:jc w:val="center"/>
        </w:trPr>
        <w:tc>
          <w:tcPr>
            <w:tcW w:w="846"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485"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418"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417"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029"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E1CAF" w:rsidTr="00DC1039">
        <w:trPr>
          <w:jc w:val="center"/>
        </w:trPr>
        <w:tc>
          <w:tcPr>
            <w:tcW w:w="846" w:type="dxa"/>
            <w:vAlign w:val="center"/>
          </w:tcPr>
          <w:p w:rsidR="00FE1CAF" w:rsidRDefault="00DC1039">
            <w:pPr>
              <w:jc w:val="center"/>
            </w:pPr>
            <w:r>
              <w:rPr>
                <w:color w:val="000000"/>
                <w:sz w:val="24"/>
                <w:szCs w:val="24"/>
              </w:rPr>
              <w:t>曹文俊</w:t>
            </w:r>
          </w:p>
        </w:tc>
        <w:tc>
          <w:tcPr>
            <w:tcW w:w="1485" w:type="dxa"/>
            <w:vAlign w:val="center"/>
          </w:tcPr>
          <w:p w:rsidR="00FE1CAF" w:rsidRDefault="00DC1039">
            <w:pPr>
              <w:jc w:val="center"/>
            </w:pPr>
            <w:r>
              <w:rPr>
                <w:color w:val="000000"/>
                <w:sz w:val="24"/>
                <w:szCs w:val="24"/>
              </w:rPr>
              <w:t>交银精选混合、交银趋势混合的基金经理</w:t>
            </w:r>
          </w:p>
        </w:tc>
        <w:tc>
          <w:tcPr>
            <w:tcW w:w="1418" w:type="dxa"/>
            <w:vAlign w:val="center"/>
          </w:tcPr>
          <w:p w:rsidR="00FE1CAF" w:rsidRDefault="00DC1039">
            <w:pPr>
              <w:jc w:val="center"/>
            </w:pPr>
            <w:r>
              <w:rPr>
                <w:color w:val="000000"/>
                <w:sz w:val="24"/>
                <w:szCs w:val="24"/>
              </w:rPr>
              <w:t>2013-08-08</w:t>
            </w:r>
          </w:p>
        </w:tc>
        <w:tc>
          <w:tcPr>
            <w:tcW w:w="1417" w:type="dxa"/>
            <w:vAlign w:val="center"/>
          </w:tcPr>
          <w:p w:rsidR="00FE1CAF" w:rsidRDefault="00DC1039">
            <w:pPr>
              <w:jc w:val="center"/>
            </w:pPr>
            <w:r>
              <w:rPr>
                <w:color w:val="000000"/>
                <w:sz w:val="24"/>
                <w:szCs w:val="24"/>
              </w:rPr>
              <w:t>-</w:t>
            </w:r>
          </w:p>
        </w:tc>
        <w:tc>
          <w:tcPr>
            <w:tcW w:w="1029" w:type="dxa"/>
            <w:vAlign w:val="center"/>
          </w:tcPr>
          <w:p w:rsidR="00FE1CAF" w:rsidRDefault="00DC1039">
            <w:pPr>
              <w:jc w:val="center"/>
            </w:pPr>
            <w:r>
              <w:rPr>
                <w:color w:val="000000"/>
                <w:sz w:val="24"/>
                <w:szCs w:val="24"/>
              </w:rPr>
              <w:t>11</w:t>
            </w:r>
            <w:r>
              <w:rPr>
                <w:color w:val="000000"/>
                <w:sz w:val="24"/>
                <w:szCs w:val="24"/>
              </w:rPr>
              <w:t>年</w:t>
            </w:r>
          </w:p>
        </w:tc>
        <w:tc>
          <w:tcPr>
            <w:tcW w:w="2673" w:type="dxa"/>
            <w:vAlign w:val="center"/>
          </w:tcPr>
          <w:p w:rsidR="00FE1CAF" w:rsidRDefault="00DC1039">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w:t>
            </w:r>
            <w:r>
              <w:rPr>
                <w:color w:val="000000"/>
                <w:sz w:val="24"/>
                <w:szCs w:val="24"/>
              </w:rPr>
              <w:lastRenderedPageBreak/>
              <w:t>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FE1CAF" w:rsidRDefault="00DC1039">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E1CAF" w:rsidRDefault="00DC103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E1CAF" w:rsidRDefault="00DC103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E1CAF" w:rsidRDefault="00DC103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w:t>
      </w:r>
      <w:r w:rsidRPr="00414345">
        <w:rPr>
          <w:color w:val="000000"/>
          <w:sz w:val="24"/>
          <w:szCs w:val="24"/>
        </w:rPr>
        <w:lastRenderedPageBreak/>
        <w:t>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E1CAF" w:rsidRDefault="00DC1039">
      <w:pPr>
        <w:spacing w:before="29" w:line="288" w:lineRule="auto"/>
        <w:ind w:firstLineChars="200" w:firstLine="480"/>
        <w:rPr>
          <w:color w:val="000000"/>
          <w:sz w:val="24"/>
          <w:szCs w:val="24"/>
        </w:rPr>
      </w:pPr>
      <w:r>
        <w:rPr>
          <w:color w:val="000000"/>
          <w:sz w:val="24"/>
          <w:szCs w:val="24"/>
        </w:rPr>
        <w:t>2016</w:t>
      </w:r>
      <w:r>
        <w:rPr>
          <w:color w:val="000000"/>
          <w:sz w:val="24"/>
          <w:szCs w:val="24"/>
        </w:rPr>
        <w:t>年二季度市场整体呈现弱势震荡行情。市场在经历了</w:t>
      </w:r>
      <w:r>
        <w:rPr>
          <w:color w:val="000000"/>
          <w:sz w:val="24"/>
          <w:szCs w:val="24"/>
        </w:rPr>
        <w:t>4</w:t>
      </w:r>
      <w:r>
        <w:rPr>
          <w:color w:val="000000"/>
          <w:sz w:val="24"/>
          <w:szCs w:val="24"/>
        </w:rPr>
        <w:t>月份债市信用风险显现、</w:t>
      </w:r>
      <w:r>
        <w:rPr>
          <w:color w:val="000000"/>
          <w:sz w:val="24"/>
          <w:szCs w:val="24"/>
        </w:rPr>
        <w:t>5</w:t>
      </w:r>
      <w:r>
        <w:rPr>
          <w:color w:val="000000"/>
          <w:sz w:val="24"/>
          <w:szCs w:val="24"/>
        </w:rPr>
        <w:t>月底人民币汇率贬值、</w:t>
      </w:r>
      <w:r>
        <w:rPr>
          <w:color w:val="000000"/>
          <w:sz w:val="24"/>
          <w:szCs w:val="24"/>
        </w:rPr>
        <w:t>6</w:t>
      </w:r>
      <w:r>
        <w:rPr>
          <w:color w:val="000000"/>
          <w:sz w:val="24"/>
          <w:szCs w:val="24"/>
        </w:rPr>
        <w:t>月份英国</w:t>
      </w:r>
      <w:r>
        <w:rPr>
          <w:color w:val="000000"/>
          <w:sz w:val="24"/>
          <w:szCs w:val="24"/>
        </w:rPr>
        <w:t>“</w:t>
      </w:r>
      <w:r>
        <w:rPr>
          <w:color w:val="000000"/>
          <w:sz w:val="24"/>
          <w:szCs w:val="24"/>
        </w:rPr>
        <w:t>退欧公投</w:t>
      </w:r>
      <w:r>
        <w:rPr>
          <w:color w:val="000000"/>
          <w:sz w:val="24"/>
          <w:szCs w:val="24"/>
        </w:rPr>
        <w:t>”</w:t>
      </w:r>
      <w:r>
        <w:rPr>
          <w:color w:val="000000"/>
          <w:sz w:val="24"/>
          <w:szCs w:val="24"/>
        </w:rPr>
        <w:t>等一系列风险事件后，市场心态微妙，体现为</w:t>
      </w:r>
      <w:r>
        <w:rPr>
          <w:color w:val="000000"/>
          <w:sz w:val="24"/>
          <w:szCs w:val="24"/>
        </w:rPr>
        <w:t>“</w:t>
      </w:r>
      <w:r>
        <w:rPr>
          <w:color w:val="000000"/>
          <w:sz w:val="24"/>
          <w:szCs w:val="24"/>
        </w:rPr>
        <w:t>想涨怕跌</w:t>
      </w:r>
      <w:r>
        <w:rPr>
          <w:color w:val="000000"/>
          <w:sz w:val="24"/>
          <w:szCs w:val="24"/>
        </w:rPr>
        <w:t>”</w:t>
      </w:r>
      <w:r>
        <w:rPr>
          <w:color w:val="000000"/>
          <w:sz w:val="24"/>
          <w:szCs w:val="24"/>
        </w:rPr>
        <w:t>心态。宏观经济方面，尽管房地产市场成交活跃一定程度上提振经济复苏预期，但从民间固定资产投资等指标来看，投资回报率仍然缺乏吸引力，经济下行压力依然较大。由此，政策判断上，我们认为货币政策很难由宽松转向中性，政策需要兼顾金融系统性风险问题。从资金和股票供给两方面来看，</w:t>
      </w:r>
      <w:r>
        <w:rPr>
          <w:color w:val="000000"/>
          <w:sz w:val="24"/>
          <w:szCs w:val="24"/>
        </w:rPr>
        <w:t>2016</w:t>
      </w:r>
      <w:r>
        <w:rPr>
          <w:color w:val="000000"/>
          <w:sz w:val="24"/>
          <w:szCs w:val="24"/>
        </w:rPr>
        <w:t>年二季度供求关系的预期好于一季度，一方面，房产和商品期货市场的成交回落减轻了股市资金分流压力；另一方面，证监会有效调控股票发行节奏，因此，这两方面的预期均好于一季度。</w:t>
      </w:r>
      <w:r>
        <w:rPr>
          <w:color w:val="000000"/>
          <w:sz w:val="24"/>
          <w:szCs w:val="24"/>
        </w:rPr>
        <w:t>2016</w:t>
      </w:r>
      <w:r>
        <w:rPr>
          <w:color w:val="000000"/>
          <w:sz w:val="24"/>
          <w:szCs w:val="24"/>
        </w:rPr>
        <w:t>年二季度本基金净值表现跑赢业绩比较基准，主要体现在行业配置和个股选择的优势。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展望未来一个季度，我们对市场持中性偏多态度。阶段性的信用风险和汇率风险均已部分释放，但中期来看这些问题还未得到系统性解决。从一个季度的角度来看，预测未来市场风险相对较小，是震荡市场中</w:t>
      </w:r>
      <w:r w:rsidRPr="00414345">
        <w:rPr>
          <w:color w:val="000000"/>
          <w:sz w:val="24"/>
          <w:szCs w:val="24"/>
        </w:rPr>
        <w:t>“</w:t>
      </w:r>
      <w:r w:rsidRPr="00414345">
        <w:rPr>
          <w:color w:val="000000"/>
          <w:sz w:val="24"/>
          <w:szCs w:val="24"/>
        </w:rPr>
        <w:t>可操作</w:t>
      </w:r>
      <w:r w:rsidRPr="00414345">
        <w:rPr>
          <w:color w:val="000000"/>
          <w:sz w:val="24"/>
          <w:szCs w:val="24"/>
        </w:rPr>
        <w:t>”</w:t>
      </w:r>
      <w:r w:rsidRPr="00414345">
        <w:rPr>
          <w:color w:val="000000"/>
          <w:sz w:val="24"/>
          <w:szCs w:val="24"/>
        </w:rPr>
        <w:t>的时间窗口。选股方向上，我们仍倾向于两类品种：一类是业绩确定性高、现金流充沛、估值性价比高的消费品白马公司；另一类是符合中期转型方向、市场空间大、估值水平处于可承受范围内的成长型品种。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1.570</w:t>
      </w:r>
      <w:r w:rsidRPr="00414345">
        <w:rPr>
          <w:color w:val="000000"/>
          <w:sz w:val="24"/>
          <w:szCs w:val="24"/>
        </w:rPr>
        <w:t>元，本报告期份额净值增长率为</w:t>
      </w:r>
      <w:r w:rsidRPr="00414345">
        <w:rPr>
          <w:color w:val="000000"/>
          <w:sz w:val="24"/>
          <w:szCs w:val="24"/>
        </w:rPr>
        <w:t>11.51%</w:t>
      </w:r>
      <w:r w:rsidRPr="00414345">
        <w:rPr>
          <w:color w:val="000000"/>
          <w:sz w:val="24"/>
          <w:szCs w:val="24"/>
        </w:rPr>
        <w:t>，同期业绩比较基准增长率为</w:t>
      </w:r>
      <w:r w:rsidRPr="00414345">
        <w:rPr>
          <w:color w:val="000000"/>
          <w:sz w:val="24"/>
          <w:szCs w:val="24"/>
        </w:rPr>
        <w:t>-1.34%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248,919,947.69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248,919,947.69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25,728,880.29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670,653.74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285,319,481.72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6,540,000.00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170,516,222.16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6,904,824.29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14,097,898.34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5,248,845.00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12,211,961.40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10,416,196.50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20,314,000.00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248,919,947.69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E1CAF">
        <w:trPr>
          <w:jc w:val="center"/>
        </w:trPr>
        <w:tc>
          <w:tcPr>
            <w:tcW w:w="855" w:type="dxa"/>
            <w:vAlign w:val="center"/>
          </w:tcPr>
          <w:p w:rsidR="00FE1CAF" w:rsidRDefault="00DC1039">
            <w:pPr>
              <w:jc w:val="center"/>
            </w:pPr>
            <w:r>
              <w:rPr>
                <w:color w:val="000000"/>
                <w:sz w:val="24"/>
                <w:szCs w:val="24"/>
              </w:rPr>
              <w:t>1</w:t>
            </w:r>
          </w:p>
        </w:tc>
        <w:tc>
          <w:tcPr>
            <w:tcW w:w="1334" w:type="dxa"/>
            <w:vAlign w:val="center"/>
          </w:tcPr>
          <w:p w:rsidR="00FE1CAF" w:rsidRDefault="00DC1039">
            <w:pPr>
              <w:jc w:val="center"/>
            </w:pPr>
            <w:r>
              <w:rPr>
                <w:color w:val="000000"/>
                <w:sz w:val="24"/>
                <w:szCs w:val="24"/>
              </w:rPr>
              <w:t>300347</w:t>
            </w:r>
          </w:p>
        </w:tc>
        <w:tc>
          <w:tcPr>
            <w:tcW w:w="1777" w:type="dxa"/>
            <w:vAlign w:val="center"/>
          </w:tcPr>
          <w:p w:rsidR="00FE1CAF" w:rsidRDefault="00DC1039">
            <w:pPr>
              <w:jc w:val="center"/>
            </w:pPr>
            <w:r>
              <w:rPr>
                <w:color w:val="000000"/>
                <w:sz w:val="24"/>
                <w:szCs w:val="24"/>
              </w:rPr>
              <w:t>泰格医药</w:t>
            </w:r>
          </w:p>
        </w:tc>
        <w:tc>
          <w:tcPr>
            <w:tcW w:w="1334" w:type="dxa"/>
            <w:vAlign w:val="center"/>
          </w:tcPr>
          <w:p w:rsidR="00FE1CAF" w:rsidRDefault="00DC1039">
            <w:pPr>
              <w:jc w:val="right"/>
            </w:pPr>
            <w:r>
              <w:rPr>
                <w:color w:val="000000"/>
                <w:sz w:val="24"/>
                <w:szCs w:val="24"/>
              </w:rPr>
              <w:t>700,000</w:t>
            </w:r>
          </w:p>
        </w:tc>
        <w:tc>
          <w:tcPr>
            <w:tcW w:w="1924" w:type="dxa"/>
            <w:vAlign w:val="center"/>
          </w:tcPr>
          <w:p w:rsidR="00FE1CAF" w:rsidRDefault="00DC1039">
            <w:pPr>
              <w:jc w:val="right"/>
            </w:pPr>
            <w:r>
              <w:rPr>
                <w:color w:val="000000"/>
                <w:sz w:val="24"/>
                <w:szCs w:val="24"/>
              </w:rPr>
              <w:t>20,314,000.00</w:t>
            </w:r>
          </w:p>
        </w:tc>
        <w:tc>
          <w:tcPr>
            <w:tcW w:w="1644" w:type="dxa"/>
            <w:vAlign w:val="center"/>
          </w:tcPr>
          <w:p w:rsidR="00FE1CAF" w:rsidRDefault="00DC1039">
            <w:pPr>
              <w:jc w:val="right"/>
            </w:pPr>
            <w:r>
              <w:rPr>
                <w:color w:val="000000"/>
                <w:sz w:val="24"/>
                <w:szCs w:val="24"/>
              </w:rPr>
              <w:t>7.17</w:t>
            </w:r>
          </w:p>
        </w:tc>
      </w:tr>
      <w:tr w:rsidR="00FE1CAF">
        <w:trPr>
          <w:jc w:val="center"/>
        </w:trPr>
        <w:tc>
          <w:tcPr>
            <w:tcW w:w="855" w:type="dxa"/>
            <w:vAlign w:val="center"/>
          </w:tcPr>
          <w:p w:rsidR="00FE1CAF" w:rsidRDefault="00DC1039">
            <w:pPr>
              <w:jc w:val="center"/>
            </w:pPr>
            <w:r>
              <w:rPr>
                <w:color w:val="000000"/>
                <w:sz w:val="24"/>
                <w:szCs w:val="24"/>
              </w:rPr>
              <w:t>2</w:t>
            </w:r>
          </w:p>
        </w:tc>
        <w:tc>
          <w:tcPr>
            <w:tcW w:w="1334" w:type="dxa"/>
            <w:vAlign w:val="center"/>
          </w:tcPr>
          <w:p w:rsidR="00FE1CAF" w:rsidRDefault="00DC1039">
            <w:pPr>
              <w:jc w:val="center"/>
            </w:pPr>
            <w:r>
              <w:rPr>
                <w:color w:val="000000"/>
                <w:sz w:val="24"/>
                <w:szCs w:val="24"/>
              </w:rPr>
              <w:t>600887</w:t>
            </w:r>
          </w:p>
        </w:tc>
        <w:tc>
          <w:tcPr>
            <w:tcW w:w="1777" w:type="dxa"/>
            <w:vAlign w:val="center"/>
          </w:tcPr>
          <w:p w:rsidR="00FE1CAF" w:rsidRDefault="00DC1039">
            <w:pPr>
              <w:jc w:val="center"/>
            </w:pPr>
            <w:r>
              <w:rPr>
                <w:color w:val="000000"/>
                <w:sz w:val="24"/>
                <w:szCs w:val="24"/>
              </w:rPr>
              <w:t>伊利股份</w:t>
            </w:r>
          </w:p>
        </w:tc>
        <w:tc>
          <w:tcPr>
            <w:tcW w:w="1334" w:type="dxa"/>
            <w:vAlign w:val="center"/>
          </w:tcPr>
          <w:p w:rsidR="00FE1CAF" w:rsidRDefault="00DC1039">
            <w:pPr>
              <w:jc w:val="right"/>
            </w:pPr>
            <w:r>
              <w:rPr>
                <w:color w:val="000000"/>
                <w:sz w:val="24"/>
                <w:szCs w:val="24"/>
              </w:rPr>
              <w:t>899,904</w:t>
            </w:r>
          </w:p>
        </w:tc>
        <w:tc>
          <w:tcPr>
            <w:tcW w:w="1924" w:type="dxa"/>
            <w:vAlign w:val="center"/>
          </w:tcPr>
          <w:p w:rsidR="00FE1CAF" w:rsidRDefault="00DC1039">
            <w:pPr>
              <w:jc w:val="right"/>
            </w:pPr>
            <w:r>
              <w:rPr>
                <w:color w:val="000000"/>
                <w:sz w:val="24"/>
                <w:szCs w:val="24"/>
              </w:rPr>
              <w:t>15,001,399.68</w:t>
            </w:r>
          </w:p>
        </w:tc>
        <w:tc>
          <w:tcPr>
            <w:tcW w:w="1644" w:type="dxa"/>
            <w:vAlign w:val="center"/>
          </w:tcPr>
          <w:p w:rsidR="00FE1CAF" w:rsidRDefault="00DC1039">
            <w:pPr>
              <w:jc w:val="right"/>
            </w:pPr>
            <w:r>
              <w:rPr>
                <w:color w:val="000000"/>
                <w:sz w:val="24"/>
                <w:szCs w:val="24"/>
              </w:rPr>
              <w:t>5.30</w:t>
            </w:r>
          </w:p>
        </w:tc>
      </w:tr>
      <w:tr w:rsidR="00FE1CAF">
        <w:trPr>
          <w:jc w:val="center"/>
        </w:trPr>
        <w:tc>
          <w:tcPr>
            <w:tcW w:w="855" w:type="dxa"/>
            <w:vAlign w:val="center"/>
          </w:tcPr>
          <w:p w:rsidR="00FE1CAF" w:rsidRDefault="00DC1039">
            <w:pPr>
              <w:jc w:val="center"/>
            </w:pPr>
            <w:r>
              <w:rPr>
                <w:color w:val="000000"/>
                <w:sz w:val="24"/>
                <w:szCs w:val="24"/>
              </w:rPr>
              <w:t>3</w:t>
            </w:r>
          </w:p>
        </w:tc>
        <w:tc>
          <w:tcPr>
            <w:tcW w:w="1334" w:type="dxa"/>
            <w:vAlign w:val="center"/>
          </w:tcPr>
          <w:p w:rsidR="00FE1CAF" w:rsidRDefault="00DC1039">
            <w:pPr>
              <w:jc w:val="center"/>
            </w:pPr>
            <w:r>
              <w:rPr>
                <w:color w:val="000000"/>
                <w:sz w:val="24"/>
                <w:szCs w:val="24"/>
              </w:rPr>
              <w:t>300279</w:t>
            </w:r>
          </w:p>
        </w:tc>
        <w:tc>
          <w:tcPr>
            <w:tcW w:w="1777" w:type="dxa"/>
            <w:vAlign w:val="center"/>
          </w:tcPr>
          <w:p w:rsidR="00FE1CAF" w:rsidRDefault="00DC1039">
            <w:pPr>
              <w:jc w:val="center"/>
            </w:pPr>
            <w:r>
              <w:rPr>
                <w:color w:val="000000"/>
                <w:sz w:val="24"/>
                <w:szCs w:val="24"/>
              </w:rPr>
              <w:t>和晶科技</w:t>
            </w:r>
          </w:p>
        </w:tc>
        <w:tc>
          <w:tcPr>
            <w:tcW w:w="1334" w:type="dxa"/>
            <w:vAlign w:val="center"/>
          </w:tcPr>
          <w:p w:rsidR="00FE1CAF" w:rsidRDefault="00DC1039">
            <w:pPr>
              <w:jc w:val="right"/>
            </w:pPr>
            <w:r>
              <w:rPr>
                <w:color w:val="000000"/>
                <w:sz w:val="24"/>
                <w:szCs w:val="24"/>
              </w:rPr>
              <w:t>300,253</w:t>
            </w:r>
          </w:p>
        </w:tc>
        <w:tc>
          <w:tcPr>
            <w:tcW w:w="1924" w:type="dxa"/>
            <w:vAlign w:val="center"/>
          </w:tcPr>
          <w:p w:rsidR="00FE1CAF" w:rsidRDefault="00DC1039">
            <w:pPr>
              <w:jc w:val="right"/>
            </w:pPr>
            <w:r>
              <w:rPr>
                <w:color w:val="000000"/>
                <w:sz w:val="24"/>
                <w:szCs w:val="24"/>
              </w:rPr>
              <w:t>14,259,014.97</w:t>
            </w:r>
          </w:p>
        </w:tc>
        <w:tc>
          <w:tcPr>
            <w:tcW w:w="1644" w:type="dxa"/>
            <w:vAlign w:val="center"/>
          </w:tcPr>
          <w:p w:rsidR="00FE1CAF" w:rsidRDefault="00DC1039">
            <w:pPr>
              <w:jc w:val="right"/>
            </w:pPr>
            <w:r>
              <w:rPr>
                <w:color w:val="000000"/>
                <w:sz w:val="24"/>
                <w:szCs w:val="24"/>
              </w:rPr>
              <w:t>5.03</w:t>
            </w:r>
          </w:p>
        </w:tc>
      </w:tr>
      <w:tr w:rsidR="00FE1CAF">
        <w:trPr>
          <w:jc w:val="center"/>
        </w:trPr>
        <w:tc>
          <w:tcPr>
            <w:tcW w:w="855" w:type="dxa"/>
            <w:vAlign w:val="center"/>
          </w:tcPr>
          <w:p w:rsidR="00FE1CAF" w:rsidRDefault="00DC1039">
            <w:pPr>
              <w:jc w:val="center"/>
            </w:pPr>
            <w:r>
              <w:rPr>
                <w:color w:val="000000"/>
                <w:sz w:val="24"/>
                <w:szCs w:val="24"/>
              </w:rPr>
              <w:t>4</w:t>
            </w:r>
          </w:p>
        </w:tc>
        <w:tc>
          <w:tcPr>
            <w:tcW w:w="1334" w:type="dxa"/>
            <w:vAlign w:val="center"/>
          </w:tcPr>
          <w:p w:rsidR="00FE1CAF" w:rsidRDefault="00DC1039">
            <w:pPr>
              <w:jc w:val="center"/>
            </w:pPr>
            <w:r>
              <w:rPr>
                <w:color w:val="000000"/>
                <w:sz w:val="24"/>
                <w:szCs w:val="24"/>
              </w:rPr>
              <w:t>300011</w:t>
            </w:r>
          </w:p>
        </w:tc>
        <w:tc>
          <w:tcPr>
            <w:tcW w:w="1777" w:type="dxa"/>
            <w:vAlign w:val="center"/>
          </w:tcPr>
          <w:p w:rsidR="00FE1CAF" w:rsidRDefault="00DC1039">
            <w:pPr>
              <w:jc w:val="center"/>
            </w:pPr>
            <w:r>
              <w:rPr>
                <w:color w:val="000000"/>
                <w:sz w:val="24"/>
                <w:szCs w:val="24"/>
              </w:rPr>
              <w:t>鼎汉技术</w:t>
            </w:r>
          </w:p>
        </w:tc>
        <w:tc>
          <w:tcPr>
            <w:tcW w:w="1334" w:type="dxa"/>
            <w:vAlign w:val="center"/>
          </w:tcPr>
          <w:p w:rsidR="00FE1CAF" w:rsidRDefault="00DC1039">
            <w:pPr>
              <w:jc w:val="right"/>
            </w:pPr>
            <w:r>
              <w:rPr>
                <w:color w:val="000000"/>
                <w:sz w:val="24"/>
                <w:szCs w:val="24"/>
              </w:rPr>
              <w:t>600,466</w:t>
            </w:r>
          </w:p>
        </w:tc>
        <w:tc>
          <w:tcPr>
            <w:tcW w:w="1924" w:type="dxa"/>
            <w:vAlign w:val="center"/>
          </w:tcPr>
          <w:p w:rsidR="00FE1CAF" w:rsidRDefault="00DC1039">
            <w:pPr>
              <w:jc w:val="right"/>
            </w:pPr>
            <w:r>
              <w:rPr>
                <w:color w:val="000000"/>
                <w:sz w:val="24"/>
                <w:szCs w:val="24"/>
              </w:rPr>
              <w:t>14,092,937.02</w:t>
            </w:r>
          </w:p>
        </w:tc>
        <w:tc>
          <w:tcPr>
            <w:tcW w:w="1644" w:type="dxa"/>
            <w:vAlign w:val="center"/>
          </w:tcPr>
          <w:p w:rsidR="00FE1CAF" w:rsidRDefault="00DC1039">
            <w:pPr>
              <w:jc w:val="right"/>
            </w:pPr>
            <w:r>
              <w:rPr>
                <w:color w:val="000000"/>
                <w:sz w:val="24"/>
                <w:szCs w:val="24"/>
              </w:rPr>
              <w:t>4.98</w:t>
            </w:r>
          </w:p>
        </w:tc>
      </w:tr>
      <w:tr w:rsidR="00FE1CAF">
        <w:trPr>
          <w:jc w:val="center"/>
        </w:trPr>
        <w:tc>
          <w:tcPr>
            <w:tcW w:w="855" w:type="dxa"/>
            <w:vAlign w:val="center"/>
          </w:tcPr>
          <w:p w:rsidR="00FE1CAF" w:rsidRDefault="00DC1039">
            <w:pPr>
              <w:jc w:val="center"/>
            </w:pPr>
            <w:r>
              <w:rPr>
                <w:color w:val="000000"/>
                <w:sz w:val="24"/>
                <w:szCs w:val="24"/>
              </w:rPr>
              <w:t>5</w:t>
            </w:r>
          </w:p>
        </w:tc>
        <w:tc>
          <w:tcPr>
            <w:tcW w:w="1334" w:type="dxa"/>
            <w:vAlign w:val="center"/>
          </w:tcPr>
          <w:p w:rsidR="00FE1CAF" w:rsidRDefault="00DC1039">
            <w:pPr>
              <w:jc w:val="center"/>
            </w:pPr>
            <w:r>
              <w:rPr>
                <w:color w:val="000000"/>
                <w:sz w:val="24"/>
                <w:szCs w:val="24"/>
              </w:rPr>
              <w:t>000568</w:t>
            </w:r>
          </w:p>
        </w:tc>
        <w:tc>
          <w:tcPr>
            <w:tcW w:w="1777" w:type="dxa"/>
            <w:vAlign w:val="center"/>
          </w:tcPr>
          <w:p w:rsidR="00FE1CAF" w:rsidRDefault="00DC1039">
            <w:pPr>
              <w:jc w:val="center"/>
            </w:pPr>
            <w:r>
              <w:rPr>
                <w:color w:val="000000"/>
                <w:sz w:val="24"/>
                <w:szCs w:val="24"/>
              </w:rPr>
              <w:t>泸州老窖</w:t>
            </w:r>
          </w:p>
        </w:tc>
        <w:tc>
          <w:tcPr>
            <w:tcW w:w="1334" w:type="dxa"/>
            <w:vAlign w:val="center"/>
          </w:tcPr>
          <w:p w:rsidR="00FE1CAF" w:rsidRDefault="00DC1039">
            <w:pPr>
              <w:jc w:val="right"/>
            </w:pPr>
            <w:r>
              <w:rPr>
                <w:color w:val="000000"/>
                <w:sz w:val="24"/>
                <w:szCs w:val="24"/>
              </w:rPr>
              <w:t>474,054</w:t>
            </w:r>
          </w:p>
        </w:tc>
        <w:tc>
          <w:tcPr>
            <w:tcW w:w="1924" w:type="dxa"/>
            <w:vAlign w:val="center"/>
          </w:tcPr>
          <w:p w:rsidR="00FE1CAF" w:rsidRDefault="00DC1039">
            <w:pPr>
              <w:jc w:val="right"/>
            </w:pPr>
            <w:r>
              <w:rPr>
                <w:color w:val="000000"/>
                <w:sz w:val="24"/>
                <w:szCs w:val="24"/>
              </w:rPr>
              <w:t>14,079,403.80</w:t>
            </w:r>
          </w:p>
        </w:tc>
        <w:tc>
          <w:tcPr>
            <w:tcW w:w="1644" w:type="dxa"/>
            <w:vAlign w:val="center"/>
          </w:tcPr>
          <w:p w:rsidR="00FE1CAF" w:rsidRDefault="00DC1039">
            <w:pPr>
              <w:jc w:val="right"/>
            </w:pPr>
            <w:r>
              <w:rPr>
                <w:color w:val="000000"/>
                <w:sz w:val="24"/>
                <w:szCs w:val="24"/>
              </w:rPr>
              <w:t>4.97</w:t>
            </w:r>
          </w:p>
        </w:tc>
      </w:tr>
      <w:tr w:rsidR="00FE1CAF">
        <w:trPr>
          <w:jc w:val="center"/>
        </w:trPr>
        <w:tc>
          <w:tcPr>
            <w:tcW w:w="855" w:type="dxa"/>
            <w:vAlign w:val="center"/>
          </w:tcPr>
          <w:p w:rsidR="00FE1CAF" w:rsidRDefault="00DC1039">
            <w:pPr>
              <w:jc w:val="center"/>
            </w:pPr>
            <w:r>
              <w:rPr>
                <w:color w:val="000000"/>
                <w:sz w:val="24"/>
                <w:szCs w:val="24"/>
              </w:rPr>
              <w:t>6</w:t>
            </w:r>
          </w:p>
        </w:tc>
        <w:tc>
          <w:tcPr>
            <w:tcW w:w="1334" w:type="dxa"/>
            <w:vAlign w:val="center"/>
          </w:tcPr>
          <w:p w:rsidR="00FE1CAF" w:rsidRDefault="00DC1039">
            <w:pPr>
              <w:jc w:val="center"/>
            </w:pPr>
            <w:r>
              <w:rPr>
                <w:color w:val="000000"/>
                <w:sz w:val="24"/>
                <w:szCs w:val="24"/>
              </w:rPr>
              <w:t>000333</w:t>
            </w:r>
          </w:p>
        </w:tc>
        <w:tc>
          <w:tcPr>
            <w:tcW w:w="1777" w:type="dxa"/>
            <w:vAlign w:val="center"/>
          </w:tcPr>
          <w:p w:rsidR="00FE1CAF" w:rsidRDefault="00DC1039">
            <w:pPr>
              <w:jc w:val="center"/>
            </w:pPr>
            <w:r>
              <w:rPr>
                <w:color w:val="000000"/>
                <w:sz w:val="24"/>
                <w:szCs w:val="24"/>
              </w:rPr>
              <w:t>美的集团</w:t>
            </w:r>
          </w:p>
        </w:tc>
        <w:tc>
          <w:tcPr>
            <w:tcW w:w="1334" w:type="dxa"/>
            <w:vAlign w:val="center"/>
          </w:tcPr>
          <w:p w:rsidR="00FE1CAF" w:rsidRDefault="00DC1039">
            <w:pPr>
              <w:jc w:val="right"/>
            </w:pPr>
            <w:r>
              <w:rPr>
                <w:color w:val="000000"/>
                <w:sz w:val="24"/>
                <w:szCs w:val="24"/>
              </w:rPr>
              <w:t>579,988</w:t>
            </w:r>
          </w:p>
        </w:tc>
        <w:tc>
          <w:tcPr>
            <w:tcW w:w="1924" w:type="dxa"/>
            <w:vAlign w:val="center"/>
          </w:tcPr>
          <w:p w:rsidR="00FE1CAF" w:rsidRDefault="00DC1039">
            <w:pPr>
              <w:jc w:val="right"/>
            </w:pPr>
            <w:r>
              <w:rPr>
                <w:color w:val="000000"/>
                <w:sz w:val="24"/>
                <w:szCs w:val="24"/>
              </w:rPr>
              <w:t>13,757,315.36</w:t>
            </w:r>
          </w:p>
        </w:tc>
        <w:tc>
          <w:tcPr>
            <w:tcW w:w="1644" w:type="dxa"/>
            <w:vAlign w:val="center"/>
          </w:tcPr>
          <w:p w:rsidR="00FE1CAF" w:rsidRDefault="00DC1039">
            <w:pPr>
              <w:jc w:val="right"/>
            </w:pPr>
            <w:r>
              <w:rPr>
                <w:color w:val="000000"/>
                <w:sz w:val="24"/>
                <w:szCs w:val="24"/>
              </w:rPr>
              <w:t>4.86</w:t>
            </w:r>
          </w:p>
        </w:tc>
      </w:tr>
      <w:tr w:rsidR="00FE1CAF">
        <w:trPr>
          <w:jc w:val="center"/>
        </w:trPr>
        <w:tc>
          <w:tcPr>
            <w:tcW w:w="855" w:type="dxa"/>
            <w:vAlign w:val="center"/>
          </w:tcPr>
          <w:p w:rsidR="00FE1CAF" w:rsidRDefault="00DC1039">
            <w:pPr>
              <w:jc w:val="center"/>
            </w:pPr>
            <w:r>
              <w:rPr>
                <w:color w:val="000000"/>
                <w:sz w:val="24"/>
                <w:szCs w:val="24"/>
              </w:rPr>
              <w:t>7</w:t>
            </w:r>
          </w:p>
        </w:tc>
        <w:tc>
          <w:tcPr>
            <w:tcW w:w="1334" w:type="dxa"/>
            <w:vAlign w:val="center"/>
          </w:tcPr>
          <w:p w:rsidR="00FE1CAF" w:rsidRDefault="00DC1039">
            <w:pPr>
              <w:jc w:val="center"/>
            </w:pPr>
            <w:r>
              <w:rPr>
                <w:color w:val="000000"/>
                <w:sz w:val="24"/>
                <w:szCs w:val="24"/>
              </w:rPr>
              <w:t>002475</w:t>
            </w:r>
          </w:p>
        </w:tc>
        <w:tc>
          <w:tcPr>
            <w:tcW w:w="1777" w:type="dxa"/>
            <w:vAlign w:val="center"/>
          </w:tcPr>
          <w:p w:rsidR="00FE1CAF" w:rsidRDefault="00DC1039">
            <w:pPr>
              <w:jc w:val="center"/>
            </w:pPr>
            <w:r>
              <w:rPr>
                <w:color w:val="000000"/>
                <w:sz w:val="24"/>
                <w:szCs w:val="24"/>
              </w:rPr>
              <w:t>立讯精密</w:t>
            </w:r>
          </w:p>
        </w:tc>
        <w:tc>
          <w:tcPr>
            <w:tcW w:w="1334" w:type="dxa"/>
            <w:vAlign w:val="center"/>
          </w:tcPr>
          <w:p w:rsidR="00FE1CAF" w:rsidRDefault="00DC1039">
            <w:pPr>
              <w:jc w:val="right"/>
            </w:pPr>
            <w:r>
              <w:rPr>
                <w:color w:val="000000"/>
                <w:sz w:val="24"/>
                <w:szCs w:val="24"/>
              </w:rPr>
              <w:t>675,252</w:t>
            </w:r>
          </w:p>
        </w:tc>
        <w:tc>
          <w:tcPr>
            <w:tcW w:w="1924" w:type="dxa"/>
            <w:vAlign w:val="center"/>
          </w:tcPr>
          <w:p w:rsidR="00FE1CAF" w:rsidRDefault="00DC1039">
            <w:pPr>
              <w:jc w:val="right"/>
            </w:pPr>
            <w:r>
              <w:rPr>
                <w:color w:val="000000"/>
                <w:sz w:val="24"/>
                <w:szCs w:val="24"/>
              </w:rPr>
              <w:t>13,268,701.80</w:t>
            </w:r>
          </w:p>
        </w:tc>
        <w:tc>
          <w:tcPr>
            <w:tcW w:w="1644" w:type="dxa"/>
            <w:vAlign w:val="center"/>
          </w:tcPr>
          <w:p w:rsidR="00FE1CAF" w:rsidRDefault="00DC1039">
            <w:pPr>
              <w:jc w:val="right"/>
            </w:pPr>
            <w:r>
              <w:rPr>
                <w:color w:val="000000"/>
                <w:sz w:val="24"/>
                <w:szCs w:val="24"/>
              </w:rPr>
              <w:t>4.68</w:t>
            </w:r>
          </w:p>
        </w:tc>
      </w:tr>
      <w:tr w:rsidR="00FE1CAF">
        <w:trPr>
          <w:jc w:val="center"/>
        </w:trPr>
        <w:tc>
          <w:tcPr>
            <w:tcW w:w="855" w:type="dxa"/>
            <w:vAlign w:val="center"/>
          </w:tcPr>
          <w:p w:rsidR="00FE1CAF" w:rsidRDefault="00DC1039">
            <w:pPr>
              <w:jc w:val="center"/>
            </w:pPr>
            <w:r>
              <w:rPr>
                <w:color w:val="000000"/>
                <w:sz w:val="24"/>
                <w:szCs w:val="24"/>
              </w:rPr>
              <w:t>8</w:t>
            </w:r>
          </w:p>
        </w:tc>
        <w:tc>
          <w:tcPr>
            <w:tcW w:w="1334" w:type="dxa"/>
            <w:vAlign w:val="center"/>
          </w:tcPr>
          <w:p w:rsidR="00FE1CAF" w:rsidRDefault="00DC1039">
            <w:pPr>
              <w:jc w:val="center"/>
            </w:pPr>
            <w:r>
              <w:rPr>
                <w:color w:val="000000"/>
                <w:sz w:val="24"/>
                <w:szCs w:val="24"/>
              </w:rPr>
              <w:t>300033</w:t>
            </w:r>
          </w:p>
        </w:tc>
        <w:tc>
          <w:tcPr>
            <w:tcW w:w="1777" w:type="dxa"/>
            <w:vAlign w:val="center"/>
          </w:tcPr>
          <w:p w:rsidR="00FE1CAF" w:rsidRDefault="00DC1039">
            <w:pPr>
              <w:jc w:val="center"/>
            </w:pPr>
            <w:r>
              <w:rPr>
                <w:color w:val="000000"/>
                <w:sz w:val="24"/>
                <w:szCs w:val="24"/>
              </w:rPr>
              <w:t>同花顺</w:t>
            </w:r>
          </w:p>
        </w:tc>
        <w:tc>
          <w:tcPr>
            <w:tcW w:w="1334" w:type="dxa"/>
            <w:vAlign w:val="center"/>
          </w:tcPr>
          <w:p w:rsidR="00FE1CAF" w:rsidRDefault="00DC1039">
            <w:pPr>
              <w:jc w:val="right"/>
            </w:pPr>
            <w:r>
              <w:rPr>
                <w:color w:val="000000"/>
                <w:sz w:val="24"/>
                <w:szCs w:val="24"/>
              </w:rPr>
              <w:t>149,932</w:t>
            </w:r>
          </w:p>
        </w:tc>
        <w:tc>
          <w:tcPr>
            <w:tcW w:w="1924" w:type="dxa"/>
            <w:vAlign w:val="center"/>
          </w:tcPr>
          <w:p w:rsidR="00FE1CAF" w:rsidRDefault="00DC1039">
            <w:pPr>
              <w:jc w:val="right"/>
            </w:pPr>
            <w:r>
              <w:rPr>
                <w:color w:val="000000"/>
                <w:sz w:val="24"/>
                <w:szCs w:val="24"/>
              </w:rPr>
              <w:t>12,211,961.40</w:t>
            </w:r>
          </w:p>
        </w:tc>
        <w:tc>
          <w:tcPr>
            <w:tcW w:w="1644" w:type="dxa"/>
            <w:vAlign w:val="center"/>
          </w:tcPr>
          <w:p w:rsidR="00FE1CAF" w:rsidRDefault="00DC1039">
            <w:pPr>
              <w:jc w:val="right"/>
            </w:pPr>
            <w:r>
              <w:rPr>
                <w:color w:val="000000"/>
                <w:sz w:val="24"/>
                <w:szCs w:val="24"/>
              </w:rPr>
              <w:t>4.31</w:t>
            </w:r>
          </w:p>
        </w:tc>
      </w:tr>
      <w:tr w:rsidR="00FE1CAF">
        <w:trPr>
          <w:jc w:val="center"/>
        </w:trPr>
        <w:tc>
          <w:tcPr>
            <w:tcW w:w="855" w:type="dxa"/>
            <w:vAlign w:val="center"/>
          </w:tcPr>
          <w:p w:rsidR="00FE1CAF" w:rsidRDefault="00DC1039">
            <w:pPr>
              <w:jc w:val="center"/>
            </w:pPr>
            <w:r>
              <w:rPr>
                <w:color w:val="000000"/>
                <w:sz w:val="24"/>
                <w:szCs w:val="24"/>
              </w:rPr>
              <w:t>9</w:t>
            </w:r>
          </w:p>
        </w:tc>
        <w:tc>
          <w:tcPr>
            <w:tcW w:w="1334" w:type="dxa"/>
            <w:vAlign w:val="center"/>
          </w:tcPr>
          <w:p w:rsidR="00FE1CAF" w:rsidRDefault="00DC1039">
            <w:pPr>
              <w:jc w:val="center"/>
            </w:pPr>
            <w:r>
              <w:rPr>
                <w:color w:val="000000"/>
                <w:sz w:val="24"/>
                <w:szCs w:val="24"/>
              </w:rPr>
              <w:t>000661</w:t>
            </w:r>
          </w:p>
        </w:tc>
        <w:tc>
          <w:tcPr>
            <w:tcW w:w="1777" w:type="dxa"/>
            <w:vAlign w:val="center"/>
          </w:tcPr>
          <w:p w:rsidR="00FE1CAF" w:rsidRDefault="00DC1039">
            <w:pPr>
              <w:jc w:val="center"/>
            </w:pPr>
            <w:r>
              <w:rPr>
                <w:color w:val="000000"/>
                <w:sz w:val="24"/>
                <w:szCs w:val="24"/>
              </w:rPr>
              <w:t>长春高新</w:t>
            </w:r>
          </w:p>
        </w:tc>
        <w:tc>
          <w:tcPr>
            <w:tcW w:w="1334" w:type="dxa"/>
            <w:vAlign w:val="center"/>
          </w:tcPr>
          <w:p w:rsidR="00FE1CAF" w:rsidRDefault="00DC1039">
            <w:pPr>
              <w:jc w:val="right"/>
            </w:pPr>
            <w:r>
              <w:rPr>
                <w:color w:val="000000"/>
                <w:sz w:val="24"/>
                <w:szCs w:val="24"/>
              </w:rPr>
              <w:t>100,000</w:t>
            </w:r>
          </w:p>
        </w:tc>
        <w:tc>
          <w:tcPr>
            <w:tcW w:w="1924" w:type="dxa"/>
            <w:vAlign w:val="center"/>
          </w:tcPr>
          <w:p w:rsidR="00FE1CAF" w:rsidRDefault="00DC1039">
            <w:pPr>
              <w:jc w:val="right"/>
            </w:pPr>
            <w:r>
              <w:rPr>
                <w:color w:val="000000"/>
                <w:sz w:val="24"/>
                <w:szCs w:val="24"/>
              </w:rPr>
              <w:t>10,668,000.00</w:t>
            </w:r>
          </w:p>
        </w:tc>
        <w:tc>
          <w:tcPr>
            <w:tcW w:w="1644" w:type="dxa"/>
            <w:vAlign w:val="center"/>
          </w:tcPr>
          <w:p w:rsidR="00FE1CAF" w:rsidRDefault="00DC1039">
            <w:pPr>
              <w:jc w:val="right"/>
            </w:pPr>
            <w:r>
              <w:rPr>
                <w:color w:val="000000"/>
                <w:sz w:val="24"/>
                <w:szCs w:val="24"/>
              </w:rPr>
              <w:t>3.77</w:t>
            </w:r>
          </w:p>
        </w:tc>
      </w:tr>
      <w:tr w:rsidR="00FE1CAF">
        <w:trPr>
          <w:jc w:val="center"/>
        </w:trPr>
        <w:tc>
          <w:tcPr>
            <w:tcW w:w="855" w:type="dxa"/>
            <w:vAlign w:val="center"/>
          </w:tcPr>
          <w:p w:rsidR="00FE1CAF" w:rsidRDefault="00DC1039">
            <w:pPr>
              <w:jc w:val="center"/>
            </w:pPr>
            <w:r>
              <w:rPr>
                <w:color w:val="000000"/>
                <w:sz w:val="24"/>
                <w:szCs w:val="24"/>
              </w:rPr>
              <w:t>10</w:t>
            </w:r>
          </w:p>
        </w:tc>
        <w:tc>
          <w:tcPr>
            <w:tcW w:w="1334" w:type="dxa"/>
            <w:vAlign w:val="center"/>
          </w:tcPr>
          <w:p w:rsidR="00FE1CAF" w:rsidRDefault="00DC1039">
            <w:pPr>
              <w:jc w:val="center"/>
            </w:pPr>
            <w:r>
              <w:rPr>
                <w:color w:val="000000"/>
                <w:sz w:val="24"/>
                <w:szCs w:val="24"/>
              </w:rPr>
              <w:t>002672</w:t>
            </w:r>
          </w:p>
        </w:tc>
        <w:tc>
          <w:tcPr>
            <w:tcW w:w="1777" w:type="dxa"/>
            <w:vAlign w:val="center"/>
          </w:tcPr>
          <w:p w:rsidR="00FE1CAF" w:rsidRDefault="00DC1039">
            <w:pPr>
              <w:jc w:val="center"/>
            </w:pPr>
            <w:r>
              <w:rPr>
                <w:color w:val="000000"/>
                <w:sz w:val="24"/>
                <w:szCs w:val="24"/>
              </w:rPr>
              <w:t>东江环保</w:t>
            </w:r>
          </w:p>
        </w:tc>
        <w:tc>
          <w:tcPr>
            <w:tcW w:w="1334" w:type="dxa"/>
            <w:vAlign w:val="center"/>
          </w:tcPr>
          <w:p w:rsidR="00FE1CAF" w:rsidRDefault="00DC1039">
            <w:pPr>
              <w:jc w:val="right"/>
            </w:pPr>
            <w:r>
              <w:rPr>
                <w:color w:val="000000"/>
                <w:sz w:val="24"/>
                <w:szCs w:val="24"/>
              </w:rPr>
              <w:t>601,050</w:t>
            </w:r>
          </w:p>
        </w:tc>
        <w:tc>
          <w:tcPr>
            <w:tcW w:w="1924" w:type="dxa"/>
            <w:vAlign w:val="center"/>
          </w:tcPr>
          <w:p w:rsidR="00FE1CAF" w:rsidRDefault="00DC1039">
            <w:pPr>
              <w:jc w:val="right"/>
            </w:pPr>
            <w:r>
              <w:rPr>
                <w:color w:val="000000"/>
                <w:sz w:val="24"/>
                <w:szCs w:val="24"/>
              </w:rPr>
              <w:t>10,416,196.50</w:t>
            </w:r>
          </w:p>
        </w:tc>
        <w:tc>
          <w:tcPr>
            <w:tcW w:w="1644" w:type="dxa"/>
            <w:vAlign w:val="center"/>
          </w:tcPr>
          <w:p w:rsidR="00FE1CAF" w:rsidRDefault="00DC1039">
            <w:pPr>
              <w:jc w:val="right"/>
            </w:pPr>
            <w:r>
              <w:rPr>
                <w:color w:val="000000"/>
                <w:sz w:val="24"/>
                <w:szCs w:val="24"/>
              </w:rPr>
              <w:t>3.68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E1CAF">
        <w:trPr>
          <w:jc w:val="center"/>
        </w:trPr>
        <w:tc>
          <w:tcPr>
            <w:tcW w:w="850" w:type="dxa"/>
            <w:vAlign w:val="center"/>
          </w:tcPr>
          <w:p w:rsidR="00FE1CAF" w:rsidRDefault="00DC1039">
            <w:pPr>
              <w:jc w:val="center"/>
            </w:pPr>
            <w:r>
              <w:rPr>
                <w:color w:val="000000"/>
                <w:sz w:val="24"/>
                <w:szCs w:val="24"/>
              </w:rPr>
              <w:t>1</w:t>
            </w:r>
          </w:p>
        </w:tc>
        <w:tc>
          <w:tcPr>
            <w:tcW w:w="1475" w:type="dxa"/>
            <w:vAlign w:val="center"/>
          </w:tcPr>
          <w:p w:rsidR="00FE1CAF" w:rsidRDefault="00DC1039">
            <w:pPr>
              <w:jc w:val="center"/>
            </w:pPr>
            <w:r>
              <w:rPr>
                <w:color w:val="000000"/>
                <w:sz w:val="24"/>
                <w:szCs w:val="24"/>
              </w:rPr>
              <w:t>150416</w:t>
            </w:r>
          </w:p>
        </w:tc>
        <w:tc>
          <w:tcPr>
            <w:tcW w:w="1769" w:type="dxa"/>
            <w:vAlign w:val="center"/>
          </w:tcPr>
          <w:p w:rsidR="00FE1CAF" w:rsidRDefault="00DC1039">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FE1CAF" w:rsidRDefault="00DC1039">
            <w:pPr>
              <w:jc w:val="right"/>
            </w:pPr>
            <w:r>
              <w:rPr>
                <w:color w:val="000000"/>
                <w:sz w:val="24"/>
                <w:szCs w:val="24"/>
              </w:rPr>
              <w:t>100,000</w:t>
            </w:r>
          </w:p>
        </w:tc>
        <w:tc>
          <w:tcPr>
            <w:tcW w:w="2150" w:type="dxa"/>
            <w:vAlign w:val="center"/>
          </w:tcPr>
          <w:p w:rsidR="00FE1CAF" w:rsidRDefault="00DC1039">
            <w:pPr>
              <w:jc w:val="right"/>
            </w:pPr>
            <w:r>
              <w:rPr>
                <w:color w:val="000000"/>
                <w:sz w:val="24"/>
                <w:szCs w:val="24"/>
              </w:rPr>
              <w:t>10,000,000.00</w:t>
            </w:r>
          </w:p>
        </w:tc>
        <w:tc>
          <w:tcPr>
            <w:tcW w:w="1237" w:type="dxa"/>
            <w:vAlign w:val="center"/>
          </w:tcPr>
          <w:p w:rsidR="00FE1CAF" w:rsidRDefault="00DC1039">
            <w:pPr>
              <w:jc w:val="right"/>
            </w:pPr>
            <w:r>
              <w:rPr>
                <w:color w:val="000000"/>
                <w:sz w:val="24"/>
                <w:szCs w:val="24"/>
              </w:rPr>
              <w:t>3.53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237,780.27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274,416.07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158,457.40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670,653.74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E1CAF">
        <w:trPr>
          <w:jc w:val="center"/>
        </w:trPr>
        <w:tc>
          <w:tcPr>
            <w:tcW w:w="1129" w:type="dxa"/>
            <w:vAlign w:val="center"/>
          </w:tcPr>
          <w:p w:rsidR="00FE1CAF" w:rsidRDefault="00DC1039">
            <w:pPr>
              <w:jc w:val="center"/>
            </w:pPr>
            <w:r>
              <w:rPr>
                <w:color w:val="000000"/>
                <w:sz w:val="24"/>
                <w:szCs w:val="24"/>
              </w:rPr>
              <w:t>1</w:t>
            </w:r>
          </w:p>
        </w:tc>
        <w:tc>
          <w:tcPr>
            <w:tcW w:w="1356" w:type="dxa"/>
            <w:vAlign w:val="center"/>
          </w:tcPr>
          <w:p w:rsidR="00FE1CAF" w:rsidRDefault="00DC1039">
            <w:pPr>
              <w:jc w:val="center"/>
            </w:pPr>
            <w:r>
              <w:rPr>
                <w:color w:val="000000"/>
                <w:sz w:val="24"/>
                <w:szCs w:val="24"/>
              </w:rPr>
              <w:t>002672</w:t>
            </w:r>
          </w:p>
        </w:tc>
        <w:tc>
          <w:tcPr>
            <w:tcW w:w="1355" w:type="dxa"/>
            <w:vAlign w:val="center"/>
          </w:tcPr>
          <w:p w:rsidR="00FE1CAF" w:rsidRDefault="00DC1039">
            <w:pPr>
              <w:jc w:val="center"/>
            </w:pPr>
            <w:r>
              <w:rPr>
                <w:color w:val="000000"/>
                <w:sz w:val="24"/>
                <w:szCs w:val="24"/>
              </w:rPr>
              <w:t>东江环保</w:t>
            </w:r>
          </w:p>
        </w:tc>
        <w:tc>
          <w:tcPr>
            <w:tcW w:w="1880" w:type="dxa"/>
            <w:vAlign w:val="center"/>
          </w:tcPr>
          <w:p w:rsidR="00FE1CAF" w:rsidRDefault="00DC1039">
            <w:pPr>
              <w:jc w:val="right"/>
            </w:pPr>
            <w:r>
              <w:rPr>
                <w:color w:val="000000"/>
                <w:sz w:val="24"/>
                <w:szCs w:val="24"/>
              </w:rPr>
              <w:t>10,416,196.50</w:t>
            </w:r>
          </w:p>
        </w:tc>
        <w:tc>
          <w:tcPr>
            <w:tcW w:w="1724" w:type="dxa"/>
            <w:vAlign w:val="center"/>
          </w:tcPr>
          <w:p w:rsidR="00FE1CAF" w:rsidRDefault="00DC1039">
            <w:pPr>
              <w:jc w:val="right"/>
            </w:pPr>
            <w:r>
              <w:rPr>
                <w:color w:val="000000"/>
                <w:sz w:val="24"/>
                <w:szCs w:val="24"/>
              </w:rPr>
              <w:t>3.68</w:t>
            </w:r>
          </w:p>
        </w:tc>
        <w:tc>
          <w:tcPr>
            <w:tcW w:w="1424" w:type="dxa"/>
            <w:vAlign w:val="center"/>
          </w:tcPr>
          <w:p w:rsidR="00FE1CAF" w:rsidRDefault="00DC103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189,278,889.10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6,952,637.73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15,780,075.65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180,451,451.18</w:t>
            </w:r>
          </w:p>
        </w:tc>
      </w:tr>
    </w:tbl>
    <w:p w:rsidR="00FE1CAF" w:rsidRDefault="00DC10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lastRenderedPageBreak/>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11.08</w:t>
            </w:r>
          </w:p>
        </w:tc>
      </w:tr>
    </w:tbl>
    <w:p w:rsidR="00FE1CAF" w:rsidRDefault="00DC103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E1CAF" w:rsidRDefault="00DC103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FE1CAF" w:rsidRDefault="00DC103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FE1CAF" w:rsidRDefault="00DC103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FE1CAF" w:rsidRDefault="00DC103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FE1CAF" w:rsidRDefault="00DC103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E1CAF" w:rsidRDefault="00DC103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w:t>
      </w:r>
      <w:r w:rsidRPr="00414345">
        <w:rPr>
          <w:color w:val="000000"/>
          <w:sz w:val="24"/>
          <w:szCs w:val="24"/>
        </w:rPr>
        <w:lastRenderedPageBreak/>
        <w:t>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23" w:rsidRDefault="002A6223" w:rsidP="00876D65">
      <w:r>
        <w:separator/>
      </w:r>
    </w:p>
  </w:endnote>
  <w:endnote w:type="continuationSeparator" w:id="0">
    <w:p w:rsidR="002A6223" w:rsidRDefault="002A62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04108">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04108">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23" w:rsidRDefault="002A6223" w:rsidP="00876D65">
      <w:r>
        <w:separator/>
      </w:r>
    </w:p>
  </w:footnote>
  <w:footnote w:type="continuationSeparator" w:id="0">
    <w:p w:rsidR="002A6223" w:rsidRDefault="002A622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6223"/>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108"/>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039"/>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1CAF"/>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0E28-AEC1-485A-8FAD-E17F4F46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564</cp:revision>
  <dcterms:created xsi:type="dcterms:W3CDTF">2012-10-16T06:07:00Z</dcterms:created>
  <dcterms:modified xsi:type="dcterms:W3CDTF">2016-07-18T06:49:00Z</dcterms:modified>
</cp:coreProperties>
</file>