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0C1E17" w:rsidRPr="00414345" w:rsidRDefault="000C1E17" w:rsidP="00C15CAC">
      <w:pPr>
        <w:autoSpaceDE w:val="0"/>
        <w:autoSpaceDN w:val="0"/>
        <w:adjustRightInd w:val="0"/>
        <w:spacing w:before="29" w:line="288" w:lineRule="auto"/>
        <w:jc w:val="left"/>
        <w:rPr>
          <w:color w:val="000000"/>
          <w:kern w:val="0"/>
          <w:sz w:val="24"/>
          <w:szCs w:val="24"/>
        </w:rPr>
      </w:pPr>
    </w:p>
    <w:p w:rsidR="000C1E17" w:rsidRPr="00414345" w:rsidRDefault="000C1E17" w:rsidP="00C15CAC">
      <w:pPr>
        <w:autoSpaceDE w:val="0"/>
        <w:autoSpaceDN w:val="0"/>
        <w:adjustRightInd w:val="0"/>
        <w:spacing w:before="29" w:line="288" w:lineRule="auto"/>
        <w:jc w:val="left"/>
        <w:rPr>
          <w:color w:val="000000"/>
          <w:kern w:val="0"/>
          <w:sz w:val="24"/>
          <w:szCs w:val="24"/>
        </w:rPr>
      </w:pPr>
    </w:p>
    <w:p w:rsidR="002279D3" w:rsidRPr="0081286B" w:rsidRDefault="002279D3" w:rsidP="00C15CAC">
      <w:pPr>
        <w:spacing w:before="29" w:line="288" w:lineRule="auto"/>
        <w:jc w:val="center"/>
        <w:rPr>
          <w:b/>
          <w:sz w:val="36"/>
          <w:szCs w:val="36"/>
        </w:rPr>
      </w:pPr>
      <w:r w:rsidRPr="0081286B">
        <w:rPr>
          <w:b/>
          <w:sz w:val="36"/>
          <w:szCs w:val="36"/>
        </w:rPr>
        <w:t>交银施罗德主题优选灵活配置混合型证券投资基金</w:t>
      </w:r>
    </w:p>
    <w:p w:rsidR="002279D3" w:rsidRPr="0081286B" w:rsidRDefault="002279D3" w:rsidP="00C15CAC">
      <w:pPr>
        <w:spacing w:before="29" w:line="288" w:lineRule="auto"/>
        <w:jc w:val="center"/>
        <w:rPr>
          <w:b/>
          <w:sz w:val="36"/>
          <w:szCs w:val="36"/>
        </w:rPr>
      </w:pPr>
      <w:r w:rsidRPr="0081286B">
        <w:rPr>
          <w:b/>
          <w:sz w:val="36"/>
          <w:szCs w:val="36"/>
        </w:rPr>
        <w:t>2016</w:t>
      </w:r>
      <w:r w:rsidRPr="0081286B">
        <w:rPr>
          <w:b/>
          <w:sz w:val="36"/>
          <w:szCs w:val="36"/>
        </w:rPr>
        <w:t>年第</w:t>
      </w:r>
      <w:r w:rsidRPr="0081286B">
        <w:rPr>
          <w:b/>
          <w:sz w:val="36"/>
          <w:szCs w:val="36"/>
        </w:rPr>
        <w:t>2</w:t>
      </w:r>
      <w:r w:rsidRPr="0081286B">
        <w:rPr>
          <w:b/>
          <w:sz w:val="36"/>
          <w:szCs w:val="36"/>
        </w:rPr>
        <w:t>季度报告</w:t>
      </w:r>
    </w:p>
    <w:p w:rsidR="004061AC" w:rsidRPr="0081286B" w:rsidRDefault="00655CD8" w:rsidP="00C15CAC">
      <w:pPr>
        <w:spacing w:before="29" w:line="288" w:lineRule="auto"/>
        <w:jc w:val="center"/>
        <w:rPr>
          <w:b/>
          <w:sz w:val="36"/>
          <w:szCs w:val="36"/>
        </w:rPr>
      </w:pPr>
      <w:r w:rsidRPr="0081286B">
        <w:rPr>
          <w:b/>
          <w:sz w:val="36"/>
          <w:szCs w:val="36"/>
        </w:rPr>
        <w:t>2016</w:t>
      </w:r>
      <w:r w:rsidRPr="0081286B">
        <w:rPr>
          <w:b/>
          <w:sz w:val="36"/>
          <w:szCs w:val="36"/>
        </w:rPr>
        <w:t>年</w:t>
      </w:r>
      <w:r w:rsidRPr="0081286B">
        <w:rPr>
          <w:b/>
          <w:sz w:val="36"/>
          <w:szCs w:val="36"/>
        </w:rPr>
        <w:t>6</w:t>
      </w:r>
      <w:r w:rsidRPr="0081286B">
        <w:rPr>
          <w:b/>
          <w:sz w:val="36"/>
          <w:szCs w:val="36"/>
        </w:rPr>
        <w:t>月</w:t>
      </w:r>
      <w:r w:rsidRPr="0081286B">
        <w:rPr>
          <w:b/>
          <w:sz w:val="36"/>
          <w:szCs w:val="36"/>
        </w:rPr>
        <w:t>30</w:t>
      </w:r>
      <w:r w:rsidRPr="0081286B">
        <w:rPr>
          <w:b/>
          <w:sz w:val="36"/>
          <w:szCs w:val="36"/>
        </w:rPr>
        <w:t>日</w:t>
      </w: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625BFC" w:rsidRPr="0081286B" w:rsidRDefault="004061AC" w:rsidP="00C15CAC">
      <w:pPr>
        <w:spacing w:before="29" w:line="288" w:lineRule="auto"/>
        <w:ind w:firstLineChars="900" w:firstLine="2168"/>
        <w:rPr>
          <w:b/>
          <w:color w:val="000000"/>
          <w:sz w:val="24"/>
          <w:szCs w:val="24"/>
        </w:rPr>
      </w:pPr>
      <w:r w:rsidRPr="0081286B">
        <w:rPr>
          <w:b/>
          <w:color w:val="000000"/>
          <w:sz w:val="24"/>
          <w:szCs w:val="24"/>
        </w:rPr>
        <w:t>基金管理人：交银施罗德基金管理有限公司</w:t>
      </w:r>
    </w:p>
    <w:p w:rsidR="00625BFC" w:rsidRPr="0081286B" w:rsidRDefault="004061AC" w:rsidP="00C15CAC">
      <w:pPr>
        <w:spacing w:before="29" w:line="288" w:lineRule="auto"/>
        <w:ind w:firstLineChars="900" w:firstLine="2168"/>
        <w:rPr>
          <w:b/>
          <w:color w:val="000000"/>
          <w:sz w:val="24"/>
          <w:szCs w:val="24"/>
        </w:rPr>
      </w:pPr>
      <w:r w:rsidRPr="0081286B">
        <w:rPr>
          <w:b/>
          <w:color w:val="000000"/>
          <w:sz w:val="24"/>
          <w:szCs w:val="24"/>
        </w:rPr>
        <w:t>基金托管人：中国建设银行股份有限公司</w:t>
      </w:r>
    </w:p>
    <w:p w:rsidR="004061AC" w:rsidRPr="0081286B" w:rsidRDefault="004061AC" w:rsidP="00C15CAC">
      <w:pPr>
        <w:spacing w:before="29" w:line="288" w:lineRule="auto"/>
        <w:ind w:firstLineChars="900" w:firstLine="2168"/>
        <w:rPr>
          <w:b/>
          <w:color w:val="000000"/>
          <w:sz w:val="24"/>
          <w:szCs w:val="24"/>
        </w:rPr>
        <w:sectPr w:rsidR="004061AC" w:rsidRPr="0081286B" w:rsidSect="00000678">
          <w:headerReference w:type="default" r:id="rId8"/>
          <w:footerReference w:type="default" r:id="rId9"/>
          <w:pgSz w:w="11926" w:h="15840"/>
          <w:pgMar w:top="1418" w:right="1440" w:bottom="851" w:left="1440" w:header="851" w:footer="992" w:gutter="0"/>
          <w:cols w:space="720"/>
          <w:noEndnote/>
        </w:sectPr>
      </w:pPr>
      <w:r w:rsidRPr="0081286B">
        <w:rPr>
          <w:b/>
          <w:color w:val="000000"/>
          <w:sz w:val="24"/>
          <w:szCs w:val="24"/>
        </w:rPr>
        <w:t>报告送出日期：</w:t>
      </w:r>
      <w:r w:rsidR="00F16E3F" w:rsidRPr="0081286B">
        <w:rPr>
          <w:b/>
          <w:color w:val="000000"/>
          <w:sz w:val="24"/>
          <w:szCs w:val="24"/>
        </w:rPr>
        <w:t>二〇一六年七月二十一日</w:t>
      </w:r>
    </w:p>
    <w:p w:rsidR="004061AC" w:rsidRPr="00414345" w:rsidRDefault="004061AC" w:rsidP="00AB6E79">
      <w:pPr>
        <w:pStyle w:val="1"/>
        <w:spacing w:beforeLines="100" w:before="312" w:afterLines="100" w:after="312" w:line="288" w:lineRule="auto"/>
        <w:jc w:val="center"/>
        <w:rPr>
          <w:b w:val="0"/>
          <w:bCs w:val="0"/>
          <w:color w:val="000000"/>
          <w:kern w:val="0"/>
          <w:sz w:val="24"/>
          <w:szCs w:val="24"/>
        </w:rPr>
      </w:pPr>
      <w:r w:rsidRPr="00414345">
        <w:rPr>
          <w:color w:val="000000"/>
          <w:kern w:val="0"/>
          <w:sz w:val="24"/>
          <w:szCs w:val="24"/>
        </w:rPr>
        <w:lastRenderedPageBreak/>
        <w:t xml:space="preserve">§1  </w:t>
      </w:r>
      <w:r w:rsidRPr="00414345">
        <w:rPr>
          <w:color w:val="000000"/>
          <w:kern w:val="0"/>
          <w:sz w:val="24"/>
          <w:szCs w:val="24"/>
        </w:rPr>
        <w:t>重要提示</w:t>
      </w:r>
    </w:p>
    <w:p w:rsidR="004150A1" w:rsidRDefault="00820997">
      <w:pPr>
        <w:spacing w:before="29" w:line="288"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4150A1" w:rsidRDefault="00820997">
      <w:pPr>
        <w:spacing w:before="29" w:line="288" w:lineRule="auto"/>
        <w:ind w:firstLineChars="200" w:firstLine="480"/>
        <w:rPr>
          <w:color w:val="000000"/>
          <w:sz w:val="24"/>
          <w:szCs w:val="24"/>
        </w:rPr>
      </w:pPr>
      <w:r>
        <w:rPr>
          <w:color w:val="000000"/>
          <w:sz w:val="24"/>
          <w:szCs w:val="24"/>
        </w:rPr>
        <w:t>基金托管人中国建设银行股份有限公司根据本基金合同规定，于</w:t>
      </w:r>
      <w:r>
        <w:rPr>
          <w:color w:val="000000"/>
          <w:sz w:val="24"/>
          <w:szCs w:val="24"/>
        </w:rPr>
        <w:t>2016</w:t>
      </w:r>
      <w:r>
        <w:rPr>
          <w:color w:val="000000"/>
          <w:sz w:val="24"/>
          <w:szCs w:val="24"/>
        </w:rPr>
        <w:t>年</w:t>
      </w:r>
      <w:r>
        <w:rPr>
          <w:color w:val="000000"/>
          <w:sz w:val="24"/>
          <w:szCs w:val="24"/>
        </w:rPr>
        <w:t>7</w:t>
      </w:r>
      <w:r>
        <w:rPr>
          <w:color w:val="000000"/>
          <w:sz w:val="24"/>
          <w:szCs w:val="24"/>
        </w:rPr>
        <w:t>月</w:t>
      </w:r>
      <w:r>
        <w:rPr>
          <w:color w:val="000000"/>
          <w:sz w:val="24"/>
          <w:szCs w:val="24"/>
        </w:rPr>
        <w:t>20</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4150A1" w:rsidRDefault="00820997">
      <w:pPr>
        <w:spacing w:before="29" w:line="288" w:lineRule="auto"/>
        <w:ind w:firstLineChars="200" w:firstLine="480"/>
        <w:rPr>
          <w:color w:val="000000"/>
          <w:sz w:val="24"/>
          <w:szCs w:val="24"/>
        </w:rPr>
      </w:pPr>
      <w:r>
        <w:rPr>
          <w:color w:val="000000"/>
          <w:sz w:val="24"/>
          <w:szCs w:val="24"/>
        </w:rPr>
        <w:t>基金管理人承诺以诚实信用、勤勉尽责的原则管理和运用基金资产，但不保证基金一定盈利。</w:t>
      </w:r>
      <w:r>
        <w:rPr>
          <w:color w:val="000000"/>
          <w:sz w:val="24"/>
          <w:szCs w:val="24"/>
        </w:rPr>
        <w:t xml:space="preserve"> </w:t>
      </w:r>
    </w:p>
    <w:p w:rsidR="004150A1" w:rsidRDefault="00820997">
      <w:pPr>
        <w:spacing w:before="29" w:line="288" w:lineRule="auto"/>
        <w:ind w:firstLineChars="200" w:firstLine="480"/>
        <w:rPr>
          <w:color w:val="000000"/>
          <w:sz w:val="24"/>
          <w:szCs w:val="24"/>
        </w:rPr>
      </w:pPr>
      <w:r>
        <w:rPr>
          <w:color w:val="000000"/>
          <w:sz w:val="24"/>
          <w:szCs w:val="24"/>
        </w:rPr>
        <w:t>基金的过往业绩并不代表其未来表现。投资有风险，投资者在作出投资决策前应仔细阅读本基金的招募说明书。</w:t>
      </w:r>
      <w:r>
        <w:rPr>
          <w:color w:val="000000"/>
          <w:sz w:val="24"/>
          <w:szCs w:val="24"/>
        </w:rPr>
        <w:t xml:space="preserve"> </w:t>
      </w:r>
    </w:p>
    <w:p w:rsidR="004150A1" w:rsidRDefault="00820997">
      <w:pPr>
        <w:spacing w:before="29" w:line="288" w:lineRule="auto"/>
        <w:ind w:firstLineChars="200" w:firstLine="480"/>
        <w:rPr>
          <w:color w:val="000000"/>
          <w:sz w:val="24"/>
          <w:szCs w:val="24"/>
        </w:rPr>
      </w:pPr>
      <w:r>
        <w:rPr>
          <w:color w:val="000000"/>
          <w:sz w:val="24"/>
          <w:szCs w:val="24"/>
        </w:rPr>
        <w:t>本报告中财务资料未经审计。</w:t>
      </w:r>
      <w:r>
        <w:rPr>
          <w:color w:val="000000"/>
          <w:sz w:val="24"/>
          <w:szCs w:val="24"/>
        </w:rPr>
        <w:t xml:space="preserve"> </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本报告期自</w:t>
      </w:r>
      <w:r w:rsidRPr="00414345">
        <w:rPr>
          <w:color w:val="000000"/>
          <w:sz w:val="24"/>
          <w:szCs w:val="24"/>
        </w:rPr>
        <w:t>2016</w:t>
      </w:r>
      <w:r w:rsidRPr="00414345">
        <w:rPr>
          <w:color w:val="000000"/>
          <w:sz w:val="24"/>
          <w:szCs w:val="24"/>
        </w:rPr>
        <w:t>年</w:t>
      </w:r>
      <w:r w:rsidRPr="00414345">
        <w:rPr>
          <w:color w:val="000000"/>
          <w:sz w:val="24"/>
          <w:szCs w:val="24"/>
        </w:rPr>
        <w:t>4</w:t>
      </w:r>
      <w:r w:rsidRPr="00414345">
        <w:rPr>
          <w:color w:val="000000"/>
          <w:sz w:val="24"/>
          <w:szCs w:val="24"/>
        </w:rPr>
        <w:t>月</w:t>
      </w:r>
      <w:r w:rsidRPr="00414345">
        <w:rPr>
          <w:color w:val="000000"/>
          <w:sz w:val="24"/>
          <w:szCs w:val="24"/>
        </w:rPr>
        <w:t>1</w:t>
      </w:r>
      <w:r w:rsidRPr="00414345">
        <w:rPr>
          <w:color w:val="000000"/>
          <w:sz w:val="24"/>
          <w:szCs w:val="24"/>
        </w:rPr>
        <w:t>日起至</w:t>
      </w:r>
      <w:r w:rsidRPr="00414345">
        <w:rPr>
          <w:color w:val="000000"/>
          <w:sz w:val="24"/>
          <w:szCs w:val="24"/>
        </w:rPr>
        <w:t>6</w:t>
      </w:r>
      <w:r w:rsidRPr="00414345">
        <w:rPr>
          <w:color w:val="000000"/>
          <w:sz w:val="24"/>
          <w:szCs w:val="24"/>
        </w:rPr>
        <w:t>月</w:t>
      </w:r>
      <w:r w:rsidRPr="00414345">
        <w:rPr>
          <w:color w:val="000000"/>
          <w:sz w:val="24"/>
          <w:szCs w:val="24"/>
        </w:rPr>
        <w:t>30</w:t>
      </w:r>
      <w:r w:rsidRPr="00414345">
        <w:rPr>
          <w:color w:val="000000"/>
          <w:sz w:val="24"/>
          <w:szCs w:val="24"/>
        </w:rPr>
        <w:t>日止。</w:t>
      </w:r>
    </w:p>
    <w:p w:rsidR="00627E2D" w:rsidRPr="00414345" w:rsidRDefault="00627E2D" w:rsidP="00C15CAC">
      <w:pPr>
        <w:spacing w:before="29" w:line="288" w:lineRule="auto"/>
        <w:ind w:firstLineChars="200" w:firstLine="480"/>
        <w:rPr>
          <w:color w:val="000000"/>
          <w:sz w:val="24"/>
          <w:szCs w:val="24"/>
        </w:rPr>
      </w:pPr>
    </w:p>
    <w:p w:rsidR="004061AC" w:rsidRPr="00414345" w:rsidRDefault="004061AC" w:rsidP="00AB6E79">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§2  </w:t>
      </w:r>
      <w:r w:rsidRPr="00414345">
        <w:rPr>
          <w:color w:val="000000"/>
          <w:kern w:val="0"/>
          <w:sz w:val="24"/>
          <w:szCs w:val="24"/>
        </w:rPr>
        <w:t>基金产品概况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2922"/>
        <w:gridCol w:w="2923"/>
      </w:tblGrid>
      <w:tr w:rsidR="004061AC" w:rsidRPr="00414345" w:rsidTr="006E6726">
        <w:trPr>
          <w:jc w:val="center"/>
        </w:trPr>
        <w:tc>
          <w:tcPr>
            <w:tcW w:w="3023" w:type="dxa"/>
            <w:vAlign w:val="center"/>
          </w:tcPr>
          <w:p w:rsidR="004061AC" w:rsidRPr="00414345" w:rsidRDefault="004061AC" w:rsidP="00C15CAC">
            <w:pPr>
              <w:adjustRightInd w:val="0"/>
              <w:spacing w:before="29" w:line="288" w:lineRule="auto"/>
              <w:ind w:left="17"/>
              <w:jc w:val="left"/>
              <w:rPr>
                <w:kern w:val="0"/>
                <w:sz w:val="24"/>
                <w:szCs w:val="24"/>
              </w:rPr>
            </w:pPr>
            <w:r w:rsidRPr="00414345">
              <w:rPr>
                <w:kern w:val="0"/>
                <w:sz w:val="24"/>
                <w:szCs w:val="24"/>
              </w:rPr>
              <w:t>基金简称</w:t>
            </w:r>
          </w:p>
        </w:tc>
        <w:tc>
          <w:tcPr>
            <w:tcW w:w="5845" w:type="dxa"/>
            <w:gridSpan w:val="2"/>
            <w:vAlign w:val="center"/>
          </w:tcPr>
          <w:p w:rsidR="004061AC" w:rsidRPr="00414345" w:rsidRDefault="004061AC" w:rsidP="00C15CAC">
            <w:pPr>
              <w:adjustRightInd w:val="0"/>
              <w:spacing w:before="29" w:line="288" w:lineRule="auto"/>
              <w:ind w:left="17"/>
              <w:jc w:val="left"/>
              <w:rPr>
                <w:color w:val="000000"/>
                <w:kern w:val="0"/>
                <w:sz w:val="24"/>
                <w:szCs w:val="24"/>
              </w:rPr>
            </w:pPr>
            <w:r w:rsidRPr="00414345">
              <w:rPr>
                <w:color w:val="000000"/>
                <w:kern w:val="0"/>
                <w:sz w:val="24"/>
                <w:szCs w:val="24"/>
              </w:rPr>
              <w:t>交银主题优选混合</w:t>
            </w:r>
          </w:p>
        </w:tc>
      </w:tr>
      <w:tr w:rsidR="00D94B8D" w:rsidRPr="00414345" w:rsidTr="006E6726">
        <w:trPr>
          <w:jc w:val="center"/>
        </w:trPr>
        <w:tc>
          <w:tcPr>
            <w:tcW w:w="3023" w:type="dxa"/>
            <w:tcBorders>
              <w:top w:val="single" w:sz="4" w:space="0" w:color="auto"/>
              <w:left w:val="single" w:sz="4" w:space="0" w:color="auto"/>
              <w:bottom w:val="single" w:sz="4" w:space="0" w:color="auto"/>
              <w:right w:val="single" w:sz="4" w:space="0" w:color="auto"/>
            </w:tcBorders>
            <w:vAlign w:val="center"/>
            <w:hideMark/>
          </w:tcPr>
          <w:p w:rsidR="00D94B8D" w:rsidRPr="00414345" w:rsidRDefault="00D94B8D" w:rsidP="00C15CAC">
            <w:pPr>
              <w:adjustRightInd w:val="0"/>
              <w:spacing w:before="29" w:line="288" w:lineRule="auto"/>
              <w:ind w:left="17"/>
              <w:jc w:val="left"/>
              <w:rPr>
                <w:kern w:val="0"/>
                <w:sz w:val="24"/>
                <w:szCs w:val="24"/>
              </w:rPr>
            </w:pPr>
            <w:r w:rsidRPr="00414345">
              <w:rPr>
                <w:kern w:val="0"/>
                <w:sz w:val="24"/>
                <w:szCs w:val="24"/>
              </w:rPr>
              <w:t>基金主代码</w:t>
            </w:r>
          </w:p>
        </w:tc>
        <w:tc>
          <w:tcPr>
            <w:tcW w:w="5845" w:type="dxa"/>
            <w:gridSpan w:val="2"/>
            <w:tcBorders>
              <w:top w:val="single" w:sz="4" w:space="0" w:color="auto"/>
              <w:left w:val="single" w:sz="4" w:space="0" w:color="auto"/>
              <w:bottom w:val="single" w:sz="4" w:space="0" w:color="auto"/>
              <w:right w:val="single" w:sz="4" w:space="0" w:color="auto"/>
            </w:tcBorders>
            <w:vAlign w:val="center"/>
            <w:hideMark/>
          </w:tcPr>
          <w:p w:rsidR="00D94B8D" w:rsidRPr="00414345" w:rsidRDefault="00D94B8D" w:rsidP="00C15CAC">
            <w:pPr>
              <w:adjustRightInd w:val="0"/>
              <w:spacing w:before="29" w:line="288" w:lineRule="auto"/>
              <w:ind w:left="17"/>
              <w:jc w:val="left"/>
              <w:rPr>
                <w:color w:val="000000"/>
                <w:kern w:val="0"/>
                <w:sz w:val="24"/>
                <w:szCs w:val="24"/>
              </w:rPr>
            </w:pPr>
            <w:r w:rsidRPr="00414345">
              <w:rPr>
                <w:color w:val="000000"/>
                <w:kern w:val="0"/>
                <w:sz w:val="24"/>
                <w:szCs w:val="24"/>
              </w:rPr>
              <w:t>519700</w:t>
            </w:r>
          </w:p>
        </w:tc>
      </w:tr>
      <w:tr w:rsidR="001B2F35" w:rsidRPr="00414345" w:rsidTr="006E6726">
        <w:trPr>
          <w:jc w:val="center"/>
        </w:trPr>
        <w:tc>
          <w:tcPr>
            <w:tcW w:w="3023" w:type="dxa"/>
            <w:tcBorders>
              <w:top w:val="single" w:sz="4" w:space="0" w:color="auto"/>
              <w:left w:val="single" w:sz="4" w:space="0" w:color="auto"/>
              <w:bottom w:val="single" w:sz="4" w:space="0" w:color="auto"/>
              <w:right w:val="single" w:sz="4" w:space="0" w:color="auto"/>
            </w:tcBorders>
            <w:vAlign w:val="center"/>
            <w:hideMark/>
          </w:tcPr>
          <w:p w:rsidR="001B2F35" w:rsidRPr="00414345" w:rsidRDefault="001B2F35" w:rsidP="00C15CAC">
            <w:pPr>
              <w:adjustRightInd w:val="0"/>
              <w:spacing w:before="29" w:line="288" w:lineRule="auto"/>
              <w:ind w:left="17"/>
              <w:jc w:val="left"/>
              <w:rPr>
                <w:kern w:val="0"/>
                <w:sz w:val="24"/>
                <w:szCs w:val="24"/>
              </w:rPr>
            </w:pPr>
            <w:r w:rsidRPr="00414345">
              <w:rPr>
                <w:kern w:val="0"/>
                <w:sz w:val="24"/>
                <w:szCs w:val="24"/>
              </w:rPr>
              <w:t>交易代码</w:t>
            </w:r>
          </w:p>
        </w:tc>
        <w:tc>
          <w:tcPr>
            <w:tcW w:w="2922" w:type="dxa"/>
            <w:tcBorders>
              <w:top w:val="single" w:sz="4" w:space="0" w:color="auto"/>
              <w:left w:val="single" w:sz="4" w:space="0" w:color="auto"/>
              <w:bottom w:val="single" w:sz="4" w:space="0" w:color="auto"/>
              <w:right w:val="single" w:sz="4" w:space="0" w:color="auto"/>
            </w:tcBorders>
            <w:vAlign w:val="center"/>
            <w:hideMark/>
          </w:tcPr>
          <w:p w:rsidR="001B2F35" w:rsidRPr="00414345" w:rsidRDefault="001B2F35" w:rsidP="00C15CAC">
            <w:pPr>
              <w:adjustRightInd w:val="0"/>
              <w:spacing w:before="29" w:line="288" w:lineRule="auto"/>
              <w:ind w:left="17"/>
              <w:jc w:val="left"/>
              <w:rPr>
                <w:color w:val="000000"/>
                <w:kern w:val="0"/>
                <w:sz w:val="24"/>
                <w:szCs w:val="24"/>
              </w:rPr>
            </w:pPr>
            <w:r w:rsidRPr="00414345">
              <w:rPr>
                <w:color w:val="000000"/>
                <w:kern w:val="0"/>
                <w:sz w:val="24"/>
                <w:szCs w:val="24"/>
              </w:rPr>
              <w:t>519700</w:t>
            </w:r>
            <w:r w:rsidR="004216D2" w:rsidRPr="00414345">
              <w:rPr>
                <w:color w:val="000000"/>
                <w:kern w:val="0"/>
                <w:sz w:val="24"/>
              </w:rPr>
              <w:t>(</w:t>
            </w:r>
            <w:r w:rsidR="004216D2" w:rsidRPr="00414345">
              <w:rPr>
                <w:color w:val="000000"/>
                <w:kern w:val="0"/>
                <w:sz w:val="24"/>
              </w:rPr>
              <w:t>前端</w:t>
            </w:r>
            <w:r w:rsidR="004216D2" w:rsidRPr="00414345">
              <w:rPr>
                <w:color w:val="000000"/>
                <w:kern w:val="0"/>
                <w:sz w:val="24"/>
              </w:rPr>
              <w:t>)</w:t>
            </w:r>
          </w:p>
        </w:tc>
        <w:tc>
          <w:tcPr>
            <w:tcW w:w="2923" w:type="dxa"/>
            <w:tcBorders>
              <w:top w:val="single" w:sz="4" w:space="0" w:color="auto"/>
              <w:left w:val="single" w:sz="4" w:space="0" w:color="auto"/>
              <w:bottom w:val="single" w:sz="4" w:space="0" w:color="auto"/>
              <w:right w:val="single" w:sz="4" w:space="0" w:color="auto"/>
            </w:tcBorders>
            <w:vAlign w:val="center"/>
            <w:hideMark/>
          </w:tcPr>
          <w:p w:rsidR="001B2F35" w:rsidRPr="00414345" w:rsidRDefault="001B2F35" w:rsidP="00C15CAC">
            <w:pPr>
              <w:adjustRightInd w:val="0"/>
              <w:spacing w:before="29" w:line="288" w:lineRule="auto"/>
              <w:ind w:left="17"/>
              <w:jc w:val="left"/>
              <w:rPr>
                <w:color w:val="000000"/>
                <w:kern w:val="0"/>
                <w:sz w:val="24"/>
                <w:szCs w:val="24"/>
              </w:rPr>
            </w:pPr>
            <w:r w:rsidRPr="00414345">
              <w:rPr>
                <w:color w:val="000000"/>
                <w:kern w:val="0"/>
                <w:sz w:val="24"/>
                <w:szCs w:val="24"/>
              </w:rPr>
              <w:t>519701</w:t>
            </w:r>
            <w:r w:rsidR="00604E50" w:rsidRPr="00414345">
              <w:rPr>
                <w:color w:val="000000"/>
                <w:kern w:val="0"/>
                <w:sz w:val="24"/>
              </w:rPr>
              <w:t>(</w:t>
            </w:r>
            <w:r w:rsidR="00604E50" w:rsidRPr="00414345">
              <w:rPr>
                <w:color w:val="000000"/>
                <w:kern w:val="0"/>
                <w:sz w:val="24"/>
              </w:rPr>
              <w:t>后端</w:t>
            </w:r>
            <w:r w:rsidR="00604E50" w:rsidRPr="00414345">
              <w:rPr>
                <w:color w:val="000000"/>
                <w:kern w:val="0"/>
                <w:sz w:val="24"/>
              </w:rPr>
              <w:t>)</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基金运作方式</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契约型开放式</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基金合同生效日</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2010</w:t>
            </w:r>
            <w:r w:rsidRPr="00414345">
              <w:rPr>
                <w:color w:val="000000"/>
                <w:kern w:val="0"/>
                <w:sz w:val="24"/>
                <w:szCs w:val="24"/>
              </w:rPr>
              <w:t>年</w:t>
            </w:r>
            <w:r w:rsidRPr="00414345">
              <w:rPr>
                <w:color w:val="000000"/>
                <w:kern w:val="0"/>
                <w:sz w:val="24"/>
                <w:szCs w:val="24"/>
              </w:rPr>
              <w:t>6</w:t>
            </w:r>
            <w:r w:rsidRPr="00414345">
              <w:rPr>
                <w:color w:val="000000"/>
                <w:kern w:val="0"/>
                <w:sz w:val="24"/>
                <w:szCs w:val="24"/>
              </w:rPr>
              <w:t>月</w:t>
            </w:r>
            <w:r w:rsidRPr="00414345">
              <w:rPr>
                <w:color w:val="000000"/>
                <w:kern w:val="0"/>
                <w:sz w:val="24"/>
                <w:szCs w:val="24"/>
              </w:rPr>
              <w:t>30</w:t>
            </w:r>
            <w:r w:rsidRPr="00414345">
              <w:rPr>
                <w:color w:val="000000"/>
                <w:kern w:val="0"/>
                <w:sz w:val="24"/>
                <w:szCs w:val="24"/>
              </w:rPr>
              <w:t>日</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报告期末基金份额总额</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387,509,046.15</w:t>
            </w:r>
            <w:r w:rsidRPr="00414345">
              <w:rPr>
                <w:color w:val="000000"/>
                <w:kern w:val="0"/>
                <w:sz w:val="24"/>
                <w:szCs w:val="24"/>
              </w:rPr>
              <w:t>份</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投资目标</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本基金力图通过前瞻性的主题优选，积极把握行业和个股投资机会，在控制风险并保持基金资产良好的流动性的前提下，力争实现基金资产的长期稳定增值。</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投资策略</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充分发挥基金管理人的研究优势，将严谨、规范化的选股方法与积极主动的投资风格相结合，在分析和判断宏观经济发展趋势、经济周期和市场环境变化趋势的基础上，动态调整投资组合比例，自上而下灵活配置资产；通过优选主题配置和挖掘预期具有良好增长前景的优势行业相结合的方式，精选个股，以谋求超额收益。</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业绩比较基准</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60%×</w:t>
            </w:r>
            <w:r w:rsidRPr="00414345">
              <w:rPr>
                <w:color w:val="000000"/>
                <w:kern w:val="0"/>
                <w:sz w:val="24"/>
                <w:szCs w:val="24"/>
              </w:rPr>
              <w:t>沪深</w:t>
            </w:r>
            <w:r w:rsidRPr="00414345">
              <w:rPr>
                <w:color w:val="000000"/>
                <w:kern w:val="0"/>
                <w:sz w:val="24"/>
                <w:szCs w:val="24"/>
              </w:rPr>
              <w:t>300</w:t>
            </w:r>
            <w:r w:rsidRPr="00414345">
              <w:rPr>
                <w:color w:val="000000"/>
                <w:kern w:val="0"/>
                <w:sz w:val="24"/>
                <w:szCs w:val="24"/>
              </w:rPr>
              <w:t>指数收益率</w:t>
            </w:r>
            <w:r w:rsidRPr="00414345">
              <w:rPr>
                <w:color w:val="000000"/>
                <w:kern w:val="0"/>
                <w:sz w:val="24"/>
                <w:szCs w:val="24"/>
              </w:rPr>
              <w:t>+40%×</w:t>
            </w:r>
            <w:r w:rsidRPr="00414345">
              <w:rPr>
                <w:color w:val="000000"/>
                <w:kern w:val="0"/>
                <w:sz w:val="24"/>
                <w:szCs w:val="24"/>
              </w:rPr>
              <w:t>中证综合债券指数收益率</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lastRenderedPageBreak/>
              <w:t>风险收益特征</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本基金是一只灵活配置的混合型基金，属于基金中的中高风险品种，本基金的风险与预期收益介于股票型基金和债券型基金之间。</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基金管理人</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交银施罗德基金管理有限公司</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基金托管人</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中国建设银行股份有限公司</w:t>
            </w:r>
          </w:p>
        </w:tc>
      </w:tr>
    </w:tbl>
    <w:p w:rsidR="005910BF" w:rsidRPr="00414345" w:rsidRDefault="005910BF" w:rsidP="00C15CAC">
      <w:pPr>
        <w:autoSpaceDE w:val="0"/>
        <w:autoSpaceDN w:val="0"/>
        <w:adjustRightInd w:val="0"/>
        <w:spacing w:before="29" w:line="288" w:lineRule="auto"/>
        <w:jc w:val="left"/>
        <w:rPr>
          <w:color w:val="000000"/>
          <w:kern w:val="0"/>
          <w:sz w:val="24"/>
          <w:szCs w:val="24"/>
        </w:rPr>
      </w:pPr>
    </w:p>
    <w:p w:rsidR="004061AC" w:rsidRPr="00414345" w:rsidRDefault="004061AC" w:rsidP="00AB6E79">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§3  </w:t>
      </w:r>
      <w:r w:rsidRPr="00414345">
        <w:rPr>
          <w:color w:val="000000"/>
          <w:kern w:val="0"/>
          <w:sz w:val="24"/>
          <w:szCs w:val="24"/>
        </w:rPr>
        <w:t>主要财务指标和基金净值表现</w:t>
      </w: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3.1 </w:t>
      </w:r>
      <w:r w:rsidRPr="00414345">
        <w:rPr>
          <w:b/>
          <w:bCs/>
          <w:color w:val="000000"/>
          <w:kern w:val="0"/>
          <w:sz w:val="24"/>
          <w:szCs w:val="24"/>
        </w:rPr>
        <w:t>主要财务指标</w:t>
      </w:r>
    </w:p>
    <w:p w:rsidR="004061AC" w:rsidRPr="00414345" w:rsidRDefault="004061AC" w:rsidP="00C15CAC">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7"/>
        <w:gridCol w:w="5261"/>
      </w:tblGrid>
      <w:tr w:rsidR="00820997" w:rsidRPr="00414345" w:rsidTr="00820997">
        <w:trPr>
          <w:jc w:val="center"/>
        </w:trPr>
        <w:tc>
          <w:tcPr>
            <w:tcW w:w="3402" w:type="dxa"/>
            <w:vAlign w:val="center"/>
          </w:tcPr>
          <w:p w:rsidR="00C21520" w:rsidRPr="00414345" w:rsidRDefault="00C21520" w:rsidP="00C15CAC">
            <w:pPr>
              <w:adjustRightInd w:val="0"/>
              <w:spacing w:before="29" w:line="288" w:lineRule="auto"/>
              <w:ind w:left="17"/>
              <w:jc w:val="center"/>
              <w:rPr>
                <w:kern w:val="0"/>
                <w:sz w:val="24"/>
                <w:szCs w:val="24"/>
              </w:rPr>
            </w:pPr>
            <w:r w:rsidRPr="00414345">
              <w:rPr>
                <w:kern w:val="0"/>
                <w:sz w:val="24"/>
                <w:szCs w:val="24"/>
              </w:rPr>
              <w:t>主要财务指标</w:t>
            </w:r>
          </w:p>
        </w:tc>
        <w:tc>
          <w:tcPr>
            <w:tcW w:w="4962" w:type="dxa"/>
            <w:vAlign w:val="center"/>
          </w:tcPr>
          <w:p w:rsidR="009C60F7" w:rsidRPr="00414345" w:rsidRDefault="009C60F7" w:rsidP="00C15CAC">
            <w:pPr>
              <w:adjustRightInd w:val="0"/>
              <w:spacing w:before="29" w:line="288" w:lineRule="auto"/>
              <w:ind w:left="17"/>
              <w:jc w:val="center"/>
              <w:rPr>
                <w:color w:val="000000"/>
                <w:sz w:val="24"/>
                <w:szCs w:val="24"/>
              </w:rPr>
            </w:pPr>
            <w:r w:rsidRPr="00414345">
              <w:rPr>
                <w:color w:val="000000"/>
                <w:sz w:val="24"/>
                <w:szCs w:val="24"/>
              </w:rPr>
              <w:t>报告期</w:t>
            </w:r>
          </w:p>
          <w:p w:rsidR="00C21520" w:rsidRPr="00414345" w:rsidRDefault="009C60F7" w:rsidP="00C15CAC">
            <w:pPr>
              <w:adjustRightInd w:val="0"/>
              <w:spacing w:before="29" w:line="288" w:lineRule="auto"/>
              <w:ind w:left="17"/>
              <w:jc w:val="center"/>
              <w:rPr>
                <w:color w:val="000000"/>
                <w:sz w:val="24"/>
                <w:szCs w:val="24"/>
              </w:rPr>
            </w:pPr>
            <w:r w:rsidRPr="00414345">
              <w:rPr>
                <w:color w:val="000000"/>
                <w:sz w:val="24"/>
                <w:szCs w:val="24"/>
              </w:rPr>
              <w:t>(2016</w:t>
            </w:r>
            <w:r w:rsidRPr="00414345">
              <w:rPr>
                <w:color w:val="000000"/>
                <w:sz w:val="24"/>
                <w:szCs w:val="24"/>
              </w:rPr>
              <w:t>年</w:t>
            </w:r>
            <w:r w:rsidRPr="00414345">
              <w:rPr>
                <w:color w:val="000000"/>
                <w:sz w:val="24"/>
                <w:szCs w:val="24"/>
              </w:rPr>
              <w:t>4</w:t>
            </w:r>
            <w:r w:rsidRPr="00414345">
              <w:rPr>
                <w:color w:val="000000"/>
                <w:sz w:val="24"/>
                <w:szCs w:val="24"/>
              </w:rPr>
              <w:t>月</w:t>
            </w:r>
            <w:r w:rsidRPr="00414345">
              <w:rPr>
                <w:color w:val="000000"/>
                <w:sz w:val="24"/>
                <w:szCs w:val="24"/>
              </w:rPr>
              <w:t>1</w:t>
            </w:r>
            <w:r w:rsidRPr="00414345">
              <w:rPr>
                <w:color w:val="000000"/>
                <w:sz w:val="24"/>
                <w:szCs w:val="24"/>
              </w:rPr>
              <w:t>日</w:t>
            </w:r>
            <w:r w:rsidRPr="00414345">
              <w:rPr>
                <w:color w:val="000000"/>
                <w:sz w:val="24"/>
                <w:szCs w:val="24"/>
              </w:rPr>
              <w:t>-2016</w:t>
            </w:r>
            <w:r w:rsidRPr="00414345">
              <w:rPr>
                <w:color w:val="000000"/>
                <w:sz w:val="24"/>
                <w:szCs w:val="24"/>
              </w:rPr>
              <w:t>年</w:t>
            </w:r>
            <w:r w:rsidRPr="00414345">
              <w:rPr>
                <w:color w:val="000000"/>
                <w:sz w:val="24"/>
                <w:szCs w:val="24"/>
              </w:rPr>
              <w:t>6</w:t>
            </w:r>
            <w:r w:rsidRPr="00414345">
              <w:rPr>
                <w:color w:val="000000"/>
                <w:sz w:val="24"/>
                <w:szCs w:val="24"/>
              </w:rPr>
              <w:t>月</w:t>
            </w:r>
            <w:r w:rsidRPr="00414345">
              <w:rPr>
                <w:color w:val="000000"/>
                <w:sz w:val="24"/>
                <w:szCs w:val="24"/>
              </w:rPr>
              <w:t>30</w:t>
            </w:r>
            <w:r w:rsidRPr="00414345">
              <w:rPr>
                <w:color w:val="000000"/>
                <w:sz w:val="24"/>
                <w:szCs w:val="24"/>
              </w:rPr>
              <w:t>日</w:t>
            </w:r>
            <w:r w:rsidRPr="00414345">
              <w:rPr>
                <w:color w:val="000000"/>
                <w:sz w:val="24"/>
                <w:szCs w:val="24"/>
              </w:rPr>
              <w:t>)</w:t>
            </w:r>
          </w:p>
        </w:tc>
      </w:tr>
      <w:tr w:rsidR="00820997" w:rsidRPr="00414345" w:rsidTr="00820997">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1.</w:t>
            </w:r>
            <w:r w:rsidRPr="00414345">
              <w:rPr>
                <w:kern w:val="0"/>
                <w:sz w:val="24"/>
                <w:szCs w:val="24"/>
              </w:rPr>
              <w:t>本期已实现收益</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27,393,189.91</w:t>
            </w:r>
          </w:p>
        </w:tc>
      </w:tr>
      <w:tr w:rsidR="00820997" w:rsidRPr="00414345" w:rsidTr="00820997">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2.</w:t>
            </w:r>
            <w:r w:rsidRPr="00414345">
              <w:rPr>
                <w:kern w:val="0"/>
                <w:sz w:val="24"/>
                <w:szCs w:val="24"/>
              </w:rPr>
              <w:t>本期利润</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54,098,205.90</w:t>
            </w:r>
          </w:p>
        </w:tc>
      </w:tr>
      <w:tr w:rsidR="00820997" w:rsidRPr="00414345" w:rsidTr="00820997">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3.</w:t>
            </w:r>
            <w:r w:rsidRPr="00414345">
              <w:rPr>
                <w:kern w:val="0"/>
                <w:sz w:val="24"/>
                <w:szCs w:val="24"/>
              </w:rPr>
              <w:t>加权平均基金份额本期利润</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0.1398</w:t>
            </w:r>
          </w:p>
        </w:tc>
      </w:tr>
      <w:tr w:rsidR="00820997" w:rsidRPr="00414345" w:rsidTr="00820997">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4.</w:t>
            </w:r>
            <w:r w:rsidRPr="00414345">
              <w:rPr>
                <w:kern w:val="0"/>
                <w:sz w:val="24"/>
                <w:szCs w:val="24"/>
              </w:rPr>
              <w:t>期末基金资产净值</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713,352,387.59</w:t>
            </w:r>
          </w:p>
        </w:tc>
      </w:tr>
      <w:tr w:rsidR="00820997" w:rsidRPr="00414345" w:rsidTr="00820997">
        <w:trPr>
          <w:trHeight w:val="158"/>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5.</w:t>
            </w:r>
            <w:r w:rsidRPr="00414345">
              <w:rPr>
                <w:kern w:val="0"/>
                <w:sz w:val="24"/>
                <w:szCs w:val="24"/>
              </w:rPr>
              <w:t>期末基金份额净值</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1.841</w:t>
            </w:r>
          </w:p>
        </w:tc>
      </w:tr>
    </w:tbl>
    <w:p w:rsidR="004150A1" w:rsidRDefault="00820997">
      <w:pPr>
        <w:autoSpaceDE w:val="0"/>
        <w:autoSpaceDN w:val="0"/>
        <w:adjustRightInd w:val="0"/>
        <w:spacing w:before="29" w:line="288" w:lineRule="auto"/>
        <w:jc w:val="left"/>
        <w:rPr>
          <w:color w:val="000000"/>
          <w:sz w:val="24"/>
          <w:szCs w:val="24"/>
        </w:rPr>
      </w:pPr>
      <w:r>
        <w:rPr>
          <w:color w:val="000000"/>
          <w:sz w:val="24"/>
          <w:szCs w:val="24"/>
        </w:rPr>
        <w:t>注：</w:t>
      </w:r>
      <w:r>
        <w:rPr>
          <w:color w:val="000000"/>
          <w:sz w:val="24"/>
          <w:szCs w:val="24"/>
        </w:rPr>
        <w:t>1</w:t>
      </w:r>
      <w:r>
        <w:rPr>
          <w:color w:val="000000"/>
          <w:sz w:val="24"/>
          <w:szCs w:val="24"/>
        </w:rPr>
        <w:t>、上述基金业绩指标不包括持有人认购或交易基金的各项费用，计入费用后的实际收益水平要低于所列数字；</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 xml:space="preserve">    2</w:t>
      </w:r>
      <w:r w:rsidRPr="00414345">
        <w:rPr>
          <w:color w:val="000000"/>
          <w:sz w:val="24"/>
          <w:szCs w:val="24"/>
        </w:rPr>
        <w:t>、本期已实现收益指基金本期利息收入、投资收益、其他收入（不含公允价值变动收益）扣除相关费用后的余额，本期利润为本期已实现收益加上本期公允价值变动收益。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 </w:t>
      </w:r>
      <w:r w:rsidRPr="00414345">
        <w:rPr>
          <w:b/>
          <w:bCs/>
          <w:color w:val="000000"/>
          <w:kern w:val="0"/>
          <w:sz w:val="24"/>
          <w:szCs w:val="24"/>
        </w:rPr>
        <w:t>基金净值表现</w:t>
      </w:r>
    </w:p>
    <w:p w:rsidR="00CF6572"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3.2.1 </w:t>
      </w:r>
      <w:r w:rsidRPr="00414345">
        <w:rPr>
          <w:b/>
          <w:bCs/>
          <w:color w:val="000000"/>
          <w:kern w:val="0"/>
          <w:sz w:val="24"/>
          <w:szCs w:val="24"/>
        </w:rPr>
        <w:t>本报告期基金份额净值增长率及其与同期业绩比较基准收益率的比较</w:t>
      </w:r>
    </w:p>
    <w:tbl>
      <w:tblPr>
        <w:tblStyle w:val="af7"/>
        <w:tblW w:w="8868" w:type="dxa"/>
        <w:jc w:val="center"/>
        <w:tblLayout w:type="fixed"/>
        <w:tblCellMar>
          <w:top w:w="57" w:type="dxa"/>
          <w:bottom w:w="57" w:type="dxa"/>
        </w:tblCellMar>
        <w:tblLook w:val="04A0" w:firstRow="1" w:lastRow="0" w:firstColumn="1" w:lastColumn="0" w:noHBand="0" w:noVBand="1"/>
      </w:tblPr>
      <w:tblGrid>
        <w:gridCol w:w="1701"/>
        <w:gridCol w:w="1045"/>
        <w:gridCol w:w="1344"/>
        <w:gridCol w:w="1194"/>
        <w:gridCol w:w="1492"/>
        <w:gridCol w:w="1194"/>
        <w:gridCol w:w="898"/>
      </w:tblGrid>
      <w:tr w:rsidR="00EF6FA5" w:rsidRPr="00414345" w:rsidTr="00A324F4">
        <w:trPr>
          <w:jc w:val="center"/>
        </w:trPr>
        <w:tc>
          <w:tcPr>
            <w:tcW w:w="161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阶段</w:t>
            </w:r>
          </w:p>
        </w:tc>
        <w:tc>
          <w:tcPr>
            <w:tcW w:w="992"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w:t>
            </w:r>
            <w:r w:rsidRPr="00414345">
              <w:rPr>
                <w:rFonts w:hAnsi="宋体"/>
                <w:color w:val="000000"/>
                <w:sz w:val="24"/>
                <w:szCs w:val="24"/>
              </w:rPr>
              <w:t>①</w:t>
            </w:r>
          </w:p>
        </w:tc>
        <w:tc>
          <w:tcPr>
            <w:tcW w:w="1276"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净值增长率标准差</w:t>
            </w:r>
            <w:r w:rsidRPr="00414345">
              <w:rPr>
                <w:rFonts w:hAnsi="宋体"/>
                <w:color w:val="000000"/>
                <w:sz w:val="24"/>
                <w:szCs w:val="24"/>
              </w:rPr>
              <w:t>②</w:t>
            </w:r>
          </w:p>
        </w:tc>
        <w:tc>
          <w:tcPr>
            <w:tcW w:w="113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w:t>
            </w:r>
            <w:r w:rsidRPr="00414345">
              <w:rPr>
                <w:rFonts w:hAnsi="宋体"/>
                <w:color w:val="000000"/>
                <w:sz w:val="24"/>
                <w:szCs w:val="24"/>
              </w:rPr>
              <w:t>③</w:t>
            </w:r>
          </w:p>
        </w:tc>
        <w:tc>
          <w:tcPr>
            <w:tcW w:w="1417"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业绩比较基准收益率标准差</w:t>
            </w:r>
            <w:r w:rsidRPr="00414345">
              <w:rPr>
                <w:rFonts w:hAnsi="宋体"/>
                <w:color w:val="000000"/>
                <w:sz w:val="24"/>
                <w:szCs w:val="24"/>
              </w:rPr>
              <w:t>④</w:t>
            </w:r>
          </w:p>
        </w:tc>
        <w:tc>
          <w:tcPr>
            <w:tcW w:w="113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①</w:t>
            </w:r>
            <w:r w:rsidRPr="00414345">
              <w:rPr>
                <w:color w:val="000000"/>
                <w:sz w:val="24"/>
                <w:szCs w:val="24"/>
              </w:rPr>
              <w:t>-</w:t>
            </w:r>
            <w:r w:rsidRPr="00414345">
              <w:rPr>
                <w:rFonts w:hAnsi="宋体"/>
                <w:color w:val="000000"/>
                <w:sz w:val="24"/>
                <w:szCs w:val="24"/>
              </w:rPr>
              <w:t>③</w:t>
            </w:r>
          </w:p>
        </w:tc>
        <w:tc>
          <w:tcPr>
            <w:tcW w:w="853"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②</w:t>
            </w:r>
            <w:r w:rsidRPr="00414345">
              <w:rPr>
                <w:color w:val="000000"/>
                <w:sz w:val="24"/>
                <w:szCs w:val="24"/>
              </w:rPr>
              <w:t>-</w:t>
            </w:r>
            <w:r w:rsidRPr="00414345">
              <w:rPr>
                <w:rFonts w:hAnsi="宋体"/>
                <w:color w:val="000000"/>
                <w:sz w:val="24"/>
                <w:szCs w:val="24"/>
              </w:rPr>
              <w:t>④</w:t>
            </w:r>
          </w:p>
        </w:tc>
      </w:tr>
      <w:tr w:rsidR="004150A1">
        <w:trPr>
          <w:jc w:val="center"/>
        </w:trPr>
        <w:tc>
          <w:tcPr>
            <w:tcW w:w="1701" w:type="dxa"/>
            <w:vAlign w:val="center"/>
          </w:tcPr>
          <w:p w:rsidR="004150A1" w:rsidRDefault="00820997">
            <w:pPr>
              <w:jc w:val="left"/>
            </w:pPr>
            <w:r>
              <w:rPr>
                <w:color w:val="000000"/>
                <w:sz w:val="24"/>
                <w:szCs w:val="24"/>
              </w:rPr>
              <w:t>过去三个月</w:t>
            </w:r>
          </w:p>
        </w:tc>
        <w:tc>
          <w:tcPr>
            <w:tcW w:w="1045" w:type="dxa"/>
            <w:vAlign w:val="center"/>
          </w:tcPr>
          <w:p w:rsidR="004150A1" w:rsidRDefault="00820997">
            <w:pPr>
              <w:jc w:val="center"/>
            </w:pPr>
            <w:r>
              <w:rPr>
                <w:color w:val="000000"/>
                <w:sz w:val="24"/>
                <w:szCs w:val="24"/>
              </w:rPr>
              <w:t>8.17%</w:t>
            </w:r>
          </w:p>
        </w:tc>
        <w:tc>
          <w:tcPr>
            <w:tcW w:w="1344" w:type="dxa"/>
            <w:vAlign w:val="center"/>
          </w:tcPr>
          <w:p w:rsidR="004150A1" w:rsidRDefault="00820997">
            <w:pPr>
              <w:jc w:val="center"/>
            </w:pPr>
            <w:r>
              <w:rPr>
                <w:color w:val="000000"/>
                <w:sz w:val="24"/>
                <w:szCs w:val="24"/>
              </w:rPr>
              <w:t>1.14%</w:t>
            </w:r>
          </w:p>
        </w:tc>
        <w:tc>
          <w:tcPr>
            <w:tcW w:w="1194" w:type="dxa"/>
            <w:vAlign w:val="center"/>
          </w:tcPr>
          <w:p w:rsidR="004150A1" w:rsidRDefault="00820997">
            <w:pPr>
              <w:jc w:val="center"/>
            </w:pPr>
            <w:r>
              <w:rPr>
                <w:color w:val="000000"/>
                <w:sz w:val="24"/>
                <w:szCs w:val="24"/>
              </w:rPr>
              <w:t>-0.97%</w:t>
            </w:r>
          </w:p>
        </w:tc>
        <w:tc>
          <w:tcPr>
            <w:tcW w:w="1492" w:type="dxa"/>
            <w:vAlign w:val="center"/>
          </w:tcPr>
          <w:p w:rsidR="004150A1" w:rsidRDefault="00820997">
            <w:pPr>
              <w:jc w:val="center"/>
            </w:pPr>
            <w:r>
              <w:rPr>
                <w:color w:val="000000"/>
                <w:sz w:val="24"/>
                <w:szCs w:val="24"/>
              </w:rPr>
              <w:t>0.61%</w:t>
            </w:r>
          </w:p>
        </w:tc>
        <w:tc>
          <w:tcPr>
            <w:tcW w:w="1194" w:type="dxa"/>
            <w:vAlign w:val="center"/>
          </w:tcPr>
          <w:p w:rsidR="004150A1" w:rsidRDefault="00820997">
            <w:pPr>
              <w:jc w:val="center"/>
            </w:pPr>
            <w:r>
              <w:rPr>
                <w:color w:val="000000"/>
                <w:sz w:val="24"/>
                <w:szCs w:val="24"/>
              </w:rPr>
              <w:t>9.14%</w:t>
            </w:r>
          </w:p>
        </w:tc>
        <w:tc>
          <w:tcPr>
            <w:tcW w:w="898" w:type="dxa"/>
            <w:vAlign w:val="center"/>
          </w:tcPr>
          <w:p w:rsidR="004150A1" w:rsidRDefault="00820997">
            <w:pPr>
              <w:jc w:val="center"/>
            </w:pPr>
            <w:r>
              <w:rPr>
                <w:color w:val="000000"/>
                <w:sz w:val="24"/>
                <w:szCs w:val="24"/>
              </w:rPr>
              <w:t>0.53%</w:t>
            </w:r>
          </w:p>
        </w:tc>
      </w:tr>
    </w:tbl>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注：本基金业绩比较基准自</w:t>
      </w:r>
      <w:r w:rsidRPr="00414345">
        <w:rPr>
          <w:color w:val="000000"/>
          <w:sz w:val="24"/>
          <w:szCs w:val="24"/>
        </w:rPr>
        <w:t>2015</w:t>
      </w:r>
      <w:r w:rsidRPr="00414345">
        <w:rPr>
          <w:color w:val="000000"/>
          <w:sz w:val="24"/>
          <w:szCs w:val="24"/>
        </w:rPr>
        <w:t>年</w:t>
      </w:r>
      <w:r w:rsidRPr="00414345">
        <w:rPr>
          <w:color w:val="000000"/>
          <w:sz w:val="24"/>
          <w:szCs w:val="24"/>
        </w:rPr>
        <w:t>10</w:t>
      </w:r>
      <w:r w:rsidRPr="00414345">
        <w:rPr>
          <w:color w:val="000000"/>
          <w:sz w:val="24"/>
          <w:szCs w:val="24"/>
        </w:rPr>
        <w:t>月</w:t>
      </w:r>
      <w:r w:rsidRPr="00414345">
        <w:rPr>
          <w:color w:val="000000"/>
          <w:sz w:val="24"/>
          <w:szCs w:val="24"/>
        </w:rPr>
        <w:t>1</w:t>
      </w:r>
      <w:r w:rsidRPr="00414345">
        <w:rPr>
          <w:color w:val="000000"/>
          <w:sz w:val="24"/>
          <w:szCs w:val="24"/>
        </w:rPr>
        <w:t>日起，由</w:t>
      </w:r>
      <w:r w:rsidRPr="00414345">
        <w:rPr>
          <w:color w:val="000000"/>
          <w:sz w:val="24"/>
          <w:szCs w:val="24"/>
        </w:rPr>
        <w:t>“60%×</w:t>
      </w:r>
      <w:r w:rsidRPr="00414345">
        <w:rPr>
          <w:color w:val="000000"/>
          <w:sz w:val="24"/>
          <w:szCs w:val="24"/>
        </w:rPr>
        <w:t>沪深</w:t>
      </w:r>
      <w:r w:rsidRPr="00414345">
        <w:rPr>
          <w:color w:val="000000"/>
          <w:sz w:val="24"/>
          <w:szCs w:val="24"/>
        </w:rPr>
        <w:t>300</w:t>
      </w:r>
      <w:r w:rsidRPr="00414345">
        <w:rPr>
          <w:color w:val="000000"/>
          <w:sz w:val="24"/>
          <w:szCs w:val="24"/>
        </w:rPr>
        <w:t>指数收益率</w:t>
      </w:r>
      <w:r w:rsidRPr="00414345">
        <w:rPr>
          <w:color w:val="000000"/>
          <w:sz w:val="24"/>
          <w:szCs w:val="24"/>
        </w:rPr>
        <w:t>+40%×</w:t>
      </w:r>
      <w:r w:rsidRPr="00414345">
        <w:rPr>
          <w:color w:val="000000"/>
          <w:sz w:val="24"/>
          <w:szCs w:val="24"/>
        </w:rPr>
        <w:t>中信标普全债指数收益率</w:t>
      </w:r>
      <w:r w:rsidRPr="00414345">
        <w:rPr>
          <w:color w:val="000000"/>
          <w:sz w:val="24"/>
          <w:szCs w:val="24"/>
        </w:rPr>
        <w:t>”</w:t>
      </w:r>
      <w:r w:rsidRPr="00414345">
        <w:rPr>
          <w:color w:val="000000"/>
          <w:sz w:val="24"/>
          <w:szCs w:val="24"/>
        </w:rPr>
        <w:t>变更为</w:t>
      </w:r>
      <w:r w:rsidRPr="00414345">
        <w:rPr>
          <w:color w:val="000000"/>
          <w:sz w:val="24"/>
          <w:szCs w:val="24"/>
        </w:rPr>
        <w:t>“60%×</w:t>
      </w:r>
      <w:r w:rsidRPr="00414345">
        <w:rPr>
          <w:color w:val="000000"/>
          <w:sz w:val="24"/>
          <w:szCs w:val="24"/>
        </w:rPr>
        <w:t>沪深</w:t>
      </w:r>
      <w:r w:rsidRPr="00414345">
        <w:rPr>
          <w:color w:val="000000"/>
          <w:sz w:val="24"/>
          <w:szCs w:val="24"/>
        </w:rPr>
        <w:t>300</w:t>
      </w:r>
      <w:r w:rsidRPr="00414345">
        <w:rPr>
          <w:color w:val="000000"/>
          <w:sz w:val="24"/>
          <w:szCs w:val="24"/>
        </w:rPr>
        <w:t>指数收益率</w:t>
      </w:r>
      <w:r w:rsidRPr="00414345">
        <w:rPr>
          <w:color w:val="000000"/>
          <w:sz w:val="24"/>
          <w:szCs w:val="24"/>
        </w:rPr>
        <w:t>+40%×</w:t>
      </w:r>
      <w:r w:rsidRPr="00414345">
        <w:rPr>
          <w:color w:val="000000"/>
          <w:sz w:val="24"/>
          <w:szCs w:val="24"/>
        </w:rPr>
        <w:t>中证综合债券指数收益率</w:t>
      </w:r>
      <w:r w:rsidRPr="00414345">
        <w:rPr>
          <w:color w:val="000000"/>
          <w:sz w:val="24"/>
          <w:szCs w:val="24"/>
        </w:rPr>
        <w:t>”</w:t>
      </w:r>
      <w:r w:rsidRPr="00414345">
        <w:rPr>
          <w:color w:val="000000"/>
          <w:sz w:val="24"/>
          <w:szCs w:val="24"/>
        </w:rPr>
        <w:t>，</w:t>
      </w:r>
      <w:r w:rsidRPr="00414345">
        <w:rPr>
          <w:color w:val="000000"/>
          <w:sz w:val="24"/>
          <w:szCs w:val="24"/>
        </w:rPr>
        <w:t>3.2.2</w:t>
      </w:r>
      <w:r w:rsidRPr="00414345">
        <w:rPr>
          <w:color w:val="000000"/>
          <w:sz w:val="24"/>
          <w:szCs w:val="24"/>
        </w:rPr>
        <w:t>同。详情见本基金管理人于</w:t>
      </w:r>
      <w:r w:rsidRPr="00414345">
        <w:rPr>
          <w:color w:val="000000"/>
          <w:sz w:val="24"/>
          <w:szCs w:val="24"/>
        </w:rPr>
        <w:t>2015</w:t>
      </w:r>
      <w:r w:rsidRPr="00414345">
        <w:rPr>
          <w:color w:val="000000"/>
          <w:sz w:val="24"/>
          <w:szCs w:val="24"/>
        </w:rPr>
        <w:t>年</w:t>
      </w:r>
      <w:r w:rsidRPr="00414345">
        <w:rPr>
          <w:color w:val="000000"/>
          <w:sz w:val="24"/>
          <w:szCs w:val="24"/>
        </w:rPr>
        <w:t>9</w:t>
      </w:r>
      <w:r w:rsidRPr="00414345">
        <w:rPr>
          <w:color w:val="000000"/>
          <w:sz w:val="24"/>
          <w:szCs w:val="24"/>
        </w:rPr>
        <w:t>月</w:t>
      </w:r>
      <w:r w:rsidRPr="00414345">
        <w:rPr>
          <w:color w:val="000000"/>
          <w:sz w:val="24"/>
          <w:szCs w:val="24"/>
        </w:rPr>
        <w:t>28</w:t>
      </w:r>
      <w:r w:rsidRPr="00414345">
        <w:rPr>
          <w:color w:val="000000"/>
          <w:sz w:val="24"/>
          <w:szCs w:val="24"/>
        </w:rPr>
        <w:t>日发布的《交银施罗德基金管理有限公司关于旗下部分基金业绩比较基准变更并修改基金合同相关内容的公告》。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3.2.2</w:t>
      </w:r>
      <w:r w:rsidR="000B1EB7">
        <w:rPr>
          <w:rFonts w:hint="eastAsia"/>
          <w:b/>
          <w:bCs/>
          <w:color w:val="000000"/>
          <w:kern w:val="0"/>
          <w:sz w:val="24"/>
          <w:szCs w:val="24"/>
        </w:rPr>
        <w:t xml:space="preserve"> </w:t>
      </w:r>
      <w:r w:rsidR="00F81917">
        <w:rPr>
          <w:rFonts w:hint="eastAsia"/>
          <w:b/>
          <w:bCs/>
          <w:color w:val="000000"/>
          <w:kern w:val="0"/>
          <w:sz w:val="24"/>
          <w:szCs w:val="24"/>
        </w:rPr>
        <w:t xml:space="preserve"> </w:t>
      </w:r>
      <w:r w:rsidR="000824E7" w:rsidRPr="00F81917">
        <w:rPr>
          <w:rFonts w:hint="eastAsia"/>
          <w:b/>
          <w:bCs/>
          <w:color w:val="000000"/>
          <w:kern w:val="0"/>
          <w:sz w:val="24"/>
          <w:szCs w:val="24"/>
        </w:rPr>
        <w:t>自基金合同生效以来</w:t>
      </w:r>
      <w:r w:rsidR="00C6002A" w:rsidRPr="00F81917">
        <w:rPr>
          <w:b/>
          <w:bCs/>
          <w:color w:val="000000"/>
          <w:kern w:val="0"/>
          <w:sz w:val="24"/>
          <w:szCs w:val="24"/>
        </w:rPr>
        <w:t>基</w:t>
      </w:r>
      <w:r w:rsidR="00C6002A" w:rsidRPr="00414345">
        <w:rPr>
          <w:b/>
          <w:bCs/>
          <w:color w:val="000000"/>
          <w:sz w:val="24"/>
        </w:rPr>
        <w:t>金份额累计净值增长率变动及其与同期业绩比较基准收益率变动的比较</w:t>
      </w:r>
    </w:p>
    <w:p w:rsidR="008606B6" w:rsidRPr="00414345" w:rsidRDefault="008606B6" w:rsidP="00C15CAC">
      <w:pPr>
        <w:spacing w:before="29" w:line="288" w:lineRule="auto"/>
        <w:jc w:val="center"/>
        <w:rPr>
          <w:color w:val="000000"/>
          <w:sz w:val="24"/>
          <w:szCs w:val="24"/>
        </w:rPr>
      </w:pPr>
      <w:r w:rsidRPr="00414345">
        <w:rPr>
          <w:color w:val="000000"/>
          <w:sz w:val="24"/>
          <w:szCs w:val="24"/>
        </w:rPr>
        <w:t>交银施罗德主题优选灵活配置混合型证券投资基金</w:t>
      </w:r>
    </w:p>
    <w:p w:rsidR="004061AC" w:rsidRPr="00414345" w:rsidRDefault="00B56F53" w:rsidP="00C15CAC">
      <w:pPr>
        <w:pStyle w:val="a5"/>
        <w:snapToGrid w:val="0"/>
        <w:spacing w:before="29" w:line="288" w:lineRule="auto"/>
        <w:jc w:val="center"/>
        <w:rPr>
          <w:rFonts w:ascii="Times New Roman" w:hAnsi="Times New Roman" w:cs="Times New Roman"/>
          <w:color w:val="000000"/>
          <w:sz w:val="24"/>
          <w:szCs w:val="24"/>
        </w:rPr>
      </w:pPr>
      <w:r w:rsidRPr="00414345">
        <w:rPr>
          <w:rFonts w:ascii="Times New Roman" w:hAnsi="Times New Roman" w:cs="Times New Roman"/>
          <w:color w:val="000000"/>
          <w:sz w:val="24"/>
          <w:szCs w:val="24"/>
        </w:rPr>
        <w:t>份额累计净值增长率与业绩比较基准收益率历史走势对比图</w:t>
      </w:r>
    </w:p>
    <w:p w:rsidR="00AE7962" w:rsidRPr="00414345" w:rsidRDefault="00DE4B43" w:rsidP="00C15CAC">
      <w:pPr>
        <w:pStyle w:val="a5"/>
        <w:snapToGrid w:val="0"/>
        <w:spacing w:before="29" w:line="288" w:lineRule="auto"/>
        <w:ind w:firstLine="480"/>
        <w:jc w:val="center"/>
        <w:rPr>
          <w:rFonts w:ascii="Times New Roman" w:hAnsi="Times New Roman" w:cs="Times New Roman"/>
          <w:sz w:val="24"/>
          <w:szCs w:val="24"/>
        </w:rPr>
      </w:pPr>
      <w:r w:rsidRPr="00414345">
        <w:rPr>
          <w:rFonts w:ascii="Times New Roman" w:hAnsi="Times New Roman" w:cs="Times New Roman"/>
          <w:color w:val="000000"/>
          <w:sz w:val="24"/>
          <w:szCs w:val="24"/>
        </w:rPr>
        <w:t>（</w:t>
      </w:r>
      <w:r w:rsidR="0042009D" w:rsidRPr="00414345">
        <w:rPr>
          <w:rFonts w:ascii="Times New Roman" w:hAnsi="Times New Roman" w:cs="Times New Roman"/>
          <w:sz w:val="24"/>
          <w:szCs w:val="24"/>
        </w:rPr>
        <w:t>2010</w:t>
      </w:r>
      <w:r w:rsidR="0042009D" w:rsidRPr="00414345">
        <w:rPr>
          <w:rFonts w:ascii="Times New Roman" w:hAnsi="Times New Roman" w:cs="Times New Roman"/>
          <w:sz w:val="24"/>
          <w:szCs w:val="24"/>
        </w:rPr>
        <w:t>年</w:t>
      </w:r>
      <w:r w:rsidR="0042009D" w:rsidRPr="00414345">
        <w:rPr>
          <w:rFonts w:ascii="Times New Roman" w:hAnsi="Times New Roman" w:cs="Times New Roman"/>
          <w:sz w:val="24"/>
          <w:szCs w:val="24"/>
        </w:rPr>
        <w:t>6</w:t>
      </w:r>
      <w:r w:rsidR="0042009D" w:rsidRPr="00414345">
        <w:rPr>
          <w:rFonts w:ascii="Times New Roman" w:hAnsi="Times New Roman" w:cs="Times New Roman"/>
          <w:sz w:val="24"/>
          <w:szCs w:val="24"/>
        </w:rPr>
        <w:t>月</w:t>
      </w:r>
      <w:r w:rsidR="0042009D" w:rsidRPr="00414345">
        <w:rPr>
          <w:rFonts w:ascii="Times New Roman" w:hAnsi="Times New Roman" w:cs="Times New Roman"/>
          <w:sz w:val="24"/>
          <w:szCs w:val="24"/>
        </w:rPr>
        <w:t>30</w:t>
      </w:r>
      <w:r w:rsidR="0042009D" w:rsidRPr="00414345">
        <w:rPr>
          <w:rFonts w:ascii="Times New Roman" w:hAnsi="Times New Roman" w:cs="Times New Roman"/>
          <w:sz w:val="24"/>
          <w:szCs w:val="24"/>
        </w:rPr>
        <w:t>日</w:t>
      </w:r>
      <w:r w:rsidR="00AE7962" w:rsidRPr="00414345">
        <w:rPr>
          <w:rFonts w:ascii="Times New Roman" w:hAnsi="Times New Roman" w:cs="Times New Roman"/>
          <w:sz w:val="24"/>
          <w:szCs w:val="24"/>
        </w:rPr>
        <w:t>至</w:t>
      </w:r>
      <w:r w:rsidR="00AE7962" w:rsidRPr="00414345">
        <w:rPr>
          <w:rFonts w:ascii="Times New Roman" w:hAnsi="Times New Roman" w:cs="Times New Roman"/>
          <w:sz w:val="24"/>
          <w:szCs w:val="24"/>
        </w:rPr>
        <w:t>2016</w:t>
      </w:r>
      <w:r w:rsidR="00AE7962" w:rsidRPr="00414345">
        <w:rPr>
          <w:rFonts w:ascii="Times New Roman" w:hAnsi="Times New Roman" w:cs="Times New Roman"/>
          <w:sz w:val="24"/>
          <w:szCs w:val="24"/>
        </w:rPr>
        <w:t>年</w:t>
      </w:r>
      <w:r w:rsidR="00AE7962" w:rsidRPr="00414345">
        <w:rPr>
          <w:rFonts w:ascii="Times New Roman" w:hAnsi="Times New Roman" w:cs="Times New Roman"/>
          <w:sz w:val="24"/>
          <w:szCs w:val="24"/>
        </w:rPr>
        <w:t>6</w:t>
      </w:r>
      <w:r w:rsidR="00AE7962" w:rsidRPr="00414345">
        <w:rPr>
          <w:rFonts w:ascii="Times New Roman" w:hAnsi="Times New Roman" w:cs="Times New Roman"/>
          <w:sz w:val="24"/>
          <w:szCs w:val="24"/>
        </w:rPr>
        <w:t>月</w:t>
      </w:r>
      <w:r w:rsidR="00AE7962" w:rsidRPr="00414345">
        <w:rPr>
          <w:rFonts w:ascii="Times New Roman" w:hAnsi="Times New Roman" w:cs="Times New Roman"/>
          <w:sz w:val="24"/>
          <w:szCs w:val="24"/>
        </w:rPr>
        <w:t>30</w:t>
      </w:r>
      <w:r w:rsidR="00AE7962" w:rsidRPr="00414345">
        <w:rPr>
          <w:rFonts w:ascii="Times New Roman" w:hAnsi="Times New Roman" w:cs="Times New Roman"/>
          <w:sz w:val="24"/>
          <w:szCs w:val="24"/>
        </w:rPr>
        <w:t>日</w:t>
      </w:r>
      <w:r w:rsidRPr="00414345">
        <w:rPr>
          <w:rFonts w:ascii="Times New Roman" w:hAnsi="Times New Roman" w:cs="Times New Roman"/>
          <w:color w:val="000000"/>
          <w:sz w:val="24"/>
          <w:szCs w:val="24"/>
        </w:rPr>
        <w:t>）</w:t>
      </w:r>
    </w:p>
    <w:p w:rsidR="004061AC" w:rsidRPr="00414345" w:rsidRDefault="00B816A7" w:rsidP="00C15CAC">
      <w:pPr>
        <w:pStyle w:val="a5"/>
        <w:snapToGrid w:val="0"/>
        <w:spacing w:before="29" w:line="288" w:lineRule="auto"/>
        <w:jc w:val="center"/>
        <w:rPr>
          <w:rFonts w:ascii="Times New Roman" w:hAnsi="Times New Roman" w:cs="Times New Roman"/>
          <w:color w:val="000000"/>
          <w:sz w:val="24"/>
          <w:szCs w:val="24"/>
        </w:rPr>
      </w:pPr>
      <w:r w:rsidRPr="00414345">
        <w:rPr>
          <w:rFonts w:ascii="Times New Roman" w:hAnsi="Times New Roman" w:cs="Times New Roman"/>
          <w:noProof/>
          <w:color w:val="000000"/>
          <w:sz w:val="24"/>
          <w:szCs w:val="24"/>
        </w:rPr>
        <w:drawing>
          <wp:inline distT="0" distB="0" distL="0" distR="0">
            <wp:extent cx="5731510" cy="3356610"/>
            <wp:effectExtent l="19050" t="0" r="2540" b="0"/>
            <wp:docPr id="3" name="图片 2"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0" cstate="print"/>
                    <a:stretch>
                      <a:fillRect/>
                    </a:stretch>
                  </pic:blipFill>
                  <pic:spPr>
                    <a:xfrm>
                      <a:off x="0" y="0"/>
                      <a:ext cx="5731510" cy="3356610"/>
                    </a:xfrm>
                    <a:prstGeom prst="rect">
                      <a:avLst/>
                    </a:prstGeom>
                  </pic:spPr>
                </pic:pic>
              </a:graphicData>
            </a:graphic>
          </wp:inline>
        </w:drawing>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注：本基金建仓期为自基金合同生效日起的</w:t>
      </w:r>
      <w:r w:rsidRPr="00414345">
        <w:rPr>
          <w:color w:val="000000"/>
          <w:sz w:val="24"/>
          <w:szCs w:val="24"/>
        </w:rPr>
        <w:t>6</w:t>
      </w:r>
      <w:r w:rsidRPr="00414345">
        <w:rPr>
          <w:color w:val="000000"/>
          <w:sz w:val="24"/>
          <w:szCs w:val="24"/>
        </w:rPr>
        <w:t>个月。截至建仓期结束，本基金各项资产配置比例符合基金合同及招募说明书有关投资比例的约定。</w:t>
      </w:r>
    </w:p>
    <w:p w:rsidR="00957594" w:rsidRPr="00414345" w:rsidRDefault="00957594" w:rsidP="00C15CAC">
      <w:pPr>
        <w:tabs>
          <w:tab w:val="left" w:pos="1800"/>
        </w:tabs>
        <w:spacing w:before="29" w:line="288" w:lineRule="auto"/>
        <w:rPr>
          <w:color w:val="000000"/>
          <w:sz w:val="24"/>
          <w:szCs w:val="24"/>
        </w:rPr>
      </w:pPr>
    </w:p>
    <w:p w:rsidR="00693843" w:rsidRPr="00414345" w:rsidRDefault="00693843" w:rsidP="00C15CAC">
      <w:pPr>
        <w:tabs>
          <w:tab w:val="left" w:pos="1800"/>
        </w:tabs>
        <w:spacing w:before="29" w:line="288" w:lineRule="auto"/>
        <w:rPr>
          <w:color w:val="000000"/>
          <w:sz w:val="24"/>
          <w:szCs w:val="24"/>
        </w:rPr>
      </w:pPr>
    </w:p>
    <w:p w:rsidR="004061AC" w:rsidRPr="00414345" w:rsidRDefault="004061AC" w:rsidP="00AB6E79">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§4  </w:t>
      </w:r>
      <w:r w:rsidRPr="00414345">
        <w:rPr>
          <w:color w:val="000000"/>
          <w:kern w:val="0"/>
          <w:sz w:val="24"/>
          <w:szCs w:val="24"/>
        </w:rPr>
        <w:t>管理人报告</w:t>
      </w:r>
    </w:p>
    <w:p w:rsidR="00B12B7D"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4.1 </w:t>
      </w:r>
      <w:r w:rsidRPr="00414345">
        <w:rPr>
          <w:b/>
          <w:bCs/>
          <w:color w:val="000000"/>
          <w:kern w:val="0"/>
          <w:sz w:val="24"/>
          <w:szCs w:val="24"/>
        </w:rPr>
        <w:t>基金经理</w:t>
      </w:r>
      <w:r w:rsidR="00333AD0" w:rsidRPr="00414345">
        <w:rPr>
          <w:b/>
          <w:color w:val="000000"/>
          <w:kern w:val="0"/>
          <w:sz w:val="24"/>
        </w:rPr>
        <w:t>（</w:t>
      </w:r>
      <w:r w:rsidRPr="00414345">
        <w:rPr>
          <w:b/>
          <w:bCs/>
          <w:color w:val="000000"/>
          <w:kern w:val="0"/>
          <w:sz w:val="24"/>
          <w:szCs w:val="24"/>
        </w:rPr>
        <w:t>或基金经理小组</w:t>
      </w:r>
      <w:r w:rsidR="00333AD0" w:rsidRPr="00414345">
        <w:rPr>
          <w:b/>
          <w:color w:val="000000"/>
          <w:kern w:val="0"/>
          <w:sz w:val="24"/>
        </w:rPr>
        <w:t>）</w:t>
      </w:r>
      <w:r w:rsidRPr="00414345">
        <w:rPr>
          <w:b/>
          <w:bCs/>
          <w:color w:val="000000"/>
          <w:kern w:val="0"/>
          <w:sz w:val="24"/>
          <w:szCs w:val="24"/>
        </w:rPr>
        <w:t>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845"/>
        <w:gridCol w:w="1549"/>
        <w:gridCol w:w="1548"/>
        <w:gridCol w:w="1407"/>
        <w:gridCol w:w="2673"/>
      </w:tblGrid>
      <w:tr w:rsidR="00286BEF" w:rsidRPr="00414345" w:rsidTr="006A10AB">
        <w:trPr>
          <w:trHeight w:val="292"/>
          <w:jc w:val="center"/>
        </w:trPr>
        <w:tc>
          <w:tcPr>
            <w:tcW w:w="851"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姓名</w:t>
            </w:r>
          </w:p>
        </w:tc>
        <w:tc>
          <w:tcPr>
            <w:tcW w:w="850"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职务</w:t>
            </w:r>
          </w:p>
        </w:tc>
        <w:tc>
          <w:tcPr>
            <w:tcW w:w="3119" w:type="dxa"/>
            <w:gridSpan w:val="2"/>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任本基金的基金经理期限</w:t>
            </w:r>
          </w:p>
        </w:tc>
        <w:tc>
          <w:tcPr>
            <w:tcW w:w="1417" w:type="dxa"/>
            <w:vMerge w:val="restart"/>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证券从业年限</w:t>
            </w:r>
          </w:p>
        </w:tc>
        <w:tc>
          <w:tcPr>
            <w:tcW w:w="2694"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说明</w:t>
            </w:r>
          </w:p>
        </w:tc>
      </w:tr>
      <w:tr w:rsidR="00D13737" w:rsidRPr="00414345" w:rsidTr="006A10AB">
        <w:trPr>
          <w:jc w:val="center"/>
        </w:trPr>
        <w:tc>
          <w:tcPr>
            <w:tcW w:w="851"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850"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1560" w:type="dxa"/>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任职日期</w:t>
            </w:r>
          </w:p>
        </w:tc>
        <w:tc>
          <w:tcPr>
            <w:tcW w:w="1559" w:type="dxa"/>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离任日期</w:t>
            </w:r>
          </w:p>
        </w:tc>
        <w:tc>
          <w:tcPr>
            <w:tcW w:w="1417"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2694" w:type="dxa"/>
            <w:vMerge/>
            <w:vAlign w:val="center"/>
          </w:tcPr>
          <w:p w:rsidR="004061AC" w:rsidRPr="00414345" w:rsidRDefault="004061AC" w:rsidP="00C15CAC">
            <w:pPr>
              <w:widowControl/>
              <w:spacing w:before="29" w:line="288" w:lineRule="auto"/>
              <w:jc w:val="left"/>
              <w:rPr>
                <w:color w:val="000000"/>
                <w:kern w:val="0"/>
                <w:sz w:val="24"/>
                <w:szCs w:val="24"/>
              </w:rPr>
            </w:pPr>
          </w:p>
        </w:tc>
      </w:tr>
      <w:tr w:rsidR="004150A1">
        <w:trPr>
          <w:jc w:val="center"/>
        </w:trPr>
        <w:tc>
          <w:tcPr>
            <w:tcW w:w="846" w:type="dxa"/>
            <w:vAlign w:val="center"/>
          </w:tcPr>
          <w:p w:rsidR="004150A1" w:rsidRDefault="00820997">
            <w:pPr>
              <w:jc w:val="center"/>
            </w:pPr>
            <w:r>
              <w:rPr>
                <w:color w:val="000000"/>
                <w:sz w:val="24"/>
                <w:szCs w:val="24"/>
              </w:rPr>
              <w:t>沈楠</w:t>
            </w:r>
          </w:p>
        </w:tc>
        <w:tc>
          <w:tcPr>
            <w:tcW w:w="845" w:type="dxa"/>
            <w:vAlign w:val="center"/>
          </w:tcPr>
          <w:p w:rsidR="004150A1" w:rsidRDefault="00820997">
            <w:pPr>
              <w:jc w:val="center"/>
            </w:pPr>
            <w:r>
              <w:rPr>
                <w:color w:val="000000"/>
                <w:sz w:val="24"/>
                <w:szCs w:val="24"/>
              </w:rPr>
              <w:t>交银主题优选混合、交银国企改革灵活配置混合的基金经理</w:t>
            </w:r>
          </w:p>
        </w:tc>
        <w:tc>
          <w:tcPr>
            <w:tcW w:w="1549" w:type="dxa"/>
            <w:vAlign w:val="center"/>
          </w:tcPr>
          <w:p w:rsidR="004150A1" w:rsidRDefault="00820997">
            <w:pPr>
              <w:jc w:val="center"/>
            </w:pPr>
            <w:r>
              <w:rPr>
                <w:color w:val="000000"/>
                <w:sz w:val="24"/>
                <w:szCs w:val="24"/>
              </w:rPr>
              <w:t>2015-05-05</w:t>
            </w:r>
          </w:p>
        </w:tc>
        <w:tc>
          <w:tcPr>
            <w:tcW w:w="1548" w:type="dxa"/>
            <w:vAlign w:val="center"/>
          </w:tcPr>
          <w:p w:rsidR="004150A1" w:rsidRDefault="00820997">
            <w:pPr>
              <w:jc w:val="center"/>
            </w:pPr>
            <w:r>
              <w:rPr>
                <w:color w:val="000000"/>
                <w:sz w:val="24"/>
                <w:szCs w:val="24"/>
              </w:rPr>
              <w:t>-</w:t>
            </w:r>
          </w:p>
        </w:tc>
        <w:tc>
          <w:tcPr>
            <w:tcW w:w="1407" w:type="dxa"/>
            <w:vAlign w:val="center"/>
          </w:tcPr>
          <w:p w:rsidR="004150A1" w:rsidRDefault="00820997">
            <w:pPr>
              <w:jc w:val="center"/>
            </w:pPr>
            <w:r>
              <w:rPr>
                <w:color w:val="000000"/>
                <w:sz w:val="24"/>
                <w:szCs w:val="24"/>
              </w:rPr>
              <w:t>7</w:t>
            </w:r>
            <w:r>
              <w:rPr>
                <w:color w:val="000000"/>
                <w:sz w:val="24"/>
                <w:szCs w:val="24"/>
              </w:rPr>
              <w:t>年</w:t>
            </w:r>
          </w:p>
        </w:tc>
        <w:tc>
          <w:tcPr>
            <w:tcW w:w="2673" w:type="dxa"/>
            <w:vAlign w:val="center"/>
          </w:tcPr>
          <w:p w:rsidR="004150A1" w:rsidRDefault="00820997">
            <w:r>
              <w:rPr>
                <w:color w:val="000000"/>
                <w:sz w:val="24"/>
                <w:szCs w:val="24"/>
              </w:rPr>
              <w:t>沈楠先生，复旦大学硕士。历任长江证券高级分析师，</w:t>
            </w:r>
            <w:r>
              <w:rPr>
                <w:color w:val="000000"/>
                <w:sz w:val="24"/>
                <w:szCs w:val="24"/>
              </w:rPr>
              <w:t>2011</w:t>
            </w:r>
            <w:r>
              <w:rPr>
                <w:color w:val="000000"/>
                <w:sz w:val="24"/>
                <w:szCs w:val="24"/>
              </w:rPr>
              <w:t>年加入交银施罗德基金管理有限公司，历任行业分析师、基金经理助理。</w:t>
            </w:r>
          </w:p>
        </w:tc>
      </w:tr>
    </w:tbl>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注：基金经理（或基金经理小组）期后变动（如有）敬请关注基金管理人发布的相关公告。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4.2 </w:t>
      </w:r>
      <w:r w:rsidRPr="00414345">
        <w:rPr>
          <w:b/>
          <w:bCs/>
          <w:color w:val="000000"/>
          <w:kern w:val="0"/>
          <w:sz w:val="24"/>
          <w:szCs w:val="24"/>
        </w:rPr>
        <w:t>管理人对报告期内本基金运作遵规守信情况的说明</w:t>
      </w:r>
    </w:p>
    <w:p w:rsidR="004150A1" w:rsidRDefault="00820997">
      <w:pPr>
        <w:spacing w:before="29" w:line="288" w:lineRule="auto"/>
        <w:ind w:firstLineChars="200" w:firstLine="480"/>
        <w:rPr>
          <w:color w:val="000000"/>
          <w:sz w:val="24"/>
          <w:szCs w:val="24"/>
        </w:rPr>
      </w:pPr>
      <w:r>
        <w:rPr>
          <w:color w:val="000000"/>
          <w:sz w:val="24"/>
          <w:szCs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中国证监会于</w:t>
      </w:r>
      <w:r w:rsidRPr="00414345">
        <w:rPr>
          <w:color w:val="000000"/>
          <w:sz w:val="24"/>
          <w:szCs w:val="24"/>
        </w:rPr>
        <w:t>2015</w:t>
      </w:r>
      <w:r w:rsidRPr="00414345">
        <w:rPr>
          <w:color w:val="000000"/>
          <w:sz w:val="24"/>
          <w:szCs w:val="24"/>
        </w:rPr>
        <w:t>年对公司进行了</w:t>
      </w:r>
      <w:r w:rsidRPr="00414345">
        <w:rPr>
          <w:color w:val="000000"/>
          <w:sz w:val="24"/>
          <w:szCs w:val="24"/>
        </w:rPr>
        <w:t>“</w:t>
      </w:r>
      <w:r w:rsidRPr="00414345">
        <w:rPr>
          <w:color w:val="000000"/>
          <w:sz w:val="24"/>
          <w:szCs w:val="24"/>
        </w:rPr>
        <w:t>两加强两遏制</w:t>
      </w:r>
      <w:r w:rsidRPr="00414345">
        <w:rPr>
          <w:color w:val="000000"/>
          <w:sz w:val="24"/>
          <w:szCs w:val="24"/>
        </w:rPr>
        <w:t>”</w:t>
      </w:r>
      <w:r w:rsidRPr="00414345">
        <w:rPr>
          <w:color w:val="000000"/>
          <w:sz w:val="24"/>
          <w:szCs w:val="24"/>
        </w:rPr>
        <w:t>检查，后续并就公司内部控制提出了相应改进意见及采取责令改正的行政监管措施。公司已经完成了相关问题的整改，并已向监管部门上报了专项报告。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4.3 </w:t>
      </w:r>
      <w:r w:rsidRPr="00414345">
        <w:rPr>
          <w:b/>
          <w:bCs/>
          <w:color w:val="000000"/>
          <w:kern w:val="0"/>
          <w:sz w:val="24"/>
          <w:szCs w:val="24"/>
        </w:rPr>
        <w:t>公平交易专项说明</w:t>
      </w:r>
    </w:p>
    <w:p w:rsidR="004061AC" w:rsidRPr="00414345" w:rsidRDefault="004061AC" w:rsidP="00C15CAC">
      <w:pPr>
        <w:spacing w:before="29" w:line="288" w:lineRule="auto"/>
        <w:rPr>
          <w:color w:val="000000"/>
          <w:sz w:val="24"/>
          <w:szCs w:val="24"/>
        </w:rPr>
      </w:pPr>
      <w:r w:rsidRPr="00414345">
        <w:rPr>
          <w:color w:val="000000"/>
          <w:sz w:val="24"/>
          <w:szCs w:val="24"/>
        </w:rPr>
        <w:t xml:space="preserve">4.3.1 </w:t>
      </w:r>
      <w:r w:rsidRPr="00414345">
        <w:rPr>
          <w:color w:val="000000"/>
          <w:sz w:val="24"/>
          <w:szCs w:val="24"/>
        </w:rPr>
        <w:t>公平交易制度的执行情况</w:t>
      </w:r>
    </w:p>
    <w:p w:rsidR="004150A1" w:rsidRDefault="00820997">
      <w:pPr>
        <w:spacing w:before="29" w:line="288" w:lineRule="auto"/>
        <w:ind w:firstLineChars="200" w:firstLine="480"/>
        <w:rPr>
          <w:color w:val="000000"/>
          <w:sz w:val="24"/>
          <w:szCs w:val="24"/>
        </w:rPr>
      </w:pPr>
      <w:r>
        <w:rPr>
          <w:color w:val="000000"/>
          <w:sz w:val="24"/>
          <w:szCs w:val="24"/>
        </w:rPr>
        <w:t>本公司制定了严格的投资控制制度和公平交易监控制度来保证旗下基金运作的公平，旗下所管理的所有资产组合，包括证券投资基金和特定客户资产管理专户均严格遵循制度进行公平交易。</w:t>
      </w:r>
    </w:p>
    <w:p w:rsidR="004150A1" w:rsidRDefault="00820997">
      <w:pPr>
        <w:spacing w:before="29" w:line="288" w:lineRule="auto"/>
        <w:ind w:firstLineChars="200" w:firstLine="480"/>
        <w:rPr>
          <w:color w:val="000000"/>
          <w:sz w:val="24"/>
          <w:szCs w:val="24"/>
        </w:rPr>
      </w:pPr>
      <w:r>
        <w:rPr>
          <w:color w:val="000000"/>
          <w:sz w:val="24"/>
          <w:szCs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szCs w:val="24"/>
        </w:rPr>
        <w:t>“</w:t>
      </w:r>
      <w:r>
        <w:rPr>
          <w:color w:val="000000"/>
          <w:sz w:val="24"/>
          <w:szCs w:val="24"/>
        </w:rPr>
        <w:t>时间优先、价格优先、比例分配</w:t>
      </w:r>
      <w:r>
        <w:rPr>
          <w:color w:val="000000"/>
          <w:sz w:val="24"/>
          <w:szCs w:val="24"/>
        </w:rPr>
        <w:t>”</w:t>
      </w:r>
      <w:r>
        <w:rPr>
          <w:color w:val="000000"/>
          <w:sz w:val="24"/>
          <w:szCs w:val="24"/>
        </w:rPr>
        <w:t>的原则，全部通过交易系统进行比例分配；对于非集中竞价交易、以公司名义进行的场外交易，遵循</w:t>
      </w:r>
      <w:r>
        <w:rPr>
          <w:color w:val="000000"/>
          <w:sz w:val="24"/>
          <w:szCs w:val="24"/>
        </w:rPr>
        <w:t>“</w:t>
      </w:r>
      <w:r>
        <w:rPr>
          <w:color w:val="000000"/>
          <w:sz w:val="24"/>
          <w:szCs w:val="24"/>
        </w:rPr>
        <w:t>价格优先、比例分配</w:t>
      </w:r>
      <w:r>
        <w:rPr>
          <w:color w:val="000000"/>
          <w:sz w:val="24"/>
          <w:szCs w:val="24"/>
        </w:rPr>
        <w:t>”</w:t>
      </w:r>
      <w:r>
        <w:rPr>
          <w:color w:val="000000"/>
          <w:sz w:val="24"/>
          <w:szCs w:val="24"/>
        </w:rPr>
        <w:t>的原则按事前独立确定的投资方案对交易结果进行分配。</w:t>
      </w:r>
    </w:p>
    <w:p w:rsidR="004150A1" w:rsidRDefault="00820997">
      <w:pPr>
        <w:spacing w:before="29" w:line="288" w:lineRule="auto"/>
        <w:ind w:firstLineChars="200" w:firstLine="480"/>
        <w:rPr>
          <w:color w:val="000000"/>
          <w:sz w:val="24"/>
          <w:szCs w:val="24"/>
        </w:rPr>
      </w:pPr>
      <w:r>
        <w:rPr>
          <w:color w:val="000000"/>
          <w:sz w:val="24"/>
          <w:szCs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报告期内本公司严格执行公平交易制度，公平对待旗下各投资组合，未发现任何违反公平交易的行为。</w:t>
      </w:r>
    </w:p>
    <w:p w:rsidR="004061AC" w:rsidRPr="00414345" w:rsidRDefault="004061AC" w:rsidP="00C15CAC">
      <w:pPr>
        <w:spacing w:before="29" w:line="288" w:lineRule="auto"/>
        <w:rPr>
          <w:color w:val="000000"/>
          <w:sz w:val="24"/>
          <w:szCs w:val="24"/>
        </w:rPr>
      </w:pPr>
      <w:r w:rsidRPr="00414345">
        <w:rPr>
          <w:color w:val="000000"/>
          <w:sz w:val="24"/>
          <w:szCs w:val="24"/>
        </w:rPr>
        <w:t xml:space="preserve">4.3.2 </w:t>
      </w:r>
      <w:r w:rsidRPr="00414345">
        <w:rPr>
          <w:color w:val="000000"/>
          <w:sz w:val="24"/>
          <w:szCs w:val="24"/>
        </w:rPr>
        <w:t>异常交易行为的专项说明</w:t>
      </w:r>
    </w:p>
    <w:p w:rsidR="004061AC" w:rsidRPr="00414345" w:rsidRDefault="00957594" w:rsidP="00C15CAC">
      <w:pPr>
        <w:spacing w:before="29" w:line="288" w:lineRule="auto"/>
        <w:ind w:firstLineChars="200" w:firstLine="480"/>
        <w:rPr>
          <w:color w:val="000000"/>
          <w:sz w:val="24"/>
          <w:szCs w:val="24"/>
        </w:rPr>
      </w:pPr>
      <w:r w:rsidRPr="00414345">
        <w:rPr>
          <w:color w:val="000000"/>
          <w:sz w:val="24"/>
          <w:szCs w:val="24"/>
        </w:rPr>
        <w:t>本基金于本报告期内未发现异常交易行为。本报告期内，本公司管理的所有投资组合参与的交易所公开竞价同日反向交易成交较少的单边交易量超过该证券当日总成交量</w:t>
      </w:r>
      <w:r w:rsidRPr="00414345">
        <w:rPr>
          <w:color w:val="000000"/>
          <w:sz w:val="24"/>
          <w:szCs w:val="24"/>
        </w:rPr>
        <w:t>5%</w:t>
      </w:r>
      <w:r w:rsidRPr="00414345">
        <w:rPr>
          <w:color w:val="000000"/>
          <w:sz w:val="24"/>
          <w:szCs w:val="24"/>
        </w:rPr>
        <w:t>的情况有</w:t>
      </w:r>
      <w:r w:rsidRPr="00414345">
        <w:rPr>
          <w:color w:val="000000"/>
          <w:sz w:val="24"/>
          <w:szCs w:val="24"/>
        </w:rPr>
        <w:t>1</w:t>
      </w:r>
      <w:r w:rsidRPr="00414345">
        <w:rPr>
          <w:color w:val="000000"/>
          <w:sz w:val="24"/>
          <w:szCs w:val="24"/>
        </w:rPr>
        <w:t>次，是由于投资组合被动超标的合规调整需要而发生同日反向交易，未发现不公平交易和利益输送的情况。本基金与本公司管理的其他投资组合在不同时间窗下（如日内、</w:t>
      </w:r>
      <w:r w:rsidRPr="00414345">
        <w:rPr>
          <w:color w:val="000000"/>
          <w:sz w:val="24"/>
          <w:szCs w:val="24"/>
        </w:rPr>
        <w:t>3</w:t>
      </w:r>
      <w:r w:rsidRPr="00414345">
        <w:rPr>
          <w:color w:val="000000"/>
          <w:sz w:val="24"/>
          <w:szCs w:val="24"/>
        </w:rPr>
        <w:t>日内、</w:t>
      </w:r>
      <w:r w:rsidRPr="00414345">
        <w:rPr>
          <w:color w:val="000000"/>
          <w:sz w:val="24"/>
          <w:szCs w:val="24"/>
        </w:rPr>
        <w:t>5</w:t>
      </w:r>
      <w:r w:rsidRPr="00414345">
        <w:rPr>
          <w:color w:val="000000"/>
          <w:sz w:val="24"/>
          <w:szCs w:val="24"/>
        </w:rPr>
        <w:t>日内）同向交易的交易价差未发现异常。</w:t>
      </w:r>
    </w:p>
    <w:p w:rsidR="004061AC" w:rsidRPr="00414345" w:rsidRDefault="004061AC" w:rsidP="00C15CAC">
      <w:pPr>
        <w:spacing w:before="29" w:line="288" w:lineRule="auto"/>
        <w:ind w:firstLineChars="200" w:firstLine="480"/>
        <w:rPr>
          <w:color w:val="000000"/>
          <w:sz w:val="24"/>
          <w:szCs w:val="24"/>
        </w:rPr>
      </w:pPr>
    </w:p>
    <w:p w:rsidR="004061AC" w:rsidRPr="00414345" w:rsidRDefault="00D44EE8" w:rsidP="00C15CAC">
      <w:pPr>
        <w:spacing w:before="29" w:line="288" w:lineRule="auto"/>
        <w:rPr>
          <w:sz w:val="24"/>
          <w:szCs w:val="24"/>
        </w:rPr>
      </w:pPr>
      <w:r w:rsidRPr="00414345">
        <w:rPr>
          <w:b/>
          <w:color w:val="000000"/>
          <w:kern w:val="0"/>
          <w:sz w:val="24"/>
        </w:rPr>
        <w:t xml:space="preserve">4.4 </w:t>
      </w:r>
      <w:r w:rsidRPr="00414345">
        <w:rPr>
          <w:rFonts w:hAnsi="宋体"/>
          <w:b/>
          <w:bCs/>
          <w:color w:val="000000"/>
          <w:sz w:val="24"/>
        </w:rPr>
        <w:t>报告期内基金的投资策略和运作分析</w:t>
      </w:r>
    </w:p>
    <w:p w:rsidR="004150A1" w:rsidRDefault="00820997">
      <w:pPr>
        <w:spacing w:before="29" w:line="288" w:lineRule="auto"/>
        <w:ind w:firstLineChars="200" w:firstLine="480"/>
        <w:rPr>
          <w:color w:val="000000"/>
          <w:sz w:val="24"/>
          <w:szCs w:val="24"/>
        </w:rPr>
      </w:pPr>
      <w:r>
        <w:rPr>
          <w:color w:val="000000"/>
          <w:sz w:val="24"/>
          <w:szCs w:val="24"/>
        </w:rPr>
        <w:t>2016</w:t>
      </w:r>
      <w:r>
        <w:rPr>
          <w:color w:val="000000"/>
          <w:sz w:val="24"/>
          <w:szCs w:val="24"/>
        </w:rPr>
        <w:t>年二季度，宏观经济不温不火，通胀预期略有消退。目前货币政策进一步保持相对宽松的局面，但随着一线地产价格暴涨，部分食品价格的不断回升，流动性预期边际层面转向中性。监管部门对并购、重组、借壳的资本运作进一步规范并加强监管，制约了部分上市公司过快甚至略带盲目的转型步伐。市场指数在底部较为狭窄的区间内震荡，但很多个股估值已经合理并具备一定投资价值，因此结构性以及主题性的投资机会有所涌现。</w:t>
      </w:r>
    </w:p>
    <w:p w:rsidR="004150A1" w:rsidRDefault="00820997">
      <w:pPr>
        <w:spacing w:before="29" w:line="288" w:lineRule="auto"/>
        <w:ind w:firstLineChars="200" w:firstLine="480"/>
        <w:rPr>
          <w:color w:val="000000"/>
          <w:sz w:val="24"/>
          <w:szCs w:val="24"/>
        </w:rPr>
      </w:pPr>
      <w:r>
        <w:rPr>
          <w:color w:val="000000"/>
          <w:sz w:val="24"/>
          <w:szCs w:val="24"/>
        </w:rPr>
        <w:t>报告期内，本基金配置以成长及主题轮动为主，并将此前周期性品种更多转移到稳定增长类的消费板块，因此整体净值表现相比市场有所回升。</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展望</w:t>
      </w:r>
      <w:r w:rsidRPr="00414345">
        <w:rPr>
          <w:color w:val="000000"/>
          <w:sz w:val="24"/>
          <w:szCs w:val="24"/>
        </w:rPr>
        <w:t>2016</w:t>
      </w:r>
      <w:r w:rsidRPr="00414345">
        <w:rPr>
          <w:color w:val="000000"/>
          <w:sz w:val="24"/>
          <w:szCs w:val="24"/>
        </w:rPr>
        <w:t>年三季度，尽管有脱欧事件等外围不确定性影响，但如果人民币币值能够保持相对稳定的话，产业创新将层出不穷，改革进程有望延续，以物联网、云计算、大数据为核心的新的产业革命正悄悄降临，或许指数的向上空间不会太大，但我们对</w:t>
      </w:r>
      <w:r w:rsidRPr="00414345">
        <w:rPr>
          <w:color w:val="000000"/>
          <w:sz w:val="24"/>
          <w:szCs w:val="24"/>
        </w:rPr>
        <w:t>A</w:t>
      </w:r>
      <w:r w:rsidRPr="00414345">
        <w:rPr>
          <w:color w:val="000000"/>
          <w:sz w:val="24"/>
          <w:szCs w:val="24"/>
        </w:rPr>
        <w:t>股市场的结构性机会保持相对乐观。本基金计划在稳定增长的消费领域保持配置，同时在新兴产业中保持偏多持仓并聚焦于符合新一轮产业革命并具备竞争壁垒的龙头上市企业。</w:t>
      </w:r>
    </w:p>
    <w:p w:rsidR="00627E2D" w:rsidRPr="00414345" w:rsidRDefault="00627E2D" w:rsidP="00C15CAC">
      <w:pPr>
        <w:spacing w:before="29" w:line="288" w:lineRule="auto"/>
        <w:ind w:firstLineChars="200" w:firstLine="480"/>
        <w:rPr>
          <w:color w:val="000000"/>
          <w:sz w:val="24"/>
          <w:szCs w:val="24"/>
        </w:rPr>
      </w:pPr>
    </w:p>
    <w:p w:rsidR="004061AC" w:rsidRPr="00414345" w:rsidRDefault="00D44EE8" w:rsidP="00C15CAC">
      <w:pPr>
        <w:spacing w:before="29" w:line="288" w:lineRule="auto"/>
        <w:rPr>
          <w:sz w:val="24"/>
          <w:szCs w:val="24"/>
        </w:rPr>
      </w:pPr>
      <w:r w:rsidRPr="00414345">
        <w:rPr>
          <w:b/>
          <w:color w:val="000000"/>
          <w:kern w:val="0"/>
          <w:sz w:val="24"/>
        </w:rPr>
        <w:t>4.5</w:t>
      </w:r>
      <w:r w:rsidRPr="00414345">
        <w:rPr>
          <w:b/>
          <w:color w:val="000000"/>
          <w:kern w:val="0"/>
          <w:sz w:val="24"/>
        </w:rPr>
        <w:t>报告期内基金的业绩表现</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截至</w:t>
      </w:r>
      <w:r w:rsidRPr="00414345">
        <w:rPr>
          <w:color w:val="000000"/>
          <w:sz w:val="24"/>
          <w:szCs w:val="24"/>
        </w:rPr>
        <w:t>2016</w:t>
      </w:r>
      <w:r w:rsidRPr="00414345">
        <w:rPr>
          <w:color w:val="000000"/>
          <w:sz w:val="24"/>
          <w:szCs w:val="24"/>
        </w:rPr>
        <w:t>年</w:t>
      </w:r>
      <w:r w:rsidRPr="00414345">
        <w:rPr>
          <w:color w:val="000000"/>
          <w:sz w:val="24"/>
          <w:szCs w:val="24"/>
        </w:rPr>
        <w:t>6</w:t>
      </w:r>
      <w:r w:rsidRPr="00414345">
        <w:rPr>
          <w:color w:val="000000"/>
          <w:sz w:val="24"/>
          <w:szCs w:val="24"/>
        </w:rPr>
        <w:t>月</w:t>
      </w:r>
      <w:r w:rsidRPr="00414345">
        <w:rPr>
          <w:color w:val="000000"/>
          <w:sz w:val="24"/>
          <w:szCs w:val="24"/>
        </w:rPr>
        <w:t>30</w:t>
      </w:r>
      <w:r w:rsidRPr="00414345">
        <w:rPr>
          <w:color w:val="000000"/>
          <w:sz w:val="24"/>
          <w:szCs w:val="24"/>
        </w:rPr>
        <w:t>日，本基金份额净值为</w:t>
      </w:r>
      <w:r w:rsidRPr="00414345">
        <w:rPr>
          <w:color w:val="000000"/>
          <w:sz w:val="24"/>
          <w:szCs w:val="24"/>
        </w:rPr>
        <w:t>1.841</w:t>
      </w:r>
      <w:r w:rsidRPr="00414345">
        <w:rPr>
          <w:color w:val="000000"/>
          <w:sz w:val="24"/>
          <w:szCs w:val="24"/>
        </w:rPr>
        <w:t>元，本报告期份额净值增长率为</w:t>
      </w:r>
      <w:r w:rsidRPr="00414345">
        <w:rPr>
          <w:color w:val="000000"/>
          <w:sz w:val="24"/>
          <w:szCs w:val="24"/>
        </w:rPr>
        <w:t>8.17%</w:t>
      </w:r>
      <w:r w:rsidRPr="00414345">
        <w:rPr>
          <w:color w:val="000000"/>
          <w:sz w:val="24"/>
          <w:szCs w:val="24"/>
        </w:rPr>
        <w:t>，同期业绩比较基准增长率为</w:t>
      </w:r>
      <w:r w:rsidRPr="00414345">
        <w:rPr>
          <w:color w:val="000000"/>
          <w:sz w:val="24"/>
          <w:szCs w:val="24"/>
        </w:rPr>
        <w:t>-0.97%</w:t>
      </w:r>
      <w:r w:rsidRPr="00414345">
        <w:rPr>
          <w:color w:val="000000"/>
          <w:sz w:val="24"/>
          <w:szCs w:val="24"/>
        </w:rPr>
        <w:t>。</w:t>
      </w:r>
    </w:p>
    <w:p w:rsidR="009C5186" w:rsidRPr="00414345" w:rsidRDefault="009C5186" w:rsidP="00C15CAC">
      <w:pPr>
        <w:spacing w:before="29" w:line="288" w:lineRule="auto"/>
        <w:ind w:firstLineChars="200" w:firstLine="480"/>
        <w:rPr>
          <w:color w:val="000000"/>
          <w:sz w:val="24"/>
          <w:szCs w:val="24"/>
        </w:rPr>
      </w:pPr>
    </w:p>
    <w:p w:rsidR="00421CD2" w:rsidRPr="002070B4" w:rsidRDefault="00421CD2" w:rsidP="00421CD2">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R="00421CD2" w:rsidRDefault="00421CD2" w:rsidP="00421CD2">
      <w:pPr>
        <w:spacing w:before="29" w:line="288" w:lineRule="auto"/>
        <w:ind w:firstLineChars="200" w:firstLine="480"/>
        <w:rPr>
          <w:color w:val="000000"/>
          <w:sz w:val="24"/>
        </w:rPr>
      </w:pPr>
      <w:r w:rsidRPr="002070B4">
        <w:rPr>
          <w:color w:val="000000"/>
          <w:sz w:val="24"/>
        </w:rPr>
        <w:t>本基金本报告期内无需预警说明。</w:t>
      </w:r>
    </w:p>
    <w:p w:rsidR="004061AC" w:rsidRPr="00414345" w:rsidRDefault="004061AC" w:rsidP="00AB6E79">
      <w:pPr>
        <w:pStyle w:val="1"/>
        <w:spacing w:beforeLines="100" w:before="312" w:afterLines="100" w:after="312" w:line="288" w:lineRule="auto"/>
        <w:jc w:val="center"/>
        <w:rPr>
          <w:color w:val="000000"/>
          <w:kern w:val="0"/>
          <w:sz w:val="24"/>
          <w:szCs w:val="24"/>
        </w:rPr>
      </w:pPr>
      <w:r w:rsidRPr="00414345">
        <w:rPr>
          <w:color w:val="000000"/>
          <w:kern w:val="0"/>
          <w:sz w:val="24"/>
          <w:szCs w:val="24"/>
        </w:rPr>
        <w:t>§</w:t>
      </w:r>
      <w:r w:rsidR="001C0993" w:rsidRPr="00414345">
        <w:rPr>
          <w:color w:val="000000"/>
          <w:kern w:val="0"/>
          <w:sz w:val="24"/>
          <w:szCs w:val="24"/>
        </w:rPr>
        <w:t>5</w:t>
      </w:r>
      <w:r w:rsidRPr="00414345">
        <w:rPr>
          <w:color w:val="000000"/>
          <w:kern w:val="0"/>
          <w:sz w:val="24"/>
          <w:szCs w:val="24"/>
        </w:rPr>
        <w:t>投资组合报告</w:t>
      </w: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5.1 </w:t>
      </w:r>
      <w:r w:rsidRPr="00414345">
        <w:rPr>
          <w:b/>
          <w:bCs/>
          <w:color w:val="000000"/>
          <w:kern w:val="0"/>
          <w:sz w:val="24"/>
          <w:szCs w:val="24"/>
        </w:rPr>
        <w:t>报告期末基金资产组合情况</w:t>
      </w:r>
    </w:p>
    <w:tbl>
      <w:tblPr>
        <w:tblStyle w:val="af7"/>
        <w:tblW w:w="8868" w:type="dxa"/>
        <w:jc w:val="center"/>
        <w:tblLayout w:type="fixed"/>
        <w:tblLook w:val="04A0" w:firstRow="1" w:lastRow="0" w:firstColumn="1" w:lastColumn="0" w:noHBand="0" w:noVBand="1"/>
      </w:tblPr>
      <w:tblGrid>
        <w:gridCol w:w="718"/>
        <w:gridCol w:w="3346"/>
        <w:gridCol w:w="2967"/>
        <w:gridCol w:w="1837"/>
      </w:tblGrid>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序号</w:t>
            </w:r>
          </w:p>
        </w:tc>
        <w:tc>
          <w:tcPr>
            <w:tcW w:w="3346"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项目</w:t>
            </w:r>
          </w:p>
        </w:tc>
        <w:tc>
          <w:tcPr>
            <w:tcW w:w="296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金额</w:t>
            </w:r>
            <w:r w:rsidR="00E84C7E" w:rsidRPr="00414345">
              <w:rPr>
                <w:color w:val="000000"/>
                <w:sz w:val="24"/>
              </w:rPr>
              <w:t>（元）</w:t>
            </w:r>
          </w:p>
        </w:tc>
        <w:tc>
          <w:tcPr>
            <w:tcW w:w="183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占基金总资产的比例</w:t>
            </w:r>
            <w:r w:rsidR="008C7FFA" w:rsidRPr="00414345">
              <w:rPr>
                <w:color w:val="000000"/>
                <w:sz w:val="24"/>
              </w:rPr>
              <w:t>（％）</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1</w:t>
            </w:r>
          </w:p>
        </w:tc>
        <w:tc>
          <w:tcPr>
            <w:tcW w:w="3346" w:type="dxa"/>
            <w:vAlign w:val="center"/>
          </w:tcPr>
          <w:p w:rsidR="00853140" w:rsidRPr="00414345" w:rsidRDefault="00853140" w:rsidP="00C15CAC">
            <w:pPr>
              <w:spacing w:before="29" w:line="288" w:lineRule="auto"/>
              <w:ind w:left="17"/>
              <w:jc w:val="left"/>
              <w:rPr>
                <w:sz w:val="24"/>
                <w:szCs w:val="24"/>
              </w:rPr>
            </w:pPr>
            <w:r w:rsidRPr="00414345">
              <w:rPr>
                <w:color w:val="000000"/>
                <w:sz w:val="24"/>
                <w:szCs w:val="24"/>
              </w:rPr>
              <w:t>权益投资</w:t>
            </w:r>
          </w:p>
        </w:tc>
        <w:tc>
          <w:tcPr>
            <w:tcW w:w="2967" w:type="dxa"/>
            <w:vAlign w:val="center"/>
          </w:tcPr>
          <w:p w:rsidR="00853140" w:rsidRPr="00414345" w:rsidRDefault="00C77AEF" w:rsidP="00C15CAC">
            <w:pPr>
              <w:spacing w:before="29" w:line="288" w:lineRule="auto"/>
              <w:ind w:left="17"/>
              <w:jc w:val="right"/>
              <w:rPr>
                <w:color w:val="000000"/>
                <w:sz w:val="24"/>
                <w:szCs w:val="24"/>
              </w:rPr>
            </w:pPr>
            <w:r w:rsidRPr="00414345">
              <w:rPr>
                <w:color w:val="000000"/>
                <w:sz w:val="24"/>
                <w:szCs w:val="24"/>
              </w:rPr>
              <w:t>426,747,031.68</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59.12</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p>
        </w:tc>
        <w:tc>
          <w:tcPr>
            <w:tcW w:w="3346" w:type="dxa"/>
            <w:vAlign w:val="center"/>
          </w:tcPr>
          <w:p w:rsidR="00853140" w:rsidRPr="00414345" w:rsidRDefault="00853140" w:rsidP="00C15CAC">
            <w:pPr>
              <w:spacing w:before="29" w:line="288" w:lineRule="auto"/>
              <w:ind w:left="17"/>
              <w:jc w:val="left"/>
              <w:rPr>
                <w:sz w:val="24"/>
                <w:szCs w:val="24"/>
              </w:rPr>
            </w:pPr>
            <w:r w:rsidRPr="00414345">
              <w:rPr>
                <w:color w:val="000000"/>
                <w:sz w:val="24"/>
                <w:szCs w:val="24"/>
              </w:rPr>
              <w:t>其中：股票</w:t>
            </w:r>
          </w:p>
        </w:tc>
        <w:tc>
          <w:tcPr>
            <w:tcW w:w="296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426,747,031.68</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59.12</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2</w:t>
            </w:r>
          </w:p>
        </w:tc>
        <w:tc>
          <w:tcPr>
            <w:tcW w:w="3346" w:type="dxa"/>
            <w:vAlign w:val="center"/>
          </w:tcPr>
          <w:p w:rsidR="00853140" w:rsidRPr="00414345" w:rsidRDefault="00853140" w:rsidP="00C15CAC">
            <w:pPr>
              <w:spacing w:before="29" w:line="288" w:lineRule="auto"/>
              <w:ind w:left="17"/>
              <w:jc w:val="left"/>
              <w:rPr>
                <w:sz w:val="24"/>
                <w:szCs w:val="24"/>
              </w:rPr>
            </w:pPr>
            <w:r w:rsidRPr="00414345">
              <w:rPr>
                <w:color w:val="000000"/>
                <w:sz w:val="24"/>
                <w:szCs w:val="24"/>
              </w:rPr>
              <w:t>固定收益投资</w:t>
            </w:r>
          </w:p>
        </w:tc>
        <w:tc>
          <w:tcPr>
            <w:tcW w:w="296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p>
        </w:tc>
        <w:tc>
          <w:tcPr>
            <w:tcW w:w="3346" w:type="dxa"/>
            <w:vAlign w:val="center"/>
          </w:tcPr>
          <w:p w:rsidR="00853140" w:rsidRPr="00414345" w:rsidRDefault="00853140" w:rsidP="00C15CAC">
            <w:pPr>
              <w:spacing w:before="29" w:line="288" w:lineRule="auto"/>
              <w:ind w:left="17"/>
              <w:jc w:val="left"/>
              <w:rPr>
                <w:sz w:val="24"/>
                <w:szCs w:val="24"/>
              </w:rPr>
            </w:pPr>
            <w:r w:rsidRPr="00414345">
              <w:rPr>
                <w:color w:val="000000"/>
                <w:sz w:val="24"/>
                <w:szCs w:val="24"/>
              </w:rPr>
              <w:t>其中：债券</w:t>
            </w:r>
          </w:p>
        </w:tc>
        <w:tc>
          <w:tcPr>
            <w:tcW w:w="296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p>
        </w:tc>
        <w:tc>
          <w:tcPr>
            <w:tcW w:w="3346" w:type="dxa"/>
            <w:vAlign w:val="center"/>
          </w:tcPr>
          <w:p w:rsidR="00853140" w:rsidRPr="00414345" w:rsidRDefault="00853140" w:rsidP="00C15CAC">
            <w:pPr>
              <w:autoSpaceDE w:val="0"/>
              <w:autoSpaceDN w:val="0"/>
              <w:adjustRightInd w:val="0"/>
              <w:spacing w:before="29" w:line="288" w:lineRule="auto"/>
              <w:ind w:leftChars="8" w:left="17" w:firstLineChars="300" w:firstLine="720"/>
              <w:jc w:val="left"/>
              <w:rPr>
                <w:color w:val="000000"/>
                <w:sz w:val="24"/>
                <w:szCs w:val="24"/>
              </w:rPr>
            </w:pPr>
            <w:r w:rsidRPr="00414345">
              <w:rPr>
                <w:color w:val="000000"/>
                <w:sz w:val="24"/>
                <w:szCs w:val="24"/>
              </w:rPr>
              <w:t>资产支持证券</w:t>
            </w:r>
          </w:p>
        </w:tc>
        <w:tc>
          <w:tcPr>
            <w:tcW w:w="296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w:t>
            </w:r>
          </w:p>
        </w:tc>
      </w:tr>
      <w:tr w:rsidR="007D100C" w:rsidRPr="00414345" w:rsidTr="007D100C">
        <w:trPr>
          <w:jc w:val="center"/>
        </w:trPr>
        <w:tc>
          <w:tcPr>
            <w:tcW w:w="718" w:type="dxa"/>
            <w:vAlign w:val="center"/>
          </w:tcPr>
          <w:p w:rsidR="007D100C" w:rsidRPr="00414345" w:rsidRDefault="007D100C" w:rsidP="00C15CAC">
            <w:pPr>
              <w:spacing w:before="29" w:line="288" w:lineRule="auto"/>
              <w:ind w:left="17"/>
              <w:jc w:val="center"/>
              <w:rPr>
                <w:color w:val="000000"/>
                <w:sz w:val="24"/>
                <w:szCs w:val="24"/>
              </w:rPr>
            </w:pPr>
            <w:r w:rsidRPr="00414345">
              <w:rPr>
                <w:color w:val="000000"/>
                <w:sz w:val="24"/>
                <w:szCs w:val="24"/>
              </w:rPr>
              <w:t>3</w:t>
            </w:r>
          </w:p>
        </w:tc>
        <w:tc>
          <w:tcPr>
            <w:tcW w:w="3346" w:type="dxa"/>
            <w:vAlign w:val="center"/>
          </w:tcPr>
          <w:p w:rsidR="007D100C" w:rsidRPr="00414345" w:rsidRDefault="007D100C" w:rsidP="00C15CAC">
            <w:pPr>
              <w:spacing w:before="29" w:line="288" w:lineRule="auto"/>
              <w:ind w:left="17"/>
              <w:jc w:val="left"/>
              <w:rPr>
                <w:color w:val="000000"/>
                <w:sz w:val="24"/>
                <w:szCs w:val="24"/>
              </w:rPr>
            </w:pPr>
            <w:r w:rsidRPr="00414345">
              <w:rPr>
                <w:rFonts w:hAnsi="宋体"/>
                <w:color w:val="000000"/>
                <w:sz w:val="24"/>
                <w:szCs w:val="24"/>
              </w:rPr>
              <w:t>贵金属投资</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rFonts w:eastAsiaTheme="minorEastAsia"/>
                <w:color w:val="000000"/>
                <w:sz w:val="24"/>
                <w:szCs w:val="24"/>
              </w:rPr>
              <w:t>-</w:t>
            </w:r>
          </w:p>
        </w:tc>
        <w:tc>
          <w:tcPr>
            <w:tcW w:w="1837" w:type="dxa"/>
            <w:vAlign w:val="center"/>
          </w:tcPr>
          <w:p w:rsidR="007D100C" w:rsidRPr="00414345" w:rsidRDefault="007D100C" w:rsidP="00C15CAC">
            <w:pPr>
              <w:spacing w:before="29" w:line="288" w:lineRule="auto"/>
              <w:ind w:left="17"/>
              <w:jc w:val="right"/>
              <w:rPr>
                <w:rFonts w:eastAsiaTheme="minorEastAsia"/>
                <w:color w:val="000000"/>
                <w:sz w:val="24"/>
                <w:szCs w:val="24"/>
              </w:rPr>
            </w:pPr>
            <w:r w:rsidRPr="00414345">
              <w:rPr>
                <w:rFonts w:eastAsiaTheme="minorEastAsia"/>
                <w:color w:val="000000"/>
                <w:sz w:val="24"/>
                <w:szCs w:val="24"/>
              </w:rPr>
              <w:t>-</w:t>
            </w:r>
          </w:p>
        </w:tc>
      </w:tr>
      <w:tr w:rsidR="007D100C" w:rsidRPr="00414345" w:rsidTr="007D100C">
        <w:trPr>
          <w:jc w:val="center"/>
        </w:trPr>
        <w:tc>
          <w:tcPr>
            <w:tcW w:w="718" w:type="dxa"/>
            <w:vAlign w:val="center"/>
          </w:tcPr>
          <w:p w:rsidR="007D100C" w:rsidRPr="00414345" w:rsidRDefault="00C012F9" w:rsidP="00C15CAC">
            <w:pPr>
              <w:spacing w:before="29" w:line="288" w:lineRule="auto"/>
              <w:ind w:left="17"/>
              <w:jc w:val="center"/>
              <w:rPr>
                <w:color w:val="000000"/>
                <w:sz w:val="24"/>
                <w:szCs w:val="24"/>
              </w:rPr>
            </w:pPr>
            <w:r w:rsidRPr="00414345">
              <w:rPr>
                <w:color w:val="000000"/>
                <w:sz w:val="24"/>
                <w:szCs w:val="24"/>
              </w:rPr>
              <w:t>4</w:t>
            </w:r>
          </w:p>
        </w:tc>
        <w:tc>
          <w:tcPr>
            <w:tcW w:w="3346" w:type="dxa"/>
            <w:vAlign w:val="center"/>
          </w:tcPr>
          <w:p w:rsidR="007D100C" w:rsidRPr="00414345" w:rsidRDefault="007D100C" w:rsidP="00C15CAC">
            <w:pPr>
              <w:spacing w:before="29" w:line="288" w:lineRule="auto"/>
              <w:ind w:left="17"/>
              <w:jc w:val="left"/>
              <w:rPr>
                <w:sz w:val="24"/>
                <w:szCs w:val="24"/>
              </w:rPr>
            </w:pPr>
            <w:r w:rsidRPr="00414345">
              <w:rPr>
                <w:color w:val="000000"/>
                <w:sz w:val="24"/>
                <w:szCs w:val="24"/>
              </w:rPr>
              <w:t>金融衍生品投资</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c>
          <w:tcPr>
            <w:tcW w:w="183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r>
      <w:tr w:rsidR="007D100C" w:rsidRPr="00414345" w:rsidTr="007D100C">
        <w:trPr>
          <w:jc w:val="center"/>
        </w:trPr>
        <w:tc>
          <w:tcPr>
            <w:tcW w:w="718" w:type="dxa"/>
            <w:vAlign w:val="center"/>
          </w:tcPr>
          <w:p w:rsidR="007D100C" w:rsidRPr="00414345" w:rsidRDefault="00C012F9" w:rsidP="00C15CAC">
            <w:pPr>
              <w:spacing w:before="29" w:line="288" w:lineRule="auto"/>
              <w:ind w:left="17"/>
              <w:jc w:val="center"/>
              <w:rPr>
                <w:color w:val="000000"/>
                <w:sz w:val="24"/>
                <w:szCs w:val="24"/>
              </w:rPr>
            </w:pPr>
            <w:r w:rsidRPr="00414345">
              <w:rPr>
                <w:color w:val="000000"/>
                <w:sz w:val="24"/>
                <w:szCs w:val="24"/>
              </w:rPr>
              <w:t>5</w:t>
            </w:r>
          </w:p>
        </w:tc>
        <w:tc>
          <w:tcPr>
            <w:tcW w:w="3346" w:type="dxa"/>
            <w:vAlign w:val="center"/>
          </w:tcPr>
          <w:p w:rsidR="007D100C" w:rsidRPr="00414345" w:rsidRDefault="007D100C" w:rsidP="00C15CAC">
            <w:pPr>
              <w:spacing w:before="29" w:line="288" w:lineRule="auto"/>
              <w:ind w:left="17"/>
              <w:jc w:val="left"/>
              <w:rPr>
                <w:sz w:val="24"/>
                <w:szCs w:val="24"/>
              </w:rPr>
            </w:pPr>
            <w:r w:rsidRPr="00414345">
              <w:rPr>
                <w:color w:val="000000"/>
                <w:sz w:val="24"/>
                <w:szCs w:val="24"/>
              </w:rPr>
              <w:t>买入返售金融资产</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148,000,413.00</w:t>
            </w:r>
          </w:p>
        </w:tc>
        <w:tc>
          <w:tcPr>
            <w:tcW w:w="183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20.51</w:t>
            </w:r>
          </w:p>
        </w:tc>
      </w:tr>
      <w:tr w:rsidR="007D100C" w:rsidRPr="00414345" w:rsidTr="007D100C">
        <w:trPr>
          <w:jc w:val="center"/>
        </w:trPr>
        <w:tc>
          <w:tcPr>
            <w:tcW w:w="718" w:type="dxa"/>
            <w:vAlign w:val="center"/>
          </w:tcPr>
          <w:p w:rsidR="007D100C" w:rsidRPr="00414345" w:rsidRDefault="007D100C" w:rsidP="00C15CAC">
            <w:pPr>
              <w:spacing w:before="29" w:line="288" w:lineRule="auto"/>
              <w:ind w:left="17"/>
              <w:jc w:val="center"/>
              <w:rPr>
                <w:color w:val="000000"/>
                <w:sz w:val="24"/>
                <w:szCs w:val="24"/>
              </w:rPr>
            </w:pPr>
          </w:p>
        </w:tc>
        <w:tc>
          <w:tcPr>
            <w:tcW w:w="3346" w:type="dxa"/>
            <w:vAlign w:val="center"/>
          </w:tcPr>
          <w:p w:rsidR="007D100C" w:rsidRPr="00414345" w:rsidRDefault="007D100C" w:rsidP="00C15CAC">
            <w:pPr>
              <w:spacing w:before="29" w:line="288" w:lineRule="auto"/>
              <w:ind w:left="17"/>
              <w:jc w:val="left"/>
              <w:rPr>
                <w:sz w:val="24"/>
                <w:szCs w:val="24"/>
              </w:rPr>
            </w:pPr>
            <w:r w:rsidRPr="00414345">
              <w:rPr>
                <w:color w:val="000000"/>
                <w:sz w:val="24"/>
                <w:szCs w:val="24"/>
              </w:rPr>
              <w:t>其中：买断式回购的买入返售金融资产</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c>
          <w:tcPr>
            <w:tcW w:w="183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r>
      <w:tr w:rsidR="007D100C" w:rsidRPr="00414345" w:rsidTr="007D100C">
        <w:trPr>
          <w:jc w:val="center"/>
        </w:trPr>
        <w:tc>
          <w:tcPr>
            <w:tcW w:w="718" w:type="dxa"/>
            <w:vAlign w:val="center"/>
          </w:tcPr>
          <w:p w:rsidR="007D100C" w:rsidRPr="00414345" w:rsidRDefault="00C012F9" w:rsidP="00C15CAC">
            <w:pPr>
              <w:spacing w:before="29" w:line="288" w:lineRule="auto"/>
              <w:ind w:left="17"/>
              <w:jc w:val="center"/>
              <w:rPr>
                <w:color w:val="000000"/>
                <w:sz w:val="24"/>
                <w:szCs w:val="24"/>
              </w:rPr>
            </w:pPr>
            <w:r w:rsidRPr="00414345">
              <w:rPr>
                <w:color w:val="000000"/>
                <w:sz w:val="24"/>
                <w:szCs w:val="24"/>
              </w:rPr>
              <w:t>6</w:t>
            </w:r>
          </w:p>
        </w:tc>
        <w:tc>
          <w:tcPr>
            <w:tcW w:w="3346" w:type="dxa"/>
            <w:vAlign w:val="center"/>
          </w:tcPr>
          <w:p w:rsidR="007D100C" w:rsidRPr="00414345" w:rsidRDefault="007D100C" w:rsidP="00C15CAC">
            <w:pPr>
              <w:spacing w:before="29" w:line="288" w:lineRule="auto"/>
              <w:ind w:left="17"/>
              <w:jc w:val="left"/>
              <w:rPr>
                <w:sz w:val="24"/>
                <w:szCs w:val="24"/>
              </w:rPr>
            </w:pPr>
            <w:r w:rsidRPr="00414345">
              <w:rPr>
                <w:color w:val="000000"/>
                <w:sz w:val="24"/>
                <w:szCs w:val="24"/>
              </w:rPr>
              <w:t>银行存款和结算备付金合计</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145,026,188.70</w:t>
            </w:r>
          </w:p>
        </w:tc>
        <w:tc>
          <w:tcPr>
            <w:tcW w:w="183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20.09</w:t>
            </w:r>
          </w:p>
        </w:tc>
      </w:tr>
      <w:tr w:rsidR="007D100C" w:rsidRPr="00414345" w:rsidTr="007D100C">
        <w:trPr>
          <w:jc w:val="center"/>
        </w:trPr>
        <w:tc>
          <w:tcPr>
            <w:tcW w:w="718" w:type="dxa"/>
            <w:vAlign w:val="center"/>
          </w:tcPr>
          <w:p w:rsidR="007D100C" w:rsidRPr="00414345" w:rsidRDefault="007D100C" w:rsidP="00C15CAC">
            <w:pPr>
              <w:spacing w:before="29" w:line="288" w:lineRule="auto"/>
              <w:ind w:left="17"/>
              <w:jc w:val="center"/>
              <w:rPr>
                <w:color w:val="000000"/>
                <w:sz w:val="24"/>
                <w:szCs w:val="24"/>
              </w:rPr>
            </w:pPr>
            <w:r w:rsidRPr="00414345">
              <w:rPr>
                <w:color w:val="000000"/>
                <w:sz w:val="24"/>
                <w:szCs w:val="24"/>
              </w:rPr>
              <w:t>7</w:t>
            </w:r>
          </w:p>
        </w:tc>
        <w:tc>
          <w:tcPr>
            <w:tcW w:w="3346" w:type="dxa"/>
            <w:vAlign w:val="center"/>
          </w:tcPr>
          <w:p w:rsidR="007D100C" w:rsidRPr="00414345" w:rsidRDefault="0015710B" w:rsidP="00C15CAC">
            <w:pPr>
              <w:spacing w:before="29" w:line="288" w:lineRule="auto"/>
              <w:jc w:val="left"/>
              <w:rPr>
                <w:sz w:val="24"/>
                <w:szCs w:val="24"/>
              </w:rPr>
            </w:pPr>
            <w:r w:rsidRPr="00414345">
              <w:rPr>
                <w:color w:val="000000"/>
                <w:sz w:val="24"/>
                <w:szCs w:val="24"/>
              </w:rPr>
              <w:t>其他</w:t>
            </w:r>
            <w:r w:rsidR="007D100C" w:rsidRPr="00414345">
              <w:rPr>
                <w:color w:val="000000"/>
                <w:sz w:val="24"/>
                <w:szCs w:val="24"/>
              </w:rPr>
              <w:t>资产</w:t>
            </w:r>
          </w:p>
        </w:tc>
        <w:tc>
          <w:tcPr>
            <w:tcW w:w="2967" w:type="dxa"/>
            <w:vAlign w:val="center"/>
          </w:tcPr>
          <w:p w:rsidR="007D100C" w:rsidRPr="00414345" w:rsidRDefault="007D100C" w:rsidP="00C15CAC">
            <w:pPr>
              <w:spacing w:before="29" w:line="288" w:lineRule="auto"/>
              <w:jc w:val="right"/>
              <w:rPr>
                <w:color w:val="000000"/>
                <w:sz w:val="24"/>
                <w:szCs w:val="24"/>
              </w:rPr>
            </w:pPr>
            <w:r w:rsidRPr="00414345">
              <w:rPr>
                <w:color w:val="000000"/>
                <w:sz w:val="24"/>
                <w:szCs w:val="24"/>
              </w:rPr>
              <w:t>2,000,268.12</w:t>
            </w:r>
          </w:p>
        </w:tc>
        <w:tc>
          <w:tcPr>
            <w:tcW w:w="1837" w:type="dxa"/>
            <w:vAlign w:val="center"/>
          </w:tcPr>
          <w:p w:rsidR="007D100C" w:rsidRPr="00414345" w:rsidRDefault="007D100C" w:rsidP="00C15CAC">
            <w:pPr>
              <w:spacing w:before="29" w:line="288" w:lineRule="auto"/>
              <w:jc w:val="right"/>
              <w:rPr>
                <w:color w:val="000000"/>
                <w:sz w:val="24"/>
                <w:szCs w:val="24"/>
              </w:rPr>
            </w:pPr>
            <w:r w:rsidRPr="00414345">
              <w:rPr>
                <w:color w:val="000000"/>
                <w:sz w:val="24"/>
                <w:szCs w:val="24"/>
              </w:rPr>
              <w:t>0.28</w:t>
            </w:r>
          </w:p>
        </w:tc>
      </w:tr>
      <w:tr w:rsidR="007D100C" w:rsidRPr="00414345" w:rsidTr="007D100C">
        <w:trPr>
          <w:jc w:val="center"/>
        </w:trPr>
        <w:tc>
          <w:tcPr>
            <w:tcW w:w="718" w:type="dxa"/>
            <w:vAlign w:val="center"/>
          </w:tcPr>
          <w:p w:rsidR="007D100C" w:rsidRPr="00414345" w:rsidRDefault="007D100C" w:rsidP="00C15CAC">
            <w:pPr>
              <w:spacing w:before="29" w:line="288" w:lineRule="auto"/>
              <w:ind w:left="17"/>
              <w:jc w:val="center"/>
              <w:rPr>
                <w:color w:val="000000"/>
                <w:sz w:val="24"/>
                <w:szCs w:val="24"/>
              </w:rPr>
            </w:pPr>
            <w:r w:rsidRPr="00414345">
              <w:rPr>
                <w:color w:val="000000"/>
                <w:sz w:val="24"/>
                <w:szCs w:val="24"/>
              </w:rPr>
              <w:t>8</w:t>
            </w:r>
          </w:p>
        </w:tc>
        <w:tc>
          <w:tcPr>
            <w:tcW w:w="3346" w:type="dxa"/>
            <w:vAlign w:val="center"/>
          </w:tcPr>
          <w:p w:rsidR="007D100C" w:rsidRPr="00414345" w:rsidRDefault="007D100C" w:rsidP="00C15CAC">
            <w:pPr>
              <w:spacing w:before="29" w:line="288" w:lineRule="auto"/>
              <w:jc w:val="left"/>
              <w:rPr>
                <w:sz w:val="24"/>
                <w:szCs w:val="24"/>
              </w:rPr>
            </w:pPr>
            <w:r w:rsidRPr="00414345">
              <w:rPr>
                <w:color w:val="000000"/>
                <w:sz w:val="24"/>
                <w:szCs w:val="24"/>
              </w:rPr>
              <w:t>合计</w:t>
            </w:r>
          </w:p>
        </w:tc>
        <w:tc>
          <w:tcPr>
            <w:tcW w:w="2967" w:type="dxa"/>
            <w:vAlign w:val="center"/>
          </w:tcPr>
          <w:p w:rsidR="007D100C" w:rsidRPr="00414345" w:rsidRDefault="007D100C" w:rsidP="00C15CAC">
            <w:pPr>
              <w:spacing w:before="29" w:line="288" w:lineRule="auto"/>
              <w:jc w:val="right"/>
              <w:rPr>
                <w:color w:val="000000"/>
                <w:sz w:val="24"/>
                <w:szCs w:val="24"/>
              </w:rPr>
            </w:pPr>
            <w:r w:rsidRPr="00414345">
              <w:rPr>
                <w:color w:val="000000"/>
                <w:sz w:val="24"/>
                <w:szCs w:val="24"/>
              </w:rPr>
              <w:t>721,773,901.50</w:t>
            </w:r>
          </w:p>
        </w:tc>
        <w:tc>
          <w:tcPr>
            <w:tcW w:w="1837" w:type="dxa"/>
            <w:vAlign w:val="center"/>
          </w:tcPr>
          <w:p w:rsidR="007D100C" w:rsidRPr="00414345" w:rsidRDefault="007D100C" w:rsidP="00C15CAC">
            <w:pPr>
              <w:spacing w:before="29" w:line="288" w:lineRule="auto"/>
              <w:jc w:val="right"/>
              <w:rPr>
                <w:color w:val="000000"/>
                <w:sz w:val="24"/>
                <w:szCs w:val="24"/>
              </w:rPr>
            </w:pPr>
            <w:r w:rsidRPr="00414345">
              <w:rPr>
                <w:color w:val="000000"/>
                <w:sz w:val="24"/>
                <w:szCs w:val="24"/>
              </w:rPr>
              <w:t>100.00</w:t>
            </w:r>
          </w:p>
        </w:tc>
      </w:tr>
    </w:tbl>
    <w:p w:rsidR="004061AC" w:rsidRPr="00414345" w:rsidRDefault="004061AC" w:rsidP="00C15CAC">
      <w:pPr>
        <w:autoSpaceDE w:val="0"/>
        <w:autoSpaceDN w:val="0"/>
        <w:adjustRightInd w:val="0"/>
        <w:spacing w:before="29" w:line="288" w:lineRule="auto"/>
        <w:jc w:val="left"/>
        <w:rPr>
          <w:color w:val="000000"/>
          <w:sz w:val="24"/>
          <w:szCs w:val="24"/>
        </w:rPr>
      </w:pPr>
    </w:p>
    <w:p w:rsidR="004061AC"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5.2 </w:t>
      </w:r>
      <w:r w:rsidRPr="00414345">
        <w:rPr>
          <w:b/>
          <w:bCs/>
          <w:color w:val="000000"/>
          <w:kern w:val="0"/>
          <w:sz w:val="24"/>
          <w:szCs w:val="24"/>
        </w:rPr>
        <w:t>报告期末按行业分类的股票投资组合</w:t>
      </w:r>
    </w:p>
    <w:p w:rsidR="00F51C4E" w:rsidRPr="00F51C4E" w:rsidRDefault="00F51C4E" w:rsidP="00F51C4E">
      <w:pPr>
        <w:rPr>
          <w:b/>
          <w:sz w:val="24"/>
        </w:rPr>
      </w:pPr>
      <w:r w:rsidRPr="004A3846">
        <w:rPr>
          <w:rFonts w:eastAsiaTheme="minorEastAsia" w:hint="eastAsia"/>
          <w:b/>
          <w:color w:val="000000" w:themeColor="text1"/>
          <w:kern w:val="0"/>
          <w:sz w:val="24"/>
        </w:rPr>
        <w:t>5.2.1</w:t>
      </w:r>
      <w:r w:rsidRPr="004A3846">
        <w:rPr>
          <w:rFonts w:eastAsiaTheme="minorEastAsia" w:hint="eastAsia"/>
          <w:b/>
          <w:color w:val="000000" w:themeColor="text1"/>
          <w:kern w:val="0"/>
          <w:sz w:val="24"/>
        </w:rPr>
        <w:t>报告期末按行业分类的境内股票投资组合</w:t>
      </w:r>
    </w:p>
    <w:tbl>
      <w:tblPr>
        <w:tblW w:w="88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 w:type="dxa"/>
          <w:left w:w="0" w:type="dxa"/>
          <w:bottom w:w="-1" w:type="dxa"/>
          <w:right w:w="0" w:type="dxa"/>
        </w:tblCellMar>
        <w:tblLook w:val="0000" w:firstRow="0" w:lastRow="0" w:firstColumn="0" w:lastColumn="0" w:noHBand="0" w:noVBand="0"/>
      </w:tblPr>
      <w:tblGrid>
        <w:gridCol w:w="845"/>
        <w:gridCol w:w="3544"/>
        <w:gridCol w:w="2841"/>
        <w:gridCol w:w="1638"/>
      </w:tblGrid>
      <w:tr w:rsidR="00531F10" w:rsidRPr="00414345" w:rsidTr="006C2C1B">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行业类别</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公允价值（元）</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占基金资产净值比例（％）</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农、林、牧、渔业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autoSpaceDE w:val="0"/>
              <w:autoSpaceDN w:val="0"/>
              <w:adjustRightInd w:val="0"/>
              <w:spacing w:before="29" w:line="288" w:lineRule="auto"/>
              <w:ind w:left="15"/>
              <w:jc w:val="right"/>
              <w:rPr>
                <w:sz w:val="24"/>
                <w:szCs w:val="24"/>
              </w:rPr>
            </w:pPr>
            <w:r w:rsidRPr="00414345">
              <w:rPr>
                <w:sz w:val="24"/>
                <w:szCs w:val="24"/>
              </w:rPr>
              <w:t>19,940,228.70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utoSpaceDE w:val="0"/>
              <w:autoSpaceDN w:val="0"/>
              <w:adjustRightInd w:val="0"/>
              <w:spacing w:before="29" w:line="288" w:lineRule="auto"/>
              <w:ind w:left="15"/>
              <w:jc w:val="right"/>
              <w:rPr>
                <w:sz w:val="24"/>
                <w:szCs w:val="24"/>
              </w:rPr>
            </w:pPr>
            <w:r w:rsidRPr="00414345">
              <w:rPr>
                <w:sz w:val="24"/>
                <w:szCs w:val="24"/>
              </w:rPr>
              <w:t>2.80</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采矿业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1B4DD6">
            <w:pPr>
              <w:spacing w:before="29" w:line="288" w:lineRule="auto"/>
              <w:jc w:val="right"/>
              <w:rPr>
                <w:sz w:val="24"/>
                <w:szCs w:val="24"/>
              </w:rPr>
            </w:pPr>
            <w:r w:rsidRPr="00414345">
              <w:rPr>
                <w:sz w:val="24"/>
                <w:szCs w:val="24"/>
              </w:rPr>
              <w:t>12,323,780.00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1B4DD6">
            <w:pPr>
              <w:spacing w:before="29" w:line="288" w:lineRule="auto"/>
              <w:jc w:val="right"/>
              <w:rPr>
                <w:sz w:val="24"/>
                <w:szCs w:val="24"/>
              </w:rPr>
            </w:pPr>
            <w:r w:rsidRPr="00414345">
              <w:rPr>
                <w:sz w:val="24"/>
                <w:szCs w:val="24"/>
              </w:rPr>
              <w:t>1.73</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制造业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284,550,384.10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39.89</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电力、热力、燃气及水生产和供应业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9,920,099.00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1.39</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建筑业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批发和零售业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10,860,000.00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1.52</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交通运输、仓储和邮政业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17,656,842.42</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2.48</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住宿和餐饮业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DC28F1">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DC28F1">
            <w:pPr>
              <w:adjustRightInd w:val="0"/>
              <w:snapToGrid w:val="0"/>
              <w:spacing w:before="29" w:line="288" w:lineRule="auto"/>
              <w:rPr>
                <w:sz w:val="24"/>
                <w:szCs w:val="24"/>
              </w:rPr>
            </w:pPr>
            <w:r w:rsidRPr="00414345">
              <w:rPr>
                <w:sz w:val="24"/>
                <w:szCs w:val="24"/>
              </w:rPr>
              <w:t>信息传输、软件和信息技术服务业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28,194,925.80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3.95</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金融业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房地产业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23,983,508.70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3.36</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租赁和商务服务业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科学研究和技术服务业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水利、环境和公共设施管理业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居民服务、修理和其他服务业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教育</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卫生和社会工作</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文化、体育和娱乐业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19,317,262.96</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2.71</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综合</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合计</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426,747,031.68</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59.82</w:t>
            </w:r>
          </w:p>
        </w:tc>
      </w:tr>
    </w:tbl>
    <w:p w:rsidR="00F51C4E" w:rsidRPr="008A409E" w:rsidRDefault="00F51C4E" w:rsidP="00F51C4E">
      <w:pPr>
        <w:jc w:val="left"/>
        <w:rPr>
          <w:rFonts w:asciiTheme="minorEastAsia" w:eastAsiaTheme="minorEastAsia" w:hAnsiTheme="minorEastAsia"/>
          <w:b/>
          <w:bCs/>
          <w:color w:val="000000" w:themeColor="text1"/>
          <w:kern w:val="0"/>
          <w:sz w:val="24"/>
        </w:rPr>
      </w:pPr>
      <w:r w:rsidRPr="008A409E">
        <w:rPr>
          <w:rFonts w:asciiTheme="minorEastAsia" w:eastAsiaTheme="minorEastAsia" w:hAnsiTheme="minorEastAsia" w:hint="eastAsia"/>
          <w:b/>
          <w:bCs/>
          <w:color w:val="000000" w:themeColor="text1"/>
          <w:kern w:val="0"/>
          <w:sz w:val="24"/>
        </w:rPr>
        <w:t>5.2.2报告期末按行业分类的沪港通投资股票投资组合</w:t>
      </w:r>
    </w:p>
    <w:p w:rsidR="00F51C4E" w:rsidRDefault="00F51C4E" w:rsidP="00F51C4E">
      <w:pPr>
        <w:spacing w:before="29" w:line="360" w:lineRule="auto"/>
        <w:ind w:left="17"/>
        <w:rPr>
          <w:color w:val="000000"/>
          <w:sz w:val="24"/>
        </w:rPr>
      </w:pPr>
      <w:r w:rsidRPr="00FF0BBF">
        <w:rPr>
          <w:color w:val="000000"/>
          <w:sz w:val="24"/>
        </w:rPr>
        <w:t>本基金本报告期末未持有通过沪港通投资的股票。</w:t>
      </w:r>
    </w:p>
    <w:p w:rsidR="004061AC" w:rsidRPr="00F51C4E"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5.3 </w:t>
      </w:r>
      <w:r w:rsidRPr="00414345">
        <w:rPr>
          <w:b/>
          <w:bCs/>
          <w:color w:val="000000"/>
          <w:kern w:val="0"/>
          <w:sz w:val="24"/>
          <w:szCs w:val="24"/>
        </w:rPr>
        <w:t>报告期末按公允价值占基金资产净值比例大小排序的前十名股票投资明细</w:t>
      </w:r>
    </w:p>
    <w:tbl>
      <w:tblPr>
        <w:tblStyle w:val="af7"/>
        <w:tblW w:w="8868" w:type="dxa"/>
        <w:jc w:val="center"/>
        <w:tblLayout w:type="fixed"/>
        <w:tblCellMar>
          <w:top w:w="57" w:type="dxa"/>
          <w:bottom w:w="57" w:type="dxa"/>
        </w:tblCellMar>
        <w:tblLook w:val="04A0" w:firstRow="1" w:lastRow="0" w:firstColumn="1" w:lastColumn="0" w:noHBand="0" w:noVBand="1"/>
      </w:tblPr>
      <w:tblGrid>
        <w:gridCol w:w="855"/>
        <w:gridCol w:w="1334"/>
        <w:gridCol w:w="1777"/>
        <w:gridCol w:w="1334"/>
        <w:gridCol w:w="1924"/>
        <w:gridCol w:w="1644"/>
      </w:tblGrid>
      <w:tr w:rsidR="00AC592E" w:rsidRPr="00414345" w:rsidTr="00A324F4">
        <w:trPr>
          <w:jc w:val="center"/>
        </w:trPr>
        <w:tc>
          <w:tcPr>
            <w:tcW w:w="869"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序号</w:t>
            </w:r>
          </w:p>
        </w:tc>
        <w:tc>
          <w:tcPr>
            <w:tcW w:w="135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股票代码</w:t>
            </w:r>
          </w:p>
        </w:tc>
        <w:tc>
          <w:tcPr>
            <w:tcW w:w="1810"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股票名称</w:t>
            </w:r>
          </w:p>
        </w:tc>
        <w:tc>
          <w:tcPr>
            <w:tcW w:w="135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数量</w:t>
            </w:r>
            <w:r w:rsidR="00B47982" w:rsidRPr="00414345">
              <w:rPr>
                <w:color w:val="000000"/>
                <w:sz w:val="24"/>
              </w:rPr>
              <w:t>（股）</w:t>
            </w:r>
          </w:p>
        </w:tc>
        <w:tc>
          <w:tcPr>
            <w:tcW w:w="1960" w:type="dxa"/>
            <w:vAlign w:val="center"/>
          </w:tcPr>
          <w:p w:rsidR="00853140" w:rsidRPr="00414345" w:rsidRDefault="00853140"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w="1674"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占基金资产净值比例</w:t>
            </w:r>
            <w:r w:rsidR="00B47982" w:rsidRPr="00414345">
              <w:rPr>
                <w:color w:val="000000"/>
                <w:sz w:val="24"/>
              </w:rPr>
              <w:t>（％）</w:t>
            </w:r>
          </w:p>
        </w:tc>
      </w:tr>
      <w:tr w:rsidR="004150A1">
        <w:trPr>
          <w:jc w:val="center"/>
        </w:trPr>
        <w:tc>
          <w:tcPr>
            <w:tcW w:w="855" w:type="dxa"/>
            <w:vAlign w:val="center"/>
          </w:tcPr>
          <w:p w:rsidR="004150A1" w:rsidRDefault="00820997">
            <w:pPr>
              <w:jc w:val="center"/>
            </w:pPr>
            <w:r>
              <w:rPr>
                <w:color w:val="000000"/>
                <w:sz w:val="24"/>
                <w:szCs w:val="24"/>
              </w:rPr>
              <w:t>1</w:t>
            </w:r>
          </w:p>
        </w:tc>
        <w:tc>
          <w:tcPr>
            <w:tcW w:w="1334" w:type="dxa"/>
            <w:vAlign w:val="center"/>
          </w:tcPr>
          <w:p w:rsidR="004150A1" w:rsidRDefault="00820997">
            <w:pPr>
              <w:jc w:val="center"/>
            </w:pPr>
            <w:r>
              <w:rPr>
                <w:color w:val="000000"/>
                <w:sz w:val="24"/>
                <w:szCs w:val="24"/>
              </w:rPr>
              <w:t>300161</w:t>
            </w:r>
          </w:p>
        </w:tc>
        <w:tc>
          <w:tcPr>
            <w:tcW w:w="1777" w:type="dxa"/>
            <w:vAlign w:val="center"/>
          </w:tcPr>
          <w:p w:rsidR="004150A1" w:rsidRDefault="00820997">
            <w:pPr>
              <w:jc w:val="center"/>
            </w:pPr>
            <w:r>
              <w:rPr>
                <w:color w:val="000000"/>
                <w:sz w:val="24"/>
                <w:szCs w:val="24"/>
              </w:rPr>
              <w:t>华中数控</w:t>
            </w:r>
          </w:p>
        </w:tc>
        <w:tc>
          <w:tcPr>
            <w:tcW w:w="1334" w:type="dxa"/>
            <w:vAlign w:val="center"/>
          </w:tcPr>
          <w:p w:rsidR="004150A1" w:rsidRDefault="00820997">
            <w:pPr>
              <w:jc w:val="right"/>
            </w:pPr>
            <w:r>
              <w:rPr>
                <w:color w:val="000000"/>
                <w:sz w:val="24"/>
                <w:szCs w:val="24"/>
              </w:rPr>
              <w:t>1,807,814</w:t>
            </w:r>
          </w:p>
        </w:tc>
        <w:tc>
          <w:tcPr>
            <w:tcW w:w="1924" w:type="dxa"/>
            <w:vAlign w:val="center"/>
          </w:tcPr>
          <w:p w:rsidR="004150A1" w:rsidRDefault="00820997">
            <w:pPr>
              <w:jc w:val="right"/>
            </w:pPr>
            <w:r>
              <w:rPr>
                <w:color w:val="000000"/>
                <w:sz w:val="24"/>
                <w:szCs w:val="24"/>
              </w:rPr>
              <w:t>55,409,499.10</w:t>
            </w:r>
          </w:p>
        </w:tc>
        <w:tc>
          <w:tcPr>
            <w:tcW w:w="1644" w:type="dxa"/>
            <w:vAlign w:val="center"/>
          </w:tcPr>
          <w:p w:rsidR="004150A1" w:rsidRDefault="00820997">
            <w:pPr>
              <w:jc w:val="right"/>
            </w:pPr>
            <w:r>
              <w:rPr>
                <w:color w:val="000000"/>
                <w:sz w:val="24"/>
                <w:szCs w:val="24"/>
              </w:rPr>
              <w:t>7.77</w:t>
            </w:r>
          </w:p>
        </w:tc>
      </w:tr>
      <w:tr w:rsidR="004150A1">
        <w:trPr>
          <w:jc w:val="center"/>
        </w:trPr>
        <w:tc>
          <w:tcPr>
            <w:tcW w:w="855" w:type="dxa"/>
            <w:vAlign w:val="center"/>
          </w:tcPr>
          <w:p w:rsidR="004150A1" w:rsidRDefault="00820997">
            <w:pPr>
              <w:jc w:val="center"/>
            </w:pPr>
            <w:r>
              <w:rPr>
                <w:color w:val="000000"/>
                <w:sz w:val="24"/>
                <w:szCs w:val="24"/>
              </w:rPr>
              <w:t>2</w:t>
            </w:r>
          </w:p>
        </w:tc>
        <w:tc>
          <w:tcPr>
            <w:tcW w:w="1334" w:type="dxa"/>
            <w:vAlign w:val="center"/>
          </w:tcPr>
          <w:p w:rsidR="004150A1" w:rsidRDefault="00820997">
            <w:pPr>
              <w:jc w:val="center"/>
            </w:pPr>
            <w:r>
              <w:rPr>
                <w:color w:val="000000"/>
                <w:sz w:val="24"/>
                <w:szCs w:val="24"/>
              </w:rPr>
              <w:t>600887</w:t>
            </w:r>
          </w:p>
        </w:tc>
        <w:tc>
          <w:tcPr>
            <w:tcW w:w="1777" w:type="dxa"/>
            <w:vAlign w:val="center"/>
          </w:tcPr>
          <w:p w:rsidR="004150A1" w:rsidRDefault="00820997">
            <w:pPr>
              <w:jc w:val="center"/>
            </w:pPr>
            <w:r>
              <w:rPr>
                <w:color w:val="000000"/>
                <w:sz w:val="24"/>
                <w:szCs w:val="24"/>
              </w:rPr>
              <w:t>伊利股份</w:t>
            </w:r>
          </w:p>
        </w:tc>
        <w:tc>
          <w:tcPr>
            <w:tcW w:w="1334" w:type="dxa"/>
            <w:vAlign w:val="center"/>
          </w:tcPr>
          <w:p w:rsidR="004150A1" w:rsidRDefault="00820997">
            <w:pPr>
              <w:jc w:val="right"/>
            </w:pPr>
            <w:r>
              <w:rPr>
                <w:color w:val="000000"/>
                <w:sz w:val="24"/>
                <w:szCs w:val="24"/>
              </w:rPr>
              <w:t>2,150,000</w:t>
            </w:r>
          </w:p>
        </w:tc>
        <w:tc>
          <w:tcPr>
            <w:tcW w:w="1924" w:type="dxa"/>
            <w:vAlign w:val="center"/>
          </w:tcPr>
          <w:p w:rsidR="004150A1" w:rsidRDefault="00820997">
            <w:pPr>
              <w:jc w:val="right"/>
            </w:pPr>
            <w:r>
              <w:rPr>
                <w:color w:val="000000"/>
                <w:sz w:val="24"/>
                <w:szCs w:val="24"/>
              </w:rPr>
              <w:t>35,840,500.00</w:t>
            </w:r>
          </w:p>
        </w:tc>
        <w:tc>
          <w:tcPr>
            <w:tcW w:w="1644" w:type="dxa"/>
            <w:vAlign w:val="center"/>
          </w:tcPr>
          <w:p w:rsidR="004150A1" w:rsidRDefault="00820997">
            <w:pPr>
              <w:jc w:val="right"/>
            </w:pPr>
            <w:r>
              <w:rPr>
                <w:color w:val="000000"/>
                <w:sz w:val="24"/>
                <w:szCs w:val="24"/>
              </w:rPr>
              <w:t>5.02</w:t>
            </w:r>
          </w:p>
        </w:tc>
      </w:tr>
      <w:tr w:rsidR="004150A1">
        <w:trPr>
          <w:jc w:val="center"/>
        </w:trPr>
        <w:tc>
          <w:tcPr>
            <w:tcW w:w="855" w:type="dxa"/>
            <w:vAlign w:val="center"/>
          </w:tcPr>
          <w:p w:rsidR="004150A1" w:rsidRDefault="00820997">
            <w:pPr>
              <w:jc w:val="center"/>
            </w:pPr>
            <w:r>
              <w:rPr>
                <w:color w:val="000000"/>
                <w:sz w:val="24"/>
                <w:szCs w:val="24"/>
              </w:rPr>
              <w:t>3</w:t>
            </w:r>
          </w:p>
        </w:tc>
        <w:tc>
          <w:tcPr>
            <w:tcW w:w="1334" w:type="dxa"/>
            <w:vAlign w:val="center"/>
          </w:tcPr>
          <w:p w:rsidR="004150A1" w:rsidRDefault="00820997">
            <w:pPr>
              <w:jc w:val="center"/>
            </w:pPr>
            <w:r>
              <w:rPr>
                <w:color w:val="000000"/>
                <w:sz w:val="24"/>
                <w:szCs w:val="24"/>
              </w:rPr>
              <w:t>600720</w:t>
            </w:r>
          </w:p>
        </w:tc>
        <w:tc>
          <w:tcPr>
            <w:tcW w:w="1777" w:type="dxa"/>
            <w:vAlign w:val="center"/>
          </w:tcPr>
          <w:p w:rsidR="004150A1" w:rsidRDefault="00820997">
            <w:pPr>
              <w:jc w:val="center"/>
            </w:pPr>
            <w:r>
              <w:rPr>
                <w:color w:val="000000"/>
                <w:sz w:val="24"/>
                <w:szCs w:val="24"/>
              </w:rPr>
              <w:t>祁连山</w:t>
            </w:r>
          </w:p>
        </w:tc>
        <w:tc>
          <w:tcPr>
            <w:tcW w:w="1334" w:type="dxa"/>
            <w:vAlign w:val="center"/>
          </w:tcPr>
          <w:p w:rsidR="004150A1" w:rsidRDefault="00820997">
            <w:pPr>
              <w:jc w:val="right"/>
            </w:pPr>
            <w:r>
              <w:rPr>
                <w:color w:val="000000"/>
                <w:sz w:val="24"/>
                <w:szCs w:val="24"/>
              </w:rPr>
              <w:t>4,399,998</w:t>
            </w:r>
          </w:p>
        </w:tc>
        <w:tc>
          <w:tcPr>
            <w:tcW w:w="1924" w:type="dxa"/>
            <w:vAlign w:val="center"/>
          </w:tcPr>
          <w:p w:rsidR="004150A1" w:rsidRDefault="00820997">
            <w:pPr>
              <w:jc w:val="right"/>
            </w:pPr>
            <w:r>
              <w:rPr>
                <w:color w:val="000000"/>
                <w:sz w:val="24"/>
                <w:szCs w:val="24"/>
              </w:rPr>
              <w:t>29,523,986.58</w:t>
            </w:r>
          </w:p>
        </w:tc>
        <w:tc>
          <w:tcPr>
            <w:tcW w:w="1644" w:type="dxa"/>
            <w:vAlign w:val="center"/>
          </w:tcPr>
          <w:p w:rsidR="004150A1" w:rsidRDefault="00820997">
            <w:pPr>
              <w:jc w:val="right"/>
            </w:pPr>
            <w:r>
              <w:rPr>
                <w:color w:val="000000"/>
                <w:sz w:val="24"/>
                <w:szCs w:val="24"/>
              </w:rPr>
              <w:t>4.14</w:t>
            </w:r>
          </w:p>
        </w:tc>
      </w:tr>
      <w:tr w:rsidR="004150A1">
        <w:trPr>
          <w:jc w:val="center"/>
        </w:trPr>
        <w:tc>
          <w:tcPr>
            <w:tcW w:w="855" w:type="dxa"/>
            <w:vAlign w:val="center"/>
          </w:tcPr>
          <w:p w:rsidR="004150A1" w:rsidRDefault="00820997">
            <w:pPr>
              <w:jc w:val="center"/>
            </w:pPr>
            <w:r>
              <w:rPr>
                <w:color w:val="000000"/>
                <w:sz w:val="24"/>
                <w:szCs w:val="24"/>
              </w:rPr>
              <w:t>4</w:t>
            </w:r>
          </w:p>
        </w:tc>
        <w:tc>
          <w:tcPr>
            <w:tcW w:w="1334" w:type="dxa"/>
            <w:vAlign w:val="center"/>
          </w:tcPr>
          <w:p w:rsidR="004150A1" w:rsidRDefault="00820997">
            <w:pPr>
              <w:jc w:val="center"/>
            </w:pPr>
            <w:r>
              <w:rPr>
                <w:color w:val="000000"/>
                <w:sz w:val="24"/>
                <w:szCs w:val="24"/>
              </w:rPr>
              <w:t>000821</w:t>
            </w:r>
          </w:p>
        </w:tc>
        <w:tc>
          <w:tcPr>
            <w:tcW w:w="1777" w:type="dxa"/>
            <w:vAlign w:val="center"/>
          </w:tcPr>
          <w:p w:rsidR="004150A1" w:rsidRDefault="00820997">
            <w:pPr>
              <w:jc w:val="center"/>
            </w:pPr>
            <w:r>
              <w:rPr>
                <w:color w:val="000000"/>
                <w:sz w:val="24"/>
                <w:szCs w:val="24"/>
              </w:rPr>
              <w:t>京山轻机</w:t>
            </w:r>
          </w:p>
        </w:tc>
        <w:tc>
          <w:tcPr>
            <w:tcW w:w="1334" w:type="dxa"/>
            <w:vAlign w:val="center"/>
          </w:tcPr>
          <w:p w:rsidR="004150A1" w:rsidRDefault="00820997">
            <w:pPr>
              <w:jc w:val="right"/>
            </w:pPr>
            <w:r>
              <w:rPr>
                <w:color w:val="000000"/>
                <w:sz w:val="24"/>
                <w:szCs w:val="24"/>
              </w:rPr>
              <w:t>1,637,950</w:t>
            </w:r>
          </w:p>
        </w:tc>
        <w:tc>
          <w:tcPr>
            <w:tcW w:w="1924" w:type="dxa"/>
            <w:vAlign w:val="center"/>
          </w:tcPr>
          <w:p w:rsidR="004150A1" w:rsidRDefault="00820997">
            <w:pPr>
              <w:jc w:val="right"/>
            </w:pPr>
            <w:r>
              <w:rPr>
                <w:color w:val="000000"/>
                <w:sz w:val="24"/>
                <w:szCs w:val="24"/>
              </w:rPr>
              <w:t>28,860,679.00</w:t>
            </w:r>
          </w:p>
        </w:tc>
        <w:tc>
          <w:tcPr>
            <w:tcW w:w="1644" w:type="dxa"/>
            <w:vAlign w:val="center"/>
          </w:tcPr>
          <w:p w:rsidR="004150A1" w:rsidRDefault="00820997">
            <w:pPr>
              <w:jc w:val="right"/>
            </w:pPr>
            <w:r>
              <w:rPr>
                <w:color w:val="000000"/>
                <w:sz w:val="24"/>
                <w:szCs w:val="24"/>
              </w:rPr>
              <w:t>4.05</w:t>
            </w:r>
          </w:p>
        </w:tc>
      </w:tr>
      <w:tr w:rsidR="004150A1">
        <w:trPr>
          <w:jc w:val="center"/>
        </w:trPr>
        <w:tc>
          <w:tcPr>
            <w:tcW w:w="855" w:type="dxa"/>
            <w:vAlign w:val="center"/>
          </w:tcPr>
          <w:p w:rsidR="004150A1" w:rsidRDefault="00820997">
            <w:pPr>
              <w:jc w:val="center"/>
            </w:pPr>
            <w:r>
              <w:rPr>
                <w:color w:val="000000"/>
                <w:sz w:val="24"/>
                <w:szCs w:val="24"/>
              </w:rPr>
              <w:t>5</w:t>
            </w:r>
          </w:p>
        </w:tc>
        <w:tc>
          <w:tcPr>
            <w:tcW w:w="1334" w:type="dxa"/>
            <w:vAlign w:val="center"/>
          </w:tcPr>
          <w:p w:rsidR="004150A1" w:rsidRDefault="00820997">
            <w:pPr>
              <w:jc w:val="center"/>
            </w:pPr>
            <w:r>
              <w:rPr>
                <w:color w:val="000000"/>
                <w:sz w:val="24"/>
                <w:szCs w:val="24"/>
              </w:rPr>
              <w:t>002299</w:t>
            </w:r>
          </w:p>
        </w:tc>
        <w:tc>
          <w:tcPr>
            <w:tcW w:w="1777" w:type="dxa"/>
            <w:vAlign w:val="center"/>
          </w:tcPr>
          <w:p w:rsidR="004150A1" w:rsidRDefault="00820997">
            <w:pPr>
              <w:jc w:val="center"/>
            </w:pPr>
            <w:r>
              <w:rPr>
                <w:color w:val="000000"/>
                <w:sz w:val="24"/>
                <w:szCs w:val="24"/>
              </w:rPr>
              <w:t>圣农发展</w:t>
            </w:r>
          </w:p>
        </w:tc>
        <w:tc>
          <w:tcPr>
            <w:tcW w:w="1334" w:type="dxa"/>
            <w:vAlign w:val="center"/>
          </w:tcPr>
          <w:p w:rsidR="004150A1" w:rsidRDefault="00820997">
            <w:pPr>
              <w:jc w:val="right"/>
            </w:pPr>
            <w:r>
              <w:rPr>
                <w:color w:val="000000"/>
                <w:sz w:val="24"/>
                <w:szCs w:val="24"/>
              </w:rPr>
              <w:t>769,893</w:t>
            </w:r>
          </w:p>
        </w:tc>
        <w:tc>
          <w:tcPr>
            <w:tcW w:w="1924" w:type="dxa"/>
            <w:vAlign w:val="center"/>
          </w:tcPr>
          <w:p w:rsidR="004150A1" w:rsidRDefault="00820997">
            <w:pPr>
              <w:jc w:val="right"/>
            </w:pPr>
            <w:r>
              <w:rPr>
                <w:color w:val="000000"/>
                <w:sz w:val="24"/>
                <w:szCs w:val="24"/>
              </w:rPr>
              <w:t>19,940,228.70</w:t>
            </w:r>
          </w:p>
        </w:tc>
        <w:tc>
          <w:tcPr>
            <w:tcW w:w="1644" w:type="dxa"/>
            <w:vAlign w:val="center"/>
          </w:tcPr>
          <w:p w:rsidR="004150A1" w:rsidRDefault="00820997">
            <w:pPr>
              <w:jc w:val="right"/>
            </w:pPr>
            <w:r>
              <w:rPr>
                <w:color w:val="000000"/>
                <w:sz w:val="24"/>
                <w:szCs w:val="24"/>
              </w:rPr>
              <w:t>2.80</w:t>
            </w:r>
          </w:p>
        </w:tc>
      </w:tr>
      <w:tr w:rsidR="004150A1">
        <w:trPr>
          <w:jc w:val="center"/>
        </w:trPr>
        <w:tc>
          <w:tcPr>
            <w:tcW w:w="855" w:type="dxa"/>
            <w:vAlign w:val="center"/>
          </w:tcPr>
          <w:p w:rsidR="004150A1" w:rsidRDefault="00820997">
            <w:pPr>
              <w:jc w:val="center"/>
            </w:pPr>
            <w:r>
              <w:rPr>
                <w:color w:val="000000"/>
                <w:sz w:val="24"/>
                <w:szCs w:val="24"/>
              </w:rPr>
              <w:t>6</w:t>
            </w:r>
          </w:p>
        </w:tc>
        <w:tc>
          <w:tcPr>
            <w:tcW w:w="1334" w:type="dxa"/>
            <w:vAlign w:val="center"/>
          </w:tcPr>
          <w:p w:rsidR="004150A1" w:rsidRDefault="00820997">
            <w:pPr>
              <w:jc w:val="center"/>
            </w:pPr>
            <w:r>
              <w:rPr>
                <w:color w:val="000000"/>
                <w:sz w:val="24"/>
                <w:szCs w:val="24"/>
              </w:rPr>
              <w:t>000671</w:t>
            </w:r>
          </w:p>
        </w:tc>
        <w:tc>
          <w:tcPr>
            <w:tcW w:w="1777" w:type="dxa"/>
            <w:vAlign w:val="center"/>
          </w:tcPr>
          <w:p w:rsidR="004150A1" w:rsidRDefault="00820997">
            <w:pPr>
              <w:jc w:val="center"/>
            </w:pPr>
            <w:r>
              <w:rPr>
                <w:color w:val="000000"/>
                <w:sz w:val="24"/>
                <w:szCs w:val="24"/>
              </w:rPr>
              <w:t>阳</w:t>
            </w:r>
            <w:r>
              <w:rPr>
                <w:color w:val="000000"/>
                <w:sz w:val="24"/>
                <w:szCs w:val="24"/>
              </w:rPr>
              <w:t xml:space="preserve"> </w:t>
            </w:r>
            <w:r>
              <w:rPr>
                <w:color w:val="000000"/>
                <w:sz w:val="24"/>
                <w:szCs w:val="24"/>
              </w:rPr>
              <w:t>光</w:t>
            </w:r>
            <w:r>
              <w:rPr>
                <w:color w:val="000000"/>
                <w:sz w:val="24"/>
                <w:szCs w:val="24"/>
              </w:rPr>
              <w:t xml:space="preserve"> </w:t>
            </w:r>
            <w:r>
              <w:rPr>
                <w:color w:val="000000"/>
                <w:sz w:val="24"/>
                <w:szCs w:val="24"/>
              </w:rPr>
              <w:t>城</w:t>
            </w:r>
          </w:p>
        </w:tc>
        <w:tc>
          <w:tcPr>
            <w:tcW w:w="1334" w:type="dxa"/>
            <w:vAlign w:val="center"/>
          </w:tcPr>
          <w:p w:rsidR="004150A1" w:rsidRDefault="00820997">
            <w:pPr>
              <w:jc w:val="right"/>
            </w:pPr>
            <w:r>
              <w:rPr>
                <w:color w:val="000000"/>
                <w:sz w:val="24"/>
                <w:szCs w:val="24"/>
              </w:rPr>
              <w:t>2,999,955</w:t>
            </w:r>
          </w:p>
        </w:tc>
        <w:tc>
          <w:tcPr>
            <w:tcW w:w="1924" w:type="dxa"/>
            <w:vAlign w:val="center"/>
          </w:tcPr>
          <w:p w:rsidR="004150A1" w:rsidRDefault="00820997">
            <w:pPr>
              <w:jc w:val="right"/>
            </w:pPr>
            <w:r>
              <w:rPr>
                <w:color w:val="000000"/>
                <w:sz w:val="24"/>
                <w:szCs w:val="24"/>
              </w:rPr>
              <w:t>17,819,732.70</w:t>
            </w:r>
          </w:p>
        </w:tc>
        <w:tc>
          <w:tcPr>
            <w:tcW w:w="1644" w:type="dxa"/>
            <w:vAlign w:val="center"/>
          </w:tcPr>
          <w:p w:rsidR="004150A1" w:rsidRDefault="00820997">
            <w:pPr>
              <w:jc w:val="right"/>
            </w:pPr>
            <w:r>
              <w:rPr>
                <w:color w:val="000000"/>
                <w:sz w:val="24"/>
                <w:szCs w:val="24"/>
              </w:rPr>
              <w:t>2.50</w:t>
            </w:r>
          </w:p>
        </w:tc>
      </w:tr>
      <w:tr w:rsidR="004150A1">
        <w:trPr>
          <w:jc w:val="center"/>
        </w:trPr>
        <w:tc>
          <w:tcPr>
            <w:tcW w:w="855" w:type="dxa"/>
            <w:vAlign w:val="center"/>
          </w:tcPr>
          <w:p w:rsidR="004150A1" w:rsidRDefault="00820997">
            <w:pPr>
              <w:jc w:val="center"/>
            </w:pPr>
            <w:r>
              <w:rPr>
                <w:color w:val="000000"/>
                <w:sz w:val="24"/>
                <w:szCs w:val="24"/>
              </w:rPr>
              <w:t>7</w:t>
            </w:r>
          </w:p>
        </w:tc>
        <w:tc>
          <w:tcPr>
            <w:tcW w:w="1334" w:type="dxa"/>
            <w:vAlign w:val="center"/>
          </w:tcPr>
          <w:p w:rsidR="004150A1" w:rsidRDefault="00820997">
            <w:pPr>
              <w:jc w:val="center"/>
            </w:pPr>
            <w:r>
              <w:rPr>
                <w:color w:val="000000"/>
                <w:sz w:val="24"/>
                <w:szCs w:val="24"/>
              </w:rPr>
              <w:t>603128</w:t>
            </w:r>
          </w:p>
        </w:tc>
        <w:tc>
          <w:tcPr>
            <w:tcW w:w="1777" w:type="dxa"/>
            <w:vAlign w:val="center"/>
          </w:tcPr>
          <w:p w:rsidR="004150A1" w:rsidRDefault="00820997">
            <w:pPr>
              <w:jc w:val="center"/>
            </w:pPr>
            <w:r>
              <w:rPr>
                <w:color w:val="000000"/>
                <w:sz w:val="24"/>
                <w:szCs w:val="24"/>
              </w:rPr>
              <w:t>华贸物流</w:t>
            </w:r>
          </w:p>
        </w:tc>
        <w:tc>
          <w:tcPr>
            <w:tcW w:w="1334" w:type="dxa"/>
            <w:vAlign w:val="center"/>
          </w:tcPr>
          <w:p w:rsidR="004150A1" w:rsidRDefault="00820997">
            <w:pPr>
              <w:jc w:val="right"/>
            </w:pPr>
            <w:r>
              <w:rPr>
                <w:color w:val="000000"/>
                <w:sz w:val="24"/>
                <w:szCs w:val="24"/>
              </w:rPr>
              <w:t>1,799,882</w:t>
            </w:r>
          </w:p>
        </w:tc>
        <w:tc>
          <w:tcPr>
            <w:tcW w:w="1924" w:type="dxa"/>
            <w:vAlign w:val="center"/>
          </w:tcPr>
          <w:p w:rsidR="004150A1" w:rsidRDefault="00820997">
            <w:pPr>
              <w:jc w:val="right"/>
            </w:pPr>
            <w:r>
              <w:rPr>
                <w:color w:val="000000"/>
                <w:sz w:val="24"/>
                <w:szCs w:val="24"/>
              </w:rPr>
              <w:t>17,656,842.42</w:t>
            </w:r>
          </w:p>
        </w:tc>
        <w:tc>
          <w:tcPr>
            <w:tcW w:w="1644" w:type="dxa"/>
            <w:vAlign w:val="center"/>
          </w:tcPr>
          <w:p w:rsidR="004150A1" w:rsidRDefault="00820997">
            <w:pPr>
              <w:jc w:val="right"/>
            </w:pPr>
            <w:r>
              <w:rPr>
                <w:color w:val="000000"/>
                <w:sz w:val="24"/>
                <w:szCs w:val="24"/>
              </w:rPr>
              <w:t>2.48</w:t>
            </w:r>
          </w:p>
        </w:tc>
      </w:tr>
      <w:tr w:rsidR="004150A1">
        <w:trPr>
          <w:jc w:val="center"/>
        </w:trPr>
        <w:tc>
          <w:tcPr>
            <w:tcW w:w="855" w:type="dxa"/>
            <w:vAlign w:val="center"/>
          </w:tcPr>
          <w:p w:rsidR="004150A1" w:rsidRDefault="00820997">
            <w:pPr>
              <w:jc w:val="center"/>
            </w:pPr>
            <w:r>
              <w:rPr>
                <w:color w:val="000000"/>
                <w:sz w:val="24"/>
                <w:szCs w:val="24"/>
              </w:rPr>
              <w:t>8</w:t>
            </w:r>
          </w:p>
        </w:tc>
        <w:tc>
          <w:tcPr>
            <w:tcW w:w="1334" w:type="dxa"/>
            <w:vAlign w:val="center"/>
          </w:tcPr>
          <w:p w:rsidR="004150A1" w:rsidRDefault="00820997">
            <w:pPr>
              <w:jc w:val="center"/>
            </w:pPr>
            <w:r>
              <w:rPr>
                <w:color w:val="000000"/>
                <w:sz w:val="24"/>
                <w:szCs w:val="24"/>
              </w:rPr>
              <w:t>600571</w:t>
            </w:r>
          </w:p>
        </w:tc>
        <w:tc>
          <w:tcPr>
            <w:tcW w:w="1777" w:type="dxa"/>
            <w:vAlign w:val="center"/>
          </w:tcPr>
          <w:p w:rsidR="004150A1" w:rsidRDefault="00820997">
            <w:pPr>
              <w:jc w:val="center"/>
            </w:pPr>
            <w:r>
              <w:rPr>
                <w:color w:val="000000"/>
                <w:sz w:val="24"/>
                <w:szCs w:val="24"/>
              </w:rPr>
              <w:t>信雅达</w:t>
            </w:r>
          </w:p>
        </w:tc>
        <w:tc>
          <w:tcPr>
            <w:tcW w:w="1334" w:type="dxa"/>
            <w:vAlign w:val="center"/>
          </w:tcPr>
          <w:p w:rsidR="004150A1" w:rsidRDefault="00820997">
            <w:pPr>
              <w:jc w:val="right"/>
            </w:pPr>
            <w:r>
              <w:rPr>
                <w:color w:val="000000"/>
                <w:sz w:val="24"/>
                <w:szCs w:val="24"/>
              </w:rPr>
              <w:t>301,800</w:t>
            </w:r>
          </w:p>
        </w:tc>
        <w:tc>
          <w:tcPr>
            <w:tcW w:w="1924" w:type="dxa"/>
            <w:vAlign w:val="center"/>
          </w:tcPr>
          <w:p w:rsidR="004150A1" w:rsidRDefault="00820997">
            <w:pPr>
              <w:jc w:val="right"/>
            </w:pPr>
            <w:r>
              <w:rPr>
                <w:color w:val="000000"/>
                <w:sz w:val="24"/>
                <w:szCs w:val="24"/>
              </w:rPr>
              <w:t>16,635,216.00</w:t>
            </w:r>
          </w:p>
        </w:tc>
        <w:tc>
          <w:tcPr>
            <w:tcW w:w="1644" w:type="dxa"/>
            <w:vAlign w:val="center"/>
          </w:tcPr>
          <w:p w:rsidR="004150A1" w:rsidRDefault="00820997">
            <w:pPr>
              <w:jc w:val="right"/>
            </w:pPr>
            <w:r>
              <w:rPr>
                <w:color w:val="000000"/>
                <w:sz w:val="24"/>
                <w:szCs w:val="24"/>
              </w:rPr>
              <w:t>2.33</w:t>
            </w:r>
          </w:p>
        </w:tc>
      </w:tr>
      <w:tr w:rsidR="004150A1">
        <w:trPr>
          <w:jc w:val="center"/>
        </w:trPr>
        <w:tc>
          <w:tcPr>
            <w:tcW w:w="855" w:type="dxa"/>
            <w:vAlign w:val="center"/>
          </w:tcPr>
          <w:p w:rsidR="004150A1" w:rsidRDefault="00820997">
            <w:pPr>
              <w:jc w:val="center"/>
            </w:pPr>
            <w:r>
              <w:rPr>
                <w:color w:val="000000"/>
                <w:sz w:val="24"/>
                <w:szCs w:val="24"/>
              </w:rPr>
              <w:t>9</w:t>
            </w:r>
          </w:p>
        </w:tc>
        <w:tc>
          <w:tcPr>
            <w:tcW w:w="1334" w:type="dxa"/>
            <w:vAlign w:val="center"/>
          </w:tcPr>
          <w:p w:rsidR="004150A1" w:rsidRDefault="00820997">
            <w:pPr>
              <w:jc w:val="center"/>
            </w:pPr>
            <w:r>
              <w:rPr>
                <w:color w:val="000000"/>
                <w:sz w:val="24"/>
                <w:szCs w:val="24"/>
              </w:rPr>
              <w:t>002671</w:t>
            </w:r>
          </w:p>
        </w:tc>
        <w:tc>
          <w:tcPr>
            <w:tcW w:w="1777" w:type="dxa"/>
            <w:vAlign w:val="center"/>
          </w:tcPr>
          <w:p w:rsidR="004150A1" w:rsidRDefault="00820997">
            <w:pPr>
              <w:jc w:val="center"/>
            </w:pPr>
            <w:r>
              <w:rPr>
                <w:color w:val="000000"/>
                <w:sz w:val="24"/>
                <w:szCs w:val="24"/>
              </w:rPr>
              <w:t>龙泉股份</w:t>
            </w:r>
          </w:p>
        </w:tc>
        <w:tc>
          <w:tcPr>
            <w:tcW w:w="1334" w:type="dxa"/>
            <w:vAlign w:val="center"/>
          </w:tcPr>
          <w:p w:rsidR="004150A1" w:rsidRDefault="00820997">
            <w:pPr>
              <w:jc w:val="right"/>
            </w:pPr>
            <w:r>
              <w:rPr>
                <w:color w:val="000000"/>
                <w:sz w:val="24"/>
                <w:szCs w:val="24"/>
              </w:rPr>
              <w:t>1,337,127</w:t>
            </w:r>
          </w:p>
        </w:tc>
        <w:tc>
          <w:tcPr>
            <w:tcW w:w="1924" w:type="dxa"/>
            <w:vAlign w:val="center"/>
          </w:tcPr>
          <w:p w:rsidR="004150A1" w:rsidRDefault="00820997">
            <w:pPr>
              <w:jc w:val="right"/>
            </w:pPr>
            <w:r>
              <w:rPr>
                <w:color w:val="000000"/>
                <w:sz w:val="24"/>
                <w:szCs w:val="24"/>
              </w:rPr>
              <w:t>16,513,518.45</w:t>
            </w:r>
          </w:p>
        </w:tc>
        <w:tc>
          <w:tcPr>
            <w:tcW w:w="1644" w:type="dxa"/>
            <w:vAlign w:val="center"/>
          </w:tcPr>
          <w:p w:rsidR="004150A1" w:rsidRDefault="00820997">
            <w:pPr>
              <w:jc w:val="right"/>
            </w:pPr>
            <w:r>
              <w:rPr>
                <w:color w:val="000000"/>
                <w:sz w:val="24"/>
                <w:szCs w:val="24"/>
              </w:rPr>
              <w:t>2.31</w:t>
            </w:r>
          </w:p>
        </w:tc>
      </w:tr>
      <w:tr w:rsidR="004150A1">
        <w:trPr>
          <w:jc w:val="center"/>
        </w:trPr>
        <w:tc>
          <w:tcPr>
            <w:tcW w:w="855" w:type="dxa"/>
            <w:vAlign w:val="center"/>
          </w:tcPr>
          <w:p w:rsidR="004150A1" w:rsidRDefault="00820997">
            <w:pPr>
              <w:jc w:val="center"/>
            </w:pPr>
            <w:r>
              <w:rPr>
                <w:color w:val="000000"/>
                <w:sz w:val="24"/>
                <w:szCs w:val="24"/>
              </w:rPr>
              <w:t>10</w:t>
            </w:r>
          </w:p>
        </w:tc>
        <w:tc>
          <w:tcPr>
            <w:tcW w:w="1334" w:type="dxa"/>
            <w:vAlign w:val="center"/>
          </w:tcPr>
          <w:p w:rsidR="004150A1" w:rsidRDefault="00820997">
            <w:pPr>
              <w:jc w:val="center"/>
            </w:pPr>
            <w:r>
              <w:rPr>
                <w:color w:val="000000"/>
                <w:sz w:val="24"/>
                <w:szCs w:val="24"/>
              </w:rPr>
              <w:t>300133</w:t>
            </w:r>
          </w:p>
        </w:tc>
        <w:tc>
          <w:tcPr>
            <w:tcW w:w="1777" w:type="dxa"/>
            <w:vAlign w:val="center"/>
          </w:tcPr>
          <w:p w:rsidR="004150A1" w:rsidRDefault="00820997">
            <w:pPr>
              <w:jc w:val="center"/>
            </w:pPr>
            <w:r>
              <w:rPr>
                <w:color w:val="000000"/>
                <w:sz w:val="24"/>
                <w:szCs w:val="24"/>
              </w:rPr>
              <w:t>华策影视</w:t>
            </w:r>
          </w:p>
        </w:tc>
        <w:tc>
          <w:tcPr>
            <w:tcW w:w="1334" w:type="dxa"/>
            <w:vAlign w:val="center"/>
          </w:tcPr>
          <w:p w:rsidR="004150A1" w:rsidRDefault="00820997">
            <w:pPr>
              <w:jc w:val="right"/>
            </w:pPr>
            <w:r>
              <w:rPr>
                <w:color w:val="000000"/>
                <w:sz w:val="24"/>
                <w:szCs w:val="24"/>
              </w:rPr>
              <w:t>929,378</w:t>
            </w:r>
          </w:p>
        </w:tc>
        <w:tc>
          <w:tcPr>
            <w:tcW w:w="1924" w:type="dxa"/>
            <w:vAlign w:val="center"/>
          </w:tcPr>
          <w:p w:rsidR="004150A1" w:rsidRDefault="00820997">
            <w:pPr>
              <w:jc w:val="right"/>
            </w:pPr>
            <w:r>
              <w:rPr>
                <w:color w:val="000000"/>
                <w:sz w:val="24"/>
                <w:szCs w:val="24"/>
              </w:rPr>
              <w:t>14,470,415.46</w:t>
            </w:r>
          </w:p>
        </w:tc>
        <w:tc>
          <w:tcPr>
            <w:tcW w:w="1644" w:type="dxa"/>
            <w:vAlign w:val="center"/>
          </w:tcPr>
          <w:p w:rsidR="004150A1" w:rsidRDefault="00820997">
            <w:pPr>
              <w:jc w:val="right"/>
            </w:pPr>
            <w:r>
              <w:rPr>
                <w:color w:val="000000"/>
                <w:sz w:val="24"/>
                <w:szCs w:val="24"/>
              </w:rPr>
              <w:t>2.03</w:t>
            </w:r>
          </w:p>
        </w:tc>
      </w:tr>
    </w:tbl>
    <w:p w:rsidR="004061AC" w:rsidRPr="00414345" w:rsidRDefault="004061AC" w:rsidP="00C15CAC">
      <w:pPr>
        <w:autoSpaceDE w:val="0"/>
        <w:autoSpaceDN w:val="0"/>
        <w:adjustRightInd w:val="0"/>
        <w:spacing w:before="29" w:line="288" w:lineRule="auto"/>
        <w:jc w:val="left"/>
        <w:rPr>
          <w:b/>
          <w:bCs/>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5.4 </w:t>
      </w:r>
      <w:r w:rsidRPr="00414345">
        <w:rPr>
          <w:b/>
          <w:bCs/>
          <w:color w:val="000000"/>
          <w:kern w:val="0"/>
          <w:sz w:val="24"/>
          <w:szCs w:val="24"/>
        </w:rPr>
        <w:t>报告期末按债券品种分类的债券投资组合</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本基金本报告期末未持有债券。</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5.5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的前五名债券投资明细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本基金本报告期末未持有债券。</w:t>
      </w:r>
    </w:p>
    <w:p w:rsidR="004061AC" w:rsidRPr="00414345" w:rsidRDefault="004061AC" w:rsidP="00C15CAC">
      <w:pPr>
        <w:autoSpaceDE w:val="0"/>
        <w:autoSpaceDN w:val="0"/>
        <w:adjustRightInd w:val="0"/>
        <w:spacing w:before="29" w:line="288" w:lineRule="auto"/>
        <w:jc w:val="left"/>
        <w:rPr>
          <w:b/>
          <w:bCs/>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5.6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的前十名资产支持证券投资明细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本基金本报告期末未持有资产支持证券。</w:t>
      </w:r>
    </w:p>
    <w:p w:rsidR="00A54C7D" w:rsidRPr="00414345" w:rsidRDefault="00A54C7D" w:rsidP="00C15CAC">
      <w:pPr>
        <w:autoSpaceDE w:val="0"/>
        <w:autoSpaceDN w:val="0"/>
        <w:adjustRightInd w:val="0"/>
        <w:spacing w:before="29" w:line="288" w:lineRule="auto"/>
        <w:jc w:val="left"/>
        <w:rPr>
          <w:color w:val="000000"/>
          <w:sz w:val="24"/>
          <w:szCs w:val="24"/>
        </w:rPr>
      </w:pPr>
    </w:p>
    <w:p w:rsidR="00A54C7D" w:rsidRPr="00414345" w:rsidRDefault="00A54C7D" w:rsidP="00C15CAC">
      <w:pPr>
        <w:autoSpaceDE w:val="0"/>
        <w:autoSpaceDN w:val="0"/>
        <w:adjustRightInd w:val="0"/>
        <w:spacing w:before="29" w:line="288" w:lineRule="auto"/>
        <w:jc w:val="left"/>
        <w:rPr>
          <w:color w:val="000000"/>
          <w:kern w:val="0"/>
          <w:sz w:val="24"/>
          <w:szCs w:val="24"/>
        </w:rPr>
      </w:pPr>
      <w:r w:rsidRPr="00414345">
        <w:rPr>
          <w:b/>
          <w:bCs/>
          <w:color w:val="000000"/>
          <w:kern w:val="0"/>
          <w:sz w:val="24"/>
          <w:szCs w:val="24"/>
        </w:rPr>
        <w:t>5.7</w:t>
      </w:r>
      <w:r w:rsidRPr="00414345">
        <w:rPr>
          <w:rFonts w:eastAsiaTheme="minorEastAsia"/>
          <w:b/>
          <w:bCs/>
          <w:color w:val="000000"/>
          <w:kern w:val="0"/>
          <w:sz w:val="24"/>
          <w:szCs w:val="24"/>
        </w:rPr>
        <w:t xml:space="preserve"> </w:t>
      </w:r>
      <w:r w:rsidRPr="00414345">
        <w:rPr>
          <w:rFonts w:hAnsi="宋体"/>
          <w:b/>
          <w:bCs/>
          <w:color w:val="000000"/>
          <w:kern w:val="0"/>
          <w:sz w:val="24"/>
          <w:szCs w:val="24"/>
        </w:rPr>
        <w:t>报告期末按公允价值占基金资产净值比例大小排序的前五名贵金属投资明细</w:t>
      </w:r>
    </w:p>
    <w:p w:rsidR="00632B0F" w:rsidRPr="00414345" w:rsidRDefault="00632B0F" w:rsidP="00C15CAC">
      <w:pPr>
        <w:widowControl/>
        <w:spacing w:line="288" w:lineRule="auto"/>
        <w:jc w:val="left"/>
        <w:rPr>
          <w:sz w:val="24"/>
          <w:szCs w:val="24"/>
        </w:rPr>
      </w:pPr>
      <w:r w:rsidRPr="00414345">
        <w:rPr>
          <w:sz w:val="24"/>
          <w:szCs w:val="24"/>
        </w:rPr>
        <w:t>本基金本报告期末未持有贵金属。</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A917BF"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5.8</w:t>
      </w:r>
      <w:r w:rsidR="008E1D74" w:rsidRPr="00414345">
        <w:rPr>
          <w:b/>
          <w:bCs/>
          <w:color w:val="000000"/>
          <w:kern w:val="0"/>
          <w:sz w:val="24"/>
          <w:szCs w:val="24"/>
        </w:rPr>
        <w:t xml:space="preserve"> </w:t>
      </w:r>
      <w:r w:rsidR="004061AC"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004061AC" w:rsidRPr="00414345">
        <w:rPr>
          <w:b/>
          <w:bCs/>
          <w:color w:val="000000"/>
          <w:kern w:val="0"/>
          <w:sz w:val="24"/>
          <w:szCs w:val="24"/>
        </w:rPr>
        <w:t>的前五名权证投资明细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本基金本报告期末未持有权证。</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275745" w:rsidRPr="00414345" w:rsidRDefault="003259C8"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A917BF" w:rsidRPr="00414345">
        <w:rPr>
          <w:b/>
          <w:bCs/>
          <w:color w:val="000000"/>
          <w:kern w:val="0"/>
          <w:sz w:val="24"/>
          <w:szCs w:val="24"/>
        </w:rPr>
        <w:t>.</w:t>
      </w:r>
      <w:r w:rsidR="0059076B" w:rsidRPr="00414345">
        <w:rPr>
          <w:b/>
          <w:bCs/>
          <w:color w:val="000000"/>
          <w:kern w:val="0"/>
          <w:sz w:val="24"/>
          <w:szCs w:val="24"/>
        </w:rPr>
        <w:t>9</w:t>
      </w:r>
      <w:r w:rsidR="008E1D74" w:rsidRPr="00414345">
        <w:rPr>
          <w:b/>
          <w:bCs/>
          <w:color w:val="000000"/>
          <w:kern w:val="0"/>
          <w:sz w:val="24"/>
          <w:szCs w:val="24"/>
        </w:rPr>
        <w:t xml:space="preserve"> </w:t>
      </w:r>
      <w:r w:rsidR="00275745" w:rsidRPr="00414345">
        <w:rPr>
          <w:b/>
          <w:bCs/>
          <w:color w:val="000000"/>
          <w:kern w:val="0"/>
          <w:sz w:val="24"/>
          <w:szCs w:val="24"/>
        </w:rPr>
        <w:t>报告期末本基金投资的股指期货交易情况说明</w:t>
      </w:r>
    </w:p>
    <w:p w:rsidR="00275745" w:rsidRPr="00414345" w:rsidRDefault="00AA3A38"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本基金本报告期末未持有股指期货。</w:t>
      </w:r>
    </w:p>
    <w:p w:rsidR="00AA3A38" w:rsidRPr="00414345" w:rsidRDefault="00AA3A38" w:rsidP="00C15CAC">
      <w:pPr>
        <w:adjustRightInd w:val="0"/>
        <w:snapToGrid w:val="0"/>
        <w:spacing w:before="29" w:line="288" w:lineRule="auto"/>
        <w:rPr>
          <w:sz w:val="24"/>
          <w:szCs w:val="24"/>
        </w:rPr>
      </w:pPr>
    </w:p>
    <w:p w:rsidR="00A669FC" w:rsidRPr="00414345" w:rsidRDefault="00312A9F"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5.10</w:t>
      </w:r>
      <w:r w:rsidR="0004308C" w:rsidRPr="00414345">
        <w:rPr>
          <w:b/>
          <w:bCs/>
          <w:color w:val="000000"/>
          <w:kern w:val="0"/>
          <w:sz w:val="24"/>
          <w:szCs w:val="24"/>
        </w:rPr>
        <w:t xml:space="preserve"> </w:t>
      </w:r>
      <w:r w:rsidRPr="00414345">
        <w:rPr>
          <w:b/>
          <w:bCs/>
          <w:color w:val="000000"/>
          <w:kern w:val="0"/>
          <w:sz w:val="24"/>
          <w:szCs w:val="24"/>
        </w:rPr>
        <w:t>报告期末本基金投资的国债期货交易情况说明</w:t>
      </w:r>
    </w:p>
    <w:p w:rsidR="00312A9F" w:rsidRPr="00414345" w:rsidRDefault="00312A9F"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本基金本报告期末未持有国债期货。</w:t>
      </w:r>
    </w:p>
    <w:p w:rsidR="00426096" w:rsidRPr="00414345" w:rsidRDefault="00426096" w:rsidP="00C15CAC">
      <w:pPr>
        <w:autoSpaceDE w:val="0"/>
        <w:autoSpaceDN w:val="0"/>
        <w:adjustRightInd w:val="0"/>
        <w:spacing w:before="29" w:line="288" w:lineRule="auto"/>
        <w:jc w:val="left"/>
        <w:rPr>
          <w:color w:val="000000"/>
          <w:sz w:val="24"/>
          <w:szCs w:val="24"/>
        </w:rPr>
      </w:pPr>
    </w:p>
    <w:p w:rsidR="004061AC" w:rsidRPr="00414345" w:rsidRDefault="003259C8"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275745" w:rsidRPr="00414345">
        <w:rPr>
          <w:b/>
          <w:bCs/>
          <w:color w:val="000000"/>
          <w:kern w:val="0"/>
          <w:sz w:val="24"/>
          <w:szCs w:val="24"/>
        </w:rPr>
        <w:t>.</w:t>
      </w:r>
      <w:r w:rsidR="0059076B" w:rsidRPr="00414345">
        <w:rPr>
          <w:b/>
          <w:bCs/>
          <w:color w:val="000000"/>
          <w:kern w:val="0"/>
          <w:sz w:val="24"/>
          <w:szCs w:val="24"/>
        </w:rPr>
        <w:t>11</w:t>
      </w:r>
      <w:r w:rsidR="0004308C" w:rsidRPr="00414345">
        <w:rPr>
          <w:b/>
          <w:bCs/>
          <w:color w:val="000000"/>
          <w:kern w:val="0"/>
          <w:sz w:val="24"/>
          <w:szCs w:val="24"/>
        </w:rPr>
        <w:t xml:space="preserve"> </w:t>
      </w:r>
      <w:r w:rsidR="004061AC" w:rsidRPr="00414345">
        <w:rPr>
          <w:b/>
          <w:bCs/>
          <w:color w:val="000000"/>
          <w:kern w:val="0"/>
          <w:sz w:val="24"/>
          <w:szCs w:val="24"/>
        </w:rPr>
        <w:t>投资组合报告附注</w:t>
      </w:r>
    </w:p>
    <w:p w:rsidR="00BE5388" w:rsidRPr="00BE5388" w:rsidRDefault="00BE5388" w:rsidP="00E40D31">
      <w:pPr>
        <w:autoSpaceDE w:val="0"/>
        <w:autoSpaceDN w:val="0"/>
        <w:adjustRightInd w:val="0"/>
        <w:spacing w:before="29" w:line="288" w:lineRule="auto"/>
        <w:jc w:val="left"/>
        <w:rPr>
          <w:bCs/>
          <w:color w:val="000000"/>
          <w:kern w:val="0"/>
          <w:sz w:val="24"/>
          <w:szCs w:val="24"/>
        </w:rPr>
      </w:pPr>
      <w:r w:rsidRPr="00BE5388">
        <w:rPr>
          <w:bCs/>
          <w:color w:val="000000"/>
          <w:kern w:val="0"/>
          <w:sz w:val="24"/>
          <w:szCs w:val="24"/>
        </w:rPr>
        <w:t>5.11.1</w:t>
      </w:r>
      <w:r w:rsidRPr="00BE5388">
        <w:rPr>
          <w:bCs/>
          <w:color w:val="000000"/>
          <w:kern w:val="0"/>
          <w:sz w:val="24"/>
          <w:szCs w:val="24"/>
        </w:rPr>
        <w:t>报告期内本基金投资的前十名证券的发行主体除信雅达（证券代码：</w:t>
      </w:r>
      <w:r w:rsidRPr="00BE5388">
        <w:rPr>
          <w:bCs/>
          <w:color w:val="000000"/>
          <w:kern w:val="0"/>
          <w:sz w:val="24"/>
          <w:szCs w:val="24"/>
        </w:rPr>
        <w:t>600571</w:t>
      </w:r>
      <w:r w:rsidRPr="00BE5388">
        <w:rPr>
          <w:bCs/>
          <w:color w:val="000000"/>
          <w:kern w:val="0"/>
          <w:sz w:val="24"/>
          <w:szCs w:val="24"/>
        </w:rPr>
        <w:t>）外，未出现被监管部门立案调查，或在报告编制日前一年内受到公开谴责、处罚的情形。</w:t>
      </w:r>
    </w:p>
    <w:p w:rsidR="004150A1" w:rsidRDefault="00820997">
      <w:pPr>
        <w:autoSpaceDE w:val="0"/>
        <w:autoSpaceDN w:val="0"/>
        <w:adjustRightInd w:val="0"/>
        <w:spacing w:before="29" w:line="288" w:lineRule="auto"/>
        <w:jc w:val="left"/>
        <w:rPr>
          <w:bCs/>
          <w:color w:val="000000"/>
          <w:kern w:val="0"/>
          <w:sz w:val="24"/>
          <w:szCs w:val="24"/>
        </w:rPr>
      </w:pPr>
      <w:r>
        <w:rPr>
          <w:bCs/>
          <w:color w:val="000000"/>
          <w:kern w:val="0"/>
          <w:sz w:val="24"/>
          <w:szCs w:val="24"/>
        </w:rPr>
        <w:t>报告期内本基金投资的前十名证券之一信雅达（证券代码：</w:t>
      </w:r>
      <w:r>
        <w:rPr>
          <w:bCs/>
          <w:color w:val="000000"/>
          <w:kern w:val="0"/>
          <w:sz w:val="24"/>
          <w:szCs w:val="24"/>
        </w:rPr>
        <w:t>600571</w:t>
      </w:r>
      <w:r>
        <w:rPr>
          <w:bCs/>
          <w:color w:val="000000"/>
          <w:kern w:val="0"/>
          <w:sz w:val="24"/>
          <w:szCs w:val="24"/>
        </w:rPr>
        <w:t>）于</w:t>
      </w:r>
      <w:r>
        <w:rPr>
          <w:bCs/>
          <w:color w:val="000000"/>
          <w:kern w:val="0"/>
          <w:sz w:val="24"/>
          <w:szCs w:val="24"/>
        </w:rPr>
        <w:t>2016</w:t>
      </w:r>
      <w:r>
        <w:rPr>
          <w:bCs/>
          <w:color w:val="000000"/>
          <w:kern w:val="0"/>
          <w:sz w:val="24"/>
          <w:szCs w:val="24"/>
        </w:rPr>
        <w:t>年</w:t>
      </w:r>
      <w:r>
        <w:rPr>
          <w:bCs/>
          <w:color w:val="000000"/>
          <w:kern w:val="0"/>
          <w:sz w:val="24"/>
          <w:szCs w:val="24"/>
        </w:rPr>
        <w:t>1</w:t>
      </w:r>
      <w:r>
        <w:rPr>
          <w:bCs/>
          <w:color w:val="000000"/>
          <w:kern w:val="0"/>
          <w:sz w:val="24"/>
          <w:szCs w:val="24"/>
        </w:rPr>
        <w:t>月</w:t>
      </w:r>
      <w:r>
        <w:rPr>
          <w:bCs/>
          <w:color w:val="000000"/>
          <w:kern w:val="0"/>
          <w:sz w:val="24"/>
          <w:szCs w:val="24"/>
        </w:rPr>
        <w:t>22</w:t>
      </w:r>
      <w:r>
        <w:rPr>
          <w:bCs/>
          <w:color w:val="000000"/>
          <w:kern w:val="0"/>
          <w:sz w:val="24"/>
          <w:szCs w:val="24"/>
        </w:rPr>
        <w:t>日公告</w:t>
      </w:r>
      <w:bookmarkStart w:id="0" w:name="_GoBack"/>
      <w:bookmarkEnd w:id="0"/>
      <w:r>
        <w:rPr>
          <w:rFonts w:hint="eastAsia"/>
          <w:bCs/>
          <w:color w:val="000000"/>
          <w:kern w:val="0"/>
          <w:sz w:val="24"/>
          <w:szCs w:val="24"/>
        </w:rPr>
        <w:t>，</w:t>
      </w:r>
      <w:r>
        <w:rPr>
          <w:bCs/>
          <w:color w:val="000000"/>
          <w:kern w:val="0"/>
          <w:sz w:val="24"/>
          <w:szCs w:val="24"/>
        </w:rPr>
        <w:t>2015</w:t>
      </w:r>
      <w:r>
        <w:rPr>
          <w:bCs/>
          <w:color w:val="000000"/>
          <w:kern w:val="0"/>
          <w:sz w:val="24"/>
          <w:szCs w:val="24"/>
        </w:rPr>
        <w:t>年</w:t>
      </w:r>
      <w:r>
        <w:rPr>
          <w:bCs/>
          <w:color w:val="000000"/>
          <w:kern w:val="0"/>
          <w:sz w:val="24"/>
          <w:szCs w:val="24"/>
        </w:rPr>
        <w:t>9</w:t>
      </w:r>
      <w:r>
        <w:rPr>
          <w:bCs/>
          <w:color w:val="000000"/>
          <w:kern w:val="0"/>
          <w:sz w:val="24"/>
          <w:szCs w:val="24"/>
        </w:rPr>
        <w:t>月</w:t>
      </w:r>
      <w:r>
        <w:rPr>
          <w:bCs/>
          <w:color w:val="000000"/>
          <w:kern w:val="0"/>
          <w:sz w:val="24"/>
          <w:szCs w:val="24"/>
        </w:rPr>
        <w:t>18</w:t>
      </w:r>
      <w:r>
        <w:rPr>
          <w:bCs/>
          <w:color w:val="000000"/>
          <w:kern w:val="0"/>
          <w:sz w:val="24"/>
          <w:szCs w:val="24"/>
        </w:rPr>
        <w:t>日公司因对工商行政管理机关依法实施的反垄断调查，拒绝提供有关材料被安徽省工商行政管理局以皖工商公处字［</w:t>
      </w:r>
      <w:r>
        <w:rPr>
          <w:bCs/>
          <w:color w:val="000000"/>
          <w:kern w:val="0"/>
          <w:sz w:val="24"/>
          <w:szCs w:val="24"/>
        </w:rPr>
        <w:t>2015</w:t>
      </w:r>
      <w:r>
        <w:rPr>
          <w:bCs/>
          <w:color w:val="000000"/>
          <w:kern w:val="0"/>
          <w:sz w:val="24"/>
          <w:szCs w:val="24"/>
        </w:rPr>
        <w:t>］</w:t>
      </w:r>
      <w:r>
        <w:rPr>
          <w:bCs/>
          <w:color w:val="000000"/>
          <w:kern w:val="0"/>
          <w:sz w:val="24"/>
          <w:szCs w:val="24"/>
        </w:rPr>
        <w:t>2</w:t>
      </w:r>
      <w:r>
        <w:rPr>
          <w:bCs/>
          <w:color w:val="000000"/>
          <w:kern w:val="0"/>
          <w:sz w:val="24"/>
          <w:szCs w:val="24"/>
        </w:rPr>
        <w:t>号《行政处罚决定书》处以责令当事人立即改正、罚款二十万元（小写</w:t>
      </w:r>
      <w:r>
        <w:rPr>
          <w:bCs/>
          <w:color w:val="000000"/>
          <w:kern w:val="0"/>
          <w:sz w:val="24"/>
          <w:szCs w:val="24"/>
        </w:rPr>
        <w:t>200000.00</w:t>
      </w:r>
      <w:r>
        <w:rPr>
          <w:bCs/>
          <w:color w:val="000000"/>
          <w:kern w:val="0"/>
          <w:sz w:val="24"/>
          <w:szCs w:val="24"/>
        </w:rPr>
        <w:t>元）的处罚。公司已于</w:t>
      </w:r>
      <w:r>
        <w:rPr>
          <w:bCs/>
          <w:color w:val="000000"/>
          <w:kern w:val="0"/>
          <w:sz w:val="24"/>
          <w:szCs w:val="24"/>
        </w:rPr>
        <w:t>2015</w:t>
      </w:r>
      <w:r>
        <w:rPr>
          <w:bCs/>
          <w:color w:val="000000"/>
          <w:kern w:val="0"/>
          <w:sz w:val="24"/>
          <w:szCs w:val="24"/>
        </w:rPr>
        <w:t>年</w:t>
      </w:r>
      <w:r>
        <w:rPr>
          <w:bCs/>
          <w:color w:val="000000"/>
          <w:kern w:val="0"/>
          <w:sz w:val="24"/>
          <w:szCs w:val="24"/>
        </w:rPr>
        <w:t>9</w:t>
      </w:r>
      <w:r>
        <w:rPr>
          <w:bCs/>
          <w:color w:val="000000"/>
          <w:kern w:val="0"/>
          <w:sz w:val="24"/>
          <w:szCs w:val="24"/>
        </w:rPr>
        <w:t>月</w:t>
      </w:r>
      <w:r>
        <w:rPr>
          <w:bCs/>
          <w:color w:val="000000"/>
          <w:kern w:val="0"/>
          <w:sz w:val="24"/>
          <w:szCs w:val="24"/>
        </w:rPr>
        <w:t>30</w:t>
      </w:r>
      <w:r>
        <w:rPr>
          <w:bCs/>
          <w:color w:val="000000"/>
          <w:kern w:val="0"/>
          <w:sz w:val="24"/>
          <w:szCs w:val="24"/>
        </w:rPr>
        <w:t>日缴纳罚款并积极进行整改。</w:t>
      </w:r>
    </w:p>
    <w:p w:rsidR="004150A1" w:rsidRDefault="00820997">
      <w:pPr>
        <w:autoSpaceDE w:val="0"/>
        <w:autoSpaceDN w:val="0"/>
        <w:adjustRightInd w:val="0"/>
        <w:spacing w:before="29" w:line="288" w:lineRule="auto"/>
        <w:jc w:val="left"/>
        <w:rPr>
          <w:bCs/>
          <w:color w:val="000000"/>
          <w:kern w:val="0"/>
          <w:sz w:val="24"/>
          <w:szCs w:val="24"/>
        </w:rPr>
      </w:pPr>
      <w:r>
        <w:rPr>
          <w:bCs/>
          <w:color w:val="000000"/>
          <w:kern w:val="0"/>
          <w:sz w:val="24"/>
          <w:szCs w:val="24"/>
        </w:rPr>
        <w:t>本基金管理人对该证券投资决策程序的说明如下：本基金管理人对证券投资特别是重仓股的投资有严格的投资决策流程控制。本基金在对该证券的投资也严格执行投资决策流程。在对该证券的选择上，严格执行公司股票池审核流程进入公司核心股票池。在对该证券的持有过程中公司研究员密切关注上市公司动向。在上述事件发生时及时分析其对投资决策的影响，经过分析认为上述事件对上市公司财务状况、经营成果和现金流量未产生重大的实质性影响，所以不影响对该公司基本面和公司治理的投资判断。</w:t>
      </w:r>
    </w:p>
    <w:p w:rsidR="00BE5388" w:rsidRPr="00BE5388" w:rsidRDefault="00BE5388" w:rsidP="00E40D31">
      <w:pPr>
        <w:autoSpaceDE w:val="0"/>
        <w:autoSpaceDN w:val="0"/>
        <w:adjustRightInd w:val="0"/>
        <w:spacing w:before="29" w:line="288" w:lineRule="auto"/>
        <w:jc w:val="left"/>
        <w:rPr>
          <w:bCs/>
          <w:color w:val="000000"/>
          <w:kern w:val="0"/>
          <w:sz w:val="24"/>
          <w:szCs w:val="24"/>
        </w:rPr>
      </w:pPr>
      <w:r w:rsidRPr="00BE5388">
        <w:rPr>
          <w:bCs/>
          <w:color w:val="000000"/>
          <w:kern w:val="0"/>
          <w:sz w:val="24"/>
          <w:szCs w:val="24"/>
        </w:rPr>
        <w:t>5.11.2</w:t>
      </w:r>
      <w:r w:rsidRPr="00BE5388">
        <w:rPr>
          <w:bCs/>
          <w:color w:val="000000"/>
          <w:kern w:val="0"/>
          <w:sz w:val="24"/>
          <w:szCs w:val="24"/>
        </w:rPr>
        <w:t>本基金投资的前十名股票中，没有超出基金合同规定的备选股票库之外的股票。</w:t>
      </w: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275745" w:rsidRPr="00414345">
        <w:rPr>
          <w:bCs/>
          <w:color w:val="000000"/>
          <w:kern w:val="0"/>
          <w:sz w:val="24"/>
          <w:szCs w:val="24"/>
        </w:rPr>
        <w:t>.</w:t>
      </w:r>
      <w:r w:rsidR="0059076B" w:rsidRPr="00414345">
        <w:rPr>
          <w:bCs/>
          <w:color w:val="000000"/>
          <w:kern w:val="0"/>
          <w:sz w:val="24"/>
          <w:szCs w:val="24"/>
        </w:rPr>
        <w:t>11.3</w:t>
      </w:r>
      <w:r w:rsidR="0004308C" w:rsidRPr="00414345">
        <w:rPr>
          <w:bCs/>
          <w:color w:val="000000"/>
          <w:kern w:val="0"/>
          <w:sz w:val="24"/>
          <w:szCs w:val="24"/>
        </w:rPr>
        <w:t xml:space="preserve"> </w:t>
      </w:r>
      <w:r w:rsidR="0035383E" w:rsidRPr="00414345">
        <w:rPr>
          <w:bCs/>
          <w:color w:val="000000"/>
          <w:kern w:val="0"/>
          <w:sz w:val="24"/>
          <w:szCs w:val="24"/>
        </w:rPr>
        <w:t>其他</w:t>
      </w:r>
      <w:r w:rsidR="004061AC" w:rsidRPr="00414345">
        <w:rPr>
          <w:bCs/>
          <w:color w:val="000000"/>
          <w:kern w:val="0"/>
          <w:sz w:val="24"/>
          <w:szCs w:val="24"/>
        </w:rPr>
        <w:t>资产构成</w:t>
      </w:r>
    </w:p>
    <w:tbl>
      <w:tblPr>
        <w:tblStyle w:val="af7"/>
        <w:tblpPr w:leftFromText="180" w:rightFromText="180" w:vertAnchor="text" w:horzAnchor="margin" w:tblpXSpec="center" w:tblpY="265"/>
        <w:tblW w:w="8868" w:type="dxa"/>
        <w:jc w:val="center"/>
        <w:tblLayout w:type="fixed"/>
        <w:tblCellMar>
          <w:top w:w="-1" w:type="dxa"/>
          <w:bottom w:w="-1" w:type="dxa"/>
        </w:tblCellMar>
        <w:tblLook w:val="04A0" w:firstRow="1" w:lastRow="0" w:firstColumn="1" w:lastColumn="0" w:noHBand="0" w:noVBand="1"/>
      </w:tblPr>
      <w:tblGrid>
        <w:gridCol w:w="1287"/>
        <w:gridCol w:w="2573"/>
        <w:gridCol w:w="5008"/>
      </w:tblGrid>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序号</w:t>
            </w:r>
          </w:p>
        </w:tc>
        <w:tc>
          <w:tcPr>
            <w:tcW w:w="2470"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名称</w:t>
            </w:r>
          </w:p>
        </w:tc>
        <w:tc>
          <w:tcPr>
            <w:tcW w:w="4808"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金额</w:t>
            </w:r>
            <w:r w:rsidRPr="00414345">
              <w:rPr>
                <w:color w:val="000000"/>
                <w:sz w:val="24"/>
              </w:rPr>
              <w:t>（元）</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1</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存出保证金</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621,695.47</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2</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应收证券清算款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3</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应收股利</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4</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应收利息</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72,515.95</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5</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应收申购款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1,306,056.70</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6</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其他应收款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7</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待摊费用</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8</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其他</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9</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合计</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2,000,268.12</w:t>
            </w:r>
          </w:p>
        </w:tc>
      </w:tr>
    </w:tbl>
    <w:p w:rsidR="002918E3" w:rsidRPr="00414345" w:rsidRDefault="002918E3" w:rsidP="00C15CAC">
      <w:pPr>
        <w:autoSpaceDE w:val="0"/>
        <w:autoSpaceDN w:val="0"/>
        <w:adjustRightInd w:val="0"/>
        <w:spacing w:before="29" w:line="288" w:lineRule="auto"/>
        <w:rPr>
          <w:color w:val="000000"/>
          <w:sz w:val="24"/>
          <w:szCs w:val="24"/>
        </w:rPr>
      </w:pP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275745" w:rsidRPr="00414345">
        <w:rPr>
          <w:bCs/>
          <w:color w:val="000000"/>
          <w:kern w:val="0"/>
          <w:sz w:val="24"/>
          <w:szCs w:val="24"/>
        </w:rPr>
        <w:t>.</w:t>
      </w:r>
      <w:r w:rsidR="0059076B" w:rsidRPr="00414345">
        <w:rPr>
          <w:bCs/>
          <w:color w:val="000000"/>
          <w:kern w:val="0"/>
          <w:sz w:val="24"/>
          <w:szCs w:val="24"/>
        </w:rPr>
        <w:t>11.4</w:t>
      </w:r>
      <w:r w:rsidR="00E85E4B" w:rsidRPr="00414345">
        <w:rPr>
          <w:bCs/>
          <w:color w:val="000000"/>
          <w:kern w:val="0"/>
          <w:sz w:val="24"/>
          <w:szCs w:val="24"/>
        </w:rPr>
        <w:t xml:space="preserve"> </w:t>
      </w:r>
      <w:r w:rsidR="004061AC" w:rsidRPr="00414345">
        <w:rPr>
          <w:bCs/>
          <w:color w:val="000000"/>
          <w:kern w:val="0"/>
          <w:sz w:val="24"/>
          <w:szCs w:val="24"/>
        </w:rPr>
        <w:t>报告期末持有的处于转股期的可转换债券明细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本基金本报告期末未持有处于转股期的可转换债券。</w:t>
      </w:r>
    </w:p>
    <w:p w:rsidR="002918E3" w:rsidRPr="00414345" w:rsidRDefault="002918E3" w:rsidP="00C15CAC">
      <w:pPr>
        <w:autoSpaceDE w:val="0"/>
        <w:autoSpaceDN w:val="0"/>
        <w:adjustRightInd w:val="0"/>
        <w:spacing w:before="29" w:line="288" w:lineRule="auto"/>
        <w:rPr>
          <w:color w:val="000000"/>
          <w:sz w:val="24"/>
          <w:szCs w:val="24"/>
        </w:rPr>
      </w:pP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4061AC" w:rsidRPr="00414345">
        <w:rPr>
          <w:bCs/>
          <w:color w:val="000000"/>
          <w:kern w:val="0"/>
          <w:sz w:val="24"/>
          <w:szCs w:val="24"/>
        </w:rPr>
        <w:t>.</w:t>
      </w:r>
      <w:r w:rsidR="0059076B" w:rsidRPr="00414345">
        <w:rPr>
          <w:bCs/>
          <w:color w:val="000000"/>
          <w:kern w:val="0"/>
          <w:sz w:val="24"/>
          <w:szCs w:val="24"/>
        </w:rPr>
        <w:t>11.5</w:t>
      </w:r>
      <w:r w:rsidR="003F09B5" w:rsidRPr="00414345">
        <w:rPr>
          <w:bCs/>
          <w:color w:val="000000"/>
          <w:kern w:val="0"/>
          <w:sz w:val="24"/>
          <w:szCs w:val="24"/>
        </w:rPr>
        <w:t xml:space="preserve"> </w:t>
      </w:r>
      <w:r w:rsidR="004061AC" w:rsidRPr="00414345">
        <w:rPr>
          <w:bCs/>
          <w:color w:val="000000"/>
          <w:kern w:val="0"/>
          <w:sz w:val="24"/>
          <w:szCs w:val="24"/>
        </w:rPr>
        <w:t>报告期末前十名股票中存在流通受限情况的说明</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本基金本报告期末前十名股票中不存在流通受限情况。</w:t>
      </w:r>
    </w:p>
    <w:p w:rsidR="002918E3" w:rsidRPr="00414345" w:rsidRDefault="002918E3" w:rsidP="00C15CAC">
      <w:pPr>
        <w:autoSpaceDE w:val="0"/>
        <w:autoSpaceDN w:val="0"/>
        <w:adjustRightInd w:val="0"/>
        <w:spacing w:before="29" w:line="288" w:lineRule="auto"/>
        <w:rPr>
          <w:color w:val="000000"/>
          <w:sz w:val="24"/>
          <w:szCs w:val="24"/>
        </w:rPr>
      </w:pP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4061AC" w:rsidRPr="00414345">
        <w:rPr>
          <w:bCs/>
          <w:color w:val="000000"/>
          <w:kern w:val="0"/>
          <w:sz w:val="24"/>
          <w:szCs w:val="24"/>
        </w:rPr>
        <w:t>.</w:t>
      </w:r>
      <w:r w:rsidR="0059076B" w:rsidRPr="00414345">
        <w:rPr>
          <w:bCs/>
          <w:color w:val="000000"/>
          <w:kern w:val="0"/>
          <w:sz w:val="24"/>
          <w:szCs w:val="24"/>
        </w:rPr>
        <w:t>11.6</w:t>
      </w:r>
      <w:r w:rsidR="003F09B5" w:rsidRPr="00414345">
        <w:rPr>
          <w:bCs/>
          <w:color w:val="000000"/>
          <w:kern w:val="0"/>
          <w:sz w:val="24"/>
          <w:szCs w:val="24"/>
        </w:rPr>
        <w:t xml:space="preserve"> </w:t>
      </w:r>
      <w:r w:rsidR="001675CD" w:rsidRPr="00414345">
        <w:rPr>
          <w:bCs/>
          <w:color w:val="000000"/>
          <w:kern w:val="0"/>
          <w:sz w:val="24"/>
          <w:szCs w:val="24"/>
        </w:rPr>
        <w:t>投资组合报告附注的其他文字描述部分</w:t>
      </w:r>
    </w:p>
    <w:p w:rsidR="006B2FF6" w:rsidRPr="00414345" w:rsidRDefault="004061AC" w:rsidP="00E40D31">
      <w:pPr>
        <w:spacing w:before="29" w:line="288" w:lineRule="auto"/>
        <w:rPr>
          <w:color w:val="000000"/>
          <w:sz w:val="24"/>
          <w:szCs w:val="24"/>
        </w:rPr>
      </w:pPr>
      <w:r w:rsidRPr="00414345">
        <w:rPr>
          <w:color w:val="000000"/>
          <w:sz w:val="24"/>
          <w:szCs w:val="24"/>
        </w:rPr>
        <w:t>由于四舍五入的原因，分项之和与合计项之间可能存在尾差。</w:t>
      </w:r>
    </w:p>
    <w:p w:rsidR="006B2FF6" w:rsidRPr="00414345" w:rsidRDefault="006B2FF6" w:rsidP="00C15CAC">
      <w:pPr>
        <w:spacing w:before="29" w:line="288" w:lineRule="auto"/>
        <w:ind w:firstLineChars="200" w:firstLine="480"/>
        <w:rPr>
          <w:color w:val="000000"/>
          <w:sz w:val="24"/>
          <w:szCs w:val="24"/>
        </w:rPr>
      </w:pPr>
    </w:p>
    <w:p w:rsidR="004061AC" w:rsidRPr="00414345" w:rsidRDefault="004061AC" w:rsidP="00C15CAC">
      <w:pPr>
        <w:spacing w:before="29" w:line="288" w:lineRule="auto"/>
        <w:ind w:firstLineChars="200" w:firstLine="482"/>
        <w:jc w:val="center"/>
        <w:rPr>
          <w:b/>
          <w:color w:val="000000"/>
          <w:sz w:val="24"/>
          <w:szCs w:val="24"/>
        </w:rPr>
      </w:pPr>
      <w:r w:rsidRPr="00414345">
        <w:rPr>
          <w:b/>
          <w:color w:val="000000"/>
          <w:kern w:val="0"/>
          <w:sz w:val="24"/>
          <w:szCs w:val="24"/>
        </w:rPr>
        <w:t xml:space="preserve">§6  </w:t>
      </w:r>
      <w:r w:rsidRPr="00414345">
        <w:rPr>
          <w:b/>
          <w:color w:val="000000"/>
          <w:kern w:val="0"/>
          <w:sz w:val="24"/>
          <w:szCs w:val="24"/>
        </w:rPr>
        <w:t>开放式基金份额变动</w:t>
      </w:r>
    </w:p>
    <w:p w:rsidR="004061AC" w:rsidRPr="00414345" w:rsidRDefault="004061AC" w:rsidP="00C15CAC">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单位：份</w:t>
      </w:r>
    </w:p>
    <w:tbl>
      <w:tblPr>
        <w:tblW w:w="8868" w:type="dxa"/>
        <w:jc w:val="center"/>
        <w:tblLayout w:type="fixed"/>
        <w:tblCellMar>
          <w:top w:w="-1" w:type="dxa"/>
          <w:bottom w:w="-1" w:type="dxa"/>
        </w:tblCellMar>
        <w:tblLook w:val="0000" w:firstRow="0" w:lastRow="0" w:firstColumn="0" w:lastColumn="0" w:noHBand="0" w:noVBand="0"/>
      </w:tblPr>
      <w:tblGrid>
        <w:gridCol w:w="4734"/>
        <w:gridCol w:w="4134"/>
      </w:tblGrid>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6D7FF8"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389,891,016.38</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FE179F"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31,460,257.77</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减：</w:t>
            </w:r>
            <w:r w:rsidR="00FE179F" w:rsidRPr="00414345">
              <w:rPr>
                <w:color w:val="000000"/>
                <w:kern w:val="0"/>
                <w:sz w:val="24"/>
                <w:szCs w:val="24"/>
              </w:rPr>
              <w:t>本报告期</w:t>
            </w:r>
            <w:r w:rsidR="00F31B0C">
              <w:rPr>
                <w:rFonts w:hint="eastAsia"/>
                <w:color w:val="000000"/>
                <w:kern w:val="0"/>
                <w:sz w:val="24"/>
                <w:szCs w:val="24"/>
              </w:rPr>
              <w:t>期间</w:t>
            </w:r>
            <w:r w:rsidRPr="00414345">
              <w:rPr>
                <w:color w:val="000000"/>
                <w:kern w:val="0"/>
                <w:sz w:val="24"/>
                <w:szCs w:val="24"/>
              </w:rPr>
              <w:t>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33,842,228.00</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FE179F" w:rsidP="0035076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基金拆分变动份额</w:t>
            </w:r>
            <w:r w:rsidR="00F31B0C" w:rsidRPr="006664D2">
              <w:rPr>
                <w:rFonts w:hint="eastAsia"/>
                <w:color w:val="000000"/>
                <w:kern w:val="0"/>
                <w:sz w:val="24"/>
              </w:rPr>
              <w:t>（份额减少以</w:t>
            </w:r>
            <w:r w:rsidR="00F31B0C" w:rsidRPr="004D5D71">
              <w:rPr>
                <w:color w:val="000000"/>
              </w:rPr>
              <w:t>“-”</w:t>
            </w:r>
            <w:r w:rsidR="00F31B0C" w:rsidRPr="006664D2">
              <w:rPr>
                <w:rFonts w:hint="eastAsia"/>
                <w:color w:val="000000"/>
                <w:kern w:val="0"/>
                <w:sz w:val="24"/>
              </w:rPr>
              <w:t>填列）</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w:t>
            </w:r>
          </w:p>
        </w:tc>
      </w:tr>
      <w:tr w:rsidR="006D7FF8"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6D7FF8" w:rsidRPr="00414345" w:rsidRDefault="006D7FF8"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6D7FF8" w:rsidRPr="00414345" w:rsidRDefault="006D7FF8"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387,509,046.15</w:t>
            </w:r>
          </w:p>
        </w:tc>
      </w:tr>
    </w:tbl>
    <w:p w:rsidR="004150A1" w:rsidRDefault="00820997">
      <w:pPr>
        <w:autoSpaceDE w:val="0"/>
        <w:autoSpaceDN w:val="0"/>
        <w:adjustRightInd w:val="0"/>
        <w:spacing w:before="29" w:line="288" w:lineRule="auto"/>
        <w:jc w:val="left"/>
        <w:rPr>
          <w:color w:val="000000"/>
          <w:sz w:val="24"/>
          <w:szCs w:val="24"/>
        </w:rPr>
      </w:pPr>
      <w:r>
        <w:rPr>
          <w:color w:val="000000"/>
          <w:sz w:val="24"/>
          <w:szCs w:val="24"/>
        </w:rPr>
        <w:t>注：</w:t>
      </w:r>
      <w:r>
        <w:rPr>
          <w:color w:val="000000"/>
          <w:sz w:val="24"/>
          <w:szCs w:val="24"/>
        </w:rPr>
        <w:t>1</w:t>
      </w:r>
      <w:r>
        <w:rPr>
          <w:color w:val="000000"/>
          <w:sz w:val="24"/>
          <w:szCs w:val="24"/>
        </w:rPr>
        <w:t>、如果本报告期间发生转换入、红利再投业务，则总申购份额中包含该业务；</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 xml:space="preserve">    2</w:t>
      </w:r>
      <w:r w:rsidRPr="00414345">
        <w:rPr>
          <w:color w:val="000000"/>
          <w:sz w:val="24"/>
          <w:szCs w:val="24"/>
        </w:rPr>
        <w:t>、如果本报告期间发生转换出业务，则总赎回份额中包含该业务。</w:t>
      </w:r>
    </w:p>
    <w:p w:rsidR="00320E90" w:rsidRDefault="00320E90" w:rsidP="00C15CAC">
      <w:pPr>
        <w:autoSpaceDE w:val="0"/>
        <w:autoSpaceDN w:val="0"/>
        <w:adjustRightInd w:val="0"/>
        <w:spacing w:before="29" w:line="288" w:lineRule="auto"/>
        <w:jc w:val="left"/>
        <w:rPr>
          <w:color w:val="000000"/>
          <w:sz w:val="24"/>
          <w:szCs w:val="24"/>
        </w:rPr>
      </w:pPr>
    </w:p>
    <w:p w:rsidR="00ED2620" w:rsidRPr="00ED2620" w:rsidRDefault="000A2FC0" w:rsidP="00AB6E79">
      <w:pPr>
        <w:pStyle w:val="1"/>
        <w:tabs>
          <w:tab w:val="center" w:pos="4156"/>
          <w:tab w:val="right" w:pos="8312"/>
        </w:tabs>
        <w:spacing w:beforeLines="100" w:before="312" w:afterLines="100" w:after="312" w:line="288" w:lineRule="auto"/>
        <w:jc w:val="center"/>
        <w:rPr>
          <w:sz w:val="24"/>
          <w:szCs w:val="24"/>
        </w:rPr>
      </w:pPr>
      <w:r w:rsidRPr="00414345">
        <w:rPr>
          <w:color w:val="000000"/>
          <w:kern w:val="0"/>
          <w:sz w:val="24"/>
          <w:szCs w:val="24"/>
        </w:rPr>
        <w:t>§</w:t>
      </w:r>
      <w:r w:rsidR="00ED2620" w:rsidRPr="00ED2620">
        <w:rPr>
          <w:rFonts w:eastAsiaTheme="minorEastAsia"/>
          <w:color w:val="000000"/>
          <w:kern w:val="0"/>
          <w:sz w:val="24"/>
          <w:szCs w:val="24"/>
        </w:rPr>
        <w:t xml:space="preserve">7  </w:t>
      </w:r>
      <w:r w:rsidR="00ED2620" w:rsidRPr="00ED2620">
        <w:rPr>
          <w:sz w:val="24"/>
          <w:szCs w:val="24"/>
        </w:rPr>
        <w:t>基金管理人运用固有资金投资本基金情况</w:t>
      </w:r>
    </w:p>
    <w:p w:rsidR="00ED2620" w:rsidRPr="00ED2620" w:rsidRDefault="00ED2620" w:rsidP="00C15CAC">
      <w:pPr>
        <w:spacing w:line="288" w:lineRule="auto"/>
        <w:jc w:val="left"/>
        <w:rPr>
          <w:sz w:val="24"/>
          <w:szCs w:val="24"/>
        </w:rPr>
      </w:pPr>
      <w:r w:rsidRPr="00ED2620">
        <w:rPr>
          <w:b/>
          <w:sz w:val="24"/>
        </w:rPr>
        <w:t xml:space="preserve">7.1 </w:t>
      </w:r>
      <w:r w:rsidRPr="00ED2620">
        <w:rPr>
          <w:b/>
          <w:sz w:val="24"/>
        </w:rPr>
        <w:t>基金管理人持有本基金份额变动情况</w:t>
      </w:r>
    </w:p>
    <w:p w:rsidR="00ED2620" w:rsidRPr="00ED2620" w:rsidRDefault="00ED2620" w:rsidP="00C15CAC">
      <w:pPr>
        <w:autoSpaceDE w:val="0"/>
        <w:autoSpaceDN w:val="0"/>
        <w:adjustRightInd w:val="0"/>
        <w:spacing w:before="29" w:line="288" w:lineRule="auto"/>
        <w:ind w:left="15"/>
        <w:jc w:val="right"/>
        <w:rPr>
          <w:rFonts w:eastAsiaTheme="minorEastAsia"/>
          <w:color w:val="000000"/>
          <w:kern w:val="0"/>
          <w:sz w:val="24"/>
        </w:rPr>
      </w:pPr>
      <w:r w:rsidRPr="00ED2620">
        <w:rPr>
          <w:rFonts w:eastAsiaTheme="minorEastAsia" w:hAnsiTheme="minorEastAsia"/>
          <w:color w:val="000000"/>
          <w:kern w:val="0"/>
          <w:sz w:val="24"/>
        </w:rPr>
        <w:t>单位：份</w:t>
      </w:r>
    </w:p>
    <w:tbl>
      <w:tblPr>
        <w:tblW w:w="8868" w:type="dxa"/>
        <w:jc w:val="center"/>
        <w:tblLayout w:type="fixed"/>
        <w:tblLook w:val="04A0" w:firstRow="1" w:lastRow="0" w:firstColumn="1" w:lastColumn="0" w:noHBand="0" w:noVBand="1"/>
      </w:tblPr>
      <w:tblGrid>
        <w:gridCol w:w="5308"/>
        <w:gridCol w:w="3560"/>
      </w:tblGrid>
      <w:tr w:rsidR="00ED2620" w:rsidRPr="00ED2620" w:rsidTr="006075E6">
        <w:trPr>
          <w:jc w:val="center"/>
        </w:trPr>
        <w:tc>
          <w:tcPr>
            <w:tcW w:w="5308" w:type="dxa"/>
            <w:tcBorders>
              <w:top w:val="single" w:sz="8" w:space="0" w:color="000000"/>
              <w:left w:val="single" w:sz="8" w:space="0" w:color="000000"/>
              <w:bottom w:val="single" w:sz="8" w:space="0" w:color="000000"/>
              <w:right w:val="single" w:sz="8" w:space="0" w:color="000000"/>
            </w:tcBorders>
            <w:vAlign w:val="center"/>
            <w:hideMark/>
          </w:tcPr>
          <w:p w:rsidR="00ED2620" w:rsidRPr="00ED2620" w:rsidRDefault="00ED2620" w:rsidP="00C15CAC">
            <w:pPr>
              <w:pStyle w:val="ad"/>
              <w:adjustRightInd w:val="0"/>
              <w:snapToGrid w:val="0"/>
              <w:spacing w:line="288" w:lineRule="auto"/>
              <w:rPr>
                <w:rFonts w:eastAsia="方正仿宋简体"/>
                <w:color w:val="000000"/>
              </w:rPr>
            </w:pPr>
            <w:r w:rsidRPr="00ED2620">
              <w:rPr>
                <w:color w:val="000000"/>
              </w:rPr>
              <w:t>报告期期初管理人持有的本基金份额</w:t>
            </w:r>
          </w:p>
        </w:tc>
        <w:tc>
          <w:tcPr>
            <w:tcW w:w="3560" w:type="dxa"/>
            <w:tcBorders>
              <w:top w:val="single" w:sz="8" w:space="0" w:color="000000"/>
              <w:left w:val="single" w:sz="8" w:space="0" w:color="000000"/>
              <w:bottom w:val="single" w:sz="8" w:space="0" w:color="000000"/>
              <w:right w:val="single" w:sz="8" w:space="0" w:color="000000"/>
            </w:tcBorders>
            <w:vAlign w:val="center"/>
            <w:hideMark/>
          </w:tcPr>
          <w:p w:rsidR="00ED2620" w:rsidRPr="00ED2620" w:rsidRDefault="00ED2620" w:rsidP="00C15CAC">
            <w:pPr>
              <w:spacing w:line="288" w:lineRule="auto"/>
              <w:jc w:val="right"/>
              <w:rPr>
                <w:rFonts w:eastAsiaTheme="minorEastAsia"/>
                <w:sz w:val="24"/>
                <w:szCs w:val="24"/>
              </w:rPr>
            </w:pPr>
            <w:r w:rsidRPr="00ED2620">
              <w:rPr>
                <w:rFonts w:eastAsiaTheme="minorEastAsia"/>
                <w:color w:val="000000"/>
                <w:sz w:val="24"/>
              </w:rPr>
              <w:t>87,778,105.88</w:t>
            </w:r>
          </w:p>
        </w:tc>
      </w:tr>
      <w:tr w:rsidR="00ED2620" w:rsidRPr="00ED2620" w:rsidTr="006075E6">
        <w:trPr>
          <w:jc w:val="center"/>
        </w:trPr>
        <w:tc>
          <w:tcPr>
            <w:tcW w:w="5308" w:type="dxa"/>
            <w:tcBorders>
              <w:top w:val="single" w:sz="8" w:space="0" w:color="000000"/>
              <w:left w:val="single" w:sz="8" w:space="0" w:color="000000"/>
              <w:bottom w:val="single" w:sz="8" w:space="0" w:color="000000"/>
              <w:right w:val="single" w:sz="8" w:space="0" w:color="000000"/>
            </w:tcBorders>
            <w:vAlign w:val="center"/>
            <w:hideMark/>
          </w:tcPr>
          <w:p w:rsidR="00ED2620" w:rsidRPr="00ED2620" w:rsidRDefault="00ED2620" w:rsidP="00C15CAC">
            <w:pPr>
              <w:adjustRightInd w:val="0"/>
              <w:snapToGrid w:val="0"/>
              <w:spacing w:line="288" w:lineRule="auto"/>
              <w:rPr>
                <w:color w:val="000000"/>
                <w:sz w:val="24"/>
                <w:szCs w:val="24"/>
              </w:rPr>
            </w:pPr>
            <w:r w:rsidRPr="00ED2620">
              <w:rPr>
                <w:rFonts w:eastAsiaTheme="minorEastAsia"/>
                <w:color w:val="000000"/>
                <w:kern w:val="0"/>
                <w:sz w:val="24"/>
              </w:rPr>
              <w:t>本报告期</w:t>
            </w:r>
            <w:r w:rsidRPr="00ED2620">
              <w:rPr>
                <w:color w:val="000000"/>
                <w:sz w:val="24"/>
              </w:rPr>
              <w:t>买入</w:t>
            </w:r>
            <w:r w:rsidRPr="00ED2620">
              <w:rPr>
                <w:color w:val="000000"/>
                <w:sz w:val="24"/>
              </w:rPr>
              <w:t>/</w:t>
            </w:r>
            <w:r w:rsidRPr="00ED2620">
              <w:rPr>
                <w:color w:val="000000"/>
                <w:sz w:val="24"/>
              </w:rPr>
              <w:t>申购总份额</w:t>
            </w:r>
          </w:p>
        </w:tc>
        <w:tc>
          <w:tcPr>
            <w:tcW w:w="3560" w:type="dxa"/>
            <w:tcBorders>
              <w:top w:val="single" w:sz="8" w:space="0" w:color="000000"/>
              <w:left w:val="single" w:sz="8" w:space="0" w:color="000000"/>
              <w:bottom w:val="single" w:sz="8" w:space="0" w:color="000000"/>
              <w:right w:val="single" w:sz="8" w:space="0" w:color="000000"/>
            </w:tcBorders>
            <w:vAlign w:val="center"/>
            <w:hideMark/>
          </w:tcPr>
          <w:p w:rsidR="00ED2620" w:rsidRPr="00ED2620" w:rsidRDefault="00ED2620" w:rsidP="00C15CAC">
            <w:pPr>
              <w:spacing w:line="288" w:lineRule="auto"/>
              <w:jc w:val="right"/>
              <w:rPr>
                <w:rFonts w:eastAsiaTheme="minorEastAsia"/>
                <w:color w:val="000000"/>
                <w:kern w:val="0"/>
                <w:sz w:val="24"/>
                <w:szCs w:val="24"/>
              </w:rPr>
            </w:pPr>
            <w:r w:rsidRPr="00ED2620">
              <w:rPr>
                <w:rFonts w:eastAsiaTheme="minorEastAsia"/>
                <w:color w:val="000000"/>
                <w:sz w:val="24"/>
              </w:rPr>
              <w:t>-</w:t>
            </w:r>
          </w:p>
        </w:tc>
      </w:tr>
      <w:tr w:rsidR="00ED2620" w:rsidRPr="00ED2620" w:rsidTr="006075E6">
        <w:trPr>
          <w:jc w:val="center"/>
        </w:trPr>
        <w:tc>
          <w:tcPr>
            <w:tcW w:w="5308" w:type="dxa"/>
            <w:tcBorders>
              <w:top w:val="single" w:sz="8" w:space="0" w:color="000000"/>
              <w:left w:val="single" w:sz="8" w:space="0" w:color="000000"/>
              <w:bottom w:val="single" w:sz="8" w:space="0" w:color="000000"/>
              <w:right w:val="single" w:sz="8" w:space="0" w:color="000000"/>
            </w:tcBorders>
            <w:vAlign w:val="center"/>
            <w:hideMark/>
          </w:tcPr>
          <w:p w:rsidR="00ED2620" w:rsidRPr="00ED2620" w:rsidRDefault="00ED2620" w:rsidP="00C15CAC">
            <w:pPr>
              <w:adjustRightInd w:val="0"/>
              <w:snapToGrid w:val="0"/>
              <w:spacing w:line="288" w:lineRule="auto"/>
              <w:rPr>
                <w:color w:val="000000"/>
                <w:sz w:val="24"/>
                <w:szCs w:val="24"/>
              </w:rPr>
            </w:pPr>
            <w:r w:rsidRPr="00ED2620">
              <w:rPr>
                <w:rFonts w:eastAsiaTheme="minorEastAsia"/>
                <w:color w:val="000000"/>
                <w:kern w:val="0"/>
                <w:sz w:val="24"/>
              </w:rPr>
              <w:t>本报告期</w:t>
            </w:r>
            <w:r w:rsidRPr="00ED2620">
              <w:rPr>
                <w:color w:val="000000"/>
                <w:sz w:val="24"/>
              </w:rPr>
              <w:t>卖出</w:t>
            </w:r>
            <w:r w:rsidRPr="00ED2620">
              <w:rPr>
                <w:color w:val="000000"/>
                <w:sz w:val="24"/>
              </w:rPr>
              <w:t>/</w:t>
            </w:r>
            <w:r w:rsidRPr="00ED2620">
              <w:rPr>
                <w:color w:val="000000"/>
                <w:sz w:val="24"/>
              </w:rPr>
              <w:t>赎回总份额</w:t>
            </w:r>
          </w:p>
        </w:tc>
        <w:tc>
          <w:tcPr>
            <w:tcW w:w="3560" w:type="dxa"/>
            <w:tcBorders>
              <w:top w:val="single" w:sz="8" w:space="0" w:color="000000"/>
              <w:left w:val="single" w:sz="8" w:space="0" w:color="000000"/>
              <w:bottom w:val="single" w:sz="8" w:space="0" w:color="000000"/>
              <w:right w:val="single" w:sz="8" w:space="0" w:color="000000"/>
            </w:tcBorders>
            <w:vAlign w:val="center"/>
            <w:hideMark/>
          </w:tcPr>
          <w:p w:rsidR="00ED2620" w:rsidRPr="00ED2620" w:rsidRDefault="00ED2620" w:rsidP="00C15CAC">
            <w:pPr>
              <w:spacing w:line="288" w:lineRule="auto"/>
              <w:jc w:val="right"/>
              <w:rPr>
                <w:rFonts w:eastAsiaTheme="minorEastAsia"/>
                <w:color w:val="000000"/>
                <w:kern w:val="0"/>
                <w:sz w:val="24"/>
                <w:szCs w:val="24"/>
              </w:rPr>
            </w:pPr>
            <w:r w:rsidRPr="00ED2620">
              <w:rPr>
                <w:rFonts w:eastAsiaTheme="minorEastAsia"/>
                <w:color w:val="000000"/>
                <w:sz w:val="24"/>
              </w:rPr>
              <w:t>-</w:t>
            </w:r>
          </w:p>
        </w:tc>
      </w:tr>
      <w:tr w:rsidR="00ED2620" w:rsidRPr="00ED2620" w:rsidTr="006075E6">
        <w:trPr>
          <w:jc w:val="center"/>
        </w:trPr>
        <w:tc>
          <w:tcPr>
            <w:tcW w:w="5308" w:type="dxa"/>
            <w:tcBorders>
              <w:top w:val="single" w:sz="8" w:space="0" w:color="000000"/>
              <w:left w:val="single" w:sz="8" w:space="0" w:color="000000"/>
              <w:bottom w:val="single" w:sz="8" w:space="0" w:color="000000"/>
              <w:right w:val="single" w:sz="8" w:space="0" w:color="000000"/>
            </w:tcBorders>
            <w:vAlign w:val="center"/>
            <w:hideMark/>
          </w:tcPr>
          <w:p w:rsidR="00ED2620" w:rsidRPr="00ED2620" w:rsidRDefault="00ED2620" w:rsidP="00C15CAC">
            <w:pPr>
              <w:adjustRightInd w:val="0"/>
              <w:snapToGrid w:val="0"/>
              <w:spacing w:line="288" w:lineRule="auto"/>
              <w:rPr>
                <w:color w:val="000000"/>
                <w:sz w:val="24"/>
                <w:szCs w:val="24"/>
              </w:rPr>
            </w:pPr>
            <w:r w:rsidRPr="00ED2620">
              <w:rPr>
                <w:color w:val="000000"/>
                <w:sz w:val="24"/>
              </w:rPr>
              <w:t>报告期期末管理人持有的本基金份额</w:t>
            </w:r>
          </w:p>
        </w:tc>
        <w:tc>
          <w:tcPr>
            <w:tcW w:w="3560" w:type="dxa"/>
            <w:tcBorders>
              <w:top w:val="single" w:sz="8" w:space="0" w:color="000000"/>
              <w:left w:val="single" w:sz="8" w:space="0" w:color="000000"/>
              <w:bottom w:val="single" w:sz="8" w:space="0" w:color="000000"/>
              <w:right w:val="single" w:sz="8" w:space="0" w:color="000000"/>
            </w:tcBorders>
            <w:vAlign w:val="center"/>
            <w:hideMark/>
          </w:tcPr>
          <w:p w:rsidR="00ED2620" w:rsidRPr="00ED2620" w:rsidRDefault="00ED2620" w:rsidP="00C15CAC">
            <w:pPr>
              <w:spacing w:line="288" w:lineRule="auto"/>
              <w:jc w:val="right"/>
              <w:rPr>
                <w:rFonts w:eastAsiaTheme="minorEastAsia"/>
                <w:sz w:val="24"/>
                <w:szCs w:val="24"/>
              </w:rPr>
            </w:pPr>
            <w:r w:rsidRPr="00ED2620">
              <w:rPr>
                <w:rFonts w:eastAsiaTheme="minorEastAsia"/>
                <w:color w:val="000000"/>
                <w:sz w:val="24"/>
              </w:rPr>
              <w:t>87,778,105.88</w:t>
            </w:r>
          </w:p>
        </w:tc>
      </w:tr>
      <w:tr w:rsidR="00ED2620" w:rsidRPr="00ED2620" w:rsidTr="006075E6">
        <w:trPr>
          <w:jc w:val="center"/>
        </w:trPr>
        <w:tc>
          <w:tcPr>
            <w:tcW w:w="5308" w:type="dxa"/>
            <w:tcBorders>
              <w:top w:val="single" w:sz="8" w:space="0" w:color="000000"/>
              <w:left w:val="single" w:sz="8" w:space="0" w:color="000000"/>
              <w:bottom w:val="single" w:sz="8" w:space="0" w:color="000000"/>
              <w:right w:val="single" w:sz="8" w:space="0" w:color="000000"/>
            </w:tcBorders>
            <w:vAlign w:val="center"/>
            <w:hideMark/>
          </w:tcPr>
          <w:p w:rsidR="00ED2620" w:rsidRPr="00ED2620" w:rsidRDefault="00ED2620" w:rsidP="00C15CAC">
            <w:pPr>
              <w:adjustRightInd w:val="0"/>
              <w:snapToGrid w:val="0"/>
              <w:spacing w:line="288" w:lineRule="auto"/>
              <w:rPr>
                <w:color w:val="000000"/>
                <w:sz w:val="24"/>
                <w:szCs w:val="24"/>
              </w:rPr>
            </w:pPr>
            <w:r w:rsidRPr="00ED2620">
              <w:rPr>
                <w:color w:val="000000"/>
                <w:sz w:val="24"/>
              </w:rPr>
              <w:t>报告期期末持有的本基金份额占基金总份额比例（</w:t>
            </w:r>
            <w:r w:rsidRPr="00ED2620">
              <w:rPr>
                <w:color w:val="000000"/>
                <w:sz w:val="24"/>
              </w:rPr>
              <w:t>%</w:t>
            </w:r>
            <w:r w:rsidRPr="00ED2620">
              <w:rPr>
                <w:color w:val="000000"/>
                <w:sz w:val="24"/>
              </w:rPr>
              <w:t>）</w:t>
            </w:r>
          </w:p>
        </w:tc>
        <w:tc>
          <w:tcPr>
            <w:tcW w:w="3560" w:type="dxa"/>
            <w:tcBorders>
              <w:top w:val="single" w:sz="8" w:space="0" w:color="000000"/>
              <w:left w:val="single" w:sz="8" w:space="0" w:color="000000"/>
              <w:bottom w:val="single" w:sz="8" w:space="0" w:color="000000"/>
              <w:right w:val="single" w:sz="8" w:space="0" w:color="000000"/>
            </w:tcBorders>
            <w:vAlign w:val="center"/>
            <w:hideMark/>
          </w:tcPr>
          <w:p w:rsidR="00ED2620" w:rsidRPr="00ED2620" w:rsidRDefault="00ED2620" w:rsidP="00C15CAC">
            <w:pPr>
              <w:spacing w:line="288" w:lineRule="auto"/>
              <w:jc w:val="right"/>
              <w:rPr>
                <w:rFonts w:eastAsiaTheme="minorEastAsia"/>
                <w:color w:val="000000"/>
                <w:kern w:val="0"/>
                <w:sz w:val="24"/>
                <w:szCs w:val="24"/>
              </w:rPr>
            </w:pPr>
            <w:r w:rsidRPr="00ED2620">
              <w:rPr>
                <w:rFonts w:eastAsiaTheme="minorEastAsia"/>
                <w:color w:val="000000"/>
                <w:sz w:val="24"/>
              </w:rPr>
              <w:t>22.65</w:t>
            </w:r>
          </w:p>
        </w:tc>
      </w:tr>
    </w:tbl>
    <w:p w:rsidR="004150A1" w:rsidRDefault="00820997">
      <w:pPr>
        <w:autoSpaceDE w:val="0"/>
        <w:autoSpaceDN w:val="0"/>
        <w:adjustRightInd w:val="0"/>
        <w:spacing w:before="29" w:line="288" w:lineRule="auto"/>
        <w:jc w:val="left"/>
        <w:rPr>
          <w:rFonts w:eastAsiaTheme="minorEastAsia"/>
          <w:color w:val="000000"/>
          <w:sz w:val="24"/>
        </w:rPr>
      </w:pPr>
      <w:r>
        <w:rPr>
          <w:rFonts w:eastAsiaTheme="minorEastAsia"/>
          <w:color w:val="000000"/>
          <w:sz w:val="24"/>
        </w:rPr>
        <w:t>注：</w:t>
      </w:r>
      <w:r>
        <w:rPr>
          <w:rFonts w:eastAsiaTheme="minorEastAsia"/>
          <w:color w:val="000000"/>
          <w:sz w:val="24"/>
        </w:rPr>
        <w:t>1</w:t>
      </w:r>
      <w:r>
        <w:rPr>
          <w:rFonts w:eastAsiaTheme="minorEastAsia"/>
          <w:color w:val="000000"/>
          <w:sz w:val="24"/>
        </w:rPr>
        <w:t>、如果本报告期间发生转换入、红利再投业务，则总申购份额中包含该业务。</w:t>
      </w:r>
    </w:p>
    <w:p w:rsidR="00410630" w:rsidRDefault="00ED2620" w:rsidP="00C15CAC">
      <w:pPr>
        <w:autoSpaceDE w:val="0"/>
        <w:autoSpaceDN w:val="0"/>
        <w:adjustRightInd w:val="0"/>
        <w:spacing w:before="29" w:line="288" w:lineRule="auto"/>
        <w:jc w:val="left"/>
        <w:rPr>
          <w:rFonts w:eastAsiaTheme="minorEastAsia"/>
          <w:color w:val="000000"/>
          <w:sz w:val="24"/>
        </w:rPr>
      </w:pPr>
      <w:r w:rsidRPr="00ED2620">
        <w:rPr>
          <w:rFonts w:eastAsiaTheme="minorEastAsia"/>
          <w:color w:val="000000"/>
          <w:sz w:val="24"/>
        </w:rPr>
        <w:t xml:space="preserve">    2</w:t>
      </w:r>
      <w:r w:rsidRPr="00ED2620">
        <w:rPr>
          <w:rFonts w:eastAsiaTheme="minorEastAsia"/>
          <w:color w:val="000000"/>
          <w:sz w:val="24"/>
        </w:rPr>
        <w:t>、如果本报告期间发生转换出业务，则总赎回份额中包含该业务。</w:t>
      </w:r>
    </w:p>
    <w:p w:rsidR="00410630" w:rsidRDefault="00410630" w:rsidP="00C15CAC">
      <w:pPr>
        <w:autoSpaceDE w:val="0"/>
        <w:autoSpaceDN w:val="0"/>
        <w:adjustRightInd w:val="0"/>
        <w:spacing w:before="29" w:line="288" w:lineRule="auto"/>
        <w:jc w:val="left"/>
        <w:rPr>
          <w:rFonts w:eastAsiaTheme="minorEastAsia"/>
          <w:color w:val="000000"/>
          <w:sz w:val="24"/>
        </w:rPr>
      </w:pPr>
    </w:p>
    <w:p w:rsidR="00410630" w:rsidRPr="00BB5E0E" w:rsidRDefault="00410630" w:rsidP="00BB5E0E">
      <w:pPr>
        <w:spacing w:line="288" w:lineRule="auto"/>
        <w:jc w:val="left"/>
        <w:rPr>
          <w:b/>
          <w:sz w:val="24"/>
        </w:rPr>
      </w:pPr>
      <w:r w:rsidRPr="00410630">
        <w:rPr>
          <w:b/>
          <w:sz w:val="24"/>
        </w:rPr>
        <w:t>7.2</w:t>
      </w:r>
      <w:r w:rsidR="00775B61">
        <w:rPr>
          <w:rFonts w:hint="eastAsia"/>
          <w:b/>
          <w:sz w:val="24"/>
        </w:rPr>
        <w:t xml:space="preserve"> </w:t>
      </w:r>
      <w:r w:rsidRPr="00410630">
        <w:rPr>
          <w:rFonts w:hint="eastAsia"/>
          <w:b/>
          <w:sz w:val="24"/>
        </w:rPr>
        <w:t>基金管理人运用固有资金投资本基金交易明细</w:t>
      </w:r>
    </w:p>
    <w:p w:rsidR="0071190D" w:rsidRPr="00414345" w:rsidRDefault="0071190D" w:rsidP="0071190D">
      <w:pPr>
        <w:autoSpaceDE w:val="0"/>
        <w:autoSpaceDN w:val="0"/>
        <w:adjustRightInd w:val="0"/>
        <w:spacing w:before="29" w:line="288" w:lineRule="auto"/>
        <w:jc w:val="left"/>
        <w:rPr>
          <w:color w:val="000000"/>
          <w:sz w:val="24"/>
        </w:rPr>
      </w:pPr>
      <w:r w:rsidRPr="00CC39D0">
        <w:rPr>
          <w:rFonts w:hint="eastAsia"/>
          <w:color w:val="000000"/>
          <w:sz w:val="24"/>
        </w:rPr>
        <w:t>本基金管理人本报告期内未进行本基金的申购、赎回、红利再投等。</w:t>
      </w:r>
    </w:p>
    <w:p w:rsidR="00480B35" w:rsidRPr="0071190D" w:rsidRDefault="00480B35" w:rsidP="00C15CAC">
      <w:pPr>
        <w:autoSpaceDE w:val="0"/>
        <w:autoSpaceDN w:val="0"/>
        <w:adjustRightInd w:val="0"/>
        <w:spacing w:before="29" w:line="288" w:lineRule="auto"/>
        <w:jc w:val="left"/>
        <w:rPr>
          <w:color w:val="000000"/>
          <w:sz w:val="24"/>
        </w:rPr>
      </w:pPr>
    </w:p>
    <w:p w:rsidR="00B22DEE" w:rsidRPr="00E02660" w:rsidRDefault="004061AC" w:rsidP="00AB6E79">
      <w:pPr>
        <w:pStyle w:val="1"/>
        <w:spacing w:beforeLines="100" w:before="312" w:afterLines="100" w:after="312" w:line="288" w:lineRule="auto"/>
        <w:jc w:val="center"/>
        <w:rPr>
          <w:color w:val="000000"/>
          <w:kern w:val="0"/>
          <w:sz w:val="24"/>
          <w:szCs w:val="24"/>
        </w:rPr>
      </w:pPr>
      <w:r w:rsidRPr="00414345">
        <w:rPr>
          <w:color w:val="000000"/>
          <w:kern w:val="0"/>
          <w:sz w:val="24"/>
          <w:szCs w:val="24"/>
        </w:rPr>
        <w:t>§</w:t>
      </w:r>
      <w:r w:rsidR="00D02347" w:rsidRPr="00414345">
        <w:rPr>
          <w:color w:val="000000"/>
          <w:kern w:val="0"/>
          <w:sz w:val="24"/>
          <w:szCs w:val="24"/>
        </w:rPr>
        <w:t>8</w:t>
      </w:r>
      <w:r w:rsidR="00A3030E" w:rsidRPr="00414345">
        <w:rPr>
          <w:color w:val="000000"/>
          <w:kern w:val="0"/>
          <w:sz w:val="24"/>
          <w:szCs w:val="24"/>
        </w:rPr>
        <w:t xml:space="preserve"> </w:t>
      </w:r>
      <w:r w:rsidRPr="00414345">
        <w:rPr>
          <w:color w:val="000000"/>
          <w:kern w:val="0"/>
          <w:sz w:val="24"/>
          <w:szCs w:val="24"/>
        </w:rPr>
        <w:t>备查文件目录</w:t>
      </w: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8</w:t>
      </w:r>
      <w:r w:rsidR="004061AC" w:rsidRPr="00414345">
        <w:rPr>
          <w:b/>
          <w:bCs/>
          <w:color w:val="000000"/>
          <w:kern w:val="0"/>
          <w:sz w:val="24"/>
          <w:szCs w:val="24"/>
        </w:rPr>
        <w:t>.</w:t>
      </w:r>
      <w:r w:rsidR="00676095" w:rsidRPr="00414345">
        <w:rPr>
          <w:b/>
          <w:bCs/>
          <w:color w:val="000000"/>
          <w:kern w:val="0"/>
          <w:sz w:val="24"/>
          <w:szCs w:val="24"/>
        </w:rPr>
        <w:t>1</w:t>
      </w:r>
      <w:r w:rsidR="00E705CC" w:rsidRPr="00414345">
        <w:rPr>
          <w:b/>
          <w:bCs/>
          <w:color w:val="000000"/>
          <w:kern w:val="0"/>
          <w:sz w:val="24"/>
          <w:szCs w:val="24"/>
        </w:rPr>
        <w:t xml:space="preserve"> </w:t>
      </w:r>
      <w:r w:rsidR="004061AC" w:rsidRPr="00414345">
        <w:rPr>
          <w:b/>
          <w:bCs/>
          <w:color w:val="000000"/>
          <w:kern w:val="0"/>
          <w:sz w:val="24"/>
          <w:szCs w:val="24"/>
        </w:rPr>
        <w:t>备查文件目录</w:t>
      </w:r>
    </w:p>
    <w:p w:rsidR="004150A1" w:rsidRDefault="00820997">
      <w:pPr>
        <w:spacing w:before="29" w:line="288" w:lineRule="auto"/>
        <w:ind w:firstLineChars="200" w:firstLine="480"/>
        <w:rPr>
          <w:color w:val="000000"/>
          <w:sz w:val="24"/>
          <w:szCs w:val="24"/>
        </w:rPr>
      </w:pPr>
      <w:r>
        <w:rPr>
          <w:color w:val="000000"/>
          <w:sz w:val="24"/>
          <w:szCs w:val="24"/>
        </w:rPr>
        <w:t>1</w:t>
      </w:r>
      <w:r>
        <w:rPr>
          <w:color w:val="000000"/>
          <w:sz w:val="24"/>
          <w:szCs w:val="24"/>
        </w:rPr>
        <w:t>、中国证监会批准交银施罗德主题优选灵活配置混合型证券投资基金募集的文件；</w:t>
      </w:r>
      <w:r>
        <w:rPr>
          <w:color w:val="000000"/>
          <w:sz w:val="24"/>
          <w:szCs w:val="24"/>
        </w:rPr>
        <w:t xml:space="preserve"> </w:t>
      </w:r>
    </w:p>
    <w:p w:rsidR="004150A1" w:rsidRDefault="00820997">
      <w:pPr>
        <w:spacing w:before="29" w:line="288" w:lineRule="auto"/>
        <w:ind w:firstLineChars="200" w:firstLine="480"/>
        <w:rPr>
          <w:color w:val="000000"/>
          <w:sz w:val="24"/>
          <w:szCs w:val="24"/>
        </w:rPr>
      </w:pPr>
      <w:r>
        <w:rPr>
          <w:color w:val="000000"/>
          <w:sz w:val="24"/>
          <w:szCs w:val="24"/>
        </w:rPr>
        <w:t>2</w:t>
      </w:r>
      <w:r>
        <w:rPr>
          <w:color w:val="000000"/>
          <w:sz w:val="24"/>
          <w:szCs w:val="24"/>
        </w:rPr>
        <w:t>、《交银施罗德主题优选灵活配置混合型证券投资基金基金合同》；</w:t>
      </w:r>
      <w:r>
        <w:rPr>
          <w:color w:val="000000"/>
          <w:sz w:val="24"/>
          <w:szCs w:val="24"/>
        </w:rPr>
        <w:t xml:space="preserve"> </w:t>
      </w:r>
    </w:p>
    <w:p w:rsidR="004150A1" w:rsidRDefault="00820997">
      <w:pPr>
        <w:spacing w:before="29" w:line="288" w:lineRule="auto"/>
        <w:ind w:firstLineChars="200" w:firstLine="480"/>
        <w:rPr>
          <w:color w:val="000000"/>
          <w:sz w:val="24"/>
          <w:szCs w:val="24"/>
        </w:rPr>
      </w:pPr>
      <w:r>
        <w:rPr>
          <w:color w:val="000000"/>
          <w:sz w:val="24"/>
          <w:szCs w:val="24"/>
        </w:rPr>
        <w:t>3</w:t>
      </w:r>
      <w:r>
        <w:rPr>
          <w:color w:val="000000"/>
          <w:sz w:val="24"/>
          <w:szCs w:val="24"/>
        </w:rPr>
        <w:t>、《交银施罗德主题优选灵活配置混合型证券投资基金招募说明书》；</w:t>
      </w:r>
    </w:p>
    <w:p w:rsidR="004150A1" w:rsidRDefault="00820997">
      <w:pPr>
        <w:spacing w:before="29" w:line="288" w:lineRule="auto"/>
        <w:ind w:firstLineChars="200" w:firstLine="480"/>
        <w:rPr>
          <w:color w:val="000000"/>
          <w:sz w:val="24"/>
          <w:szCs w:val="24"/>
        </w:rPr>
      </w:pPr>
      <w:r>
        <w:rPr>
          <w:color w:val="000000"/>
          <w:sz w:val="24"/>
          <w:szCs w:val="24"/>
        </w:rPr>
        <w:t>4</w:t>
      </w:r>
      <w:r>
        <w:rPr>
          <w:color w:val="000000"/>
          <w:sz w:val="24"/>
          <w:szCs w:val="24"/>
        </w:rPr>
        <w:t>、《交银施罗德主题优选灵活配置混合型证券投资基金托管协议》；</w:t>
      </w:r>
      <w:r>
        <w:rPr>
          <w:color w:val="000000"/>
          <w:sz w:val="24"/>
          <w:szCs w:val="24"/>
        </w:rPr>
        <w:t xml:space="preserve"> </w:t>
      </w:r>
    </w:p>
    <w:p w:rsidR="004150A1" w:rsidRDefault="00820997">
      <w:pPr>
        <w:spacing w:before="29" w:line="288" w:lineRule="auto"/>
        <w:ind w:firstLineChars="200" w:firstLine="480"/>
        <w:rPr>
          <w:color w:val="000000"/>
          <w:sz w:val="24"/>
          <w:szCs w:val="24"/>
        </w:rPr>
      </w:pPr>
      <w:r>
        <w:rPr>
          <w:color w:val="000000"/>
          <w:sz w:val="24"/>
          <w:szCs w:val="24"/>
        </w:rPr>
        <w:t>5</w:t>
      </w:r>
      <w:r>
        <w:rPr>
          <w:color w:val="000000"/>
          <w:sz w:val="24"/>
          <w:szCs w:val="24"/>
        </w:rPr>
        <w:t>、关于募集交银施罗德主题优选灵活配置混合型证券投资基金之法律意见书；</w:t>
      </w:r>
      <w:r>
        <w:rPr>
          <w:color w:val="000000"/>
          <w:sz w:val="24"/>
          <w:szCs w:val="24"/>
        </w:rPr>
        <w:t xml:space="preserve"> </w:t>
      </w:r>
    </w:p>
    <w:p w:rsidR="004150A1" w:rsidRDefault="00820997">
      <w:pPr>
        <w:spacing w:before="29" w:line="288" w:lineRule="auto"/>
        <w:ind w:firstLineChars="200" w:firstLine="480"/>
        <w:rPr>
          <w:color w:val="000000"/>
          <w:sz w:val="24"/>
          <w:szCs w:val="24"/>
        </w:rPr>
      </w:pPr>
      <w:r>
        <w:rPr>
          <w:color w:val="000000"/>
          <w:sz w:val="24"/>
          <w:szCs w:val="24"/>
        </w:rPr>
        <w:t>6</w:t>
      </w:r>
      <w:r>
        <w:rPr>
          <w:color w:val="000000"/>
          <w:sz w:val="24"/>
          <w:szCs w:val="24"/>
        </w:rPr>
        <w:t>、基金管理人业务资格批件、营业执照；</w:t>
      </w:r>
      <w:r>
        <w:rPr>
          <w:color w:val="000000"/>
          <w:sz w:val="24"/>
          <w:szCs w:val="24"/>
        </w:rPr>
        <w:t xml:space="preserve"> </w:t>
      </w:r>
    </w:p>
    <w:p w:rsidR="004150A1" w:rsidRDefault="00820997">
      <w:pPr>
        <w:spacing w:before="29" w:line="288" w:lineRule="auto"/>
        <w:ind w:firstLineChars="200" w:firstLine="480"/>
        <w:rPr>
          <w:color w:val="000000"/>
          <w:sz w:val="24"/>
          <w:szCs w:val="24"/>
        </w:rPr>
      </w:pPr>
      <w:r>
        <w:rPr>
          <w:color w:val="000000"/>
          <w:sz w:val="24"/>
          <w:szCs w:val="24"/>
        </w:rPr>
        <w:t>7</w:t>
      </w:r>
      <w:r>
        <w:rPr>
          <w:color w:val="000000"/>
          <w:sz w:val="24"/>
          <w:szCs w:val="24"/>
        </w:rPr>
        <w:t>、基金托管人业务资格批件、营业执照；</w:t>
      </w:r>
      <w:r>
        <w:rPr>
          <w:color w:val="000000"/>
          <w:sz w:val="24"/>
          <w:szCs w:val="24"/>
        </w:rPr>
        <w:t xml:space="preserve"> </w:t>
      </w:r>
    </w:p>
    <w:p w:rsidR="004061AC" w:rsidRPr="00414345" w:rsidRDefault="006D7FF8" w:rsidP="00C15CAC">
      <w:pPr>
        <w:spacing w:before="29" w:line="288" w:lineRule="auto"/>
        <w:ind w:firstLineChars="200" w:firstLine="480"/>
        <w:rPr>
          <w:color w:val="000000"/>
          <w:sz w:val="24"/>
          <w:szCs w:val="24"/>
        </w:rPr>
      </w:pPr>
      <w:r w:rsidRPr="00414345">
        <w:rPr>
          <w:color w:val="000000"/>
          <w:sz w:val="24"/>
          <w:szCs w:val="24"/>
        </w:rPr>
        <w:t>8</w:t>
      </w:r>
      <w:r w:rsidRPr="00414345">
        <w:rPr>
          <w:color w:val="000000"/>
          <w:sz w:val="24"/>
          <w:szCs w:val="24"/>
        </w:rPr>
        <w:t>、报告期内交银施罗德主题优选灵活配置混合型证券投资基金在指定报刊上各项公告的原稿。</w:t>
      </w:r>
    </w:p>
    <w:p w:rsidR="006A48FD" w:rsidRPr="00414345" w:rsidRDefault="006A48FD" w:rsidP="00C15CAC">
      <w:pPr>
        <w:spacing w:before="29" w:line="288" w:lineRule="auto"/>
        <w:ind w:firstLineChars="200" w:firstLine="480"/>
        <w:rPr>
          <w:color w:val="000000"/>
          <w:sz w:val="24"/>
          <w:szCs w:val="24"/>
        </w:rPr>
      </w:pP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8</w:t>
      </w:r>
      <w:r w:rsidR="004061AC" w:rsidRPr="00414345">
        <w:rPr>
          <w:b/>
          <w:bCs/>
          <w:color w:val="000000"/>
          <w:kern w:val="0"/>
          <w:sz w:val="24"/>
          <w:szCs w:val="24"/>
        </w:rPr>
        <w:t>.</w:t>
      </w:r>
      <w:r w:rsidR="00676095" w:rsidRPr="00414345">
        <w:rPr>
          <w:b/>
          <w:bCs/>
          <w:color w:val="000000"/>
          <w:kern w:val="0"/>
          <w:sz w:val="24"/>
          <w:szCs w:val="24"/>
        </w:rPr>
        <w:t>2</w:t>
      </w:r>
      <w:r w:rsidR="00E705CC" w:rsidRPr="00414345">
        <w:rPr>
          <w:b/>
          <w:bCs/>
          <w:color w:val="000000"/>
          <w:kern w:val="0"/>
          <w:sz w:val="24"/>
          <w:szCs w:val="24"/>
        </w:rPr>
        <w:t xml:space="preserve"> </w:t>
      </w:r>
      <w:r w:rsidR="004061AC" w:rsidRPr="00414345">
        <w:rPr>
          <w:b/>
          <w:bCs/>
          <w:color w:val="000000"/>
          <w:kern w:val="0"/>
          <w:sz w:val="24"/>
          <w:szCs w:val="24"/>
        </w:rPr>
        <w:t>存放地点</w:t>
      </w:r>
    </w:p>
    <w:p w:rsidR="004061AC" w:rsidRPr="00414345" w:rsidRDefault="006D7FF8" w:rsidP="00C15CAC">
      <w:pPr>
        <w:spacing w:before="29" w:line="288" w:lineRule="auto"/>
        <w:ind w:firstLineChars="200" w:firstLine="480"/>
        <w:rPr>
          <w:color w:val="000000"/>
          <w:sz w:val="24"/>
          <w:szCs w:val="24"/>
        </w:rPr>
      </w:pPr>
      <w:r w:rsidRPr="00414345">
        <w:rPr>
          <w:color w:val="000000"/>
          <w:sz w:val="24"/>
          <w:szCs w:val="24"/>
        </w:rPr>
        <w:t>备查文件存放于基金管理人的办公场所。</w:t>
      </w:r>
    </w:p>
    <w:p w:rsidR="006A48FD" w:rsidRPr="00414345" w:rsidRDefault="006A48FD" w:rsidP="00C15CAC">
      <w:pPr>
        <w:spacing w:before="29" w:line="288" w:lineRule="auto"/>
        <w:ind w:firstLineChars="200" w:firstLine="480"/>
        <w:rPr>
          <w:color w:val="000000"/>
          <w:sz w:val="24"/>
          <w:szCs w:val="24"/>
        </w:rPr>
      </w:pP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8</w:t>
      </w:r>
      <w:r w:rsidR="004061AC" w:rsidRPr="00414345">
        <w:rPr>
          <w:b/>
          <w:bCs/>
          <w:color w:val="000000"/>
          <w:kern w:val="0"/>
          <w:sz w:val="24"/>
          <w:szCs w:val="24"/>
        </w:rPr>
        <w:t>.</w:t>
      </w:r>
      <w:r w:rsidR="00676095" w:rsidRPr="00414345">
        <w:rPr>
          <w:b/>
          <w:bCs/>
          <w:color w:val="000000"/>
          <w:kern w:val="0"/>
          <w:sz w:val="24"/>
          <w:szCs w:val="24"/>
        </w:rPr>
        <w:t>3</w:t>
      </w:r>
      <w:r w:rsidR="00E705CC" w:rsidRPr="00414345">
        <w:rPr>
          <w:b/>
          <w:bCs/>
          <w:color w:val="000000"/>
          <w:kern w:val="0"/>
          <w:sz w:val="24"/>
          <w:szCs w:val="24"/>
        </w:rPr>
        <w:t xml:space="preserve"> </w:t>
      </w:r>
      <w:r w:rsidR="004061AC" w:rsidRPr="00414345">
        <w:rPr>
          <w:b/>
          <w:bCs/>
          <w:color w:val="000000"/>
          <w:kern w:val="0"/>
          <w:sz w:val="24"/>
          <w:szCs w:val="24"/>
        </w:rPr>
        <w:t>查阅方式</w:t>
      </w:r>
    </w:p>
    <w:p w:rsidR="004150A1" w:rsidRDefault="00820997">
      <w:pPr>
        <w:spacing w:before="29" w:line="288" w:lineRule="auto"/>
        <w:ind w:firstLineChars="200" w:firstLine="480"/>
        <w:rPr>
          <w:color w:val="000000"/>
          <w:sz w:val="24"/>
          <w:szCs w:val="24"/>
        </w:rPr>
      </w:pPr>
      <w:r>
        <w:rPr>
          <w:color w:val="000000"/>
          <w:sz w:val="24"/>
          <w:szCs w:val="24"/>
        </w:rPr>
        <w:t>投资者可在办公时间内至基金管理人的办公场所免费查阅备查文件，或者登录基金管理人的网站</w:t>
      </w:r>
      <w:r>
        <w:rPr>
          <w:color w:val="000000"/>
          <w:sz w:val="24"/>
          <w:szCs w:val="24"/>
        </w:rPr>
        <w:t>(www.fund001.com</w:t>
      </w:r>
      <w:r>
        <w:rPr>
          <w:color w:val="000000"/>
          <w:sz w:val="24"/>
          <w:szCs w:val="24"/>
        </w:rPr>
        <w:t>，</w:t>
      </w:r>
      <w:r>
        <w:rPr>
          <w:color w:val="000000"/>
          <w:sz w:val="24"/>
          <w:szCs w:val="24"/>
        </w:rPr>
        <w:t>www.bocomschroder.com)</w:t>
      </w:r>
      <w:r>
        <w:rPr>
          <w:color w:val="000000"/>
          <w:sz w:val="24"/>
          <w:szCs w:val="24"/>
        </w:rPr>
        <w:t>查阅。在支付工本费后，投资者可在合理时间内取得上述文件的复制件或复印件。</w:t>
      </w:r>
      <w:r>
        <w:rPr>
          <w:color w:val="000000"/>
          <w:sz w:val="24"/>
          <w:szCs w:val="24"/>
        </w:rPr>
        <w:t xml:space="preserve"> </w:t>
      </w:r>
    </w:p>
    <w:p w:rsidR="00A90049" w:rsidRPr="00414345" w:rsidRDefault="006D7FF8" w:rsidP="00C15CAC">
      <w:pPr>
        <w:spacing w:before="29" w:line="288" w:lineRule="auto"/>
        <w:ind w:firstLineChars="200" w:firstLine="480"/>
        <w:rPr>
          <w:color w:val="000000"/>
          <w:sz w:val="24"/>
          <w:szCs w:val="24"/>
        </w:rPr>
      </w:pPr>
      <w:r w:rsidRPr="00414345">
        <w:rPr>
          <w:color w:val="000000"/>
          <w:sz w:val="24"/>
          <w:szCs w:val="24"/>
        </w:rPr>
        <w:t>投资者对本报告书如有疑问，可咨询本基金管理人交银施罗德基金管理有限公司。本公司客户服务中心电话：</w:t>
      </w:r>
      <w:r w:rsidRPr="00414345">
        <w:rPr>
          <w:color w:val="000000"/>
          <w:sz w:val="24"/>
          <w:szCs w:val="24"/>
        </w:rPr>
        <w:t>400-700-5000</w:t>
      </w:r>
      <w:r w:rsidRPr="00414345">
        <w:rPr>
          <w:color w:val="000000"/>
          <w:sz w:val="24"/>
          <w:szCs w:val="24"/>
        </w:rPr>
        <w:t>（免长途话费），</w:t>
      </w:r>
      <w:r w:rsidRPr="00414345">
        <w:rPr>
          <w:color w:val="000000"/>
          <w:sz w:val="24"/>
          <w:szCs w:val="24"/>
        </w:rPr>
        <w:t>021-61055000</w:t>
      </w:r>
      <w:r w:rsidRPr="00414345">
        <w:rPr>
          <w:color w:val="000000"/>
          <w:sz w:val="24"/>
          <w:szCs w:val="24"/>
        </w:rPr>
        <w:t>，电子邮件：</w:t>
      </w:r>
      <w:r w:rsidRPr="00414345">
        <w:rPr>
          <w:color w:val="000000"/>
          <w:sz w:val="24"/>
          <w:szCs w:val="24"/>
        </w:rPr>
        <w:t>services@jysld.com</w:t>
      </w:r>
      <w:r w:rsidRPr="00414345">
        <w:rPr>
          <w:color w:val="000000"/>
          <w:sz w:val="24"/>
          <w:szCs w:val="24"/>
        </w:rPr>
        <w:t>。</w:t>
      </w:r>
    </w:p>
    <w:p w:rsidR="002C3C7A" w:rsidRPr="00414345" w:rsidRDefault="002C3C7A" w:rsidP="00C15CAC">
      <w:pPr>
        <w:spacing w:before="29" w:line="288" w:lineRule="auto"/>
        <w:ind w:firstLineChars="200" w:firstLine="480"/>
        <w:rPr>
          <w:color w:val="000000"/>
          <w:sz w:val="24"/>
          <w:szCs w:val="24"/>
        </w:rPr>
      </w:pPr>
    </w:p>
    <w:sectPr w:rsidR="002C3C7A" w:rsidRPr="00414345" w:rsidSect="00000678">
      <w:pgSz w:w="11906" w:h="16838" w:code="9"/>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5E08" w:rsidRDefault="003B5E08" w:rsidP="00876D65">
      <w:r>
        <w:separator/>
      </w:r>
    </w:p>
  </w:endnote>
  <w:endnote w:type="continuationSeparator" w:id="0">
    <w:p w:rsidR="003B5E08" w:rsidRDefault="003B5E08"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angSong">
    <w:altName w:val="Arial"/>
    <w:charset w:val="00"/>
    <w:family w:val="auto"/>
    <w:pitch w:val="default"/>
    <w:sig w:usb0="00000003" w:usb1="00000000" w:usb2="00000000" w:usb3="00000000" w:csb0="00000001" w:csb1="00000000"/>
  </w:font>
  <w:font w:name="方正仿宋简体">
    <w:altName w:val="宋体"/>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40C" w:rsidRPr="001D0DB0" w:rsidRDefault="004D340C" w:rsidP="004D340C">
    <w:pPr>
      <w:pStyle w:val="a6"/>
      <w:jc w:val="center"/>
    </w:pPr>
    <w:r>
      <w:rPr>
        <w:rFonts w:hint="eastAsia"/>
        <w:kern w:val="0"/>
        <w:szCs w:val="21"/>
      </w:rPr>
      <w:t>第</w:t>
    </w:r>
    <w:r w:rsidR="007972F5">
      <w:rPr>
        <w:rFonts w:hint="eastAsia"/>
        <w:kern w:val="0"/>
        <w:szCs w:val="21"/>
      </w:rPr>
      <w:t xml:space="preserve"> </w:t>
    </w:r>
    <w:r w:rsidR="00B62AC1">
      <w:rPr>
        <w:kern w:val="0"/>
        <w:szCs w:val="21"/>
      </w:rPr>
      <w:fldChar w:fldCharType="begin"/>
    </w:r>
    <w:r>
      <w:rPr>
        <w:kern w:val="0"/>
        <w:szCs w:val="21"/>
      </w:rPr>
      <w:instrText xml:space="preserve"> PAGE </w:instrText>
    </w:r>
    <w:r w:rsidR="00B62AC1">
      <w:rPr>
        <w:kern w:val="0"/>
        <w:szCs w:val="21"/>
      </w:rPr>
      <w:fldChar w:fldCharType="separate"/>
    </w:r>
    <w:r w:rsidR="00CC39D0">
      <w:rPr>
        <w:noProof/>
        <w:kern w:val="0"/>
        <w:szCs w:val="21"/>
      </w:rPr>
      <w:t>9</w:t>
    </w:r>
    <w:r w:rsidR="00B62AC1">
      <w:rPr>
        <w:kern w:val="0"/>
        <w:szCs w:val="21"/>
      </w:rPr>
      <w:fldChar w:fldCharType="end"/>
    </w:r>
    <w:r w:rsidR="007972F5">
      <w:rPr>
        <w:rFonts w:hint="eastAsia"/>
        <w:kern w:val="0"/>
        <w:szCs w:val="21"/>
      </w:rPr>
      <w:t xml:space="preserve"> </w:t>
    </w:r>
    <w:r>
      <w:rPr>
        <w:rFonts w:hint="eastAsia"/>
        <w:kern w:val="0"/>
        <w:szCs w:val="21"/>
      </w:rPr>
      <w:t>页</w:t>
    </w:r>
    <w:r w:rsidR="007972F5">
      <w:rPr>
        <w:rFonts w:hint="eastAsia"/>
        <w:kern w:val="0"/>
        <w:szCs w:val="21"/>
      </w:rPr>
      <w:t xml:space="preserve"> </w:t>
    </w:r>
    <w:r>
      <w:rPr>
        <w:rFonts w:hint="eastAsia"/>
        <w:kern w:val="0"/>
        <w:szCs w:val="21"/>
      </w:rPr>
      <w:t>共</w:t>
    </w:r>
    <w:r w:rsidR="007972F5">
      <w:rPr>
        <w:rFonts w:hint="eastAsia"/>
        <w:kern w:val="0"/>
        <w:szCs w:val="21"/>
      </w:rPr>
      <w:t xml:space="preserve"> </w:t>
    </w:r>
    <w:r w:rsidR="00B62AC1">
      <w:rPr>
        <w:kern w:val="0"/>
        <w:szCs w:val="21"/>
      </w:rPr>
      <w:fldChar w:fldCharType="begin"/>
    </w:r>
    <w:r>
      <w:rPr>
        <w:kern w:val="0"/>
        <w:szCs w:val="21"/>
      </w:rPr>
      <w:instrText xml:space="preserve"> NUMPAGES </w:instrText>
    </w:r>
    <w:r w:rsidR="00B62AC1">
      <w:rPr>
        <w:kern w:val="0"/>
        <w:szCs w:val="21"/>
      </w:rPr>
      <w:fldChar w:fldCharType="separate"/>
    </w:r>
    <w:r w:rsidR="00CC39D0">
      <w:rPr>
        <w:noProof/>
        <w:kern w:val="0"/>
        <w:szCs w:val="21"/>
      </w:rPr>
      <w:t>11</w:t>
    </w:r>
    <w:r w:rsidR="00B62AC1">
      <w:rPr>
        <w:kern w:val="0"/>
        <w:szCs w:val="21"/>
      </w:rPr>
      <w:fldChar w:fldCharType="end"/>
    </w:r>
    <w:r w:rsidR="007972F5">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5E08" w:rsidRDefault="003B5E08" w:rsidP="00876D65">
      <w:r>
        <w:separator/>
      </w:r>
    </w:p>
  </w:footnote>
  <w:footnote w:type="continuationSeparator" w:id="0">
    <w:p w:rsidR="003B5E08" w:rsidRDefault="003B5E08"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EF0" w:rsidRPr="00CA574C" w:rsidRDefault="006B5457" w:rsidP="00090A26">
    <w:pPr>
      <w:pStyle w:val="a9"/>
      <w:pBdr>
        <w:bottom w:val="single" w:sz="6" w:space="0" w:color="auto"/>
      </w:pBdr>
      <w:jc w:val="right"/>
    </w:pPr>
    <w:r>
      <w:rPr>
        <w:rFonts w:hint="eastAsia"/>
        <w:noProof/>
      </w:rPr>
      <w:drawing>
        <wp:anchor distT="0" distB="0" distL="114300" distR="114300" simplePos="0" relativeHeight="251658240" behindDoc="0" locked="0" layoutInCell="1" allowOverlap="1">
          <wp:simplePos x="0" y="0"/>
          <wp:positionH relativeFrom="column">
            <wp:posOffset>-14605</wp:posOffset>
          </wp:positionH>
          <wp:positionV relativeFrom="paragraph">
            <wp:posOffset>-340360</wp:posOffset>
          </wp:positionV>
          <wp:extent cx="2085975" cy="457200"/>
          <wp:effectExtent l="19050" t="0" r="9525"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cs="Wingdings" w:hint="default"/>
      </w:rPr>
    </w:lvl>
    <w:lvl w:ilvl="2" w:tplc="04090005">
      <w:start w:val="1"/>
      <w:numFmt w:val="bullet"/>
      <w:lvlText w:val=""/>
      <w:lvlJc w:val="left"/>
      <w:pPr>
        <w:tabs>
          <w:tab w:val="num" w:pos="1680"/>
        </w:tabs>
        <w:ind w:left="1680" w:hanging="420"/>
      </w:pPr>
      <w:rPr>
        <w:rFonts w:ascii="Wingdings" w:hAnsi="Wingdings" w:cs="Wingdings" w:hint="default"/>
      </w:rPr>
    </w:lvl>
    <w:lvl w:ilvl="3" w:tplc="04090001">
      <w:start w:val="1"/>
      <w:numFmt w:val="bullet"/>
      <w:lvlText w:val=""/>
      <w:lvlJc w:val="left"/>
      <w:pPr>
        <w:tabs>
          <w:tab w:val="num" w:pos="2100"/>
        </w:tabs>
        <w:ind w:left="2100" w:hanging="420"/>
      </w:pPr>
      <w:rPr>
        <w:rFonts w:ascii="Wingdings" w:hAnsi="Wingdings" w:cs="Wingdings" w:hint="default"/>
      </w:rPr>
    </w:lvl>
    <w:lvl w:ilvl="4" w:tplc="04090003">
      <w:start w:val="1"/>
      <w:numFmt w:val="bullet"/>
      <w:lvlText w:val=""/>
      <w:lvlJc w:val="left"/>
      <w:pPr>
        <w:tabs>
          <w:tab w:val="num" w:pos="2520"/>
        </w:tabs>
        <w:ind w:left="2520" w:hanging="420"/>
      </w:pPr>
      <w:rPr>
        <w:rFonts w:ascii="Wingdings" w:hAnsi="Wingdings" w:cs="Wingdings" w:hint="default"/>
      </w:rPr>
    </w:lvl>
    <w:lvl w:ilvl="5" w:tplc="04090005">
      <w:start w:val="1"/>
      <w:numFmt w:val="bullet"/>
      <w:lvlText w:val=""/>
      <w:lvlJc w:val="left"/>
      <w:pPr>
        <w:tabs>
          <w:tab w:val="num" w:pos="2940"/>
        </w:tabs>
        <w:ind w:left="2940" w:hanging="420"/>
      </w:pPr>
      <w:rPr>
        <w:rFonts w:ascii="Wingdings" w:hAnsi="Wingdings" w:cs="Wingdings" w:hint="default"/>
      </w:rPr>
    </w:lvl>
    <w:lvl w:ilvl="6" w:tplc="04090001">
      <w:start w:val="1"/>
      <w:numFmt w:val="bullet"/>
      <w:lvlText w:val=""/>
      <w:lvlJc w:val="left"/>
      <w:pPr>
        <w:tabs>
          <w:tab w:val="num" w:pos="3360"/>
        </w:tabs>
        <w:ind w:left="3360" w:hanging="420"/>
      </w:pPr>
      <w:rPr>
        <w:rFonts w:ascii="Wingdings" w:hAnsi="Wingdings" w:cs="Wingdings" w:hint="default"/>
      </w:rPr>
    </w:lvl>
    <w:lvl w:ilvl="7" w:tplc="04090003">
      <w:start w:val="1"/>
      <w:numFmt w:val="bullet"/>
      <w:lvlText w:val=""/>
      <w:lvlJc w:val="left"/>
      <w:pPr>
        <w:tabs>
          <w:tab w:val="num" w:pos="3780"/>
        </w:tabs>
        <w:ind w:left="3780" w:hanging="420"/>
      </w:pPr>
      <w:rPr>
        <w:rFonts w:ascii="Wingdings" w:hAnsi="Wingdings" w:cs="Wingdings" w:hint="default"/>
      </w:rPr>
    </w:lvl>
    <w:lvl w:ilvl="8" w:tplc="04090005">
      <w:start w:val="1"/>
      <w:numFmt w:val="bullet"/>
      <w:lvlText w:val=""/>
      <w:lvlJc w:val="left"/>
      <w:pPr>
        <w:tabs>
          <w:tab w:val="num" w:pos="4200"/>
        </w:tabs>
        <w:ind w:left="4200" w:hanging="420"/>
      </w:pPr>
      <w:rPr>
        <w:rFonts w:ascii="Wingdings" w:hAnsi="Wingdings" w:cs="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hint="eastAsia"/>
        <w:sz w:val="24"/>
        <w:szCs w:val="24"/>
      </w:rPr>
    </w:lvl>
    <w:lvl w:ilvl="1" w:tplc="04090019">
      <w:start w:val="1"/>
      <w:numFmt w:val="lowerLetter"/>
      <w:lvlText w:val="%2)"/>
      <w:lvlJc w:val="left"/>
      <w:pPr>
        <w:tabs>
          <w:tab w:val="num" w:pos="1320"/>
        </w:tabs>
        <w:ind w:left="1320" w:hanging="420"/>
      </w:pPr>
    </w:lvl>
    <w:lvl w:ilvl="2" w:tplc="0409001B">
      <w:start w:val="1"/>
      <w:numFmt w:val="lowerRoman"/>
      <w:lvlText w:val="%3."/>
      <w:lvlJc w:val="right"/>
      <w:pPr>
        <w:tabs>
          <w:tab w:val="num" w:pos="1740"/>
        </w:tabs>
        <w:ind w:left="1740" w:hanging="420"/>
      </w:pPr>
    </w:lvl>
    <w:lvl w:ilvl="3" w:tplc="0409000F">
      <w:start w:val="1"/>
      <w:numFmt w:val="decimal"/>
      <w:lvlText w:val="%4."/>
      <w:lvlJc w:val="left"/>
      <w:pPr>
        <w:tabs>
          <w:tab w:val="num" w:pos="2160"/>
        </w:tabs>
        <w:ind w:left="2160" w:hanging="420"/>
      </w:pPr>
    </w:lvl>
    <w:lvl w:ilvl="4" w:tplc="04090019">
      <w:start w:val="1"/>
      <w:numFmt w:val="lowerLetter"/>
      <w:lvlText w:val="%5)"/>
      <w:lvlJc w:val="left"/>
      <w:pPr>
        <w:tabs>
          <w:tab w:val="num" w:pos="2580"/>
        </w:tabs>
        <w:ind w:left="2580" w:hanging="420"/>
      </w:pPr>
    </w:lvl>
    <w:lvl w:ilvl="5" w:tplc="0409001B">
      <w:start w:val="1"/>
      <w:numFmt w:val="lowerRoman"/>
      <w:lvlText w:val="%6."/>
      <w:lvlJc w:val="right"/>
      <w:pPr>
        <w:tabs>
          <w:tab w:val="num" w:pos="3000"/>
        </w:tabs>
        <w:ind w:left="3000" w:hanging="420"/>
      </w:pPr>
    </w:lvl>
    <w:lvl w:ilvl="6" w:tplc="0409000F">
      <w:start w:val="1"/>
      <w:numFmt w:val="decimal"/>
      <w:lvlText w:val="%7."/>
      <w:lvlJc w:val="left"/>
      <w:pPr>
        <w:tabs>
          <w:tab w:val="num" w:pos="3420"/>
        </w:tabs>
        <w:ind w:left="3420" w:hanging="420"/>
      </w:pPr>
    </w:lvl>
    <w:lvl w:ilvl="7" w:tplc="04090019">
      <w:start w:val="1"/>
      <w:numFmt w:val="lowerLetter"/>
      <w:lvlText w:val="%8)"/>
      <w:lvlJc w:val="left"/>
      <w:pPr>
        <w:tabs>
          <w:tab w:val="num" w:pos="3840"/>
        </w:tabs>
        <w:ind w:left="3840" w:hanging="420"/>
      </w:pPr>
    </w:lvl>
    <w:lvl w:ilvl="8" w:tplc="0409001B">
      <w:start w:val="1"/>
      <w:numFmt w:val="lowerRoman"/>
      <w:lvlText w:val="%9."/>
      <w:lvlJc w:val="right"/>
      <w:pPr>
        <w:tabs>
          <w:tab w:val="num" w:pos="4260"/>
        </w:tabs>
        <w:ind w:left="4260" w:hanging="420"/>
      </w:p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061AC"/>
    <w:rsid w:val="00000678"/>
    <w:rsid w:val="00014099"/>
    <w:rsid w:val="000160C5"/>
    <w:rsid w:val="000210E7"/>
    <w:rsid w:val="000243BD"/>
    <w:rsid w:val="00024F7F"/>
    <w:rsid w:val="00031EBB"/>
    <w:rsid w:val="00033B8D"/>
    <w:rsid w:val="0004308C"/>
    <w:rsid w:val="00043852"/>
    <w:rsid w:val="000450DD"/>
    <w:rsid w:val="000463DE"/>
    <w:rsid w:val="0006147E"/>
    <w:rsid w:val="000625ED"/>
    <w:rsid w:val="00064D40"/>
    <w:rsid w:val="000815C0"/>
    <w:rsid w:val="000824E7"/>
    <w:rsid w:val="0008313A"/>
    <w:rsid w:val="00085E78"/>
    <w:rsid w:val="0008689B"/>
    <w:rsid w:val="00086D4E"/>
    <w:rsid w:val="000907D2"/>
    <w:rsid w:val="00090A26"/>
    <w:rsid w:val="000A2B53"/>
    <w:rsid w:val="000A2FC0"/>
    <w:rsid w:val="000A4173"/>
    <w:rsid w:val="000B1D21"/>
    <w:rsid w:val="000B1EB7"/>
    <w:rsid w:val="000B5C78"/>
    <w:rsid w:val="000B624F"/>
    <w:rsid w:val="000B73C6"/>
    <w:rsid w:val="000C190B"/>
    <w:rsid w:val="000C1E17"/>
    <w:rsid w:val="000C5216"/>
    <w:rsid w:val="000D0E6C"/>
    <w:rsid w:val="000D11DE"/>
    <w:rsid w:val="000D3ED4"/>
    <w:rsid w:val="000E7E5E"/>
    <w:rsid w:val="000F6CC8"/>
    <w:rsid w:val="00111261"/>
    <w:rsid w:val="00133015"/>
    <w:rsid w:val="00137452"/>
    <w:rsid w:val="00137B31"/>
    <w:rsid w:val="00144F93"/>
    <w:rsid w:val="00147376"/>
    <w:rsid w:val="0015450B"/>
    <w:rsid w:val="00154BE1"/>
    <w:rsid w:val="0015710B"/>
    <w:rsid w:val="00160EDC"/>
    <w:rsid w:val="00162D61"/>
    <w:rsid w:val="001675CD"/>
    <w:rsid w:val="001717D5"/>
    <w:rsid w:val="00171EF0"/>
    <w:rsid w:val="001761D2"/>
    <w:rsid w:val="00176C21"/>
    <w:rsid w:val="001830D7"/>
    <w:rsid w:val="00185A34"/>
    <w:rsid w:val="001934F6"/>
    <w:rsid w:val="00196E6C"/>
    <w:rsid w:val="001A73E8"/>
    <w:rsid w:val="001B0A62"/>
    <w:rsid w:val="001B2F35"/>
    <w:rsid w:val="001B4DD6"/>
    <w:rsid w:val="001B5607"/>
    <w:rsid w:val="001C0993"/>
    <w:rsid w:val="001C79F2"/>
    <w:rsid w:val="001D6A4B"/>
    <w:rsid w:val="001E4630"/>
    <w:rsid w:val="001F0964"/>
    <w:rsid w:val="001F30DA"/>
    <w:rsid w:val="001F5DC5"/>
    <w:rsid w:val="00200FAB"/>
    <w:rsid w:val="00213821"/>
    <w:rsid w:val="00213DFB"/>
    <w:rsid w:val="00217B92"/>
    <w:rsid w:val="0022309F"/>
    <w:rsid w:val="00224294"/>
    <w:rsid w:val="002279D3"/>
    <w:rsid w:val="00240248"/>
    <w:rsid w:val="0024363B"/>
    <w:rsid w:val="00246049"/>
    <w:rsid w:val="00247332"/>
    <w:rsid w:val="00253578"/>
    <w:rsid w:val="00261111"/>
    <w:rsid w:val="00264E55"/>
    <w:rsid w:val="00270744"/>
    <w:rsid w:val="002731EC"/>
    <w:rsid w:val="00275745"/>
    <w:rsid w:val="0027688F"/>
    <w:rsid w:val="00276E44"/>
    <w:rsid w:val="00285DB3"/>
    <w:rsid w:val="00285F38"/>
    <w:rsid w:val="00286BEF"/>
    <w:rsid w:val="00286FA2"/>
    <w:rsid w:val="002902E9"/>
    <w:rsid w:val="002918E3"/>
    <w:rsid w:val="00295CD0"/>
    <w:rsid w:val="002973A9"/>
    <w:rsid w:val="002B1D1A"/>
    <w:rsid w:val="002C2834"/>
    <w:rsid w:val="002C3C7A"/>
    <w:rsid w:val="002C5F95"/>
    <w:rsid w:val="002C657A"/>
    <w:rsid w:val="002D6872"/>
    <w:rsid w:val="002D6FB6"/>
    <w:rsid w:val="002E3B09"/>
    <w:rsid w:val="002E52B3"/>
    <w:rsid w:val="00301559"/>
    <w:rsid w:val="00302816"/>
    <w:rsid w:val="00304A12"/>
    <w:rsid w:val="00305636"/>
    <w:rsid w:val="00311662"/>
    <w:rsid w:val="00312A9F"/>
    <w:rsid w:val="00315D5D"/>
    <w:rsid w:val="00316484"/>
    <w:rsid w:val="00316E01"/>
    <w:rsid w:val="00320300"/>
    <w:rsid w:val="00320E90"/>
    <w:rsid w:val="00324508"/>
    <w:rsid w:val="003259C8"/>
    <w:rsid w:val="003307FE"/>
    <w:rsid w:val="00333AD0"/>
    <w:rsid w:val="00336EAF"/>
    <w:rsid w:val="003470E2"/>
    <w:rsid w:val="0035076C"/>
    <w:rsid w:val="00352719"/>
    <w:rsid w:val="0035383E"/>
    <w:rsid w:val="00355364"/>
    <w:rsid w:val="00364CCB"/>
    <w:rsid w:val="00365798"/>
    <w:rsid w:val="0039085F"/>
    <w:rsid w:val="00394069"/>
    <w:rsid w:val="00396809"/>
    <w:rsid w:val="003A6061"/>
    <w:rsid w:val="003B3494"/>
    <w:rsid w:val="003B5E08"/>
    <w:rsid w:val="003B6FBC"/>
    <w:rsid w:val="003D742E"/>
    <w:rsid w:val="003E62FB"/>
    <w:rsid w:val="003E6867"/>
    <w:rsid w:val="003F09B5"/>
    <w:rsid w:val="003F1ECB"/>
    <w:rsid w:val="003F39DF"/>
    <w:rsid w:val="003F63BE"/>
    <w:rsid w:val="004003F8"/>
    <w:rsid w:val="004033ED"/>
    <w:rsid w:val="004061AC"/>
    <w:rsid w:val="00410630"/>
    <w:rsid w:val="00414345"/>
    <w:rsid w:val="004149AC"/>
    <w:rsid w:val="004150A1"/>
    <w:rsid w:val="0042009D"/>
    <w:rsid w:val="004216D2"/>
    <w:rsid w:val="00421CD2"/>
    <w:rsid w:val="00426096"/>
    <w:rsid w:val="00427F58"/>
    <w:rsid w:val="00433805"/>
    <w:rsid w:val="00443869"/>
    <w:rsid w:val="00443ABF"/>
    <w:rsid w:val="00460575"/>
    <w:rsid w:val="00463EC0"/>
    <w:rsid w:val="00464787"/>
    <w:rsid w:val="00471408"/>
    <w:rsid w:val="00480B35"/>
    <w:rsid w:val="004858E0"/>
    <w:rsid w:val="00491C81"/>
    <w:rsid w:val="004934E9"/>
    <w:rsid w:val="004943C2"/>
    <w:rsid w:val="004949F3"/>
    <w:rsid w:val="004A11A7"/>
    <w:rsid w:val="004A459C"/>
    <w:rsid w:val="004A7B1D"/>
    <w:rsid w:val="004C0914"/>
    <w:rsid w:val="004C702F"/>
    <w:rsid w:val="004D340C"/>
    <w:rsid w:val="004D495A"/>
    <w:rsid w:val="004E5975"/>
    <w:rsid w:val="004E790A"/>
    <w:rsid w:val="004F1A4E"/>
    <w:rsid w:val="004F50FD"/>
    <w:rsid w:val="00500A03"/>
    <w:rsid w:val="00512200"/>
    <w:rsid w:val="005143CD"/>
    <w:rsid w:val="005144F2"/>
    <w:rsid w:val="00516618"/>
    <w:rsid w:val="00517989"/>
    <w:rsid w:val="005242A5"/>
    <w:rsid w:val="005249DD"/>
    <w:rsid w:val="00524D96"/>
    <w:rsid w:val="00530ABE"/>
    <w:rsid w:val="00531BA5"/>
    <w:rsid w:val="00531F10"/>
    <w:rsid w:val="00532E86"/>
    <w:rsid w:val="00536432"/>
    <w:rsid w:val="005401DB"/>
    <w:rsid w:val="00540818"/>
    <w:rsid w:val="00542434"/>
    <w:rsid w:val="00542470"/>
    <w:rsid w:val="00542546"/>
    <w:rsid w:val="005454FB"/>
    <w:rsid w:val="005608EF"/>
    <w:rsid w:val="005659E4"/>
    <w:rsid w:val="00570842"/>
    <w:rsid w:val="00572784"/>
    <w:rsid w:val="00572D9F"/>
    <w:rsid w:val="00573097"/>
    <w:rsid w:val="005761EE"/>
    <w:rsid w:val="00582D99"/>
    <w:rsid w:val="00585263"/>
    <w:rsid w:val="005866D3"/>
    <w:rsid w:val="0059076B"/>
    <w:rsid w:val="005910BF"/>
    <w:rsid w:val="005A0F1F"/>
    <w:rsid w:val="005A6675"/>
    <w:rsid w:val="005B09FA"/>
    <w:rsid w:val="005B2E9C"/>
    <w:rsid w:val="005B3CC0"/>
    <w:rsid w:val="005B4F93"/>
    <w:rsid w:val="005B73D2"/>
    <w:rsid w:val="005D2B36"/>
    <w:rsid w:val="005E475E"/>
    <w:rsid w:val="005F118D"/>
    <w:rsid w:val="005F3996"/>
    <w:rsid w:val="005F6AF6"/>
    <w:rsid w:val="00604E50"/>
    <w:rsid w:val="006054CF"/>
    <w:rsid w:val="006066D2"/>
    <w:rsid w:val="006075E6"/>
    <w:rsid w:val="0061286A"/>
    <w:rsid w:val="00613BB8"/>
    <w:rsid w:val="00614CC4"/>
    <w:rsid w:val="0062025E"/>
    <w:rsid w:val="00625BFC"/>
    <w:rsid w:val="00626998"/>
    <w:rsid w:val="006269FB"/>
    <w:rsid w:val="00627E2D"/>
    <w:rsid w:val="00627EDE"/>
    <w:rsid w:val="00631ED8"/>
    <w:rsid w:val="006326E3"/>
    <w:rsid w:val="00632B0F"/>
    <w:rsid w:val="00636DB7"/>
    <w:rsid w:val="0063783A"/>
    <w:rsid w:val="00641048"/>
    <w:rsid w:val="006423B9"/>
    <w:rsid w:val="00642FA0"/>
    <w:rsid w:val="00653458"/>
    <w:rsid w:val="00654B0D"/>
    <w:rsid w:val="0065599B"/>
    <w:rsid w:val="00655CD8"/>
    <w:rsid w:val="00655E1C"/>
    <w:rsid w:val="006571DC"/>
    <w:rsid w:val="00660D4B"/>
    <w:rsid w:val="00664ECC"/>
    <w:rsid w:val="00670547"/>
    <w:rsid w:val="00670989"/>
    <w:rsid w:val="00672A26"/>
    <w:rsid w:val="006742DC"/>
    <w:rsid w:val="006757DC"/>
    <w:rsid w:val="00676095"/>
    <w:rsid w:val="006823C3"/>
    <w:rsid w:val="006928F1"/>
    <w:rsid w:val="00693843"/>
    <w:rsid w:val="0069426C"/>
    <w:rsid w:val="00694DFB"/>
    <w:rsid w:val="006A0893"/>
    <w:rsid w:val="006A10AB"/>
    <w:rsid w:val="006A1C62"/>
    <w:rsid w:val="006A48FD"/>
    <w:rsid w:val="006A5EA9"/>
    <w:rsid w:val="006A61EE"/>
    <w:rsid w:val="006A67F8"/>
    <w:rsid w:val="006A7AF1"/>
    <w:rsid w:val="006B11BB"/>
    <w:rsid w:val="006B2FF6"/>
    <w:rsid w:val="006B5457"/>
    <w:rsid w:val="006C12B8"/>
    <w:rsid w:val="006C2C1B"/>
    <w:rsid w:val="006C37FC"/>
    <w:rsid w:val="006C7EA3"/>
    <w:rsid w:val="006D2F96"/>
    <w:rsid w:val="006D39E9"/>
    <w:rsid w:val="006D3BE3"/>
    <w:rsid w:val="006D7004"/>
    <w:rsid w:val="006D789D"/>
    <w:rsid w:val="006D7FF8"/>
    <w:rsid w:val="006E042A"/>
    <w:rsid w:val="006E6726"/>
    <w:rsid w:val="006F5E68"/>
    <w:rsid w:val="00706D60"/>
    <w:rsid w:val="007075E3"/>
    <w:rsid w:val="00707F66"/>
    <w:rsid w:val="00710AE0"/>
    <w:rsid w:val="0071190D"/>
    <w:rsid w:val="00713A1A"/>
    <w:rsid w:val="00713B5F"/>
    <w:rsid w:val="00720D28"/>
    <w:rsid w:val="00722509"/>
    <w:rsid w:val="00723CB2"/>
    <w:rsid w:val="00727DD8"/>
    <w:rsid w:val="00727FCD"/>
    <w:rsid w:val="007311DB"/>
    <w:rsid w:val="00733DDD"/>
    <w:rsid w:val="00750CDF"/>
    <w:rsid w:val="00752BA5"/>
    <w:rsid w:val="00755D86"/>
    <w:rsid w:val="007570FE"/>
    <w:rsid w:val="00767C98"/>
    <w:rsid w:val="00770971"/>
    <w:rsid w:val="00772547"/>
    <w:rsid w:val="00775B61"/>
    <w:rsid w:val="007815D8"/>
    <w:rsid w:val="00794090"/>
    <w:rsid w:val="00796CA8"/>
    <w:rsid w:val="007972F5"/>
    <w:rsid w:val="00797305"/>
    <w:rsid w:val="007A0693"/>
    <w:rsid w:val="007A093F"/>
    <w:rsid w:val="007B035B"/>
    <w:rsid w:val="007B4C04"/>
    <w:rsid w:val="007B5AFB"/>
    <w:rsid w:val="007C395A"/>
    <w:rsid w:val="007C5862"/>
    <w:rsid w:val="007D0922"/>
    <w:rsid w:val="007D100C"/>
    <w:rsid w:val="007E2686"/>
    <w:rsid w:val="007E57C0"/>
    <w:rsid w:val="007F29B1"/>
    <w:rsid w:val="007F7F0B"/>
    <w:rsid w:val="008014F9"/>
    <w:rsid w:val="0080358B"/>
    <w:rsid w:val="008059BD"/>
    <w:rsid w:val="0081286B"/>
    <w:rsid w:val="00812D46"/>
    <w:rsid w:val="008148E0"/>
    <w:rsid w:val="00815769"/>
    <w:rsid w:val="00815A38"/>
    <w:rsid w:val="00820997"/>
    <w:rsid w:val="0082103F"/>
    <w:rsid w:val="00821235"/>
    <w:rsid w:val="00824239"/>
    <w:rsid w:val="008279FE"/>
    <w:rsid w:val="00831259"/>
    <w:rsid w:val="0083208A"/>
    <w:rsid w:val="0083218A"/>
    <w:rsid w:val="00832A00"/>
    <w:rsid w:val="00837845"/>
    <w:rsid w:val="008442C4"/>
    <w:rsid w:val="00844DB2"/>
    <w:rsid w:val="00846739"/>
    <w:rsid w:val="00853140"/>
    <w:rsid w:val="00854537"/>
    <w:rsid w:val="00855F31"/>
    <w:rsid w:val="008606B6"/>
    <w:rsid w:val="00861E6D"/>
    <w:rsid w:val="008700EC"/>
    <w:rsid w:val="008749A7"/>
    <w:rsid w:val="00875DAC"/>
    <w:rsid w:val="00876D65"/>
    <w:rsid w:val="008837D3"/>
    <w:rsid w:val="00883B3C"/>
    <w:rsid w:val="00883D7C"/>
    <w:rsid w:val="00891261"/>
    <w:rsid w:val="008A21B2"/>
    <w:rsid w:val="008A3DAA"/>
    <w:rsid w:val="008A5B20"/>
    <w:rsid w:val="008B2FDD"/>
    <w:rsid w:val="008B3C7E"/>
    <w:rsid w:val="008B4A75"/>
    <w:rsid w:val="008C75E7"/>
    <w:rsid w:val="008C7CA8"/>
    <w:rsid w:val="008C7FFA"/>
    <w:rsid w:val="008D09EC"/>
    <w:rsid w:val="008D7CBF"/>
    <w:rsid w:val="008E07EB"/>
    <w:rsid w:val="008E1D74"/>
    <w:rsid w:val="008E2DCB"/>
    <w:rsid w:val="008E326D"/>
    <w:rsid w:val="008E35F0"/>
    <w:rsid w:val="008F3B64"/>
    <w:rsid w:val="008F5F67"/>
    <w:rsid w:val="008F60F2"/>
    <w:rsid w:val="0090217D"/>
    <w:rsid w:val="00905C5E"/>
    <w:rsid w:val="009078DC"/>
    <w:rsid w:val="00921735"/>
    <w:rsid w:val="00921AC7"/>
    <w:rsid w:val="00924582"/>
    <w:rsid w:val="00931291"/>
    <w:rsid w:val="0093367D"/>
    <w:rsid w:val="009431FA"/>
    <w:rsid w:val="00945AF6"/>
    <w:rsid w:val="009550BE"/>
    <w:rsid w:val="00955531"/>
    <w:rsid w:val="00955BE8"/>
    <w:rsid w:val="00957594"/>
    <w:rsid w:val="00963F40"/>
    <w:rsid w:val="009730B8"/>
    <w:rsid w:val="009734BB"/>
    <w:rsid w:val="0097424F"/>
    <w:rsid w:val="0098122D"/>
    <w:rsid w:val="00986596"/>
    <w:rsid w:val="00990685"/>
    <w:rsid w:val="009A0ABE"/>
    <w:rsid w:val="009A4E5D"/>
    <w:rsid w:val="009B2D4B"/>
    <w:rsid w:val="009C5186"/>
    <w:rsid w:val="009C60F7"/>
    <w:rsid w:val="009D0952"/>
    <w:rsid w:val="009E19A9"/>
    <w:rsid w:val="009E31DA"/>
    <w:rsid w:val="009E402C"/>
    <w:rsid w:val="009E7C6A"/>
    <w:rsid w:val="009F3659"/>
    <w:rsid w:val="009F4861"/>
    <w:rsid w:val="009F61BE"/>
    <w:rsid w:val="009F7ED4"/>
    <w:rsid w:val="00A03AAC"/>
    <w:rsid w:val="00A047D1"/>
    <w:rsid w:val="00A21300"/>
    <w:rsid w:val="00A22AD0"/>
    <w:rsid w:val="00A22DA8"/>
    <w:rsid w:val="00A3030E"/>
    <w:rsid w:val="00A31574"/>
    <w:rsid w:val="00A31671"/>
    <w:rsid w:val="00A324F4"/>
    <w:rsid w:val="00A36930"/>
    <w:rsid w:val="00A45320"/>
    <w:rsid w:val="00A504C9"/>
    <w:rsid w:val="00A54C7D"/>
    <w:rsid w:val="00A5612C"/>
    <w:rsid w:val="00A5689C"/>
    <w:rsid w:val="00A57AE4"/>
    <w:rsid w:val="00A63A97"/>
    <w:rsid w:val="00A63F19"/>
    <w:rsid w:val="00A669FC"/>
    <w:rsid w:val="00A66F42"/>
    <w:rsid w:val="00A76625"/>
    <w:rsid w:val="00A81F53"/>
    <w:rsid w:val="00A83500"/>
    <w:rsid w:val="00A8721A"/>
    <w:rsid w:val="00A90049"/>
    <w:rsid w:val="00A917BF"/>
    <w:rsid w:val="00A96A94"/>
    <w:rsid w:val="00AA3A38"/>
    <w:rsid w:val="00AA4F94"/>
    <w:rsid w:val="00AA6513"/>
    <w:rsid w:val="00AB047E"/>
    <w:rsid w:val="00AB4DB6"/>
    <w:rsid w:val="00AB6E79"/>
    <w:rsid w:val="00AC063D"/>
    <w:rsid w:val="00AC592E"/>
    <w:rsid w:val="00AC6C10"/>
    <w:rsid w:val="00AC7BC6"/>
    <w:rsid w:val="00AD24AA"/>
    <w:rsid w:val="00AE7962"/>
    <w:rsid w:val="00AF0A7F"/>
    <w:rsid w:val="00AF3AB2"/>
    <w:rsid w:val="00B11A78"/>
    <w:rsid w:val="00B11BE5"/>
    <w:rsid w:val="00B12B7D"/>
    <w:rsid w:val="00B16985"/>
    <w:rsid w:val="00B22DEE"/>
    <w:rsid w:val="00B27479"/>
    <w:rsid w:val="00B32AA7"/>
    <w:rsid w:val="00B34678"/>
    <w:rsid w:val="00B35024"/>
    <w:rsid w:val="00B371B4"/>
    <w:rsid w:val="00B40F64"/>
    <w:rsid w:val="00B42A76"/>
    <w:rsid w:val="00B47982"/>
    <w:rsid w:val="00B56F53"/>
    <w:rsid w:val="00B62AC1"/>
    <w:rsid w:val="00B64723"/>
    <w:rsid w:val="00B7378D"/>
    <w:rsid w:val="00B7444D"/>
    <w:rsid w:val="00B816A7"/>
    <w:rsid w:val="00B82413"/>
    <w:rsid w:val="00B85352"/>
    <w:rsid w:val="00B86CD8"/>
    <w:rsid w:val="00B87214"/>
    <w:rsid w:val="00B92FF5"/>
    <w:rsid w:val="00B959E6"/>
    <w:rsid w:val="00BA604D"/>
    <w:rsid w:val="00BB5DA7"/>
    <w:rsid w:val="00BB5E0E"/>
    <w:rsid w:val="00BC14B3"/>
    <w:rsid w:val="00BC216C"/>
    <w:rsid w:val="00BC4585"/>
    <w:rsid w:val="00BC50F1"/>
    <w:rsid w:val="00BC73E5"/>
    <w:rsid w:val="00BD0031"/>
    <w:rsid w:val="00BD70E0"/>
    <w:rsid w:val="00BD7473"/>
    <w:rsid w:val="00BD7703"/>
    <w:rsid w:val="00BE14ED"/>
    <w:rsid w:val="00BE420D"/>
    <w:rsid w:val="00BE5388"/>
    <w:rsid w:val="00C012F9"/>
    <w:rsid w:val="00C102E6"/>
    <w:rsid w:val="00C15CAC"/>
    <w:rsid w:val="00C21520"/>
    <w:rsid w:val="00C222B2"/>
    <w:rsid w:val="00C225FB"/>
    <w:rsid w:val="00C23547"/>
    <w:rsid w:val="00C2499B"/>
    <w:rsid w:val="00C451A3"/>
    <w:rsid w:val="00C46B88"/>
    <w:rsid w:val="00C47163"/>
    <w:rsid w:val="00C5218C"/>
    <w:rsid w:val="00C52191"/>
    <w:rsid w:val="00C53472"/>
    <w:rsid w:val="00C53D1B"/>
    <w:rsid w:val="00C5642F"/>
    <w:rsid w:val="00C6002A"/>
    <w:rsid w:val="00C6209F"/>
    <w:rsid w:val="00C629B1"/>
    <w:rsid w:val="00C63554"/>
    <w:rsid w:val="00C678B0"/>
    <w:rsid w:val="00C7047C"/>
    <w:rsid w:val="00C71497"/>
    <w:rsid w:val="00C72F5B"/>
    <w:rsid w:val="00C73BCD"/>
    <w:rsid w:val="00C74E5E"/>
    <w:rsid w:val="00C77AEF"/>
    <w:rsid w:val="00C85A6E"/>
    <w:rsid w:val="00C87129"/>
    <w:rsid w:val="00C91E1B"/>
    <w:rsid w:val="00C9613D"/>
    <w:rsid w:val="00C9690F"/>
    <w:rsid w:val="00CA574C"/>
    <w:rsid w:val="00CA5FD5"/>
    <w:rsid w:val="00CA7703"/>
    <w:rsid w:val="00CB0F92"/>
    <w:rsid w:val="00CC39D0"/>
    <w:rsid w:val="00CD4E6D"/>
    <w:rsid w:val="00CD4F19"/>
    <w:rsid w:val="00CD5707"/>
    <w:rsid w:val="00CD7702"/>
    <w:rsid w:val="00CE29EA"/>
    <w:rsid w:val="00CE473F"/>
    <w:rsid w:val="00CF04CF"/>
    <w:rsid w:val="00CF2D3E"/>
    <w:rsid w:val="00CF6572"/>
    <w:rsid w:val="00D01FE6"/>
    <w:rsid w:val="00D02347"/>
    <w:rsid w:val="00D046DB"/>
    <w:rsid w:val="00D04755"/>
    <w:rsid w:val="00D1116B"/>
    <w:rsid w:val="00D13737"/>
    <w:rsid w:val="00D1638E"/>
    <w:rsid w:val="00D2061C"/>
    <w:rsid w:val="00D21FFF"/>
    <w:rsid w:val="00D2206B"/>
    <w:rsid w:val="00D272A5"/>
    <w:rsid w:val="00D346D9"/>
    <w:rsid w:val="00D43AFB"/>
    <w:rsid w:val="00D44EE8"/>
    <w:rsid w:val="00D57B7C"/>
    <w:rsid w:val="00D65B44"/>
    <w:rsid w:val="00D75E69"/>
    <w:rsid w:val="00D8099B"/>
    <w:rsid w:val="00D866A8"/>
    <w:rsid w:val="00D91E06"/>
    <w:rsid w:val="00D94B8D"/>
    <w:rsid w:val="00D96C8D"/>
    <w:rsid w:val="00D974EF"/>
    <w:rsid w:val="00DA0C61"/>
    <w:rsid w:val="00DA14B0"/>
    <w:rsid w:val="00DA2876"/>
    <w:rsid w:val="00DA66D0"/>
    <w:rsid w:val="00DC0B51"/>
    <w:rsid w:val="00DC141F"/>
    <w:rsid w:val="00DC28F1"/>
    <w:rsid w:val="00DC6B55"/>
    <w:rsid w:val="00DE27F7"/>
    <w:rsid w:val="00DE4B43"/>
    <w:rsid w:val="00E02660"/>
    <w:rsid w:val="00E215BA"/>
    <w:rsid w:val="00E36549"/>
    <w:rsid w:val="00E40D31"/>
    <w:rsid w:val="00E41260"/>
    <w:rsid w:val="00E44E18"/>
    <w:rsid w:val="00E52DBC"/>
    <w:rsid w:val="00E54301"/>
    <w:rsid w:val="00E54BF5"/>
    <w:rsid w:val="00E554A1"/>
    <w:rsid w:val="00E55ABD"/>
    <w:rsid w:val="00E60817"/>
    <w:rsid w:val="00E62DE5"/>
    <w:rsid w:val="00E705CC"/>
    <w:rsid w:val="00E84C7E"/>
    <w:rsid w:val="00E85E4B"/>
    <w:rsid w:val="00E8670B"/>
    <w:rsid w:val="00EA70F1"/>
    <w:rsid w:val="00EB2516"/>
    <w:rsid w:val="00EB2C07"/>
    <w:rsid w:val="00EB572B"/>
    <w:rsid w:val="00EC14ED"/>
    <w:rsid w:val="00EC1E04"/>
    <w:rsid w:val="00ED0328"/>
    <w:rsid w:val="00ED14D5"/>
    <w:rsid w:val="00ED2620"/>
    <w:rsid w:val="00ED4D47"/>
    <w:rsid w:val="00ED62BE"/>
    <w:rsid w:val="00ED6E80"/>
    <w:rsid w:val="00ED7B83"/>
    <w:rsid w:val="00EE3BC8"/>
    <w:rsid w:val="00EF17AB"/>
    <w:rsid w:val="00EF6FA5"/>
    <w:rsid w:val="00F11104"/>
    <w:rsid w:val="00F11BB5"/>
    <w:rsid w:val="00F16E3F"/>
    <w:rsid w:val="00F2070B"/>
    <w:rsid w:val="00F22499"/>
    <w:rsid w:val="00F22B0F"/>
    <w:rsid w:val="00F24B42"/>
    <w:rsid w:val="00F24F73"/>
    <w:rsid w:val="00F27299"/>
    <w:rsid w:val="00F31B0C"/>
    <w:rsid w:val="00F31F6E"/>
    <w:rsid w:val="00F323FF"/>
    <w:rsid w:val="00F3389C"/>
    <w:rsid w:val="00F375F2"/>
    <w:rsid w:val="00F45C47"/>
    <w:rsid w:val="00F51C4E"/>
    <w:rsid w:val="00F54EAE"/>
    <w:rsid w:val="00F66A51"/>
    <w:rsid w:val="00F71057"/>
    <w:rsid w:val="00F71A4B"/>
    <w:rsid w:val="00F728CF"/>
    <w:rsid w:val="00F743D4"/>
    <w:rsid w:val="00F80AC3"/>
    <w:rsid w:val="00F81917"/>
    <w:rsid w:val="00F83B17"/>
    <w:rsid w:val="00F87EDA"/>
    <w:rsid w:val="00F970EE"/>
    <w:rsid w:val="00FA775C"/>
    <w:rsid w:val="00FB0BC9"/>
    <w:rsid w:val="00FB41D3"/>
    <w:rsid w:val="00FB4F70"/>
    <w:rsid w:val="00FB5EFC"/>
    <w:rsid w:val="00FB77BB"/>
    <w:rsid w:val="00FC15AA"/>
    <w:rsid w:val="00FC2922"/>
    <w:rsid w:val="00FC7FBA"/>
    <w:rsid w:val="00FD1375"/>
    <w:rsid w:val="00FD359E"/>
    <w:rsid w:val="00FD5F37"/>
    <w:rsid w:val="00FD6B92"/>
    <w:rsid w:val="00FE0A17"/>
    <w:rsid w:val="00FE179F"/>
    <w:rsid w:val="00FE1A3B"/>
    <w:rsid w:val="00FF213A"/>
    <w:rsid w:val="00FF3F27"/>
    <w:rsid w:val="00FF469F"/>
    <w:rsid w:val="00FF5196"/>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B43D5724-748C-4C3A-945C-CF8E63D9B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eastAsia="宋体" w:hAnsi="Times New Roman" w:cs="Times New Roman"/>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cs="Arial"/>
      <w:b/>
      <w:bCs/>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9"/>
    <w:rsid w:val="004061AC"/>
    <w:rPr>
      <w:rFonts w:ascii="Times New Roman" w:eastAsia="宋体" w:hAnsi="Times New Roman" w:cs="Times New Roman"/>
      <w:b/>
      <w:bCs/>
      <w:kern w:val="44"/>
      <w:sz w:val="44"/>
      <w:szCs w:val="44"/>
    </w:rPr>
  </w:style>
  <w:style w:type="character" w:customStyle="1" w:styleId="2Char">
    <w:name w:val="标题 2 Char"/>
    <w:basedOn w:val="a1"/>
    <w:link w:val="2"/>
    <w:uiPriority w:val="99"/>
    <w:rsid w:val="004061AC"/>
    <w:rPr>
      <w:rFonts w:ascii="Arial" w:eastAsia="宋体" w:hAnsi="Arial" w:cs="Arial"/>
      <w:b/>
      <w:bCs/>
      <w:sz w:val="24"/>
      <w:szCs w:val="24"/>
    </w:rPr>
  </w:style>
  <w:style w:type="character" w:customStyle="1" w:styleId="3Char">
    <w:name w:val="标题 3 Char"/>
    <w:basedOn w:val="a1"/>
    <w:link w:val="3"/>
    <w:uiPriority w:val="99"/>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Char">
    <w:name w:val="正文文本缩进 Char"/>
    <w:basedOn w:val="a1"/>
    <w:link w:val="a4"/>
    <w:uiPriority w:val="99"/>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cs="宋体"/>
    </w:rPr>
  </w:style>
  <w:style w:type="character" w:customStyle="1" w:styleId="Char0">
    <w:name w:val="纯文本 Char"/>
    <w:basedOn w:val="a1"/>
    <w:link w:val="a5"/>
    <w:uiPriority w:val="99"/>
    <w:rsid w:val="004061AC"/>
    <w:rPr>
      <w:rFonts w:ascii="宋体" w:eastAsia="宋体" w:hAnsi="Courier New" w:cs="宋体"/>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s="宋体"/>
      <w:color w:val="FF0000"/>
      <w:sz w:val="24"/>
      <w:szCs w:val="24"/>
    </w:rPr>
  </w:style>
  <w:style w:type="character" w:customStyle="1" w:styleId="2Char0">
    <w:name w:val="正文文本缩进 2 Char"/>
    <w:basedOn w:val="a1"/>
    <w:link w:val="20"/>
    <w:uiPriority w:val="99"/>
    <w:rsid w:val="004061AC"/>
    <w:rPr>
      <w:rFonts w:ascii="宋体" w:eastAsia="宋体" w:hAnsi="宋体" w:cs="宋体"/>
      <w:color w:val="FF0000"/>
      <w:sz w:val="24"/>
      <w:szCs w:val="24"/>
    </w:rPr>
  </w:style>
  <w:style w:type="paragraph" w:styleId="a6">
    <w:name w:val="footer"/>
    <w:basedOn w:val="a"/>
    <w:link w:val="Char1"/>
    <w:rsid w:val="004061AC"/>
    <w:pPr>
      <w:tabs>
        <w:tab w:val="center" w:pos="4153"/>
        <w:tab w:val="right" w:pos="8306"/>
      </w:tabs>
      <w:snapToGrid w:val="0"/>
      <w:jc w:val="left"/>
    </w:pPr>
    <w:rPr>
      <w:sz w:val="18"/>
      <w:szCs w:val="18"/>
    </w:rPr>
  </w:style>
  <w:style w:type="character" w:customStyle="1" w:styleId="Char1">
    <w:name w:val="页脚 Char"/>
    <w:basedOn w:val="a1"/>
    <w:link w:val="a6"/>
    <w:uiPriority w:val="99"/>
    <w:rsid w:val="004061AC"/>
    <w:rPr>
      <w:rFonts w:ascii="Times New Roman" w:eastAsia="宋体" w:hAnsi="Times New Roman" w:cs="Times New Roman"/>
      <w:sz w:val="18"/>
      <w:szCs w:val="18"/>
    </w:rPr>
  </w:style>
  <w:style w:type="character" w:styleId="a7">
    <w:name w:val="page number"/>
    <w:basedOn w:val="a1"/>
    <w:uiPriority w:val="99"/>
    <w:rsid w:val="004061AC"/>
  </w:style>
  <w:style w:type="character" w:styleId="a8">
    <w:name w:val="Hyperlink"/>
    <w:basedOn w:val="a1"/>
    <w:uiPriority w:val="99"/>
    <w:rsid w:val="004061AC"/>
    <w:rPr>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s="Arial"/>
      <w:color w:val="FF0000"/>
    </w:rPr>
  </w:style>
  <w:style w:type="character" w:customStyle="1" w:styleId="3Char0">
    <w:name w:val="正文文本缩进 3 Char"/>
    <w:basedOn w:val="a1"/>
    <w:link w:val="30"/>
    <w:uiPriority w:val="99"/>
    <w:rsid w:val="004061AC"/>
    <w:rPr>
      <w:rFonts w:ascii="Arial" w:eastAsia="宋体" w:hAnsi="Arial" w:cs="Arial"/>
      <w:color w:val="FF0000"/>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9"/>
    <w:uiPriority w:val="99"/>
    <w:rsid w:val="004061AC"/>
    <w:rPr>
      <w:rFonts w:ascii="Times New Roman" w:eastAsia="宋体" w:hAnsi="Times New Roman" w:cs="Times New Roman"/>
      <w:sz w:val="18"/>
      <w:szCs w:val="18"/>
    </w:rPr>
  </w:style>
  <w:style w:type="character" w:styleId="aa">
    <w:name w:val="FollowedHyperlink"/>
    <w:basedOn w:val="a1"/>
    <w:uiPriority w:val="99"/>
    <w:rsid w:val="004061AC"/>
    <w:rPr>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style>
  <w:style w:type="character" w:customStyle="1" w:styleId="Char3">
    <w:name w:val="正文文本 Char"/>
    <w:basedOn w:val="a1"/>
    <w:link w:val="ac"/>
    <w:uiPriority w:val="99"/>
    <w:rsid w:val="004061AC"/>
    <w:rPr>
      <w:rFonts w:ascii="Times New Roman" w:eastAsia="宋体" w:hAnsi="Times New Roman" w:cs="Times New Roman"/>
      <w:szCs w:val="21"/>
    </w:rPr>
  </w:style>
  <w:style w:type="paragraph" w:styleId="ad">
    <w:name w:val="Date"/>
    <w:basedOn w:val="a"/>
    <w:next w:val="a"/>
    <w:link w:val="Char4"/>
    <w:rsid w:val="004061AC"/>
    <w:rPr>
      <w:sz w:val="24"/>
      <w:szCs w:val="24"/>
    </w:rPr>
  </w:style>
  <w:style w:type="character" w:customStyle="1" w:styleId="Char4">
    <w:name w:val="日期 Char"/>
    <w:basedOn w:val="a1"/>
    <w:link w:val="ad"/>
    <w:rsid w:val="004061AC"/>
    <w:rPr>
      <w:rFonts w:ascii="Times New Roman" w:eastAsia="宋体" w:hAnsi="Times New Roman" w:cs="Times New Roman"/>
      <w:sz w:val="24"/>
      <w:szCs w:val="24"/>
    </w:rPr>
  </w:style>
  <w:style w:type="character" w:customStyle="1" w:styleId="c1">
    <w:name w:val="c1"/>
    <w:basedOn w:val="a1"/>
    <w:uiPriority w:val="99"/>
    <w:rsid w:val="004061AC"/>
    <w:rPr>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sz w:val="18"/>
      <w:szCs w:val="18"/>
    </w:rPr>
  </w:style>
  <w:style w:type="character" w:customStyle="1" w:styleId="Char5">
    <w:name w:val="批注框文本 Char"/>
    <w:basedOn w:val="a1"/>
    <w:link w:val="ae"/>
    <w:uiPriority w:val="99"/>
    <w:semiHidden/>
    <w:rsid w:val="004061AC"/>
    <w:rPr>
      <w:rFonts w:ascii="Times New Roman" w:eastAsia="宋体" w:hAnsi="Times New Roman" w:cs="Times New Roman"/>
      <w:sz w:val="18"/>
      <w:szCs w:val="18"/>
    </w:rPr>
  </w:style>
  <w:style w:type="character" w:styleId="af">
    <w:name w:val="annotation reference"/>
    <w:basedOn w:val="a1"/>
    <w:uiPriority w:val="99"/>
    <w:semiHidden/>
    <w:rsid w:val="004061AC"/>
    <w:rPr>
      <w:sz w:val="21"/>
      <w:szCs w:val="21"/>
    </w:rPr>
  </w:style>
  <w:style w:type="paragraph" w:styleId="af0">
    <w:name w:val="annotation text"/>
    <w:basedOn w:val="a"/>
    <w:link w:val="Char6"/>
    <w:uiPriority w:val="99"/>
    <w:semiHidden/>
    <w:rsid w:val="004061AC"/>
    <w:pPr>
      <w:jc w:val="left"/>
    </w:pPr>
  </w:style>
  <w:style w:type="character" w:customStyle="1" w:styleId="Char6">
    <w:name w:val="批注文字 Char"/>
    <w:basedOn w:val="a1"/>
    <w:link w:val="af0"/>
    <w:uiPriority w:val="99"/>
    <w:semiHidden/>
    <w:rsid w:val="004061AC"/>
    <w:rPr>
      <w:rFonts w:ascii="Times New Roman" w:eastAsia="宋体" w:hAnsi="Times New Roman" w:cs="Times New Roman"/>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basedOn w:val="Char6"/>
    <w:link w:val="af1"/>
    <w:uiPriority w:val="99"/>
    <w:semiHidden/>
    <w:rsid w:val="004061AC"/>
    <w:rPr>
      <w:rFonts w:ascii="Times New Roman" w:eastAsia="宋体" w:hAnsi="Times New Roman" w:cs="Times New Roman"/>
      <w:b/>
      <w:bCs/>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style>
  <w:style w:type="character" w:customStyle="1" w:styleId="Char9">
    <w:name w:val="文档结构图 Char"/>
    <w:basedOn w:val="a1"/>
    <w:link w:val="af2"/>
    <w:uiPriority w:val="99"/>
    <w:semiHidden/>
    <w:rsid w:val="004061AC"/>
    <w:rPr>
      <w:rFonts w:ascii="Times New Roman" w:eastAsia="宋体" w:hAnsi="Times New Roman" w:cs="Times New Roman"/>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rsid w:val="004061AC"/>
    <w:pPr>
      <w:snapToGrid w:val="0"/>
      <w:jc w:val="left"/>
    </w:pPr>
    <w:rPr>
      <w:sz w:val="18"/>
      <w:szCs w:val="18"/>
    </w:rPr>
  </w:style>
  <w:style w:type="character" w:customStyle="1" w:styleId="Chara">
    <w:name w:val="脚注文本 Char"/>
    <w:basedOn w:val="a1"/>
    <w:link w:val="af4"/>
    <w:rsid w:val="004061AC"/>
    <w:rPr>
      <w:rFonts w:ascii="Times New Roman" w:eastAsia="宋体" w:hAnsi="Times New Roman" w:cs="Times New Roman"/>
      <w:sz w:val="18"/>
      <w:szCs w:val="18"/>
    </w:rPr>
  </w:style>
  <w:style w:type="character" w:styleId="af5">
    <w:name w:val="footnote reference"/>
    <w:basedOn w:val="a1"/>
    <w:rsid w:val="004061AC"/>
    <w:rPr>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uiPriority w:val="99"/>
    <w:rsid w:val="004061A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cs="Cambria"/>
      <w:b/>
      <w:bCs/>
      <w:sz w:val="32"/>
      <w:szCs w:val="32"/>
    </w:rPr>
  </w:style>
  <w:style w:type="character" w:customStyle="1" w:styleId="Charb">
    <w:name w:val="标题 Char"/>
    <w:basedOn w:val="a1"/>
    <w:link w:val="af8"/>
    <w:uiPriority w:val="99"/>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1"/>
    <w:qFormat/>
    <w:rsid w:val="004061AC"/>
    <w:rPr>
      <w:rFonts w:ascii="Calibri" w:eastAsia="宋体" w:hAnsi="Calibri" w:cs="Calibri"/>
      <w:kern w:val="0"/>
      <w:sz w:val="22"/>
    </w:rPr>
  </w:style>
  <w:style w:type="character" w:customStyle="1" w:styleId="Charc">
    <w:name w:val="无间隔 Char"/>
    <w:basedOn w:val="a1"/>
    <w:link w:val="af9"/>
    <w:uiPriority w:val="1"/>
    <w:locked/>
    <w:rsid w:val="004061AC"/>
    <w:rPr>
      <w:rFonts w:ascii="Calibri" w:eastAsia="宋体" w:hAnsi="Calibri" w:cs="Calibri"/>
      <w:kern w:val="0"/>
      <w:sz w:val="22"/>
    </w:rPr>
  </w:style>
  <w:style w:type="character" w:customStyle="1" w:styleId="t1">
    <w:name w:val="t1"/>
    <w:basedOn w:val="a1"/>
    <w:uiPriority w:val="99"/>
    <w:rsid w:val="004061AC"/>
    <w:rPr>
      <w:color w:val="auto"/>
    </w:rPr>
  </w:style>
  <w:style w:type="paragraph" w:styleId="afa">
    <w:name w:val="List Paragraph"/>
    <w:basedOn w:val="a"/>
    <w:uiPriority w:val="34"/>
    <w:qFormat/>
    <w:rsid w:val="00154BE1"/>
    <w:pPr>
      <w:ind w:firstLineChars="200" w:firstLine="420"/>
    </w:pPr>
  </w:style>
  <w:style w:type="paragraph" w:customStyle="1" w:styleId="Default">
    <w:name w:val="Default"/>
    <w:rsid w:val="00275745"/>
    <w:pPr>
      <w:widowControl w:val="0"/>
      <w:autoSpaceDE w:val="0"/>
      <w:autoSpaceDN w:val="0"/>
      <w:adjustRightInd w:val="0"/>
    </w:pPr>
    <w:rPr>
      <w:rFonts w:ascii="FangSong" w:eastAsia="宋体" w:hAnsi="FangSong" w:cs="FangSong"/>
      <w:color w:val="000000"/>
      <w:kern w:val="0"/>
      <w:sz w:val="24"/>
      <w:szCs w:val="24"/>
    </w:rPr>
  </w:style>
  <w:style w:type="character" w:styleId="afb">
    <w:name w:val="Strong"/>
    <w:basedOn w:val="a1"/>
    <w:uiPriority w:val="22"/>
    <w:qFormat/>
    <w:rsid w:val="00E52D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458076">
      <w:bodyDiv w:val="1"/>
      <w:marLeft w:val="0"/>
      <w:marRight w:val="0"/>
      <w:marTop w:val="0"/>
      <w:marBottom w:val="0"/>
      <w:divBdr>
        <w:top w:val="none" w:sz="0" w:space="0" w:color="auto"/>
        <w:left w:val="none" w:sz="0" w:space="0" w:color="auto"/>
        <w:bottom w:val="none" w:sz="0" w:space="0" w:color="auto"/>
        <w:right w:val="none" w:sz="0" w:space="0" w:color="auto"/>
      </w:divBdr>
    </w:div>
    <w:div w:id="149922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90F32-F9BD-45DE-8F5E-7F1D557F8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1788</TotalTime>
  <Pages>11</Pages>
  <Words>1081</Words>
  <Characters>6166</Characters>
  <Application>Microsoft Office Word</Application>
  <DocSecurity>0</DocSecurity>
  <Lines>51</Lines>
  <Paragraphs>14</Paragraphs>
  <ScaleCrop>false</ScaleCrop>
  <Company/>
  <LinksUpToDate>false</LinksUpToDate>
  <CharactersWithSpaces>7233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许帆</cp:lastModifiedBy>
  <cp:revision>564</cp:revision>
  <dcterms:created xsi:type="dcterms:W3CDTF">2012-10-16T06:07:00Z</dcterms:created>
  <dcterms:modified xsi:type="dcterms:W3CDTF">2016-07-19T06:50:00Z</dcterms:modified>
</cp:coreProperties>
</file>