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368" w:rsidRPr="00B87C7F" w:rsidRDefault="00823D31" w:rsidP="00BE49D8">
      <w:pPr>
        <w:spacing w:line="360" w:lineRule="auto"/>
        <w:jc w:val="center"/>
        <w:rPr>
          <w:rFonts w:ascii="Times New Roman" w:hAnsi="宋体"/>
          <w:b/>
          <w:sz w:val="28"/>
          <w:szCs w:val="28"/>
        </w:rPr>
      </w:pPr>
      <w:r w:rsidRPr="00B87C7F">
        <w:rPr>
          <w:rFonts w:ascii="Times New Roman" w:hAnsi="宋体" w:hint="eastAsia"/>
          <w:b/>
          <w:sz w:val="28"/>
          <w:szCs w:val="28"/>
        </w:rPr>
        <w:t>交银施罗德基金管理有限公司</w:t>
      </w:r>
      <w:r w:rsidR="004E67A9" w:rsidRPr="00B87C7F">
        <w:rPr>
          <w:rFonts w:ascii="Times New Roman" w:hAnsi="宋体"/>
          <w:b/>
          <w:sz w:val="28"/>
          <w:szCs w:val="28"/>
        </w:rPr>
        <w:t>关于</w:t>
      </w:r>
      <w:bookmarkStart w:id="0" w:name="OLE_LINK9"/>
      <w:bookmarkStart w:id="1" w:name="OLE_LINK10"/>
      <w:bookmarkStart w:id="2" w:name="OLE_LINK11"/>
      <w:bookmarkStart w:id="3" w:name="OLE_LINK20"/>
      <w:r w:rsidR="00F8486E" w:rsidRPr="00B87C7F">
        <w:rPr>
          <w:rFonts w:ascii="Times New Roman" w:hAnsi="宋体" w:hint="eastAsia"/>
          <w:b/>
          <w:sz w:val="28"/>
          <w:szCs w:val="28"/>
        </w:rPr>
        <w:t>交银施罗德</w:t>
      </w:r>
      <w:r w:rsidR="00A92118">
        <w:rPr>
          <w:rFonts w:ascii="Times New Roman" w:hAnsi="宋体" w:hint="eastAsia"/>
          <w:b/>
          <w:sz w:val="28"/>
          <w:szCs w:val="28"/>
        </w:rPr>
        <w:t>荣祥</w:t>
      </w:r>
      <w:r w:rsidR="00A61860">
        <w:rPr>
          <w:rFonts w:ascii="Times New Roman" w:hAnsi="宋体" w:hint="eastAsia"/>
          <w:b/>
          <w:sz w:val="28"/>
          <w:szCs w:val="28"/>
        </w:rPr>
        <w:t>保本</w:t>
      </w:r>
      <w:r w:rsidR="00770319" w:rsidRPr="00B87C7F">
        <w:rPr>
          <w:rFonts w:ascii="Times New Roman" w:hAnsi="宋体" w:hint="eastAsia"/>
          <w:b/>
          <w:sz w:val="28"/>
          <w:szCs w:val="28"/>
        </w:rPr>
        <w:t>混合型</w:t>
      </w:r>
      <w:r w:rsidR="004E67A9" w:rsidRPr="00B87C7F">
        <w:rPr>
          <w:rFonts w:ascii="Times New Roman" w:hAnsi="宋体"/>
          <w:b/>
          <w:sz w:val="28"/>
          <w:szCs w:val="28"/>
        </w:rPr>
        <w:t>证券投资基金</w:t>
      </w:r>
      <w:bookmarkEnd w:id="0"/>
      <w:bookmarkEnd w:id="1"/>
      <w:bookmarkEnd w:id="2"/>
      <w:bookmarkEnd w:id="3"/>
      <w:r w:rsidR="004428EF" w:rsidRPr="004428EF">
        <w:rPr>
          <w:rFonts w:ascii="Times New Roman" w:hAnsi="宋体" w:hint="eastAsia"/>
          <w:b/>
          <w:sz w:val="28"/>
          <w:szCs w:val="28"/>
        </w:rPr>
        <w:t>过渡期折算结果及进入下一保本周期的</w:t>
      </w:r>
      <w:r w:rsidR="004E67A9" w:rsidRPr="00B87C7F">
        <w:rPr>
          <w:rFonts w:ascii="Times New Roman" w:hAnsi="宋体"/>
          <w:b/>
          <w:sz w:val="28"/>
          <w:szCs w:val="28"/>
        </w:rPr>
        <w:t>公告</w:t>
      </w:r>
    </w:p>
    <w:p w:rsidR="00EC7544" w:rsidRDefault="004E67A9">
      <w:pPr>
        <w:adjustRightInd w:val="0"/>
        <w:snapToGrid w:val="0"/>
        <w:spacing w:line="360" w:lineRule="auto"/>
        <w:ind w:firstLine="480"/>
        <w:rPr>
          <w:rFonts w:ascii="Times New Roman" w:hAnsi="Times New Roman"/>
          <w:kern w:val="0"/>
          <w:sz w:val="24"/>
        </w:rPr>
      </w:pPr>
      <w:r w:rsidRPr="00B87C7F">
        <w:rPr>
          <w:rFonts w:ascii="Times New Roman" w:hAnsi="宋体"/>
          <w:sz w:val="24"/>
          <w:szCs w:val="24"/>
        </w:rPr>
        <w:br/>
      </w:r>
      <w:r w:rsidR="00290236" w:rsidRPr="00B87C7F">
        <w:rPr>
          <w:rFonts w:ascii="Times New Roman" w:hAnsi="宋体"/>
          <w:sz w:val="24"/>
          <w:szCs w:val="24"/>
        </w:rPr>
        <w:t xml:space="preserve">　</w:t>
      </w:r>
      <w:r w:rsidR="001F0E4F" w:rsidRPr="00B87C7F">
        <w:rPr>
          <w:rFonts w:ascii="Times New Roman" w:hAnsi="宋体" w:hint="eastAsia"/>
          <w:sz w:val="24"/>
          <w:szCs w:val="24"/>
        </w:rPr>
        <w:t xml:space="preserve">  </w:t>
      </w:r>
      <w:r w:rsidR="00A92118" w:rsidRPr="0080755B">
        <w:rPr>
          <w:rFonts w:cs="宋体" w:hint="eastAsia"/>
          <w:kern w:val="0"/>
          <w:sz w:val="24"/>
        </w:rPr>
        <w:t>交银施罗德基金管理有限公司</w:t>
      </w:r>
      <w:r w:rsidR="0096461E" w:rsidRPr="00F166A7">
        <w:rPr>
          <w:rFonts w:asciiTheme="minorEastAsia" w:eastAsiaTheme="minorEastAsia" w:hAnsiTheme="minorEastAsia" w:cs="宋体" w:hint="eastAsia"/>
          <w:kern w:val="0"/>
          <w:sz w:val="24"/>
        </w:rPr>
        <w:t>（以下</w:t>
      </w:r>
      <w:r w:rsidR="0096461E" w:rsidRPr="00F166A7">
        <w:rPr>
          <w:rFonts w:asciiTheme="minorEastAsia" w:eastAsiaTheme="minorEastAsia" w:hAnsiTheme="minorEastAsia" w:cs="宋体"/>
          <w:kern w:val="0"/>
          <w:sz w:val="24"/>
        </w:rPr>
        <w:t>简称“</w:t>
      </w:r>
      <w:r w:rsidR="0096461E" w:rsidRPr="00F166A7">
        <w:rPr>
          <w:rFonts w:asciiTheme="minorEastAsia" w:eastAsiaTheme="minorEastAsia" w:hAnsiTheme="minorEastAsia" w:cs="宋体" w:hint="eastAsia"/>
          <w:kern w:val="0"/>
          <w:sz w:val="24"/>
        </w:rPr>
        <w:t>本基金管理人</w:t>
      </w:r>
      <w:r w:rsidR="0096461E" w:rsidRPr="00F166A7">
        <w:rPr>
          <w:rFonts w:asciiTheme="minorEastAsia" w:eastAsiaTheme="minorEastAsia" w:hAnsiTheme="minorEastAsia" w:cs="宋体"/>
          <w:kern w:val="0"/>
          <w:sz w:val="24"/>
        </w:rPr>
        <w:t>”）</w:t>
      </w:r>
      <w:r w:rsidR="00A92118" w:rsidRPr="0080755B">
        <w:rPr>
          <w:rFonts w:cs="宋体" w:hint="eastAsia"/>
          <w:kern w:val="0"/>
          <w:sz w:val="24"/>
        </w:rPr>
        <w:t>旗下交银施罗德荣祥保本混合型证券投资基金（基金代码：</w:t>
      </w:r>
      <w:r w:rsidR="00E7500C" w:rsidRPr="00E7500C">
        <w:rPr>
          <w:rFonts w:ascii="Times New Roman" w:hAnsi="Times New Roman"/>
          <w:kern w:val="0"/>
          <w:sz w:val="24"/>
        </w:rPr>
        <w:t>519726</w:t>
      </w:r>
      <w:r w:rsidR="00A92118" w:rsidRPr="0080755B">
        <w:rPr>
          <w:rFonts w:cs="宋体" w:hint="eastAsia"/>
          <w:kern w:val="0"/>
          <w:sz w:val="24"/>
        </w:rPr>
        <w:t>；以下简称：“本基金”）</w:t>
      </w:r>
      <w:r w:rsidR="00A92118" w:rsidRPr="00972AD6">
        <w:rPr>
          <w:rFonts w:cs="宋体" w:hint="eastAsia"/>
          <w:kern w:val="0"/>
          <w:sz w:val="24"/>
        </w:rPr>
        <w:t>经</w:t>
      </w:r>
      <w:r w:rsidR="00E7500C" w:rsidRPr="00E7500C">
        <w:rPr>
          <w:rFonts w:ascii="Times New Roman" w:hAnsi="Times New Roman"/>
          <w:kern w:val="0"/>
          <w:sz w:val="24"/>
        </w:rPr>
        <w:t>2013</w:t>
      </w:r>
      <w:r w:rsidR="00E7500C" w:rsidRPr="00E7500C">
        <w:rPr>
          <w:rFonts w:ascii="Times New Roman" w:hAnsi="Times New Roman" w:hint="eastAsia"/>
          <w:kern w:val="0"/>
          <w:sz w:val="24"/>
        </w:rPr>
        <w:t>年</w:t>
      </w:r>
      <w:r w:rsidR="00E7500C" w:rsidRPr="00E7500C">
        <w:rPr>
          <w:rFonts w:ascii="Times New Roman" w:hAnsi="Times New Roman"/>
          <w:kern w:val="0"/>
          <w:sz w:val="24"/>
        </w:rPr>
        <w:t>2</w:t>
      </w:r>
      <w:r w:rsidR="00E7500C" w:rsidRPr="00E7500C">
        <w:rPr>
          <w:rFonts w:ascii="Times New Roman" w:hAnsi="Times New Roman" w:hint="eastAsia"/>
          <w:kern w:val="0"/>
          <w:sz w:val="24"/>
        </w:rPr>
        <w:t>月</w:t>
      </w:r>
      <w:r w:rsidR="00E7500C" w:rsidRPr="00E7500C">
        <w:rPr>
          <w:rFonts w:ascii="Times New Roman" w:hAnsi="Times New Roman"/>
          <w:kern w:val="0"/>
          <w:sz w:val="24"/>
        </w:rPr>
        <w:t>16</w:t>
      </w:r>
      <w:r w:rsidR="00E7500C" w:rsidRPr="00E7500C">
        <w:rPr>
          <w:rFonts w:ascii="Times New Roman" w:hAnsi="Times New Roman" w:hint="eastAsia"/>
          <w:kern w:val="0"/>
          <w:sz w:val="24"/>
        </w:rPr>
        <w:t>日中</w:t>
      </w:r>
      <w:r w:rsidR="00A92118" w:rsidRPr="00972AD6">
        <w:rPr>
          <w:rFonts w:cs="宋体" w:hint="eastAsia"/>
          <w:kern w:val="0"/>
          <w:sz w:val="24"/>
        </w:rPr>
        <w:t>国证券监督管理委员会证监许</w:t>
      </w:r>
      <w:r w:rsidR="00E7500C" w:rsidRPr="00E7500C">
        <w:rPr>
          <w:rFonts w:ascii="Times New Roman" w:hAnsi="Times New Roman" w:hint="eastAsia"/>
          <w:kern w:val="0"/>
          <w:sz w:val="24"/>
        </w:rPr>
        <w:t>可【</w:t>
      </w:r>
      <w:r w:rsidR="00E7500C" w:rsidRPr="00E7500C">
        <w:rPr>
          <w:rFonts w:ascii="Times New Roman" w:hAnsi="Times New Roman"/>
          <w:kern w:val="0"/>
          <w:sz w:val="24"/>
        </w:rPr>
        <w:t>2013</w:t>
      </w:r>
      <w:r w:rsidR="00E7500C" w:rsidRPr="00E7500C">
        <w:rPr>
          <w:rFonts w:ascii="Times New Roman" w:hAnsi="Times New Roman" w:hint="eastAsia"/>
          <w:kern w:val="0"/>
          <w:sz w:val="24"/>
        </w:rPr>
        <w:t>】</w:t>
      </w:r>
      <w:r w:rsidR="00E7500C" w:rsidRPr="00E7500C">
        <w:rPr>
          <w:rFonts w:ascii="Times New Roman" w:hAnsi="Times New Roman"/>
          <w:kern w:val="0"/>
          <w:sz w:val="24"/>
        </w:rPr>
        <w:t>151</w:t>
      </w:r>
      <w:r w:rsidR="00E7500C" w:rsidRPr="00E7500C">
        <w:rPr>
          <w:rFonts w:ascii="Times New Roman" w:hAnsi="Times New Roman" w:hint="eastAsia"/>
          <w:kern w:val="0"/>
          <w:sz w:val="24"/>
        </w:rPr>
        <w:t>号文核准公开募集，并于</w:t>
      </w:r>
      <w:r w:rsidR="00E7500C" w:rsidRPr="00E7500C">
        <w:rPr>
          <w:rFonts w:ascii="Times New Roman" w:hAnsi="Times New Roman"/>
          <w:kern w:val="0"/>
          <w:sz w:val="24"/>
        </w:rPr>
        <w:t>2013</w:t>
      </w:r>
      <w:r w:rsidR="00E7500C" w:rsidRPr="00E7500C">
        <w:rPr>
          <w:rFonts w:ascii="Times New Roman" w:hAnsi="Times New Roman" w:hint="eastAsia"/>
          <w:kern w:val="0"/>
          <w:sz w:val="24"/>
        </w:rPr>
        <w:t>年</w:t>
      </w:r>
      <w:r w:rsidR="00E7500C" w:rsidRPr="00E7500C">
        <w:rPr>
          <w:rFonts w:ascii="Times New Roman" w:hAnsi="Times New Roman"/>
          <w:kern w:val="0"/>
          <w:sz w:val="24"/>
        </w:rPr>
        <w:t>4</w:t>
      </w:r>
      <w:r w:rsidR="00E7500C" w:rsidRPr="00E7500C">
        <w:rPr>
          <w:rFonts w:ascii="Times New Roman" w:hAnsi="Times New Roman" w:hint="eastAsia"/>
          <w:kern w:val="0"/>
          <w:sz w:val="24"/>
        </w:rPr>
        <w:t>月</w:t>
      </w:r>
      <w:r w:rsidR="00E7500C" w:rsidRPr="00E7500C">
        <w:rPr>
          <w:rFonts w:ascii="Times New Roman" w:hAnsi="Times New Roman"/>
          <w:kern w:val="0"/>
          <w:sz w:val="24"/>
        </w:rPr>
        <w:t>24</w:t>
      </w:r>
      <w:r w:rsidR="00E7500C" w:rsidRPr="00E7500C">
        <w:rPr>
          <w:rFonts w:ascii="Times New Roman" w:hAnsi="Times New Roman" w:hint="eastAsia"/>
          <w:kern w:val="0"/>
          <w:sz w:val="24"/>
        </w:rPr>
        <w:t>日成立。</w:t>
      </w:r>
    </w:p>
    <w:p w:rsidR="00EC7544" w:rsidRDefault="004367DC">
      <w:pPr>
        <w:adjustRightInd w:val="0"/>
        <w:snapToGrid w:val="0"/>
        <w:spacing w:line="360" w:lineRule="auto"/>
        <w:ind w:firstLine="480"/>
        <w:rPr>
          <w:rFonts w:ascii="Times New Roman" w:hAnsi="宋体"/>
          <w:sz w:val="24"/>
          <w:szCs w:val="24"/>
        </w:rPr>
      </w:pPr>
      <w:r>
        <w:rPr>
          <w:rFonts w:ascii="宋体" w:hAnsi="宋体" w:hint="eastAsia"/>
          <w:sz w:val="24"/>
          <w:szCs w:val="24"/>
        </w:rPr>
        <w:t>本基金第一个保本周期为</w:t>
      </w:r>
      <w:r>
        <w:rPr>
          <w:rFonts w:ascii="Times New Roman" w:hAnsi="Times New Roman"/>
          <w:sz w:val="24"/>
          <w:szCs w:val="24"/>
        </w:rPr>
        <w:t>2013</w:t>
      </w:r>
      <w:r>
        <w:rPr>
          <w:rFonts w:ascii="宋体" w:hAnsi="宋体" w:hint="eastAsia"/>
          <w:sz w:val="24"/>
          <w:szCs w:val="24"/>
        </w:rPr>
        <w:t>年</w:t>
      </w:r>
      <w:r>
        <w:rPr>
          <w:rFonts w:ascii="Times New Roman" w:hAnsi="Times New Roman"/>
          <w:sz w:val="24"/>
          <w:szCs w:val="24"/>
        </w:rPr>
        <w:t>4</w:t>
      </w:r>
      <w:r>
        <w:rPr>
          <w:rFonts w:ascii="宋体" w:hAnsi="宋体" w:hint="eastAsia"/>
          <w:sz w:val="24"/>
          <w:szCs w:val="24"/>
        </w:rPr>
        <w:t>月</w:t>
      </w:r>
      <w:r>
        <w:rPr>
          <w:rFonts w:ascii="Times New Roman" w:hAnsi="Times New Roman"/>
          <w:sz w:val="24"/>
          <w:szCs w:val="24"/>
        </w:rPr>
        <w:t>24</w:t>
      </w:r>
      <w:r>
        <w:rPr>
          <w:rFonts w:ascii="宋体" w:hAnsi="宋体" w:hint="eastAsia"/>
          <w:sz w:val="24"/>
          <w:szCs w:val="24"/>
        </w:rPr>
        <w:t>日开始至</w:t>
      </w:r>
      <w:r>
        <w:rPr>
          <w:rFonts w:ascii="Times New Roman" w:hAnsi="Times New Roman"/>
          <w:sz w:val="24"/>
          <w:szCs w:val="24"/>
        </w:rPr>
        <w:t>2016</w:t>
      </w:r>
      <w:r>
        <w:rPr>
          <w:rFonts w:ascii="宋体" w:hAnsi="宋体" w:hint="eastAsia"/>
          <w:sz w:val="24"/>
          <w:szCs w:val="24"/>
        </w:rPr>
        <w:t>年</w:t>
      </w:r>
      <w:r>
        <w:rPr>
          <w:rFonts w:ascii="Times New Roman" w:hAnsi="Times New Roman"/>
          <w:sz w:val="24"/>
          <w:szCs w:val="24"/>
        </w:rPr>
        <w:t>4</w:t>
      </w:r>
      <w:r>
        <w:rPr>
          <w:rFonts w:ascii="宋体" w:hAnsi="宋体" w:hint="eastAsia"/>
          <w:sz w:val="24"/>
          <w:szCs w:val="24"/>
        </w:rPr>
        <w:t>月</w:t>
      </w:r>
      <w:r>
        <w:rPr>
          <w:rFonts w:ascii="Times New Roman" w:hAnsi="Times New Roman"/>
          <w:sz w:val="24"/>
          <w:szCs w:val="24"/>
        </w:rPr>
        <w:t>25</w:t>
      </w:r>
      <w:r>
        <w:rPr>
          <w:rFonts w:ascii="宋体" w:hAnsi="宋体" w:hint="eastAsia"/>
          <w:sz w:val="24"/>
          <w:szCs w:val="24"/>
        </w:rPr>
        <w:t>日到期。本基金在第一个保本周期届满后，在符合基金合同规定的保本基金存续条件下，进入第二个保本周期。本基金第一个保本周期的到期期间自</w:t>
      </w:r>
      <w:r>
        <w:rPr>
          <w:rFonts w:ascii="Times New Roman" w:hAnsi="Times New Roman"/>
          <w:sz w:val="24"/>
          <w:szCs w:val="24"/>
        </w:rPr>
        <w:t>2016</w:t>
      </w:r>
      <w:r>
        <w:rPr>
          <w:rFonts w:ascii="宋体" w:hAnsi="宋体" w:hint="eastAsia"/>
          <w:sz w:val="24"/>
          <w:szCs w:val="24"/>
        </w:rPr>
        <w:t>年</w:t>
      </w:r>
      <w:r>
        <w:rPr>
          <w:rFonts w:ascii="Times New Roman" w:hAnsi="Times New Roman"/>
          <w:sz w:val="24"/>
          <w:szCs w:val="24"/>
        </w:rPr>
        <w:t>4</w:t>
      </w:r>
      <w:r>
        <w:rPr>
          <w:rFonts w:ascii="宋体" w:hAnsi="宋体" w:hint="eastAsia"/>
          <w:sz w:val="24"/>
          <w:szCs w:val="24"/>
        </w:rPr>
        <w:t>月</w:t>
      </w:r>
      <w:r>
        <w:rPr>
          <w:rFonts w:ascii="Times New Roman" w:hAnsi="Times New Roman"/>
          <w:sz w:val="24"/>
          <w:szCs w:val="24"/>
        </w:rPr>
        <w:t>25</w:t>
      </w:r>
      <w:r>
        <w:rPr>
          <w:rFonts w:ascii="宋体" w:hAnsi="宋体" w:hint="eastAsia"/>
          <w:sz w:val="24"/>
          <w:szCs w:val="24"/>
        </w:rPr>
        <w:t>日（含）起至</w:t>
      </w:r>
      <w:r>
        <w:rPr>
          <w:rFonts w:ascii="Times New Roman" w:hAnsi="Times New Roman"/>
          <w:sz w:val="24"/>
          <w:szCs w:val="24"/>
        </w:rPr>
        <w:t>2016</w:t>
      </w:r>
      <w:r>
        <w:rPr>
          <w:rFonts w:ascii="宋体" w:hAnsi="宋体" w:hint="eastAsia"/>
          <w:sz w:val="24"/>
          <w:szCs w:val="24"/>
        </w:rPr>
        <w:t>年</w:t>
      </w:r>
      <w:r>
        <w:rPr>
          <w:rFonts w:ascii="Times New Roman" w:hAnsi="Times New Roman"/>
          <w:sz w:val="24"/>
          <w:szCs w:val="24"/>
        </w:rPr>
        <w:t>4</w:t>
      </w:r>
      <w:r>
        <w:rPr>
          <w:rFonts w:ascii="宋体" w:hAnsi="宋体" w:hint="eastAsia"/>
          <w:sz w:val="24"/>
          <w:szCs w:val="24"/>
        </w:rPr>
        <w:t>月</w:t>
      </w:r>
      <w:r>
        <w:rPr>
          <w:rFonts w:ascii="Times New Roman" w:hAnsi="Times New Roman"/>
          <w:sz w:val="24"/>
          <w:szCs w:val="24"/>
        </w:rPr>
        <w:t>28</w:t>
      </w:r>
      <w:r>
        <w:rPr>
          <w:rFonts w:ascii="宋体" w:hAnsi="宋体" w:hint="eastAsia"/>
          <w:sz w:val="24"/>
          <w:szCs w:val="24"/>
        </w:rPr>
        <w:t>日（含）止。本基金到期期间结束后第一个工作日起至下一保本周期开始日前一工作日止的期间为过渡期。</w:t>
      </w:r>
      <w:r w:rsidR="00E7500C" w:rsidRPr="00E7500C">
        <w:rPr>
          <w:rFonts w:ascii="Times New Roman" w:hAnsi="Times New Roman" w:hint="eastAsia"/>
          <w:kern w:val="0"/>
          <w:sz w:val="24"/>
        </w:rPr>
        <w:t>本基金过渡期自</w:t>
      </w:r>
      <w:r w:rsidR="00E7500C" w:rsidRPr="00E7500C">
        <w:rPr>
          <w:rFonts w:ascii="Times New Roman" w:hAnsi="Times New Roman"/>
          <w:kern w:val="0"/>
          <w:sz w:val="24"/>
        </w:rPr>
        <w:t>2016</w:t>
      </w:r>
      <w:r w:rsidR="00E7500C" w:rsidRPr="00E7500C">
        <w:rPr>
          <w:rFonts w:ascii="Times New Roman" w:hAnsi="Times New Roman" w:hint="eastAsia"/>
          <w:kern w:val="0"/>
          <w:sz w:val="24"/>
        </w:rPr>
        <w:t>年</w:t>
      </w:r>
      <w:r w:rsidR="00E7500C" w:rsidRPr="00E7500C">
        <w:rPr>
          <w:rFonts w:ascii="Times New Roman" w:hAnsi="Times New Roman"/>
          <w:kern w:val="0"/>
          <w:sz w:val="24"/>
        </w:rPr>
        <w:t>4</w:t>
      </w:r>
      <w:r w:rsidR="00E7500C" w:rsidRPr="00E7500C">
        <w:rPr>
          <w:rFonts w:ascii="Times New Roman" w:hAnsi="Times New Roman" w:hint="eastAsia"/>
          <w:kern w:val="0"/>
          <w:sz w:val="24"/>
        </w:rPr>
        <w:t>月</w:t>
      </w:r>
      <w:r w:rsidR="00E7500C" w:rsidRPr="00E7500C">
        <w:rPr>
          <w:rFonts w:ascii="Times New Roman" w:hAnsi="Times New Roman"/>
          <w:kern w:val="0"/>
          <w:sz w:val="24"/>
        </w:rPr>
        <w:t>29</w:t>
      </w:r>
      <w:r w:rsidR="00E7500C" w:rsidRPr="00E7500C">
        <w:rPr>
          <w:rFonts w:ascii="Times New Roman" w:hAnsi="Times New Roman" w:hint="eastAsia"/>
          <w:kern w:val="0"/>
          <w:sz w:val="24"/>
        </w:rPr>
        <w:t>日（含）起至</w:t>
      </w:r>
      <w:r w:rsidR="00E7500C" w:rsidRPr="00E7500C">
        <w:rPr>
          <w:rFonts w:ascii="Times New Roman" w:hAnsi="Times New Roman"/>
          <w:kern w:val="0"/>
          <w:sz w:val="24"/>
        </w:rPr>
        <w:t>2016</w:t>
      </w:r>
      <w:r w:rsidR="00E7500C" w:rsidRPr="00E7500C">
        <w:rPr>
          <w:rFonts w:ascii="Times New Roman" w:hAnsi="Times New Roman" w:hint="eastAsia"/>
          <w:kern w:val="0"/>
          <w:sz w:val="24"/>
        </w:rPr>
        <w:t>年</w:t>
      </w:r>
      <w:r w:rsidR="00E7500C" w:rsidRPr="00E7500C">
        <w:rPr>
          <w:rFonts w:ascii="Times New Roman" w:hAnsi="Times New Roman"/>
          <w:kern w:val="0"/>
          <w:sz w:val="24"/>
        </w:rPr>
        <w:t>5</w:t>
      </w:r>
      <w:r w:rsidR="00E7500C" w:rsidRPr="00E7500C">
        <w:rPr>
          <w:rFonts w:ascii="Times New Roman" w:hAnsi="Times New Roman" w:hint="eastAsia"/>
          <w:kern w:val="0"/>
          <w:sz w:val="24"/>
        </w:rPr>
        <w:t>月</w:t>
      </w:r>
      <w:r w:rsidR="00E7500C" w:rsidRPr="00E7500C">
        <w:rPr>
          <w:rFonts w:ascii="Times New Roman" w:hAnsi="Times New Roman"/>
          <w:kern w:val="0"/>
          <w:sz w:val="24"/>
        </w:rPr>
        <w:t>25</w:t>
      </w:r>
      <w:r w:rsidR="00E7500C" w:rsidRPr="00E7500C">
        <w:rPr>
          <w:rFonts w:ascii="Times New Roman" w:hAnsi="Times New Roman" w:hint="eastAsia"/>
          <w:kern w:val="0"/>
          <w:sz w:val="24"/>
        </w:rPr>
        <w:t>日止（含），其中，</w:t>
      </w:r>
      <w:r w:rsidR="00E7500C" w:rsidRPr="00E7500C">
        <w:rPr>
          <w:rFonts w:ascii="Times New Roman" w:hAnsi="Times New Roman"/>
          <w:kern w:val="0"/>
          <w:sz w:val="24"/>
        </w:rPr>
        <w:t>2016</w:t>
      </w:r>
      <w:r w:rsidR="00E7500C" w:rsidRPr="00E7500C">
        <w:rPr>
          <w:rFonts w:ascii="Times New Roman" w:hAnsi="Times New Roman" w:hint="eastAsia"/>
          <w:kern w:val="0"/>
          <w:sz w:val="24"/>
        </w:rPr>
        <w:t>年</w:t>
      </w:r>
      <w:r w:rsidR="00E7500C" w:rsidRPr="00E7500C">
        <w:rPr>
          <w:rFonts w:ascii="Times New Roman" w:hAnsi="Times New Roman"/>
          <w:kern w:val="0"/>
          <w:sz w:val="24"/>
        </w:rPr>
        <w:t>4</w:t>
      </w:r>
      <w:r w:rsidR="00E7500C" w:rsidRPr="00E7500C">
        <w:rPr>
          <w:rFonts w:ascii="Times New Roman" w:hAnsi="Times New Roman" w:hint="eastAsia"/>
          <w:kern w:val="0"/>
          <w:sz w:val="24"/>
        </w:rPr>
        <w:t>月</w:t>
      </w:r>
      <w:r w:rsidR="00E7500C" w:rsidRPr="00E7500C">
        <w:rPr>
          <w:rFonts w:ascii="Times New Roman" w:hAnsi="Times New Roman"/>
          <w:kern w:val="0"/>
          <w:sz w:val="24"/>
        </w:rPr>
        <w:t>29</w:t>
      </w:r>
      <w:r w:rsidR="00E7500C" w:rsidRPr="00E7500C">
        <w:rPr>
          <w:rFonts w:ascii="Times New Roman" w:hAnsi="Times New Roman" w:hint="eastAsia"/>
          <w:kern w:val="0"/>
          <w:sz w:val="24"/>
        </w:rPr>
        <w:t>日（含）至</w:t>
      </w:r>
      <w:r w:rsidR="00E7500C" w:rsidRPr="00E7500C">
        <w:rPr>
          <w:rFonts w:ascii="Times New Roman" w:hAnsi="Times New Roman"/>
          <w:kern w:val="0"/>
          <w:sz w:val="24"/>
        </w:rPr>
        <w:t>2016</w:t>
      </w:r>
      <w:r w:rsidR="00E7500C" w:rsidRPr="00E7500C">
        <w:rPr>
          <w:rFonts w:ascii="Times New Roman" w:hAnsi="Times New Roman" w:hint="eastAsia"/>
          <w:kern w:val="0"/>
          <w:sz w:val="24"/>
        </w:rPr>
        <w:t>年</w:t>
      </w:r>
      <w:r w:rsidR="00E7500C" w:rsidRPr="00E7500C">
        <w:rPr>
          <w:rFonts w:ascii="Times New Roman" w:hAnsi="Times New Roman"/>
          <w:kern w:val="0"/>
          <w:sz w:val="24"/>
        </w:rPr>
        <w:t>5</w:t>
      </w:r>
      <w:r w:rsidR="00E7500C" w:rsidRPr="00E7500C">
        <w:rPr>
          <w:rFonts w:ascii="Times New Roman" w:hAnsi="Times New Roman" w:hint="eastAsia"/>
          <w:kern w:val="0"/>
          <w:sz w:val="24"/>
        </w:rPr>
        <w:t>月</w:t>
      </w:r>
      <w:r w:rsidR="00E7500C" w:rsidRPr="00E7500C">
        <w:rPr>
          <w:rFonts w:ascii="Times New Roman" w:hAnsi="Times New Roman"/>
          <w:kern w:val="0"/>
          <w:sz w:val="24"/>
        </w:rPr>
        <w:t>24</w:t>
      </w:r>
      <w:r w:rsidR="00E7500C" w:rsidRPr="00E7500C">
        <w:rPr>
          <w:rFonts w:ascii="Times New Roman" w:hAnsi="Times New Roman" w:hint="eastAsia"/>
          <w:kern w:val="0"/>
          <w:sz w:val="24"/>
        </w:rPr>
        <w:t>日（含）为过渡期申购</w:t>
      </w:r>
      <w:r w:rsidR="00275AD8">
        <w:rPr>
          <w:rFonts w:ascii="Times New Roman" w:hAnsi="Times New Roman" w:hint="eastAsia"/>
          <w:kern w:val="0"/>
          <w:sz w:val="24"/>
        </w:rPr>
        <w:t>的</w:t>
      </w:r>
      <w:r w:rsidR="00E7500C" w:rsidRPr="00E7500C">
        <w:rPr>
          <w:rFonts w:ascii="Times New Roman" w:hAnsi="Times New Roman" w:hint="eastAsia"/>
          <w:kern w:val="0"/>
          <w:sz w:val="24"/>
        </w:rPr>
        <w:t>限定期限</w:t>
      </w:r>
      <w:r w:rsidRPr="00E3763E">
        <w:rPr>
          <w:rFonts w:ascii="Times New Roman" w:hAnsi="Times New Roman" w:hint="eastAsia"/>
          <w:kern w:val="0"/>
          <w:sz w:val="24"/>
        </w:rPr>
        <w:t>，于此期间开放办理本基金申购、定期定额投资及转换转入业务（以下亦可合称“过渡期申购”）</w:t>
      </w:r>
      <w:r w:rsidR="005A55E2">
        <w:rPr>
          <w:rFonts w:ascii="Times New Roman" w:hAnsi="宋体" w:hint="eastAsia"/>
          <w:sz w:val="24"/>
          <w:szCs w:val="24"/>
        </w:rPr>
        <w:t>。</w:t>
      </w:r>
    </w:p>
    <w:p w:rsidR="00EC7544" w:rsidRDefault="005A55E2">
      <w:pPr>
        <w:adjustRightInd w:val="0"/>
        <w:snapToGrid w:val="0"/>
        <w:spacing w:line="360" w:lineRule="auto"/>
        <w:ind w:firstLine="480"/>
        <w:rPr>
          <w:rFonts w:cs="宋体"/>
          <w:kern w:val="0"/>
          <w:sz w:val="24"/>
        </w:rPr>
      </w:pPr>
      <w:r w:rsidRPr="000E16C4">
        <w:rPr>
          <w:rFonts w:ascii="Times New Roman" w:hAnsi="宋体" w:hint="eastAsia"/>
          <w:sz w:val="24"/>
          <w:szCs w:val="24"/>
        </w:rPr>
        <w:t>根据</w:t>
      </w:r>
      <w:r w:rsidR="00116395">
        <w:rPr>
          <w:rFonts w:ascii="Times New Roman" w:hAnsi="宋体" w:hint="eastAsia"/>
          <w:sz w:val="24"/>
          <w:szCs w:val="24"/>
        </w:rPr>
        <w:t>本基金管理</w:t>
      </w:r>
      <w:r w:rsidR="00116395" w:rsidRPr="001A7070">
        <w:rPr>
          <w:rFonts w:ascii="Times New Roman" w:hAnsi="Times New Roman" w:hint="eastAsia"/>
          <w:kern w:val="0"/>
          <w:sz w:val="24"/>
        </w:rPr>
        <w:t>人于</w:t>
      </w:r>
      <w:r w:rsidR="00116395" w:rsidRPr="001A7070">
        <w:rPr>
          <w:rFonts w:ascii="Times New Roman" w:hAnsi="Times New Roman" w:hint="eastAsia"/>
          <w:kern w:val="0"/>
          <w:sz w:val="24"/>
        </w:rPr>
        <w:t>2016</w:t>
      </w:r>
      <w:r w:rsidR="00116395" w:rsidRPr="001A7070">
        <w:rPr>
          <w:rFonts w:ascii="Times New Roman" w:hAnsi="Times New Roman" w:hint="eastAsia"/>
          <w:kern w:val="0"/>
          <w:sz w:val="24"/>
        </w:rPr>
        <w:t>年</w:t>
      </w:r>
      <w:r w:rsidR="00116395" w:rsidRPr="001A7070">
        <w:rPr>
          <w:rFonts w:ascii="Times New Roman" w:hAnsi="Times New Roman" w:hint="eastAsia"/>
          <w:kern w:val="0"/>
          <w:sz w:val="24"/>
        </w:rPr>
        <w:t>4</w:t>
      </w:r>
      <w:r w:rsidR="00116395" w:rsidRPr="001A7070">
        <w:rPr>
          <w:rFonts w:ascii="Times New Roman" w:hAnsi="Times New Roman" w:hint="eastAsia"/>
          <w:kern w:val="0"/>
          <w:sz w:val="24"/>
        </w:rPr>
        <w:t>月</w:t>
      </w:r>
      <w:r w:rsidR="00116395" w:rsidRPr="001A7070">
        <w:rPr>
          <w:rFonts w:ascii="Times New Roman" w:hAnsi="Times New Roman" w:hint="eastAsia"/>
          <w:kern w:val="0"/>
          <w:sz w:val="24"/>
        </w:rPr>
        <w:t>18</w:t>
      </w:r>
      <w:r w:rsidR="00116395" w:rsidRPr="001A7070">
        <w:rPr>
          <w:rFonts w:ascii="Times New Roman" w:hAnsi="Times New Roman" w:hint="eastAsia"/>
          <w:kern w:val="0"/>
          <w:sz w:val="24"/>
        </w:rPr>
        <w:t>日在《中国证券报》、《上海证券报》、《证券时报》和</w:t>
      </w:r>
      <w:r w:rsidR="00BC2544">
        <w:rPr>
          <w:rFonts w:ascii="Times New Roman" w:hAnsi="宋体" w:hint="eastAsia"/>
          <w:sz w:val="24"/>
          <w:szCs w:val="24"/>
        </w:rPr>
        <w:t>本基金管理</w:t>
      </w:r>
      <w:r w:rsidR="00BC2544" w:rsidRPr="001A7070">
        <w:rPr>
          <w:rFonts w:ascii="Times New Roman" w:hAnsi="Times New Roman" w:hint="eastAsia"/>
          <w:kern w:val="0"/>
          <w:sz w:val="24"/>
        </w:rPr>
        <w:t>人</w:t>
      </w:r>
      <w:r w:rsidR="00116395" w:rsidRPr="001A7070">
        <w:rPr>
          <w:rFonts w:ascii="Times New Roman" w:hAnsi="Times New Roman" w:hint="eastAsia"/>
          <w:kern w:val="0"/>
          <w:sz w:val="24"/>
        </w:rPr>
        <w:t>网站披露的</w:t>
      </w:r>
      <w:r w:rsidRPr="000E16C4">
        <w:rPr>
          <w:rFonts w:ascii="Times New Roman" w:hAnsi="宋体" w:hint="eastAsia"/>
          <w:sz w:val="24"/>
          <w:szCs w:val="24"/>
        </w:rPr>
        <w:t>《</w:t>
      </w:r>
      <w:r w:rsidRPr="00D87C89">
        <w:rPr>
          <w:rFonts w:hint="eastAsia"/>
          <w:sz w:val="24"/>
        </w:rPr>
        <w:t>交银施罗德基金管理有限公司关于交银施罗德荣祥保本混合型证券投资基金保本周期到期及转入下一保本周期的相关</w:t>
      </w:r>
      <w:r>
        <w:rPr>
          <w:rFonts w:ascii="Times New Roman" w:hAnsi="宋体" w:hint="eastAsia"/>
          <w:sz w:val="24"/>
          <w:szCs w:val="24"/>
        </w:rPr>
        <w:t>规则公告</w:t>
      </w:r>
      <w:r w:rsidRPr="000E16C4">
        <w:rPr>
          <w:rFonts w:ascii="Times New Roman" w:hAnsi="宋体" w:hint="eastAsia"/>
          <w:sz w:val="24"/>
          <w:szCs w:val="24"/>
        </w:rPr>
        <w:t>》的</w:t>
      </w:r>
      <w:r w:rsidRPr="000E16C4">
        <w:rPr>
          <w:rFonts w:ascii="Times New Roman" w:hAnsi="宋体"/>
          <w:sz w:val="24"/>
          <w:szCs w:val="24"/>
        </w:rPr>
        <w:t>有关规定</w:t>
      </w:r>
      <w:r w:rsidRPr="000E16C4">
        <w:rPr>
          <w:rFonts w:ascii="Times New Roman" w:hAnsi="宋体" w:hint="eastAsia"/>
          <w:sz w:val="24"/>
          <w:szCs w:val="24"/>
        </w:rPr>
        <w:t>，</w:t>
      </w:r>
      <w:r w:rsidR="009E405C" w:rsidRPr="0080755B">
        <w:rPr>
          <w:rFonts w:ascii="宋体" w:hAnsi="宋体" w:cs="宋体" w:hint="eastAsia"/>
          <w:kern w:val="0"/>
          <w:sz w:val="24"/>
        </w:rPr>
        <w:t>过渡期的最后一个工作日为折算日</w:t>
      </w:r>
      <w:r w:rsidR="00D44CBB">
        <w:rPr>
          <w:rFonts w:ascii="宋体" w:hAnsi="宋体" w:cs="宋体" w:hint="eastAsia"/>
          <w:kern w:val="0"/>
          <w:sz w:val="24"/>
        </w:rPr>
        <w:t>，</w:t>
      </w:r>
      <w:r w:rsidR="006E16B9" w:rsidRPr="006E16B9">
        <w:rPr>
          <w:rFonts w:ascii="宋体" w:hAnsi="宋体" w:cs="宋体" w:hint="eastAsia"/>
          <w:kern w:val="0"/>
          <w:sz w:val="24"/>
        </w:rPr>
        <w:t>即</w:t>
      </w:r>
      <w:r w:rsidR="00E3430A">
        <w:rPr>
          <w:rFonts w:ascii="宋体" w:hAnsi="宋体" w:cs="宋体" w:hint="eastAsia"/>
          <w:kern w:val="0"/>
          <w:sz w:val="24"/>
        </w:rPr>
        <w:t>于</w:t>
      </w:r>
      <w:r w:rsidR="00EC7824" w:rsidRPr="00EC7824">
        <w:rPr>
          <w:rFonts w:ascii="Times New Roman" w:hAnsi="Times New Roman"/>
          <w:kern w:val="0"/>
          <w:sz w:val="24"/>
        </w:rPr>
        <w:t>2016</w:t>
      </w:r>
      <w:r w:rsidR="00EC7824" w:rsidRPr="00EC7824">
        <w:rPr>
          <w:rFonts w:ascii="Times New Roman" w:hAnsi="Times New Roman" w:hint="eastAsia"/>
          <w:kern w:val="0"/>
          <w:sz w:val="24"/>
        </w:rPr>
        <w:t>年</w:t>
      </w:r>
      <w:r w:rsidR="00EC7824" w:rsidRPr="00EC7824">
        <w:rPr>
          <w:rFonts w:ascii="Times New Roman" w:hAnsi="Times New Roman"/>
          <w:kern w:val="0"/>
          <w:sz w:val="24"/>
        </w:rPr>
        <w:t>5</w:t>
      </w:r>
      <w:r w:rsidR="00EC7824" w:rsidRPr="00EC7824">
        <w:rPr>
          <w:rFonts w:ascii="Times New Roman" w:hAnsi="Times New Roman" w:hint="eastAsia"/>
          <w:kern w:val="0"/>
          <w:sz w:val="24"/>
        </w:rPr>
        <w:t>月</w:t>
      </w:r>
      <w:r w:rsidR="00EC7824" w:rsidRPr="00EC7824">
        <w:rPr>
          <w:rFonts w:ascii="Times New Roman" w:hAnsi="Times New Roman"/>
          <w:kern w:val="0"/>
          <w:sz w:val="24"/>
        </w:rPr>
        <w:t>25</w:t>
      </w:r>
      <w:r w:rsidR="00EC7824" w:rsidRPr="00EC7824">
        <w:rPr>
          <w:rFonts w:ascii="Times New Roman" w:hAnsi="Times New Roman" w:hint="eastAsia"/>
          <w:kern w:val="0"/>
          <w:sz w:val="24"/>
        </w:rPr>
        <w:t>日</w:t>
      </w:r>
      <w:r w:rsidR="006E16B9" w:rsidRPr="006E16B9">
        <w:rPr>
          <w:rFonts w:ascii="宋体" w:hAnsi="宋体" w:cs="宋体" w:hint="eastAsia"/>
          <w:kern w:val="0"/>
          <w:sz w:val="24"/>
        </w:rPr>
        <w:t>收市后进行基金份额折算</w:t>
      </w:r>
      <w:r w:rsidR="00BE49D8" w:rsidRPr="0080755B">
        <w:rPr>
          <w:rFonts w:cs="宋体" w:hint="eastAsia"/>
          <w:kern w:val="0"/>
          <w:sz w:val="24"/>
        </w:rPr>
        <w:t>。</w:t>
      </w:r>
      <w:r w:rsidR="0040165E" w:rsidRPr="0080755B">
        <w:rPr>
          <w:rFonts w:cs="宋体"/>
          <w:kern w:val="0"/>
          <w:sz w:val="24"/>
        </w:rPr>
        <w:t>在基金份额折算日，基金份额持有人所持有的基金份额（包括投资人过渡期申购的基金份额、保本周期结束后默认选择转入下一保本周期的基金份额）在其所代表的资产净值总额保持不变的前提下，</w:t>
      </w:r>
      <w:bookmarkStart w:id="4" w:name="OLE_LINK18"/>
      <w:bookmarkStart w:id="5" w:name="OLE_LINK19"/>
      <w:r w:rsidR="0040165E" w:rsidRPr="0080755B">
        <w:rPr>
          <w:rFonts w:cs="宋体"/>
          <w:kern w:val="0"/>
          <w:sz w:val="24"/>
        </w:rPr>
        <w:t>基金份额净值折算调整</w:t>
      </w:r>
      <w:r w:rsidR="0040165E" w:rsidRPr="00BF24DB">
        <w:rPr>
          <w:rFonts w:ascii="Times New Roman" w:hAnsi="Times New Roman"/>
          <w:kern w:val="0"/>
          <w:sz w:val="24"/>
        </w:rPr>
        <w:t>为</w:t>
      </w:r>
      <w:r w:rsidR="0040165E" w:rsidRPr="00BF24DB">
        <w:rPr>
          <w:rFonts w:ascii="Times New Roman" w:hAnsi="Times New Roman"/>
          <w:kern w:val="0"/>
          <w:sz w:val="24"/>
        </w:rPr>
        <w:t>1.00</w:t>
      </w:r>
      <w:r w:rsidR="0040165E" w:rsidRPr="0080755B">
        <w:rPr>
          <w:rFonts w:cs="宋体"/>
          <w:kern w:val="0"/>
          <w:sz w:val="24"/>
        </w:rPr>
        <w:t>元，</w:t>
      </w:r>
      <w:bookmarkEnd w:id="4"/>
      <w:bookmarkEnd w:id="5"/>
      <w:r w:rsidR="0040165E" w:rsidRPr="0080755B">
        <w:rPr>
          <w:rFonts w:cs="宋体"/>
          <w:kern w:val="0"/>
          <w:sz w:val="24"/>
        </w:rPr>
        <w:t>基金份额数额按折算比例相应调整。</w:t>
      </w:r>
    </w:p>
    <w:p w:rsidR="0040165E" w:rsidRPr="00006D2D" w:rsidRDefault="00B4674B" w:rsidP="00BE49D8">
      <w:pPr>
        <w:adjustRightInd w:val="0"/>
        <w:snapToGrid w:val="0"/>
        <w:spacing w:line="360" w:lineRule="auto"/>
        <w:ind w:firstLine="480"/>
        <w:jc w:val="left"/>
        <w:rPr>
          <w:rFonts w:ascii="Times New Roman" w:hAnsi="Times New Roman"/>
          <w:sz w:val="24"/>
          <w:szCs w:val="24"/>
        </w:rPr>
      </w:pPr>
      <w:r w:rsidRPr="00B87C7F">
        <w:rPr>
          <w:rFonts w:ascii="Times New Roman" w:hAnsi="宋体" w:hint="eastAsia"/>
          <w:sz w:val="24"/>
          <w:szCs w:val="24"/>
        </w:rPr>
        <w:t>本基金</w:t>
      </w:r>
      <w:r>
        <w:rPr>
          <w:rFonts w:ascii="Times New Roman" w:hAnsi="宋体" w:hint="eastAsia"/>
          <w:sz w:val="24"/>
          <w:szCs w:val="24"/>
        </w:rPr>
        <w:t>管理人已于</w:t>
      </w:r>
      <w:r w:rsidRPr="00B87C7F">
        <w:rPr>
          <w:rFonts w:ascii="Times New Roman" w:hAnsi="宋体"/>
          <w:sz w:val="24"/>
          <w:szCs w:val="24"/>
        </w:rPr>
        <w:t>201</w:t>
      </w:r>
      <w:r>
        <w:rPr>
          <w:rFonts w:ascii="Times New Roman" w:hAnsi="宋体" w:hint="eastAsia"/>
          <w:sz w:val="24"/>
          <w:szCs w:val="24"/>
        </w:rPr>
        <w:t>6</w:t>
      </w:r>
      <w:r w:rsidRPr="00B87C7F">
        <w:rPr>
          <w:rFonts w:ascii="Times New Roman" w:hAnsi="宋体" w:hint="eastAsia"/>
          <w:sz w:val="24"/>
          <w:szCs w:val="24"/>
        </w:rPr>
        <w:t>年</w:t>
      </w:r>
      <w:r>
        <w:rPr>
          <w:rFonts w:ascii="Times New Roman" w:hAnsi="宋体" w:hint="eastAsia"/>
          <w:sz w:val="24"/>
          <w:szCs w:val="24"/>
        </w:rPr>
        <w:t>5</w:t>
      </w:r>
      <w:r w:rsidRPr="00B87C7F">
        <w:rPr>
          <w:rFonts w:ascii="Times New Roman" w:hAnsi="宋体" w:hint="eastAsia"/>
          <w:sz w:val="24"/>
          <w:szCs w:val="24"/>
        </w:rPr>
        <w:t>月</w:t>
      </w:r>
      <w:r w:rsidR="006E16B9">
        <w:rPr>
          <w:rFonts w:ascii="Times New Roman" w:hAnsi="宋体" w:hint="eastAsia"/>
          <w:sz w:val="24"/>
          <w:szCs w:val="24"/>
        </w:rPr>
        <w:t>25</w:t>
      </w:r>
      <w:r w:rsidRPr="00B87C7F">
        <w:rPr>
          <w:rFonts w:ascii="Times New Roman" w:hAnsi="宋体" w:hint="eastAsia"/>
          <w:sz w:val="24"/>
          <w:szCs w:val="24"/>
        </w:rPr>
        <w:t>日（含当日）起不再接受</w:t>
      </w:r>
      <w:r>
        <w:rPr>
          <w:rFonts w:ascii="Times New Roman" w:hAnsi="宋体" w:hint="eastAsia"/>
          <w:sz w:val="24"/>
          <w:szCs w:val="24"/>
        </w:rPr>
        <w:t>过渡期申购</w:t>
      </w:r>
      <w:r w:rsidRPr="00B87C7F">
        <w:rPr>
          <w:rFonts w:ascii="Times New Roman" w:hAnsi="宋体" w:hint="eastAsia"/>
          <w:sz w:val="24"/>
          <w:szCs w:val="24"/>
        </w:rPr>
        <w:t>申请</w:t>
      </w:r>
      <w:r w:rsidRPr="00FF17ED">
        <w:rPr>
          <w:rFonts w:ascii="Times New Roman" w:hAnsi="宋体" w:hint="eastAsia"/>
          <w:sz w:val="24"/>
          <w:szCs w:val="24"/>
        </w:rPr>
        <w:t>。</w:t>
      </w:r>
      <w:r>
        <w:rPr>
          <w:rFonts w:ascii="Times New Roman" w:hAnsi="宋体" w:hint="eastAsia"/>
          <w:sz w:val="24"/>
          <w:szCs w:val="24"/>
        </w:rPr>
        <w:t>2</w:t>
      </w:r>
      <w:r w:rsidRPr="00F166A7">
        <w:rPr>
          <w:rFonts w:ascii="Times New Roman" w:hAnsi="Times New Roman"/>
          <w:kern w:val="0"/>
          <w:sz w:val="24"/>
        </w:rPr>
        <w:t>016</w:t>
      </w:r>
      <w:r w:rsidRPr="00F166A7">
        <w:rPr>
          <w:rFonts w:ascii="Times New Roman" w:hAnsi="Times New Roman" w:hint="eastAsia"/>
          <w:kern w:val="0"/>
          <w:sz w:val="24"/>
        </w:rPr>
        <w:t>年</w:t>
      </w:r>
      <w:r w:rsidRPr="00F166A7">
        <w:rPr>
          <w:rFonts w:ascii="Times New Roman" w:hAnsi="Times New Roman"/>
          <w:kern w:val="0"/>
          <w:sz w:val="24"/>
        </w:rPr>
        <w:t>5</w:t>
      </w:r>
      <w:r w:rsidRPr="00F166A7">
        <w:rPr>
          <w:rFonts w:ascii="Times New Roman" w:hAnsi="Times New Roman" w:hint="eastAsia"/>
          <w:kern w:val="0"/>
          <w:sz w:val="24"/>
        </w:rPr>
        <w:t>月</w:t>
      </w:r>
      <w:r w:rsidR="006E16B9">
        <w:rPr>
          <w:rFonts w:ascii="Times New Roman" w:hAnsi="Times New Roman" w:hint="eastAsia"/>
          <w:kern w:val="0"/>
          <w:sz w:val="24"/>
        </w:rPr>
        <w:t>25</w:t>
      </w:r>
      <w:r w:rsidRPr="00F166A7">
        <w:rPr>
          <w:rFonts w:ascii="Times New Roman" w:hAnsi="Times New Roman" w:hint="eastAsia"/>
          <w:kern w:val="0"/>
          <w:sz w:val="24"/>
        </w:rPr>
        <w:t>日</w:t>
      </w:r>
      <w:r>
        <w:rPr>
          <w:rFonts w:ascii="Times New Roman" w:hAnsi="Times New Roman" w:hint="eastAsia"/>
          <w:kern w:val="0"/>
          <w:sz w:val="24"/>
        </w:rPr>
        <w:t>为</w:t>
      </w:r>
      <w:r w:rsidRPr="00F166A7">
        <w:rPr>
          <w:rFonts w:ascii="Times New Roman" w:hAnsi="Times New Roman" w:hint="eastAsia"/>
          <w:kern w:val="0"/>
          <w:sz w:val="24"/>
        </w:rPr>
        <w:t>基金份额折算</w:t>
      </w:r>
      <w:r>
        <w:rPr>
          <w:rFonts w:ascii="Times New Roman" w:hAnsi="Times New Roman" w:hint="eastAsia"/>
          <w:kern w:val="0"/>
          <w:sz w:val="24"/>
        </w:rPr>
        <w:t>日</w:t>
      </w:r>
      <w:r>
        <w:rPr>
          <w:rFonts w:ascii="宋体" w:hAnsi="宋体" w:cs="宋体" w:hint="eastAsia"/>
          <w:kern w:val="0"/>
          <w:sz w:val="24"/>
        </w:rPr>
        <w:t>。</w:t>
      </w:r>
      <w:r w:rsidR="0040165E" w:rsidRPr="00006D2D">
        <w:rPr>
          <w:rFonts w:ascii="Times New Roman" w:hAnsi="Times New Roman" w:hint="eastAsia"/>
          <w:sz w:val="24"/>
          <w:szCs w:val="24"/>
        </w:rPr>
        <w:t>本基金管理人已于</w:t>
      </w:r>
      <w:r w:rsidR="0040165E" w:rsidRPr="00006D2D">
        <w:rPr>
          <w:rFonts w:ascii="Times New Roman" w:hAnsi="Times New Roman"/>
          <w:sz w:val="24"/>
          <w:szCs w:val="24"/>
        </w:rPr>
        <w:t>2016</w:t>
      </w:r>
      <w:r w:rsidR="0040165E" w:rsidRPr="00006D2D">
        <w:rPr>
          <w:rFonts w:ascii="Times New Roman" w:hAnsi="Times New Roman" w:hint="eastAsia"/>
          <w:sz w:val="24"/>
          <w:szCs w:val="24"/>
        </w:rPr>
        <w:t>年</w:t>
      </w:r>
      <w:r w:rsidR="0040165E" w:rsidRPr="00006D2D">
        <w:rPr>
          <w:rFonts w:ascii="Times New Roman" w:hAnsi="Times New Roman"/>
          <w:sz w:val="24"/>
          <w:szCs w:val="24"/>
        </w:rPr>
        <w:t>5</w:t>
      </w:r>
      <w:r w:rsidR="0040165E" w:rsidRPr="00006D2D">
        <w:rPr>
          <w:rFonts w:ascii="Times New Roman" w:hAnsi="Times New Roman" w:hint="eastAsia"/>
          <w:sz w:val="24"/>
          <w:szCs w:val="24"/>
        </w:rPr>
        <w:t>月</w:t>
      </w:r>
      <w:r w:rsidR="006E16B9">
        <w:rPr>
          <w:rFonts w:ascii="Times New Roman" w:hAnsi="Times New Roman" w:hint="eastAsia"/>
          <w:sz w:val="24"/>
          <w:szCs w:val="24"/>
        </w:rPr>
        <w:t>25</w:t>
      </w:r>
      <w:r w:rsidR="0040165E" w:rsidRPr="00006D2D">
        <w:rPr>
          <w:rFonts w:ascii="Times New Roman" w:hAnsi="Times New Roman" w:hint="eastAsia"/>
          <w:sz w:val="24"/>
          <w:szCs w:val="24"/>
        </w:rPr>
        <w:t>日</w:t>
      </w:r>
      <w:r w:rsidR="00CC6364">
        <w:rPr>
          <w:rFonts w:ascii="Times New Roman" w:hAnsi="Times New Roman" w:hint="eastAsia"/>
          <w:sz w:val="24"/>
          <w:szCs w:val="24"/>
        </w:rPr>
        <w:t>收市</w:t>
      </w:r>
      <w:r w:rsidR="00CC6364">
        <w:rPr>
          <w:rFonts w:ascii="Times New Roman" w:hAnsi="Times New Roman"/>
          <w:sz w:val="24"/>
          <w:szCs w:val="24"/>
        </w:rPr>
        <w:t>后</w:t>
      </w:r>
      <w:r w:rsidR="0040165E" w:rsidRPr="00006D2D">
        <w:rPr>
          <w:rFonts w:ascii="Times New Roman" w:hAnsi="Times New Roman" w:hint="eastAsia"/>
          <w:sz w:val="24"/>
          <w:szCs w:val="24"/>
        </w:rPr>
        <w:t>对</w:t>
      </w:r>
      <w:bookmarkStart w:id="6" w:name="OLE_LINK12"/>
      <w:bookmarkStart w:id="7" w:name="OLE_LINK13"/>
      <w:r w:rsidR="0040165E" w:rsidRPr="00006D2D">
        <w:rPr>
          <w:rFonts w:ascii="Times New Roman" w:hAnsi="Times New Roman" w:hint="eastAsia"/>
          <w:sz w:val="24"/>
          <w:szCs w:val="24"/>
        </w:rPr>
        <w:t>本基金</w:t>
      </w:r>
      <w:bookmarkEnd w:id="6"/>
      <w:bookmarkEnd w:id="7"/>
      <w:r w:rsidR="0040165E" w:rsidRPr="00006D2D">
        <w:rPr>
          <w:rFonts w:ascii="Times New Roman" w:hAnsi="Times New Roman" w:hint="eastAsia"/>
          <w:sz w:val="24"/>
          <w:szCs w:val="24"/>
        </w:rPr>
        <w:t>进行了基金份额折算</w:t>
      </w:r>
      <w:r w:rsidR="0040165E" w:rsidRPr="00232657">
        <w:rPr>
          <w:rFonts w:ascii="Times New Roman" w:hAnsi="Times New Roman" w:hint="eastAsia"/>
          <w:sz w:val="24"/>
          <w:szCs w:val="24"/>
        </w:rPr>
        <w:t>操作。经本基金托管人中国农业银行股份有限公司确认，</w:t>
      </w:r>
      <w:r w:rsidR="00BF24DB" w:rsidRPr="00232657">
        <w:rPr>
          <w:rFonts w:ascii="Times New Roman" w:hAnsi="Times New Roman" w:hint="eastAsia"/>
          <w:kern w:val="0"/>
          <w:sz w:val="24"/>
        </w:rPr>
        <w:t>折算前本基金的基金份额净值为</w:t>
      </w:r>
      <w:r w:rsidR="00EF060F" w:rsidRPr="00EF060F">
        <w:rPr>
          <w:rFonts w:ascii="Times New Roman" w:hAnsi="Times New Roman"/>
          <w:kern w:val="0"/>
          <w:sz w:val="24"/>
        </w:rPr>
        <w:t>0.933</w:t>
      </w:r>
      <w:r w:rsidR="00EF060F" w:rsidRPr="00EF060F">
        <w:rPr>
          <w:rFonts w:ascii="Times New Roman" w:hAnsi="Times New Roman" w:hint="eastAsia"/>
          <w:kern w:val="0"/>
          <w:sz w:val="24"/>
        </w:rPr>
        <w:t>元</w:t>
      </w:r>
      <w:r w:rsidR="00BF24DB" w:rsidRPr="00232657">
        <w:rPr>
          <w:rFonts w:ascii="Times New Roman" w:hAnsi="Times New Roman" w:hint="eastAsia"/>
          <w:kern w:val="0"/>
          <w:sz w:val="24"/>
        </w:rPr>
        <w:t>，</w:t>
      </w:r>
      <w:r w:rsidR="007A1276" w:rsidRPr="00232657">
        <w:rPr>
          <w:rFonts w:ascii="Times New Roman" w:eastAsia="宋体Z....." w:hAnsi="Times New Roman" w:hint="eastAsia"/>
          <w:color w:val="000000"/>
          <w:sz w:val="24"/>
          <w:szCs w:val="24"/>
        </w:rPr>
        <w:t>依据折算规则确定的折算比例为</w:t>
      </w:r>
      <w:r w:rsidR="00E7500C" w:rsidRPr="00232657">
        <w:rPr>
          <w:rFonts w:ascii="Times New Roman" w:eastAsia="宋体Z....." w:hAnsi="Times New Roman"/>
          <w:color w:val="000000"/>
          <w:sz w:val="24"/>
          <w:szCs w:val="24"/>
        </w:rPr>
        <w:t>1</w:t>
      </w:r>
      <w:r w:rsidR="00E7500C" w:rsidRPr="00232657">
        <w:rPr>
          <w:rFonts w:ascii="Times New Roman" w:eastAsia="宋体Z....." w:hAnsi="Times New Roman" w:hint="eastAsia"/>
          <w:color w:val="000000"/>
          <w:sz w:val="24"/>
          <w:szCs w:val="24"/>
        </w:rPr>
        <w:t>：</w:t>
      </w:r>
      <w:r w:rsidR="00EC3C5B" w:rsidRPr="00232657">
        <w:rPr>
          <w:rFonts w:ascii="Times New Roman" w:eastAsia="宋体Z....." w:hAnsi="Times New Roman"/>
          <w:color w:val="000000"/>
          <w:sz w:val="24"/>
          <w:szCs w:val="24"/>
        </w:rPr>
        <w:t>0.933397346</w:t>
      </w:r>
      <w:r w:rsidR="0040165E" w:rsidRPr="00232657">
        <w:rPr>
          <w:rFonts w:ascii="Times New Roman" w:hAnsi="Times New Roman" w:hint="eastAsia"/>
          <w:sz w:val="24"/>
          <w:szCs w:val="24"/>
        </w:rPr>
        <w:t>。</w:t>
      </w:r>
      <w:r w:rsidR="0096461E" w:rsidRPr="00232657">
        <w:rPr>
          <w:rFonts w:ascii="Times New Roman" w:hAnsi="Times New Roman" w:hint="eastAsia"/>
          <w:sz w:val="24"/>
          <w:szCs w:val="24"/>
        </w:rPr>
        <w:t>经</w:t>
      </w:r>
      <w:r w:rsidR="00DE12F7" w:rsidRPr="00232657">
        <w:rPr>
          <w:rFonts w:ascii="Times New Roman" w:hAnsi="Times New Roman" w:hint="eastAsia"/>
          <w:sz w:val="24"/>
          <w:szCs w:val="24"/>
        </w:rPr>
        <w:t>折算后</w:t>
      </w:r>
      <w:r w:rsidR="00DE12F7" w:rsidRPr="00232657">
        <w:rPr>
          <w:rFonts w:ascii="Times New Roman" w:hAnsi="Times New Roman"/>
          <w:sz w:val="24"/>
          <w:szCs w:val="24"/>
        </w:rPr>
        <w:t>，</w:t>
      </w:r>
      <w:r w:rsidR="007A1276" w:rsidRPr="00232657">
        <w:rPr>
          <w:rFonts w:ascii="Times New Roman" w:hAnsi="Times New Roman" w:hint="eastAsia"/>
          <w:sz w:val="24"/>
          <w:szCs w:val="24"/>
        </w:rPr>
        <w:t>本基金</w:t>
      </w:r>
      <w:r w:rsidR="007A1276" w:rsidRPr="00232657">
        <w:rPr>
          <w:rFonts w:ascii="Times New Roman" w:hAnsi="Times New Roman"/>
          <w:sz w:val="24"/>
          <w:szCs w:val="24"/>
        </w:rPr>
        <w:t>的</w:t>
      </w:r>
      <w:r w:rsidR="00EF060F">
        <w:rPr>
          <w:rFonts w:ascii="Times New Roman" w:hAnsi="Times New Roman" w:hint="eastAsia"/>
          <w:kern w:val="0"/>
          <w:sz w:val="24"/>
        </w:rPr>
        <w:t>基金份额净</w:t>
      </w:r>
      <w:r w:rsidR="0040165E" w:rsidRPr="00006D2D">
        <w:rPr>
          <w:rFonts w:ascii="Times New Roman" w:hAnsi="Times New Roman" w:hint="eastAsia"/>
          <w:kern w:val="0"/>
          <w:sz w:val="24"/>
        </w:rPr>
        <w:t>值调整为</w:t>
      </w:r>
      <w:r w:rsidR="0040165E" w:rsidRPr="00A01D18">
        <w:rPr>
          <w:rFonts w:ascii="Times New Roman" w:hAnsi="Times New Roman"/>
          <w:kern w:val="0"/>
          <w:sz w:val="24"/>
        </w:rPr>
        <w:t>1.00</w:t>
      </w:r>
      <w:r w:rsidR="0040165E" w:rsidRPr="00006D2D">
        <w:rPr>
          <w:rFonts w:ascii="Times New Roman" w:hAnsi="Times New Roman" w:hint="eastAsia"/>
          <w:kern w:val="0"/>
          <w:sz w:val="24"/>
        </w:rPr>
        <w:t>元，</w:t>
      </w:r>
      <w:bookmarkStart w:id="8" w:name="_GoBack"/>
      <w:bookmarkEnd w:id="8"/>
      <w:r w:rsidR="00BF24DB">
        <w:rPr>
          <w:rFonts w:ascii="Times New Roman" w:hAnsi="Times New Roman" w:hint="eastAsia"/>
          <w:kern w:val="0"/>
          <w:sz w:val="24"/>
        </w:rPr>
        <w:t>本基金</w:t>
      </w:r>
      <w:r w:rsidR="004E0A10" w:rsidRPr="00006D2D">
        <w:rPr>
          <w:rFonts w:ascii="Times New Roman" w:hAnsi="Times New Roman" w:hint="eastAsia"/>
          <w:kern w:val="0"/>
          <w:sz w:val="24"/>
        </w:rPr>
        <w:t>的基金总份额由</w:t>
      </w:r>
      <w:bookmarkStart w:id="9" w:name="OLE_LINK26"/>
      <w:bookmarkStart w:id="10" w:name="OLE_LINK27"/>
      <w:r w:rsidR="00EC3C5B" w:rsidRPr="00EC3C5B">
        <w:rPr>
          <w:rFonts w:ascii="Times New Roman" w:hAnsi="Times New Roman"/>
          <w:sz w:val="24"/>
          <w:szCs w:val="24"/>
        </w:rPr>
        <w:t>1</w:t>
      </w:r>
      <w:r w:rsidR="00EC3C5B">
        <w:rPr>
          <w:rFonts w:ascii="Times New Roman" w:hAnsi="Times New Roman"/>
          <w:sz w:val="24"/>
          <w:szCs w:val="24"/>
        </w:rPr>
        <w:t>,</w:t>
      </w:r>
      <w:r w:rsidR="00EC3C5B" w:rsidRPr="00EC3C5B">
        <w:rPr>
          <w:rFonts w:ascii="Times New Roman" w:hAnsi="Times New Roman"/>
          <w:sz w:val="24"/>
          <w:szCs w:val="24"/>
        </w:rPr>
        <w:t>177</w:t>
      </w:r>
      <w:r w:rsidR="00EC3C5B">
        <w:rPr>
          <w:rFonts w:ascii="Times New Roman" w:hAnsi="Times New Roman"/>
          <w:sz w:val="24"/>
          <w:szCs w:val="24"/>
        </w:rPr>
        <w:t>,</w:t>
      </w:r>
      <w:r w:rsidR="00EC3C5B" w:rsidRPr="00EC3C5B">
        <w:rPr>
          <w:rFonts w:ascii="Times New Roman" w:hAnsi="Times New Roman"/>
          <w:sz w:val="24"/>
          <w:szCs w:val="24"/>
        </w:rPr>
        <w:t>993</w:t>
      </w:r>
      <w:r w:rsidR="00EC3C5B">
        <w:rPr>
          <w:rFonts w:ascii="Times New Roman" w:hAnsi="Times New Roman" w:hint="eastAsia"/>
          <w:sz w:val="24"/>
          <w:szCs w:val="24"/>
        </w:rPr>
        <w:t>,</w:t>
      </w:r>
      <w:r w:rsidR="00EC3C5B" w:rsidRPr="00EC3C5B">
        <w:rPr>
          <w:rFonts w:ascii="Times New Roman" w:hAnsi="Times New Roman"/>
          <w:sz w:val="24"/>
          <w:szCs w:val="24"/>
        </w:rPr>
        <w:t>776.24</w:t>
      </w:r>
      <w:bookmarkEnd w:id="9"/>
      <w:bookmarkEnd w:id="10"/>
      <w:r w:rsidR="004E0A10" w:rsidRPr="00006D2D">
        <w:rPr>
          <w:rFonts w:ascii="Times New Roman" w:hAnsi="Times New Roman" w:hint="eastAsia"/>
          <w:sz w:val="24"/>
          <w:szCs w:val="24"/>
        </w:rPr>
        <w:t>份折算为</w:t>
      </w:r>
      <w:r w:rsidR="00EC3C5B" w:rsidRPr="00EC3C5B">
        <w:rPr>
          <w:rFonts w:ascii="Times New Roman" w:hAnsi="Times New Roman"/>
          <w:sz w:val="24"/>
          <w:szCs w:val="24"/>
        </w:rPr>
        <w:t>1,099,536,264.</w:t>
      </w:r>
      <w:r w:rsidR="00EC3C5B">
        <w:rPr>
          <w:rFonts w:ascii="Times New Roman" w:hAnsi="Times New Roman"/>
          <w:sz w:val="24"/>
          <w:szCs w:val="24"/>
        </w:rPr>
        <w:t>87</w:t>
      </w:r>
      <w:r w:rsidR="004E0A10" w:rsidRPr="00006D2D">
        <w:rPr>
          <w:rFonts w:ascii="Times New Roman" w:hAnsi="Times New Roman" w:hint="eastAsia"/>
          <w:sz w:val="24"/>
          <w:szCs w:val="24"/>
        </w:rPr>
        <w:t>份。</w:t>
      </w:r>
      <w:r w:rsidR="00BF24DB">
        <w:rPr>
          <w:rFonts w:ascii="Times New Roman" w:eastAsia="宋体Z....." w:hAnsi="Times New Roman" w:hint="eastAsia"/>
          <w:color w:val="000000"/>
          <w:sz w:val="24"/>
          <w:szCs w:val="24"/>
        </w:rPr>
        <w:t>基金份额持有</w:t>
      </w:r>
      <w:r w:rsidR="00BF24DB">
        <w:rPr>
          <w:rFonts w:ascii="Times New Roman" w:eastAsia="宋体Z....." w:hAnsi="Times New Roman" w:hint="eastAsia"/>
          <w:color w:val="000000"/>
          <w:sz w:val="24"/>
          <w:szCs w:val="24"/>
        </w:rPr>
        <w:lastRenderedPageBreak/>
        <w:t>人持有的基金份额经折算后的份额数采用四舍五入的方式保留到小数点后两位，由此产生的误差计入基金资产。具体份额以登记机构的确认结果为准。</w:t>
      </w:r>
    </w:p>
    <w:p w:rsidR="0018421E" w:rsidRDefault="0018421E" w:rsidP="0018421E">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w:t>
      </w:r>
    </w:p>
    <w:p w:rsidR="0018421E" w:rsidRPr="003A2E45" w:rsidRDefault="0018421E" w:rsidP="0018421E">
      <w:pPr>
        <w:spacing w:line="360" w:lineRule="auto"/>
        <w:ind w:firstLineChars="200" w:firstLine="480"/>
        <w:jc w:val="left"/>
        <w:rPr>
          <w:rFonts w:ascii="Times New Roman" w:eastAsia="宋体Z....." w:hAnsi="Times New Roman"/>
          <w:color w:val="000000"/>
          <w:kern w:val="0"/>
          <w:sz w:val="24"/>
          <w:szCs w:val="24"/>
        </w:rPr>
      </w:pPr>
      <w:r>
        <w:rPr>
          <w:rFonts w:ascii="Arial" w:hint="eastAsia"/>
          <w:sz w:val="24"/>
        </w:rPr>
        <w:t>本基金管理人已</w:t>
      </w:r>
      <w:r w:rsidRPr="003A2E45">
        <w:rPr>
          <w:rFonts w:ascii="Arial" w:hint="eastAsia"/>
          <w:sz w:val="24"/>
        </w:rPr>
        <w:t>根据上述折算比例，对各基金份额持有人的基金份额进行了计算，并由登记机构于</w:t>
      </w:r>
      <w:r w:rsidRPr="003A2E45">
        <w:rPr>
          <w:rFonts w:ascii="Times New Roman" w:hAnsi="Times New Roman"/>
          <w:sz w:val="24"/>
          <w:szCs w:val="24"/>
        </w:rPr>
        <w:t>2016</w:t>
      </w:r>
      <w:r w:rsidRPr="003A2E45">
        <w:rPr>
          <w:rFonts w:ascii="Times New Roman" w:hAnsi="Times New Roman" w:hint="eastAsia"/>
          <w:sz w:val="24"/>
          <w:szCs w:val="24"/>
        </w:rPr>
        <w:t>年</w:t>
      </w:r>
      <w:r w:rsidRPr="003A2E45">
        <w:rPr>
          <w:rFonts w:ascii="Times New Roman" w:hAnsi="Times New Roman"/>
          <w:sz w:val="24"/>
          <w:szCs w:val="24"/>
        </w:rPr>
        <w:t>5</w:t>
      </w:r>
      <w:r w:rsidRPr="003A2E45">
        <w:rPr>
          <w:rFonts w:ascii="Times New Roman" w:hAnsi="Times New Roman" w:hint="eastAsia"/>
          <w:sz w:val="24"/>
          <w:szCs w:val="24"/>
        </w:rPr>
        <w:t>月</w:t>
      </w:r>
      <w:r w:rsidR="0030380D" w:rsidRPr="003A2E45">
        <w:rPr>
          <w:rFonts w:ascii="Times New Roman" w:hAnsi="Times New Roman" w:hint="eastAsia"/>
          <w:sz w:val="24"/>
          <w:szCs w:val="24"/>
        </w:rPr>
        <w:t>26</w:t>
      </w:r>
      <w:r w:rsidR="00E7500C" w:rsidRPr="003A2E45">
        <w:rPr>
          <w:rFonts w:ascii="Times New Roman" w:hAnsi="Times New Roman" w:hint="eastAsia"/>
          <w:sz w:val="24"/>
          <w:szCs w:val="24"/>
        </w:rPr>
        <w:t>日</w:t>
      </w:r>
      <w:r w:rsidRPr="003A2E45">
        <w:rPr>
          <w:rFonts w:ascii="Arial" w:hint="eastAsia"/>
          <w:sz w:val="24"/>
        </w:rPr>
        <w:t>进行了变更登记。</w:t>
      </w:r>
      <w:r w:rsidRPr="003A2E45">
        <w:rPr>
          <w:rFonts w:ascii="Times New Roman" w:eastAsia="宋体Z....." w:hAnsi="Times New Roman" w:hint="eastAsia"/>
          <w:color w:val="000000"/>
          <w:sz w:val="24"/>
          <w:szCs w:val="24"/>
        </w:rPr>
        <w:t>基金份额持有人自</w:t>
      </w:r>
      <w:r w:rsidRPr="003A2E45">
        <w:rPr>
          <w:rFonts w:ascii="Times New Roman" w:hAnsi="Times New Roman"/>
          <w:sz w:val="24"/>
          <w:szCs w:val="24"/>
        </w:rPr>
        <w:t>2016</w:t>
      </w:r>
      <w:r w:rsidRPr="003A2E45">
        <w:rPr>
          <w:rFonts w:ascii="Times New Roman" w:hAnsi="Times New Roman" w:hint="eastAsia"/>
          <w:sz w:val="24"/>
          <w:szCs w:val="24"/>
        </w:rPr>
        <w:t>年</w:t>
      </w:r>
      <w:r w:rsidRPr="003A2E45">
        <w:rPr>
          <w:rFonts w:ascii="Times New Roman" w:hAnsi="Times New Roman"/>
          <w:sz w:val="24"/>
          <w:szCs w:val="24"/>
        </w:rPr>
        <w:t>5</w:t>
      </w:r>
      <w:r w:rsidRPr="003A2E45">
        <w:rPr>
          <w:rFonts w:ascii="Times New Roman" w:hAnsi="Times New Roman" w:hint="eastAsia"/>
          <w:sz w:val="24"/>
          <w:szCs w:val="24"/>
        </w:rPr>
        <w:t>月</w:t>
      </w:r>
      <w:r w:rsidR="0030380D" w:rsidRPr="003A2E45">
        <w:rPr>
          <w:rFonts w:ascii="Times New Roman" w:hAnsi="Times New Roman" w:hint="eastAsia"/>
          <w:sz w:val="24"/>
          <w:szCs w:val="24"/>
        </w:rPr>
        <w:t>27</w:t>
      </w:r>
      <w:r w:rsidR="00E7500C" w:rsidRPr="003A2E45">
        <w:rPr>
          <w:rFonts w:ascii="Times New Roman" w:hAnsi="Times New Roman" w:hint="eastAsia"/>
          <w:sz w:val="24"/>
          <w:szCs w:val="24"/>
        </w:rPr>
        <w:t>日</w:t>
      </w:r>
      <w:r w:rsidRPr="003A2E45">
        <w:rPr>
          <w:rFonts w:ascii="Times New Roman" w:eastAsia="宋体Z....." w:hAnsi="Times New Roman" w:hint="eastAsia"/>
          <w:color w:val="000000"/>
          <w:sz w:val="24"/>
          <w:szCs w:val="24"/>
        </w:rPr>
        <w:t>起（含该日）可在销售机构查询折算份额的结果。</w:t>
      </w:r>
    </w:p>
    <w:p w:rsidR="0040165E" w:rsidRPr="00006D2D" w:rsidRDefault="00396B7A" w:rsidP="00BE49D8">
      <w:pPr>
        <w:adjustRightInd w:val="0"/>
        <w:snapToGrid w:val="0"/>
        <w:spacing w:line="360" w:lineRule="auto"/>
        <w:ind w:firstLine="480"/>
        <w:jc w:val="left"/>
        <w:rPr>
          <w:rFonts w:ascii="Times New Roman" w:hAnsi="Times New Roman"/>
          <w:sz w:val="24"/>
          <w:szCs w:val="24"/>
        </w:rPr>
      </w:pPr>
      <w:r w:rsidRPr="003A2E45">
        <w:rPr>
          <w:rFonts w:ascii="Times New Roman" w:hAnsi="Times New Roman" w:hint="eastAsia"/>
          <w:sz w:val="24"/>
          <w:szCs w:val="24"/>
        </w:rPr>
        <w:t>本基金第二个保本</w:t>
      </w:r>
      <w:r w:rsidRPr="00006D2D">
        <w:rPr>
          <w:rFonts w:ascii="Times New Roman" w:hAnsi="Times New Roman" w:hint="eastAsia"/>
          <w:sz w:val="24"/>
          <w:szCs w:val="24"/>
        </w:rPr>
        <w:t>周期的起始日为</w:t>
      </w:r>
      <w:r w:rsidRPr="00006D2D">
        <w:rPr>
          <w:rFonts w:ascii="Times New Roman" w:hAnsi="Times New Roman"/>
          <w:sz w:val="24"/>
          <w:szCs w:val="24"/>
        </w:rPr>
        <w:t>2016</w:t>
      </w:r>
      <w:r w:rsidRPr="00006D2D">
        <w:rPr>
          <w:rFonts w:ascii="Times New Roman" w:hAnsi="Times New Roman" w:hint="eastAsia"/>
          <w:sz w:val="24"/>
          <w:szCs w:val="24"/>
        </w:rPr>
        <w:t>年</w:t>
      </w:r>
      <w:r w:rsidRPr="00006D2D">
        <w:rPr>
          <w:rFonts w:ascii="Times New Roman" w:hAnsi="Times New Roman"/>
          <w:sz w:val="24"/>
          <w:szCs w:val="24"/>
        </w:rPr>
        <w:t>5</w:t>
      </w:r>
      <w:r w:rsidRPr="00006D2D">
        <w:rPr>
          <w:rFonts w:ascii="Times New Roman" w:hAnsi="Times New Roman" w:hint="eastAsia"/>
          <w:sz w:val="24"/>
          <w:szCs w:val="24"/>
        </w:rPr>
        <w:t>月</w:t>
      </w:r>
      <w:r w:rsidR="006E16B9">
        <w:rPr>
          <w:rFonts w:ascii="Times New Roman" w:hAnsi="Times New Roman" w:hint="eastAsia"/>
          <w:sz w:val="24"/>
          <w:szCs w:val="24"/>
        </w:rPr>
        <w:t>26</w:t>
      </w:r>
      <w:r w:rsidRPr="00006D2D">
        <w:rPr>
          <w:rFonts w:ascii="Times New Roman" w:hAnsi="Times New Roman" w:hint="eastAsia"/>
          <w:sz w:val="24"/>
          <w:szCs w:val="24"/>
        </w:rPr>
        <w:t>日，保本周期为三年（自本基金公告的保本周期起始之日起至三个公历年后对应日止），即第二个保本周期为自</w:t>
      </w:r>
      <w:r w:rsidRPr="00006D2D">
        <w:rPr>
          <w:rFonts w:ascii="Times New Roman" w:hAnsi="Times New Roman"/>
          <w:sz w:val="24"/>
          <w:szCs w:val="24"/>
        </w:rPr>
        <w:t>2016</w:t>
      </w:r>
      <w:r w:rsidRPr="00006D2D">
        <w:rPr>
          <w:rFonts w:ascii="Times New Roman" w:hAnsi="Times New Roman" w:hint="eastAsia"/>
          <w:sz w:val="24"/>
          <w:szCs w:val="24"/>
        </w:rPr>
        <w:t>年</w:t>
      </w:r>
      <w:r w:rsidRPr="00006D2D">
        <w:rPr>
          <w:rFonts w:ascii="Times New Roman" w:hAnsi="Times New Roman"/>
          <w:sz w:val="24"/>
          <w:szCs w:val="24"/>
        </w:rPr>
        <w:t>5</w:t>
      </w:r>
      <w:r w:rsidRPr="00006D2D">
        <w:rPr>
          <w:rFonts w:ascii="Times New Roman" w:hAnsi="Times New Roman" w:hint="eastAsia"/>
          <w:sz w:val="24"/>
          <w:szCs w:val="24"/>
        </w:rPr>
        <w:t>月</w:t>
      </w:r>
      <w:r w:rsidR="006E16B9">
        <w:rPr>
          <w:rFonts w:ascii="Times New Roman" w:hAnsi="Times New Roman" w:hint="eastAsia"/>
          <w:sz w:val="24"/>
          <w:szCs w:val="24"/>
        </w:rPr>
        <w:t>26</w:t>
      </w:r>
      <w:r w:rsidRPr="00006D2D">
        <w:rPr>
          <w:rFonts w:ascii="Times New Roman" w:hAnsi="Times New Roman" w:hint="eastAsia"/>
          <w:sz w:val="24"/>
          <w:szCs w:val="24"/>
        </w:rPr>
        <w:t>日至</w:t>
      </w:r>
      <w:r w:rsidRPr="00006D2D">
        <w:rPr>
          <w:rFonts w:ascii="Times New Roman" w:hAnsi="Times New Roman"/>
          <w:sz w:val="24"/>
          <w:szCs w:val="24"/>
        </w:rPr>
        <w:t>2019</w:t>
      </w:r>
      <w:r w:rsidRPr="00006D2D">
        <w:rPr>
          <w:rFonts w:ascii="Times New Roman" w:hAnsi="Times New Roman" w:hint="eastAsia"/>
          <w:sz w:val="24"/>
          <w:szCs w:val="24"/>
        </w:rPr>
        <w:t>年</w:t>
      </w:r>
      <w:r w:rsidRPr="00006D2D">
        <w:rPr>
          <w:rFonts w:ascii="Times New Roman" w:hAnsi="Times New Roman"/>
          <w:sz w:val="24"/>
          <w:szCs w:val="24"/>
        </w:rPr>
        <w:t>5</w:t>
      </w:r>
      <w:r w:rsidRPr="00006D2D">
        <w:rPr>
          <w:rFonts w:ascii="Times New Roman" w:hAnsi="Times New Roman" w:hint="eastAsia"/>
          <w:sz w:val="24"/>
          <w:szCs w:val="24"/>
        </w:rPr>
        <w:t>月</w:t>
      </w:r>
      <w:r w:rsidR="006E16B9">
        <w:rPr>
          <w:rFonts w:ascii="Times New Roman" w:hAnsi="Times New Roman" w:hint="eastAsia"/>
          <w:sz w:val="24"/>
          <w:szCs w:val="24"/>
        </w:rPr>
        <w:t>26</w:t>
      </w:r>
      <w:r w:rsidRPr="00006D2D">
        <w:rPr>
          <w:rFonts w:ascii="Times New Roman" w:hAnsi="Times New Roman" w:hint="eastAsia"/>
          <w:sz w:val="24"/>
          <w:szCs w:val="24"/>
        </w:rPr>
        <w:t>日止。如保本周期到期日为非工作日，则保本周期到期日顺延至下一个工作日。</w:t>
      </w:r>
    </w:p>
    <w:p w:rsidR="00396B7A" w:rsidRPr="00396B7A" w:rsidRDefault="00396B7A" w:rsidP="00BE49D8">
      <w:pPr>
        <w:adjustRightInd w:val="0"/>
        <w:snapToGrid w:val="0"/>
        <w:spacing w:line="360" w:lineRule="auto"/>
        <w:ind w:firstLine="480"/>
        <w:jc w:val="left"/>
        <w:rPr>
          <w:rFonts w:ascii="Times New Roman" w:hAnsi="宋体"/>
          <w:sz w:val="24"/>
          <w:szCs w:val="24"/>
        </w:rPr>
      </w:pPr>
    </w:p>
    <w:p w:rsidR="001F0E4F" w:rsidRPr="00B87C7F" w:rsidRDefault="001F0E4F" w:rsidP="00BE49D8">
      <w:pPr>
        <w:adjustRightInd w:val="0"/>
        <w:snapToGrid w:val="0"/>
        <w:spacing w:line="360" w:lineRule="auto"/>
        <w:jc w:val="left"/>
        <w:rPr>
          <w:rFonts w:ascii="Times New Roman" w:hAnsi="Times New Roman"/>
          <w:bCs/>
          <w:sz w:val="24"/>
          <w:szCs w:val="24"/>
        </w:rPr>
      </w:pPr>
      <w:r w:rsidRPr="00B87C7F">
        <w:rPr>
          <w:rFonts w:ascii="Times New Roman" w:hAnsi="宋体"/>
          <w:sz w:val="24"/>
          <w:szCs w:val="24"/>
        </w:rPr>
        <w:t xml:space="preserve">　</w:t>
      </w:r>
      <w:r w:rsidRPr="00B87C7F">
        <w:rPr>
          <w:rFonts w:ascii="Times New Roman" w:hAnsi="宋体" w:hint="eastAsia"/>
          <w:sz w:val="24"/>
          <w:szCs w:val="24"/>
        </w:rPr>
        <w:t xml:space="preserve">  </w:t>
      </w:r>
      <w:r w:rsidRPr="00B87C7F">
        <w:rPr>
          <w:rFonts w:ascii="Times New Roman" w:hAnsi="Times New Roman"/>
          <w:bCs/>
          <w:sz w:val="24"/>
          <w:szCs w:val="24"/>
        </w:rPr>
        <w:t>重要提示：</w:t>
      </w:r>
    </w:p>
    <w:p w:rsidR="00A77436" w:rsidRPr="00BF3754" w:rsidRDefault="00A77436" w:rsidP="00D44CBB">
      <w:pPr>
        <w:adjustRightInd w:val="0"/>
        <w:snapToGrid w:val="0"/>
        <w:spacing w:line="360" w:lineRule="auto"/>
        <w:ind w:firstLineChars="200" w:firstLine="480"/>
        <w:rPr>
          <w:rFonts w:ascii="Times New Roman" w:hAnsi="Times New Roman"/>
          <w:bCs/>
          <w:sz w:val="24"/>
          <w:szCs w:val="24"/>
        </w:rPr>
      </w:pPr>
      <w:r w:rsidRPr="00B87C7F">
        <w:rPr>
          <w:rFonts w:ascii="Times New Roman" w:hAnsi="Times New Roman"/>
          <w:bCs/>
          <w:sz w:val="24"/>
          <w:szCs w:val="24"/>
        </w:rPr>
        <w:t>1</w:t>
      </w:r>
      <w:r w:rsidRPr="00B87C7F">
        <w:rPr>
          <w:rFonts w:ascii="Times New Roman" w:hAnsi="Times New Roman"/>
          <w:bCs/>
          <w:sz w:val="24"/>
          <w:szCs w:val="24"/>
        </w:rPr>
        <w:t>、</w:t>
      </w:r>
      <w:r>
        <w:rPr>
          <w:rFonts w:ascii="宋体" w:hAnsi="宋体" w:cs="1" w:hint="eastAsia"/>
          <w:kern w:val="0"/>
          <w:sz w:val="24"/>
        </w:rPr>
        <w:t>有关本基金</w:t>
      </w:r>
      <w:r>
        <w:rPr>
          <w:rFonts w:ascii="宋体" w:hAnsi="宋体" w:hint="eastAsia"/>
          <w:kern w:val="0"/>
          <w:sz w:val="24"/>
        </w:rPr>
        <w:t>以及</w:t>
      </w:r>
      <w:r w:rsidR="004E0A10">
        <w:rPr>
          <w:rFonts w:ascii="宋体" w:hAnsi="宋体" w:hint="eastAsia"/>
          <w:kern w:val="0"/>
          <w:sz w:val="24"/>
        </w:rPr>
        <w:t>本基金</w:t>
      </w:r>
      <w:r>
        <w:rPr>
          <w:sz w:val="24"/>
        </w:rPr>
        <w:t>转入下一个保本周期的相关规则</w:t>
      </w:r>
      <w:r w:rsidRPr="00B42258">
        <w:rPr>
          <w:rFonts w:hint="eastAsia"/>
          <w:sz w:val="24"/>
        </w:rPr>
        <w:t>详情请查阅本基金管理人</w:t>
      </w:r>
      <w:r w:rsidR="00C404B8">
        <w:rPr>
          <w:rFonts w:hint="eastAsia"/>
          <w:sz w:val="24"/>
        </w:rPr>
        <w:t>于</w:t>
      </w:r>
      <w:r w:rsidR="00E7500C" w:rsidRPr="00E7500C">
        <w:rPr>
          <w:rFonts w:ascii="Times New Roman" w:hAnsi="Times New Roman"/>
          <w:bCs/>
          <w:sz w:val="24"/>
          <w:szCs w:val="24"/>
        </w:rPr>
        <w:t>2016</w:t>
      </w:r>
      <w:r w:rsidR="00E7500C" w:rsidRPr="00E7500C">
        <w:rPr>
          <w:rFonts w:ascii="Times New Roman" w:hAnsi="Times New Roman" w:hint="eastAsia"/>
          <w:bCs/>
          <w:sz w:val="24"/>
          <w:szCs w:val="24"/>
        </w:rPr>
        <w:t>年</w:t>
      </w:r>
      <w:r w:rsidR="00E7500C" w:rsidRPr="00E7500C">
        <w:rPr>
          <w:rFonts w:ascii="Times New Roman" w:hAnsi="Times New Roman"/>
          <w:bCs/>
          <w:sz w:val="24"/>
          <w:szCs w:val="24"/>
        </w:rPr>
        <w:t>4</w:t>
      </w:r>
      <w:r w:rsidR="00E7500C" w:rsidRPr="00E7500C">
        <w:rPr>
          <w:rFonts w:ascii="Times New Roman" w:hAnsi="Times New Roman" w:hint="eastAsia"/>
          <w:bCs/>
          <w:sz w:val="24"/>
          <w:szCs w:val="24"/>
        </w:rPr>
        <w:t>月</w:t>
      </w:r>
      <w:r w:rsidR="00E7500C" w:rsidRPr="00E7500C">
        <w:rPr>
          <w:rFonts w:ascii="Times New Roman" w:hAnsi="Times New Roman"/>
          <w:bCs/>
          <w:sz w:val="24"/>
          <w:szCs w:val="24"/>
        </w:rPr>
        <w:t>18</w:t>
      </w:r>
      <w:r w:rsidR="00E7500C" w:rsidRPr="00E7500C">
        <w:rPr>
          <w:rFonts w:ascii="Times New Roman" w:hAnsi="Times New Roman" w:hint="eastAsia"/>
          <w:bCs/>
          <w:sz w:val="24"/>
          <w:szCs w:val="24"/>
        </w:rPr>
        <w:t>日</w:t>
      </w:r>
      <w:r w:rsidRPr="00B42258">
        <w:rPr>
          <w:rFonts w:hint="eastAsia"/>
          <w:sz w:val="24"/>
        </w:rPr>
        <w:t>发布的《</w:t>
      </w:r>
      <w:r w:rsidRPr="00D87C89">
        <w:rPr>
          <w:rFonts w:hint="eastAsia"/>
          <w:sz w:val="24"/>
        </w:rPr>
        <w:t>交银施罗德基金管理有限公司关于交银施罗德荣祥保本混合型证券投资基金保本周期到期及转入下一保本周期的相关规则公告</w:t>
      </w:r>
      <w:r w:rsidRPr="00B42258">
        <w:rPr>
          <w:rFonts w:hint="eastAsia"/>
          <w:sz w:val="24"/>
        </w:rPr>
        <w:t>》</w:t>
      </w:r>
      <w:r>
        <w:rPr>
          <w:rFonts w:hint="eastAsia"/>
          <w:sz w:val="24"/>
        </w:rPr>
        <w:t>。敬请投资者认真阅读</w:t>
      </w:r>
      <w:r>
        <w:rPr>
          <w:sz w:val="24"/>
        </w:rPr>
        <w:t>相关</w:t>
      </w:r>
      <w:r>
        <w:rPr>
          <w:rFonts w:hint="eastAsia"/>
          <w:sz w:val="24"/>
        </w:rPr>
        <w:t>公告</w:t>
      </w:r>
      <w:r>
        <w:rPr>
          <w:sz w:val="24"/>
        </w:rPr>
        <w:t>，妥善做出投资安排</w:t>
      </w:r>
      <w:r>
        <w:rPr>
          <w:rFonts w:hAnsi="宋体" w:hint="eastAsia"/>
          <w:kern w:val="0"/>
          <w:sz w:val="24"/>
        </w:rPr>
        <w:t>。</w:t>
      </w:r>
    </w:p>
    <w:p w:rsidR="00A77436" w:rsidRPr="00006D2D" w:rsidRDefault="00A77436" w:rsidP="00BC2544">
      <w:pPr>
        <w:adjustRightInd w:val="0"/>
        <w:snapToGrid w:val="0"/>
        <w:spacing w:line="360" w:lineRule="auto"/>
        <w:ind w:firstLineChars="200" w:firstLine="480"/>
        <w:rPr>
          <w:rFonts w:ascii="Times New Roman" w:hAnsi="Times New Roman"/>
          <w:bCs/>
          <w:sz w:val="24"/>
          <w:szCs w:val="24"/>
        </w:rPr>
      </w:pPr>
      <w:r>
        <w:rPr>
          <w:rFonts w:ascii="Times New Roman" w:hAnsi="Times New Roman" w:hint="eastAsia"/>
          <w:bCs/>
          <w:sz w:val="24"/>
          <w:szCs w:val="24"/>
        </w:rPr>
        <w:t>2</w:t>
      </w:r>
      <w:r>
        <w:rPr>
          <w:rFonts w:ascii="Times New Roman" w:hAnsi="Times New Roman" w:hint="eastAsia"/>
          <w:bCs/>
          <w:sz w:val="24"/>
          <w:szCs w:val="24"/>
        </w:rPr>
        <w:t>、</w:t>
      </w:r>
      <w:r w:rsidR="005A55E2" w:rsidRPr="00006D2D">
        <w:rPr>
          <w:rFonts w:ascii="Times New Roman" w:hAnsi="Times New Roman" w:hint="eastAsia"/>
          <w:bCs/>
          <w:sz w:val="24"/>
          <w:szCs w:val="24"/>
        </w:rPr>
        <w:t>本基金</w:t>
      </w:r>
      <w:r w:rsidR="005A55E2" w:rsidRPr="00006D2D">
        <w:rPr>
          <w:rFonts w:ascii="Times New Roman" w:hAnsi="Times New Roman"/>
          <w:bCs/>
          <w:sz w:val="24"/>
          <w:szCs w:val="24"/>
        </w:rPr>
        <w:t>管理人</w:t>
      </w:r>
      <w:r w:rsidR="005A55E2" w:rsidRPr="00006D2D">
        <w:rPr>
          <w:rFonts w:ascii="Times New Roman" w:hAnsi="Times New Roman" w:hint="eastAsia"/>
          <w:bCs/>
          <w:sz w:val="24"/>
          <w:szCs w:val="24"/>
        </w:rPr>
        <w:t>在本基金进入第二个保本</w:t>
      </w:r>
      <w:r w:rsidR="005A55E2" w:rsidRPr="00006D2D">
        <w:rPr>
          <w:rFonts w:ascii="Times New Roman" w:hAnsi="Times New Roman"/>
          <w:bCs/>
          <w:sz w:val="24"/>
          <w:szCs w:val="24"/>
        </w:rPr>
        <w:t>周期</w:t>
      </w:r>
      <w:r w:rsidR="005A55E2" w:rsidRPr="00006D2D">
        <w:rPr>
          <w:rFonts w:ascii="Times New Roman" w:hAnsi="Times New Roman" w:hint="eastAsia"/>
          <w:bCs/>
          <w:sz w:val="24"/>
          <w:szCs w:val="24"/>
        </w:rPr>
        <w:t>后择时恢复开放办理本基金</w:t>
      </w:r>
      <w:r w:rsidR="005A55E2" w:rsidRPr="00006D2D">
        <w:rPr>
          <w:rFonts w:ascii="Times New Roman" w:hAnsi="Times New Roman"/>
          <w:bCs/>
          <w:sz w:val="24"/>
          <w:szCs w:val="24"/>
        </w:rPr>
        <w:t>的</w:t>
      </w:r>
      <w:r w:rsidR="005A55E2" w:rsidRPr="00006D2D">
        <w:rPr>
          <w:rFonts w:ascii="Times New Roman" w:hAnsi="Times New Roman" w:hint="eastAsia"/>
          <w:bCs/>
          <w:sz w:val="24"/>
          <w:szCs w:val="24"/>
        </w:rPr>
        <w:t>日常申购、定期</w:t>
      </w:r>
      <w:r w:rsidR="005A55E2" w:rsidRPr="00006D2D">
        <w:rPr>
          <w:rFonts w:ascii="Times New Roman" w:hAnsi="Times New Roman"/>
          <w:bCs/>
          <w:sz w:val="24"/>
          <w:szCs w:val="24"/>
        </w:rPr>
        <w:t>定额投资、</w:t>
      </w:r>
      <w:r w:rsidR="005A55E2" w:rsidRPr="00006D2D">
        <w:rPr>
          <w:rFonts w:ascii="Times New Roman" w:hAnsi="Times New Roman" w:hint="eastAsia"/>
          <w:bCs/>
          <w:sz w:val="24"/>
          <w:szCs w:val="24"/>
        </w:rPr>
        <w:t>赎回、定期</w:t>
      </w:r>
      <w:r w:rsidR="005A55E2" w:rsidRPr="00006D2D">
        <w:rPr>
          <w:rFonts w:ascii="Times New Roman" w:hAnsi="Times New Roman"/>
          <w:bCs/>
          <w:sz w:val="24"/>
          <w:szCs w:val="24"/>
        </w:rPr>
        <w:t>定额赎回、</w:t>
      </w:r>
      <w:r w:rsidR="005A55E2" w:rsidRPr="00006D2D">
        <w:rPr>
          <w:rFonts w:ascii="Times New Roman" w:hAnsi="Times New Roman" w:hint="eastAsia"/>
          <w:bCs/>
          <w:sz w:val="24"/>
          <w:szCs w:val="24"/>
        </w:rPr>
        <w:t>转换转入、转换转出等业务，敬请投资者留意。本基金管理人将在开放办理相关业务前另行公告。</w:t>
      </w:r>
    </w:p>
    <w:p w:rsidR="001F0E4F" w:rsidRPr="00B87C7F" w:rsidRDefault="00BF3754" w:rsidP="00BE49D8">
      <w:pPr>
        <w:adjustRightInd w:val="0"/>
        <w:snapToGrid w:val="0"/>
        <w:spacing w:line="360" w:lineRule="auto"/>
        <w:ind w:firstLineChars="200" w:firstLine="480"/>
        <w:rPr>
          <w:rFonts w:ascii="Times New Roman" w:hAnsi="Times New Roman"/>
          <w:bCs/>
          <w:sz w:val="24"/>
          <w:szCs w:val="24"/>
        </w:rPr>
      </w:pPr>
      <w:r>
        <w:rPr>
          <w:rFonts w:ascii="Times New Roman" w:hAnsi="Times New Roman" w:hint="eastAsia"/>
          <w:bCs/>
          <w:sz w:val="24"/>
          <w:szCs w:val="24"/>
        </w:rPr>
        <w:t>3</w:t>
      </w:r>
      <w:r w:rsidR="001F0E4F" w:rsidRPr="00B87C7F">
        <w:rPr>
          <w:rFonts w:ascii="Times New Roman" w:hAnsi="Times New Roman"/>
          <w:bCs/>
          <w:sz w:val="24"/>
          <w:szCs w:val="24"/>
        </w:rPr>
        <w:t>、投资人</w:t>
      </w:r>
      <w:r w:rsidR="001F0E4F" w:rsidRPr="00006D2D">
        <w:rPr>
          <w:rFonts w:ascii="Times New Roman" w:hAnsi="Times New Roman"/>
          <w:bCs/>
          <w:sz w:val="24"/>
          <w:szCs w:val="24"/>
        </w:rPr>
        <w:t>可以登录本基金管理人网站</w:t>
      </w:r>
      <w:r w:rsidR="001F0E4F" w:rsidRPr="00006D2D">
        <w:rPr>
          <w:rFonts w:ascii="Times New Roman" w:hAnsi="Times New Roman" w:hint="eastAsia"/>
          <w:bCs/>
          <w:sz w:val="24"/>
          <w:szCs w:val="24"/>
        </w:rPr>
        <w:t>（</w:t>
      </w:r>
      <w:r w:rsidR="001F0E4F" w:rsidRPr="00006D2D">
        <w:rPr>
          <w:rFonts w:ascii="Times New Roman" w:hAnsi="Times New Roman" w:hint="eastAsia"/>
          <w:bCs/>
          <w:sz w:val="24"/>
          <w:szCs w:val="24"/>
        </w:rPr>
        <w:t>www.fund001.com</w:t>
      </w:r>
      <w:r w:rsidR="001F0E4F" w:rsidRPr="00006D2D">
        <w:rPr>
          <w:rFonts w:ascii="Times New Roman" w:hAnsi="Times New Roman" w:hint="eastAsia"/>
          <w:bCs/>
          <w:sz w:val="24"/>
          <w:szCs w:val="24"/>
        </w:rPr>
        <w:t>，</w:t>
      </w:r>
      <w:r w:rsidR="001F0E4F" w:rsidRPr="00006D2D">
        <w:rPr>
          <w:rFonts w:ascii="Times New Roman" w:hAnsi="Times New Roman" w:hint="eastAsia"/>
          <w:bCs/>
          <w:sz w:val="24"/>
          <w:szCs w:val="24"/>
        </w:rPr>
        <w:t>www.bocomschroder.com</w:t>
      </w:r>
      <w:r w:rsidR="001F0E4F" w:rsidRPr="00006D2D">
        <w:rPr>
          <w:rFonts w:ascii="Times New Roman" w:hAnsi="Times New Roman"/>
          <w:bCs/>
          <w:sz w:val="24"/>
          <w:szCs w:val="24"/>
        </w:rPr>
        <w:t>）或拨打本基金管理人的客户服务电话</w:t>
      </w:r>
      <w:r w:rsidR="001F0E4F" w:rsidRPr="00006D2D">
        <w:rPr>
          <w:rFonts w:ascii="Times New Roman" w:hAnsi="Times New Roman"/>
          <w:bCs/>
          <w:sz w:val="24"/>
          <w:szCs w:val="24"/>
        </w:rPr>
        <w:t>400-700-5000</w:t>
      </w:r>
      <w:r w:rsidR="001F0E4F" w:rsidRPr="00006D2D">
        <w:rPr>
          <w:rFonts w:ascii="Times New Roman" w:hAnsi="Times New Roman"/>
          <w:bCs/>
          <w:sz w:val="24"/>
          <w:szCs w:val="24"/>
        </w:rPr>
        <w:t>（免长途话费），（</w:t>
      </w:r>
      <w:r w:rsidR="001F0E4F" w:rsidRPr="00006D2D">
        <w:rPr>
          <w:rFonts w:ascii="Times New Roman" w:hAnsi="Times New Roman"/>
          <w:bCs/>
          <w:sz w:val="24"/>
          <w:szCs w:val="24"/>
        </w:rPr>
        <w:t>021</w:t>
      </w:r>
      <w:r w:rsidR="001F0E4F" w:rsidRPr="00006D2D">
        <w:rPr>
          <w:rFonts w:ascii="Times New Roman" w:hAnsi="Times New Roman"/>
          <w:bCs/>
          <w:sz w:val="24"/>
          <w:szCs w:val="24"/>
        </w:rPr>
        <w:t>）</w:t>
      </w:r>
      <w:r w:rsidR="001F0E4F" w:rsidRPr="00006D2D">
        <w:rPr>
          <w:rFonts w:ascii="Times New Roman" w:hAnsi="Times New Roman"/>
          <w:bCs/>
          <w:sz w:val="24"/>
          <w:szCs w:val="24"/>
        </w:rPr>
        <w:t>61055000</w:t>
      </w:r>
      <w:r w:rsidR="001F0E4F" w:rsidRPr="00006D2D">
        <w:rPr>
          <w:rFonts w:ascii="Times New Roman" w:hAnsi="Times New Roman"/>
          <w:bCs/>
          <w:sz w:val="24"/>
          <w:szCs w:val="24"/>
        </w:rPr>
        <w:t>咨询有关详情。</w:t>
      </w:r>
    </w:p>
    <w:p w:rsidR="001F0E4F" w:rsidRPr="00B87C7F" w:rsidRDefault="001F0E4F" w:rsidP="00840A34">
      <w:pPr>
        <w:adjustRightInd w:val="0"/>
        <w:snapToGrid w:val="0"/>
        <w:spacing w:line="360" w:lineRule="auto"/>
        <w:ind w:firstLineChars="200" w:firstLine="480"/>
        <w:rPr>
          <w:bCs/>
          <w:sz w:val="24"/>
          <w:szCs w:val="24"/>
        </w:rPr>
      </w:pPr>
    </w:p>
    <w:p w:rsidR="001F0E4F" w:rsidRPr="00B87C7F" w:rsidRDefault="001F0E4F" w:rsidP="00AA1C6A">
      <w:pPr>
        <w:adjustRightInd w:val="0"/>
        <w:snapToGrid w:val="0"/>
        <w:spacing w:line="360" w:lineRule="auto"/>
        <w:ind w:firstLineChars="200" w:firstLine="480"/>
        <w:rPr>
          <w:bCs/>
          <w:sz w:val="24"/>
          <w:szCs w:val="24"/>
        </w:rPr>
      </w:pPr>
      <w:r w:rsidRPr="00B87C7F">
        <w:rPr>
          <w:rFonts w:hAnsi="宋体"/>
          <w:bCs/>
          <w:sz w:val="24"/>
          <w:szCs w:val="24"/>
        </w:rPr>
        <w:t>风险提示：</w:t>
      </w:r>
      <w:r w:rsidRPr="00B87C7F">
        <w:rPr>
          <w:bCs/>
          <w:sz w:val="24"/>
          <w:szCs w:val="24"/>
        </w:rPr>
        <w:t xml:space="preserve"> </w:t>
      </w:r>
    </w:p>
    <w:p w:rsidR="001F0E4F" w:rsidRPr="00B87C7F" w:rsidRDefault="001F0E4F" w:rsidP="006E6C66">
      <w:pPr>
        <w:adjustRightInd w:val="0"/>
        <w:snapToGrid w:val="0"/>
        <w:spacing w:line="360" w:lineRule="auto"/>
        <w:ind w:firstLineChars="200" w:firstLine="480"/>
        <w:rPr>
          <w:bCs/>
          <w:sz w:val="24"/>
          <w:szCs w:val="24"/>
        </w:rPr>
      </w:pPr>
      <w:r w:rsidRPr="00B87C7F">
        <w:rPr>
          <w:rFonts w:hAnsi="宋体"/>
          <w:bCs/>
          <w:sz w:val="24"/>
          <w:szCs w:val="24"/>
        </w:rPr>
        <w:t>本基金管理人承诺以诚实信用、勤勉尽责的原则管理和运用基金财产，但不保证基金一定盈利，也不保证最低收益。基金的过往业绩并不代表其将来表现。</w:t>
      </w:r>
      <w:r w:rsidR="00F73BEA">
        <w:rPr>
          <w:rFonts w:hint="eastAsia"/>
          <w:color w:val="000000"/>
          <w:kern w:val="0"/>
          <w:sz w:val="24"/>
        </w:rPr>
        <w:t>投资人投资于本保本基金并不等于将资金作为存款存放在银行或存款类金融机构，投资人投资本基金仍然存在本金损失的风险。</w:t>
      </w:r>
      <w:r w:rsidR="00F73BEA">
        <w:rPr>
          <w:rFonts w:ascii="宋体" w:hAnsi="宋体" w:hint="eastAsia"/>
          <w:color w:val="000000"/>
          <w:kern w:val="0"/>
          <w:sz w:val="24"/>
        </w:rPr>
        <w:t>投资人购买本保本基金份额的</w:t>
      </w:r>
      <w:r w:rsidR="00F73BEA">
        <w:rPr>
          <w:rFonts w:ascii="宋体" w:hAnsi="宋体" w:hint="eastAsia"/>
          <w:color w:val="000000"/>
          <w:kern w:val="0"/>
          <w:sz w:val="24"/>
        </w:rPr>
        <w:lastRenderedPageBreak/>
        <w:t>行为视为同意保证合同的约定。</w:t>
      </w:r>
      <w:r w:rsidRPr="00B87C7F">
        <w:rPr>
          <w:rFonts w:hAnsi="宋体"/>
          <w:bCs/>
          <w:sz w:val="24"/>
          <w:szCs w:val="24"/>
        </w:rPr>
        <w:t>投资有风险，敬请投资人认真阅读基金的相关法律文件</w:t>
      </w:r>
      <w:r w:rsidRPr="00B87C7F">
        <w:rPr>
          <w:rFonts w:hAnsi="宋体" w:hint="eastAsia"/>
          <w:bCs/>
          <w:sz w:val="24"/>
          <w:szCs w:val="24"/>
        </w:rPr>
        <w:t>及关注基金特有风险</w:t>
      </w:r>
      <w:r w:rsidRPr="00B87C7F">
        <w:rPr>
          <w:rFonts w:hAnsi="宋体"/>
          <w:bCs/>
          <w:sz w:val="24"/>
          <w:szCs w:val="24"/>
        </w:rPr>
        <w:t>，并选择适合自身风险承受能力的投资品种进行投资。</w:t>
      </w:r>
      <w:r w:rsidRPr="00B87C7F">
        <w:rPr>
          <w:bCs/>
          <w:sz w:val="24"/>
          <w:szCs w:val="24"/>
        </w:rPr>
        <w:t xml:space="preserve"> </w:t>
      </w:r>
      <w:r w:rsidRPr="00B87C7F">
        <w:rPr>
          <w:bCs/>
          <w:sz w:val="24"/>
          <w:szCs w:val="24"/>
        </w:rPr>
        <w:br/>
        <w:t xml:space="preserve">    </w:t>
      </w:r>
    </w:p>
    <w:p w:rsidR="001F0E4F" w:rsidRPr="00B87C7F" w:rsidRDefault="001F0E4F" w:rsidP="00BF24DB">
      <w:pPr>
        <w:adjustRightInd w:val="0"/>
        <w:snapToGrid w:val="0"/>
        <w:spacing w:line="360" w:lineRule="auto"/>
        <w:ind w:firstLineChars="200" w:firstLine="480"/>
        <w:rPr>
          <w:bCs/>
          <w:sz w:val="24"/>
          <w:szCs w:val="24"/>
        </w:rPr>
      </w:pPr>
      <w:r w:rsidRPr="00B87C7F">
        <w:rPr>
          <w:rFonts w:hAnsi="宋体"/>
          <w:bCs/>
          <w:sz w:val="24"/>
          <w:szCs w:val="24"/>
        </w:rPr>
        <w:t>特此公告。</w:t>
      </w:r>
      <w:r w:rsidRPr="00B87C7F">
        <w:rPr>
          <w:bCs/>
          <w:sz w:val="24"/>
          <w:szCs w:val="24"/>
        </w:rPr>
        <w:t xml:space="preserve"> </w:t>
      </w:r>
    </w:p>
    <w:p w:rsidR="001F0E4F" w:rsidRPr="00B87C7F" w:rsidRDefault="001F0E4F" w:rsidP="007A1276">
      <w:pPr>
        <w:adjustRightInd w:val="0"/>
        <w:snapToGrid w:val="0"/>
        <w:spacing w:line="360" w:lineRule="auto"/>
        <w:rPr>
          <w:bCs/>
          <w:sz w:val="24"/>
          <w:szCs w:val="24"/>
        </w:rPr>
      </w:pPr>
      <w:r w:rsidRPr="00B87C7F">
        <w:rPr>
          <w:bCs/>
          <w:sz w:val="24"/>
          <w:szCs w:val="24"/>
        </w:rPr>
        <w:t xml:space="preserve">    </w:t>
      </w:r>
    </w:p>
    <w:p w:rsidR="001F0E4F" w:rsidRPr="00B87C7F" w:rsidRDefault="001F0E4F" w:rsidP="00341D1D">
      <w:pPr>
        <w:adjustRightInd w:val="0"/>
        <w:snapToGrid w:val="0"/>
        <w:spacing w:line="360" w:lineRule="auto"/>
        <w:ind w:firstLineChars="200" w:firstLine="480"/>
        <w:jc w:val="right"/>
        <w:rPr>
          <w:bCs/>
          <w:sz w:val="24"/>
          <w:szCs w:val="24"/>
        </w:rPr>
      </w:pPr>
      <w:r w:rsidRPr="00B87C7F">
        <w:rPr>
          <w:rFonts w:hAnsi="宋体"/>
          <w:bCs/>
          <w:sz w:val="24"/>
          <w:szCs w:val="24"/>
        </w:rPr>
        <w:t>交银施罗德基金管理有限公司</w:t>
      </w:r>
      <w:r w:rsidRPr="00B87C7F">
        <w:rPr>
          <w:bCs/>
          <w:sz w:val="24"/>
          <w:szCs w:val="24"/>
        </w:rPr>
        <w:t xml:space="preserve"> </w:t>
      </w:r>
    </w:p>
    <w:p w:rsidR="001F0E4F" w:rsidRDefault="00C72BE8" w:rsidP="00341D1D">
      <w:pPr>
        <w:adjustRightInd w:val="0"/>
        <w:snapToGrid w:val="0"/>
        <w:spacing w:line="360" w:lineRule="auto"/>
        <w:ind w:firstLineChars="200" w:firstLine="480"/>
        <w:jc w:val="right"/>
        <w:rPr>
          <w:bCs/>
          <w:sz w:val="24"/>
          <w:szCs w:val="24"/>
        </w:rPr>
      </w:pPr>
      <w:r w:rsidRPr="007040FE">
        <w:rPr>
          <w:rFonts w:hAnsi="宋体"/>
          <w:bCs/>
          <w:sz w:val="24"/>
          <w:szCs w:val="24"/>
        </w:rPr>
        <w:t>二〇一</w:t>
      </w:r>
      <w:r w:rsidRPr="007040FE">
        <w:rPr>
          <w:rFonts w:hAnsi="宋体" w:hint="eastAsia"/>
          <w:bCs/>
          <w:sz w:val="24"/>
          <w:szCs w:val="24"/>
        </w:rPr>
        <w:t>六</w:t>
      </w:r>
      <w:r w:rsidRPr="007040FE">
        <w:rPr>
          <w:rFonts w:hAnsi="宋体"/>
          <w:bCs/>
          <w:sz w:val="24"/>
          <w:szCs w:val="24"/>
        </w:rPr>
        <w:t>年</w:t>
      </w:r>
      <w:r w:rsidR="00A77436">
        <w:rPr>
          <w:rFonts w:hAnsi="宋体" w:hint="eastAsia"/>
          <w:bCs/>
          <w:sz w:val="24"/>
          <w:szCs w:val="24"/>
        </w:rPr>
        <w:t>五</w:t>
      </w:r>
      <w:r w:rsidRPr="007040FE">
        <w:rPr>
          <w:rFonts w:hAnsi="宋体"/>
          <w:bCs/>
          <w:sz w:val="24"/>
          <w:szCs w:val="24"/>
        </w:rPr>
        <w:t>月</w:t>
      </w:r>
      <w:r w:rsidR="006E16B9">
        <w:rPr>
          <w:rFonts w:hAnsi="宋体" w:hint="eastAsia"/>
          <w:bCs/>
          <w:sz w:val="24"/>
          <w:szCs w:val="24"/>
        </w:rPr>
        <w:t>二十</w:t>
      </w:r>
      <w:r w:rsidR="005671D9">
        <w:rPr>
          <w:rFonts w:hAnsi="宋体" w:hint="eastAsia"/>
          <w:bCs/>
          <w:sz w:val="24"/>
          <w:szCs w:val="24"/>
        </w:rPr>
        <w:t>七</w:t>
      </w:r>
      <w:r w:rsidRPr="007040FE">
        <w:rPr>
          <w:rFonts w:hAnsi="宋体"/>
          <w:bCs/>
          <w:sz w:val="24"/>
          <w:szCs w:val="24"/>
        </w:rPr>
        <w:t>日</w:t>
      </w:r>
      <w:r w:rsidR="001F0E4F" w:rsidRPr="00B87C7F">
        <w:rPr>
          <w:bCs/>
          <w:sz w:val="24"/>
          <w:szCs w:val="24"/>
        </w:rPr>
        <w:t xml:space="preserve"> </w:t>
      </w:r>
    </w:p>
    <w:p w:rsidR="00141EC7" w:rsidRDefault="00141EC7" w:rsidP="00341D1D">
      <w:pPr>
        <w:adjustRightInd w:val="0"/>
        <w:snapToGrid w:val="0"/>
        <w:spacing w:line="360" w:lineRule="auto"/>
        <w:jc w:val="left"/>
      </w:pPr>
    </w:p>
    <w:sectPr w:rsidR="00141EC7" w:rsidSect="00CF32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4CE" w:rsidRDefault="00C654CE" w:rsidP="00F8486E">
      <w:r>
        <w:separator/>
      </w:r>
    </w:p>
  </w:endnote>
  <w:endnote w:type="continuationSeparator" w:id="0">
    <w:p w:rsidR="00C654CE" w:rsidRDefault="00C654CE" w:rsidP="00F8486E">
      <w: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宋体Z.....">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1">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4CE" w:rsidRDefault="00C654CE" w:rsidP="00F8486E">
      <w:r>
        <w:separator/>
      </w:r>
    </w:p>
  </w:footnote>
  <w:footnote w:type="continuationSeparator" w:id="0">
    <w:p w:rsidR="00C654CE" w:rsidRDefault="00C654CE" w:rsidP="00F848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24E80"/>
    <w:multiLevelType w:val="hybridMultilevel"/>
    <w:tmpl w:val="88A0D85E"/>
    <w:lvl w:ilvl="0" w:tplc="22C2DC3A">
      <w:start w:val="1"/>
      <w:numFmt w:val="bullet"/>
      <w:lvlText w:val="•"/>
      <w:lvlJc w:val="left"/>
      <w:pPr>
        <w:ind w:left="840" w:hanging="420"/>
      </w:pPr>
      <w:rPr>
        <w:rFonts w:ascii="微软雅黑" w:eastAsia="微软雅黑" w:hAnsi="微软雅黑"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陈方强">
    <w15:presenceInfo w15:providerId="AD" w15:userId="S-1-5-21-3611496191-2553899486-1547728003-517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A9"/>
    <w:rsid w:val="00006D2D"/>
    <w:rsid w:val="000363D0"/>
    <w:rsid w:val="00040373"/>
    <w:rsid w:val="00051D2E"/>
    <w:rsid w:val="000528EE"/>
    <w:rsid w:val="000625C0"/>
    <w:rsid w:val="000823D2"/>
    <w:rsid w:val="000949BD"/>
    <w:rsid w:val="00096F0A"/>
    <w:rsid w:val="000A2D14"/>
    <w:rsid w:val="000A73CB"/>
    <w:rsid w:val="000A79DE"/>
    <w:rsid w:val="000B4C46"/>
    <w:rsid w:val="000D022A"/>
    <w:rsid w:val="000D37CA"/>
    <w:rsid w:val="000D5BA8"/>
    <w:rsid w:val="000E3518"/>
    <w:rsid w:val="000F4467"/>
    <w:rsid w:val="000F6AFD"/>
    <w:rsid w:val="00102F32"/>
    <w:rsid w:val="00116395"/>
    <w:rsid w:val="00141EC7"/>
    <w:rsid w:val="00143926"/>
    <w:rsid w:val="00145A12"/>
    <w:rsid w:val="00145ACC"/>
    <w:rsid w:val="001662B4"/>
    <w:rsid w:val="00176684"/>
    <w:rsid w:val="0018421E"/>
    <w:rsid w:val="001905F2"/>
    <w:rsid w:val="0019498C"/>
    <w:rsid w:val="001B2DAF"/>
    <w:rsid w:val="001F0E4F"/>
    <w:rsid w:val="001F3876"/>
    <w:rsid w:val="00205667"/>
    <w:rsid w:val="00214335"/>
    <w:rsid w:val="002255DD"/>
    <w:rsid w:val="002273B8"/>
    <w:rsid w:val="0023081D"/>
    <w:rsid w:val="00232657"/>
    <w:rsid w:val="002350A2"/>
    <w:rsid w:val="002478B2"/>
    <w:rsid w:val="00252E4A"/>
    <w:rsid w:val="00264399"/>
    <w:rsid w:val="002652D0"/>
    <w:rsid w:val="00266041"/>
    <w:rsid w:val="00271D6E"/>
    <w:rsid w:val="00275AD8"/>
    <w:rsid w:val="00277AF8"/>
    <w:rsid w:val="00290236"/>
    <w:rsid w:val="002A02D8"/>
    <w:rsid w:val="002A493C"/>
    <w:rsid w:val="002B1733"/>
    <w:rsid w:val="002B1E94"/>
    <w:rsid w:val="002B3853"/>
    <w:rsid w:val="002B7201"/>
    <w:rsid w:val="002D7E2C"/>
    <w:rsid w:val="002E34CB"/>
    <w:rsid w:val="002F1AAE"/>
    <w:rsid w:val="002F3314"/>
    <w:rsid w:val="00302767"/>
    <w:rsid w:val="0030380D"/>
    <w:rsid w:val="0032426D"/>
    <w:rsid w:val="00326EFA"/>
    <w:rsid w:val="003336B5"/>
    <w:rsid w:val="00335D35"/>
    <w:rsid w:val="00341D1D"/>
    <w:rsid w:val="003777AF"/>
    <w:rsid w:val="00393493"/>
    <w:rsid w:val="00394BAC"/>
    <w:rsid w:val="00396B7A"/>
    <w:rsid w:val="003A03C4"/>
    <w:rsid w:val="003A2E45"/>
    <w:rsid w:val="003D14D6"/>
    <w:rsid w:val="003E7EDF"/>
    <w:rsid w:val="003F1780"/>
    <w:rsid w:val="003F1CD6"/>
    <w:rsid w:val="003F5910"/>
    <w:rsid w:val="0040165E"/>
    <w:rsid w:val="00414669"/>
    <w:rsid w:val="004367DC"/>
    <w:rsid w:val="00437EA0"/>
    <w:rsid w:val="004428EF"/>
    <w:rsid w:val="004433E8"/>
    <w:rsid w:val="0046237E"/>
    <w:rsid w:val="00483EFE"/>
    <w:rsid w:val="00494687"/>
    <w:rsid w:val="004B51F2"/>
    <w:rsid w:val="004D04E9"/>
    <w:rsid w:val="004D05D8"/>
    <w:rsid w:val="004D56A1"/>
    <w:rsid w:val="004E0A10"/>
    <w:rsid w:val="004E67A9"/>
    <w:rsid w:val="00501955"/>
    <w:rsid w:val="00506CE8"/>
    <w:rsid w:val="00532AAA"/>
    <w:rsid w:val="00535E0B"/>
    <w:rsid w:val="005435AC"/>
    <w:rsid w:val="005469C6"/>
    <w:rsid w:val="00546D34"/>
    <w:rsid w:val="00555FDA"/>
    <w:rsid w:val="00556C56"/>
    <w:rsid w:val="005671D9"/>
    <w:rsid w:val="00594B9B"/>
    <w:rsid w:val="005A55E2"/>
    <w:rsid w:val="005B533E"/>
    <w:rsid w:val="005B7968"/>
    <w:rsid w:val="005C3A45"/>
    <w:rsid w:val="005D68A5"/>
    <w:rsid w:val="005E01A3"/>
    <w:rsid w:val="005E6E70"/>
    <w:rsid w:val="00607FA1"/>
    <w:rsid w:val="0061233F"/>
    <w:rsid w:val="006153E4"/>
    <w:rsid w:val="006517AD"/>
    <w:rsid w:val="00654008"/>
    <w:rsid w:val="006617A2"/>
    <w:rsid w:val="0066480D"/>
    <w:rsid w:val="00677414"/>
    <w:rsid w:val="00682CAA"/>
    <w:rsid w:val="006B1307"/>
    <w:rsid w:val="006B640E"/>
    <w:rsid w:val="006C1F94"/>
    <w:rsid w:val="006C65D1"/>
    <w:rsid w:val="006D1B62"/>
    <w:rsid w:val="006D2303"/>
    <w:rsid w:val="006D25EF"/>
    <w:rsid w:val="006E16B9"/>
    <w:rsid w:val="006E3B2D"/>
    <w:rsid w:val="006E6C66"/>
    <w:rsid w:val="006F5115"/>
    <w:rsid w:val="007040FE"/>
    <w:rsid w:val="007078FC"/>
    <w:rsid w:val="00753EF6"/>
    <w:rsid w:val="007602ED"/>
    <w:rsid w:val="00766126"/>
    <w:rsid w:val="00770319"/>
    <w:rsid w:val="00777177"/>
    <w:rsid w:val="00777368"/>
    <w:rsid w:val="007801D9"/>
    <w:rsid w:val="007855CC"/>
    <w:rsid w:val="00786C16"/>
    <w:rsid w:val="0079309B"/>
    <w:rsid w:val="007A1276"/>
    <w:rsid w:val="007A16E2"/>
    <w:rsid w:val="007A1E41"/>
    <w:rsid w:val="007A2868"/>
    <w:rsid w:val="007A6F13"/>
    <w:rsid w:val="007C4F1E"/>
    <w:rsid w:val="007E0E83"/>
    <w:rsid w:val="007E4089"/>
    <w:rsid w:val="007E578F"/>
    <w:rsid w:val="00801B5A"/>
    <w:rsid w:val="00803DAE"/>
    <w:rsid w:val="00816273"/>
    <w:rsid w:val="00823D31"/>
    <w:rsid w:val="008256F1"/>
    <w:rsid w:val="0083136D"/>
    <w:rsid w:val="0083404D"/>
    <w:rsid w:val="00840A34"/>
    <w:rsid w:val="008529EF"/>
    <w:rsid w:val="00855C7A"/>
    <w:rsid w:val="0085792E"/>
    <w:rsid w:val="008607BD"/>
    <w:rsid w:val="0087386A"/>
    <w:rsid w:val="008743F2"/>
    <w:rsid w:val="0087794C"/>
    <w:rsid w:val="008805C1"/>
    <w:rsid w:val="008B316E"/>
    <w:rsid w:val="008B65AC"/>
    <w:rsid w:val="009242E4"/>
    <w:rsid w:val="009357CC"/>
    <w:rsid w:val="00945B79"/>
    <w:rsid w:val="00960472"/>
    <w:rsid w:val="00964370"/>
    <w:rsid w:val="0096461E"/>
    <w:rsid w:val="0096600D"/>
    <w:rsid w:val="00984AD9"/>
    <w:rsid w:val="009D4164"/>
    <w:rsid w:val="009E405C"/>
    <w:rsid w:val="009E4CE1"/>
    <w:rsid w:val="009F469E"/>
    <w:rsid w:val="00A01D18"/>
    <w:rsid w:val="00A0305F"/>
    <w:rsid w:val="00A2007E"/>
    <w:rsid w:val="00A4473C"/>
    <w:rsid w:val="00A47A51"/>
    <w:rsid w:val="00A50997"/>
    <w:rsid w:val="00A51037"/>
    <w:rsid w:val="00A569B8"/>
    <w:rsid w:val="00A57494"/>
    <w:rsid w:val="00A61860"/>
    <w:rsid w:val="00A70912"/>
    <w:rsid w:val="00A745F3"/>
    <w:rsid w:val="00A77436"/>
    <w:rsid w:val="00A77844"/>
    <w:rsid w:val="00A80AC1"/>
    <w:rsid w:val="00A825E2"/>
    <w:rsid w:val="00A9046D"/>
    <w:rsid w:val="00A92118"/>
    <w:rsid w:val="00A966E2"/>
    <w:rsid w:val="00AA1C6A"/>
    <w:rsid w:val="00AA30DC"/>
    <w:rsid w:val="00AA435C"/>
    <w:rsid w:val="00AA7663"/>
    <w:rsid w:val="00AB3015"/>
    <w:rsid w:val="00AD076A"/>
    <w:rsid w:val="00AD7069"/>
    <w:rsid w:val="00B20A45"/>
    <w:rsid w:val="00B21182"/>
    <w:rsid w:val="00B33417"/>
    <w:rsid w:val="00B4674B"/>
    <w:rsid w:val="00B54DA8"/>
    <w:rsid w:val="00B87C7F"/>
    <w:rsid w:val="00BA24E9"/>
    <w:rsid w:val="00BA5F90"/>
    <w:rsid w:val="00BB1AC5"/>
    <w:rsid w:val="00BB267E"/>
    <w:rsid w:val="00BB338F"/>
    <w:rsid w:val="00BB4301"/>
    <w:rsid w:val="00BC2544"/>
    <w:rsid w:val="00BC2E8F"/>
    <w:rsid w:val="00BE1009"/>
    <w:rsid w:val="00BE3F66"/>
    <w:rsid w:val="00BE4996"/>
    <w:rsid w:val="00BE49D8"/>
    <w:rsid w:val="00BF24DB"/>
    <w:rsid w:val="00BF3754"/>
    <w:rsid w:val="00BF66C1"/>
    <w:rsid w:val="00C16542"/>
    <w:rsid w:val="00C30D8E"/>
    <w:rsid w:val="00C404B8"/>
    <w:rsid w:val="00C52440"/>
    <w:rsid w:val="00C56F4D"/>
    <w:rsid w:val="00C654CE"/>
    <w:rsid w:val="00C72BE8"/>
    <w:rsid w:val="00C94A48"/>
    <w:rsid w:val="00CA21A8"/>
    <w:rsid w:val="00CA50E5"/>
    <w:rsid w:val="00CA749A"/>
    <w:rsid w:val="00CB19FE"/>
    <w:rsid w:val="00CB1A44"/>
    <w:rsid w:val="00CC6364"/>
    <w:rsid w:val="00CD05F2"/>
    <w:rsid w:val="00CE5578"/>
    <w:rsid w:val="00CF3235"/>
    <w:rsid w:val="00CF4137"/>
    <w:rsid w:val="00D05EB8"/>
    <w:rsid w:val="00D06621"/>
    <w:rsid w:val="00D2353B"/>
    <w:rsid w:val="00D27337"/>
    <w:rsid w:val="00D35345"/>
    <w:rsid w:val="00D3689E"/>
    <w:rsid w:val="00D44CBB"/>
    <w:rsid w:val="00D560BD"/>
    <w:rsid w:val="00D72D34"/>
    <w:rsid w:val="00D81E53"/>
    <w:rsid w:val="00D8483F"/>
    <w:rsid w:val="00D92C2F"/>
    <w:rsid w:val="00DB0D3A"/>
    <w:rsid w:val="00DB43CD"/>
    <w:rsid w:val="00DB6105"/>
    <w:rsid w:val="00DC6C7E"/>
    <w:rsid w:val="00DE12F7"/>
    <w:rsid w:val="00DE1EBE"/>
    <w:rsid w:val="00DF1D51"/>
    <w:rsid w:val="00DF3186"/>
    <w:rsid w:val="00DF71A3"/>
    <w:rsid w:val="00E0434B"/>
    <w:rsid w:val="00E06E5C"/>
    <w:rsid w:val="00E24319"/>
    <w:rsid w:val="00E25D52"/>
    <w:rsid w:val="00E3239E"/>
    <w:rsid w:val="00E3430A"/>
    <w:rsid w:val="00E40782"/>
    <w:rsid w:val="00E61163"/>
    <w:rsid w:val="00E61233"/>
    <w:rsid w:val="00E63489"/>
    <w:rsid w:val="00E745D3"/>
    <w:rsid w:val="00E74F85"/>
    <w:rsid w:val="00E7500C"/>
    <w:rsid w:val="00E85489"/>
    <w:rsid w:val="00EB5201"/>
    <w:rsid w:val="00EC3C5B"/>
    <w:rsid w:val="00EC7544"/>
    <w:rsid w:val="00EC7824"/>
    <w:rsid w:val="00ED5054"/>
    <w:rsid w:val="00ED5290"/>
    <w:rsid w:val="00EE073D"/>
    <w:rsid w:val="00EE1B06"/>
    <w:rsid w:val="00EE7153"/>
    <w:rsid w:val="00EF060F"/>
    <w:rsid w:val="00EF6705"/>
    <w:rsid w:val="00F10B49"/>
    <w:rsid w:val="00F20597"/>
    <w:rsid w:val="00F52B85"/>
    <w:rsid w:val="00F5628F"/>
    <w:rsid w:val="00F73BEA"/>
    <w:rsid w:val="00F773F6"/>
    <w:rsid w:val="00F77594"/>
    <w:rsid w:val="00F77E6F"/>
    <w:rsid w:val="00F8486E"/>
    <w:rsid w:val="00F86084"/>
    <w:rsid w:val="00FA3FD3"/>
    <w:rsid w:val="00FB5E5D"/>
    <w:rsid w:val="00FC7B2C"/>
    <w:rsid w:val="00FD6EE3"/>
    <w:rsid w:val="00FF3A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2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486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F8486E"/>
    <w:rPr>
      <w:kern w:val="2"/>
      <w:sz w:val="18"/>
      <w:szCs w:val="18"/>
    </w:rPr>
  </w:style>
  <w:style w:type="paragraph" w:styleId="a4">
    <w:name w:val="footer"/>
    <w:basedOn w:val="a"/>
    <w:link w:val="Char0"/>
    <w:uiPriority w:val="99"/>
    <w:unhideWhenUsed/>
    <w:rsid w:val="00F8486E"/>
    <w:pPr>
      <w:tabs>
        <w:tab w:val="center" w:pos="4153"/>
        <w:tab w:val="right" w:pos="8306"/>
      </w:tabs>
      <w:snapToGrid w:val="0"/>
      <w:jc w:val="left"/>
    </w:pPr>
    <w:rPr>
      <w:sz w:val="18"/>
      <w:szCs w:val="18"/>
    </w:rPr>
  </w:style>
  <w:style w:type="character" w:customStyle="1" w:styleId="Char0">
    <w:name w:val="页脚 Char"/>
    <w:link w:val="a4"/>
    <w:uiPriority w:val="99"/>
    <w:rsid w:val="00F8486E"/>
    <w:rPr>
      <w:kern w:val="2"/>
      <w:sz w:val="18"/>
      <w:szCs w:val="18"/>
    </w:rPr>
  </w:style>
  <w:style w:type="paragraph" w:styleId="a5">
    <w:name w:val="Balloon Text"/>
    <w:basedOn w:val="a"/>
    <w:link w:val="Char1"/>
    <w:uiPriority w:val="99"/>
    <w:semiHidden/>
    <w:unhideWhenUsed/>
    <w:rsid w:val="00777368"/>
    <w:rPr>
      <w:sz w:val="18"/>
      <w:szCs w:val="18"/>
    </w:rPr>
  </w:style>
  <w:style w:type="character" w:customStyle="1" w:styleId="Char1">
    <w:name w:val="批注框文本 Char"/>
    <w:link w:val="a5"/>
    <w:uiPriority w:val="99"/>
    <w:semiHidden/>
    <w:rsid w:val="00777368"/>
    <w:rPr>
      <w:kern w:val="2"/>
      <w:sz w:val="18"/>
      <w:szCs w:val="18"/>
    </w:rPr>
  </w:style>
  <w:style w:type="character" w:styleId="a6">
    <w:name w:val="annotation reference"/>
    <w:uiPriority w:val="99"/>
    <w:semiHidden/>
    <w:unhideWhenUsed/>
    <w:rsid w:val="00E85489"/>
    <w:rPr>
      <w:sz w:val="21"/>
      <w:szCs w:val="21"/>
    </w:rPr>
  </w:style>
  <w:style w:type="paragraph" w:styleId="a7">
    <w:name w:val="annotation text"/>
    <w:basedOn w:val="a"/>
    <w:link w:val="Char2"/>
    <w:uiPriority w:val="99"/>
    <w:semiHidden/>
    <w:unhideWhenUsed/>
    <w:rsid w:val="00E85489"/>
    <w:pPr>
      <w:jc w:val="left"/>
    </w:pPr>
  </w:style>
  <w:style w:type="character" w:customStyle="1" w:styleId="Char2">
    <w:name w:val="批注文字 Char"/>
    <w:link w:val="a7"/>
    <w:uiPriority w:val="99"/>
    <w:semiHidden/>
    <w:rsid w:val="00E85489"/>
    <w:rPr>
      <w:kern w:val="2"/>
      <w:sz w:val="21"/>
      <w:szCs w:val="22"/>
    </w:rPr>
  </w:style>
  <w:style w:type="paragraph" w:styleId="a8">
    <w:name w:val="annotation subject"/>
    <w:basedOn w:val="a7"/>
    <w:next w:val="a7"/>
    <w:link w:val="Char3"/>
    <w:uiPriority w:val="99"/>
    <w:semiHidden/>
    <w:unhideWhenUsed/>
    <w:rsid w:val="00E85489"/>
    <w:rPr>
      <w:b/>
      <w:bCs/>
    </w:rPr>
  </w:style>
  <w:style w:type="character" w:customStyle="1" w:styleId="Char3">
    <w:name w:val="批注主题 Char"/>
    <w:link w:val="a8"/>
    <w:uiPriority w:val="99"/>
    <w:semiHidden/>
    <w:rsid w:val="00E85489"/>
    <w:rPr>
      <w:b/>
      <w:bCs/>
      <w:kern w:val="2"/>
      <w:sz w:val="21"/>
      <w:szCs w:val="22"/>
    </w:rPr>
  </w:style>
  <w:style w:type="paragraph" w:styleId="a9">
    <w:name w:val="List Paragraph"/>
    <w:basedOn w:val="a"/>
    <w:uiPriority w:val="34"/>
    <w:qFormat/>
    <w:rsid w:val="002B1733"/>
    <w:pPr>
      <w:widowControl/>
      <w:ind w:firstLine="420"/>
    </w:pPr>
    <w:rPr>
      <w:rFonts w:cs="宋体"/>
      <w:kern w:val="0"/>
      <w:szCs w:val="21"/>
    </w:rPr>
  </w:style>
  <w:style w:type="paragraph" w:styleId="aa">
    <w:name w:val="Revision"/>
    <w:hidden/>
    <w:uiPriority w:val="99"/>
    <w:semiHidden/>
    <w:rsid w:val="00D05EB8"/>
    <w:rPr>
      <w:kern w:val="2"/>
      <w:sz w:val="21"/>
      <w:szCs w:val="22"/>
    </w:rPr>
  </w:style>
</w:styles>
</file>

<file path=word/webSettings.xml><?xml version="1.0" encoding="utf-8"?>
<w:webSettings xmlns:r="http://schemas.openxmlformats.org/officeDocument/2006/relationships" xmlns:w="http://schemas.openxmlformats.org/wordprocessingml/2006/main">
  <w:divs>
    <w:div w:id="82797989">
      <w:bodyDiv w:val="1"/>
      <w:marLeft w:val="0"/>
      <w:marRight w:val="0"/>
      <w:marTop w:val="0"/>
      <w:marBottom w:val="0"/>
      <w:divBdr>
        <w:top w:val="none" w:sz="0" w:space="0" w:color="auto"/>
        <w:left w:val="none" w:sz="0" w:space="0" w:color="auto"/>
        <w:bottom w:val="none" w:sz="0" w:space="0" w:color="auto"/>
        <w:right w:val="none" w:sz="0" w:space="0" w:color="auto"/>
      </w:divBdr>
    </w:div>
    <w:div w:id="18845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301</Words>
  <Characters>1717</Characters>
  <Application>Microsoft Office Word</Application>
  <DocSecurity>0</DocSecurity>
  <Lines>14</Lines>
  <Paragraphs>4</Paragraphs>
  <ScaleCrop>false</ScaleCrop>
  <Company>Microsoft</Company>
  <LinksUpToDate>false</LinksUpToDate>
  <CharactersWithSpaces>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leiwen</dc:creator>
  <cp:keywords/>
  <cp:lastModifiedBy>刘晨晨</cp:lastModifiedBy>
  <cp:revision>6</cp:revision>
  <cp:lastPrinted>2014-12-08T01:47:00Z</cp:lastPrinted>
  <dcterms:created xsi:type="dcterms:W3CDTF">2016-05-26T06:11:00Z</dcterms:created>
  <dcterms:modified xsi:type="dcterms:W3CDTF">2016-05-26T06:32:00Z</dcterms:modified>
</cp:coreProperties>
</file>