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二〇一六年四月二十日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085CCF" w:rsidRDefault="00DD263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85CCF" w:rsidRDefault="00DD263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85CCF" w:rsidRDefault="00DD263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85CCF" w:rsidRDefault="00DD263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85CCF" w:rsidRDefault="00DD263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DD2634" w:rsidRPr="00405493" w:rsidTr="00DD2634">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DD2634" w:rsidRPr="00405493" w:rsidTr="00DD263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3,241,918.61</w:t>
            </w:r>
          </w:p>
        </w:tc>
      </w:tr>
      <w:tr w:rsidR="00DD2634" w:rsidRPr="00405493" w:rsidTr="00DD263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6,214,756.74</w:t>
            </w:r>
          </w:p>
        </w:tc>
      </w:tr>
      <w:tr w:rsidR="00DD2634" w:rsidRPr="00405493" w:rsidTr="00DD263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0.0142</w:t>
            </w:r>
          </w:p>
        </w:tc>
      </w:tr>
      <w:tr w:rsidR="00DD2634" w:rsidRPr="00405493" w:rsidTr="00DD2634">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446,964,209.66</w:t>
            </w:r>
          </w:p>
        </w:tc>
      </w:tr>
      <w:tr w:rsidR="00DD2634" w:rsidRPr="00405493" w:rsidTr="00DD2634">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1.019</w:t>
            </w:r>
          </w:p>
        </w:tc>
      </w:tr>
    </w:tbl>
    <w:p w:rsidR="00085CCF" w:rsidRDefault="00DD263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085CCF">
        <w:trPr>
          <w:jc w:val="center"/>
        </w:trPr>
        <w:tc>
          <w:tcPr>
            <w:tcW w:w="1448" w:type="dxa"/>
            <w:vAlign w:val="center"/>
          </w:tcPr>
          <w:p w:rsidR="00085CCF" w:rsidRDefault="00DD2634">
            <w:pPr>
              <w:jc w:val="left"/>
            </w:pPr>
            <w:r>
              <w:rPr>
                <w:rFonts w:eastAsiaTheme="minorEastAsia"/>
                <w:color w:val="000000"/>
                <w:sz w:val="24"/>
              </w:rPr>
              <w:lastRenderedPageBreak/>
              <w:t>过去三个月</w:t>
            </w:r>
          </w:p>
        </w:tc>
        <w:tc>
          <w:tcPr>
            <w:tcW w:w="1134" w:type="dxa"/>
            <w:vAlign w:val="center"/>
          </w:tcPr>
          <w:p w:rsidR="00085CCF" w:rsidRDefault="00DD2634">
            <w:pPr>
              <w:jc w:val="center"/>
            </w:pPr>
            <w:r>
              <w:rPr>
                <w:rFonts w:eastAsiaTheme="minorEastAsia"/>
                <w:color w:val="000000"/>
                <w:sz w:val="24"/>
              </w:rPr>
              <w:t>1.39%</w:t>
            </w:r>
          </w:p>
        </w:tc>
        <w:tc>
          <w:tcPr>
            <w:tcW w:w="1206" w:type="dxa"/>
            <w:vAlign w:val="center"/>
          </w:tcPr>
          <w:p w:rsidR="00085CCF" w:rsidRDefault="00DD2634">
            <w:pPr>
              <w:jc w:val="center"/>
            </w:pPr>
            <w:r>
              <w:rPr>
                <w:rFonts w:eastAsiaTheme="minorEastAsia"/>
                <w:color w:val="000000"/>
                <w:sz w:val="24"/>
              </w:rPr>
              <w:t>0.08%</w:t>
            </w:r>
          </w:p>
        </w:tc>
        <w:tc>
          <w:tcPr>
            <w:tcW w:w="1227" w:type="dxa"/>
            <w:vAlign w:val="center"/>
          </w:tcPr>
          <w:p w:rsidR="00085CCF" w:rsidRDefault="00DD2634">
            <w:pPr>
              <w:jc w:val="center"/>
            </w:pPr>
            <w:r>
              <w:rPr>
                <w:rFonts w:eastAsiaTheme="minorEastAsia"/>
                <w:color w:val="000000"/>
                <w:sz w:val="24"/>
              </w:rPr>
              <w:t>0.85%</w:t>
            </w:r>
          </w:p>
        </w:tc>
        <w:tc>
          <w:tcPr>
            <w:tcW w:w="1234" w:type="dxa"/>
            <w:vAlign w:val="center"/>
          </w:tcPr>
          <w:p w:rsidR="00085CCF" w:rsidRDefault="00DD2634">
            <w:pPr>
              <w:jc w:val="center"/>
            </w:pPr>
            <w:r>
              <w:rPr>
                <w:rFonts w:eastAsiaTheme="minorEastAsia"/>
                <w:color w:val="000000"/>
                <w:sz w:val="24"/>
              </w:rPr>
              <w:t>0.01%</w:t>
            </w:r>
          </w:p>
        </w:tc>
        <w:tc>
          <w:tcPr>
            <w:tcW w:w="1246" w:type="dxa"/>
            <w:vAlign w:val="center"/>
          </w:tcPr>
          <w:p w:rsidR="00085CCF" w:rsidRDefault="00DD2634">
            <w:pPr>
              <w:jc w:val="center"/>
            </w:pPr>
            <w:r>
              <w:rPr>
                <w:rFonts w:eastAsiaTheme="minorEastAsia"/>
                <w:color w:val="000000"/>
                <w:sz w:val="24"/>
              </w:rPr>
              <w:t>0.54%</w:t>
            </w:r>
          </w:p>
        </w:tc>
        <w:tc>
          <w:tcPr>
            <w:tcW w:w="1373" w:type="dxa"/>
            <w:vAlign w:val="center"/>
          </w:tcPr>
          <w:p w:rsidR="00085CCF" w:rsidRDefault="00DD2634">
            <w:pPr>
              <w:jc w:val="cente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11</w:t>
      </w:r>
      <w:r w:rsidRPr="00405493">
        <w:rPr>
          <w:rFonts w:eastAsiaTheme="minorEastAsia"/>
          <w:color w:val="000000"/>
          <w:sz w:val="24"/>
        </w:rPr>
        <w:t>月</w:t>
      </w:r>
      <w:r w:rsidRPr="00405493">
        <w:rPr>
          <w:rFonts w:eastAsiaTheme="minorEastAsia"/>
          <w:color w:val="000000"/>
          <w:sz w:val="24"/>
        </w:rPr>
        <w:t>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日，本基金尚处于建仓期。</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085CCF">
        <w:trPr>
          <w:jc w:val="center"/>
        </w:trPr>
        <w:tc>
          <w:tcPr>
            <w:tcW w:w="846" w:type="dxa"/>
            <w:vAlign w:val="center"/>
          </w:tcPr>
          <w:p w:rsidR="00085CCF" w:rsidRDefault="00DD2634">
            <w:pPr>
              <w:jc w:val="center"/>
            </w:pPr>
            <w:r>
              <w:rPr>
                <w:rFonts w:eastAsiaTheme="minorEastAsia"/>
                <w:color w:val="000000"/>
                <w:sz w:val="24"/>
              </w:rPr>
              <w:t>孙超</w:t>
            </w:r>
          </w:p>
        </w:tc>
        <w:tc>
          <w:tcPr>
            <w:tcW w:w="845" w:type="dxa"/>
            <w:vAlign w:val="center"/>
          </w:tcPr>
          <w:p w:rsidR="00085CCF" w:rsidRDefault="00DD2634">
            <w:pPr>
              <w:jc w:val="center"/>
            </w:pPr>
            <w:r>
              <w:rPr>
                <w:rFonts w:eastAsiaTheme="minorEastAsia"/>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Pr>
                <w:rFonts w:eastAsiaTheme="minorEastAsia" w:hint="eastAsia"/>
                <w:color w:val="000000"/>
                <w:sz w:val="24"/>
              </w:rPr>
              <w:t>混合</w:t>
            </w:r>
            <w:r>
              <w:rPr>
                <w:rFonts w:eastAsiaTheme="minorEastAsia"/>
                <w:color w:val="000000"/>
                <w:sz w:val="24"/>
              </w:rPr>
              <w:t>的基金经理</w:t>
            </w:r>
          </w:p>
        </w:tc>
        <w:tc>
          <w:tcPr>
            <w:tcW w:w="1549" w:type="dxa"/>
            <w:vAlign w:val="center"/>
          </w:tcPr>
          <w:p w:rsidR="00085CCF" w:rsidRDefault="00DD2634">
            <w:pPr>
              <w:jc w:val="center"/>
            </w:pPr>
            <w:r>
              <w:rPr>
                <w:rFonts w:eastAsiaTheme="minorEastAsia"/>
                <w:color w:val="000000"/>
                <w:sz w:val="24"/>
              </w:rPr>
              <w:t>2015-11-09</w:t>
            </w:r>
          </w:p>
        </w:tc>
        <w:tc>
          <w:tcPr>
            <w:tcW w:w="1548" w:type="dxa"/>
            <w:vAlign w:val="center"/>
          </w:tcPr>
          <w:p w:rsidR="00085CCF" w:rsidRDefault="00DD2634">
            <w:pPr>
              <w:jc w:val="center"/>
            </w:pPr>
            <w:r>
              <w:rPr>
                <w:rFonts w:eastAsiaTheme="minorEastAsia"/>
                <w:color w:val="000000"/>
                <w:sz w:val="24"/>
              </w:rPr>
              <w:t>-</w:t>
            </w:r>
          </w:p>
        </w:tc>
        <w:tc>
          <w:tcPr>
            <w:tcW w:w="1407" w:type="dxa"/>
            <w:vAlign w:val="center"/>
          </w:tcPr>
          <w:p w:rsidR="00085CCF" w:rsidRDefault="00DD2634">
            <w:pPr>
              <w:jc w:val="center"/>
            </w:pPr>
            <w:r>
              <w:rPr>
                <w:rFonts w:eastAsiaTheme="minorEastAsia"/>
                <w:color w:val="000000"/>
                <w:sz w:val="24"/>
              </w:rPr>
              <w:t>5</w:t>
            </w:r>
            <w:r>
              <w:rPr>
                <w:rFonts w:eastAsiaTheme="minorEastAsia"/>
                <w:color w:val="000000"/>
                <w:sz w:val="24"/>
              </w:rPr>
              <w:t>年</w:t>
            </w:r>
          </w:p>
        </w:tc>
        <w:tc>
          <w:tcPr>
            <w:tcW w:w="2673" w:type="dxa"/>
            <w:vAlign w:val="center"/>
          </w:tcPr>
          <w:p w:rsidR="00085CCF" w:rsidRDefault="00DD2634">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ED7B82" w:rsidRPr="00ED7B82" w:rsidRDefault="00ED7B82" w:rsidP="009D139A">
      <w:pPr>
        <w:autoSpaceDE w:val="0"/>
        <w:autoSpaceDN w:val="0"/>
        <w:adjustRightInd w:val="0"/>
        <w:spacing w:before="29" w:line="288" w:lineRule="auto"/>
        <w:ind w:firstLineChars="200" w:firstLine="480"/>
        <w:rPr>
          <w:rFonts w:eastAsiaTheme="minorEastAsia"/>
          <w:color w:val="000000"/>
          <w:sz w:val="24"/>
        </w:rPr>
      </w:pP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月份由于汇率端承压较大，央行在资金紧缺时采取</w:t>
      </w:r>
      <w:r>
        <w:rPr>
          <w:rFonts w:eastAsiaTheme="minorEastAsia"/>
          <w:color w:val="000000"/>
          <w:sz w:val="24"/>
        </w:rPr>
        <w:t>SLO</w:t>
      </w:r>
      <w:r>
        <w:rPr>
          <w:rFonts w:eastAsiaTheme="minorEastAsia"/>
          <w:color w:val="000000"/>
          <w:sz w:val="24"/>
        </w:rPr>
        <w:t>、</w:t>
      </w:r>
      <w:r>
        <w:rPr>
          <w:rFonts w:eastAsiaTheme="minorEastAsia"/>
          <w:color w:val="000000"/>
          <w:sz w:val="24"/>
        </w:rPr>
        <w:t>MLF</w:t>
      </w:r>
      <w:r>
        <w:rPr>
          <w:rFonts w:eastAsiaTheme="minorEastAsia"/>
          <w:color w:val="000000"/>
          <w:sz w:val="24"/>
        </w:rPr>
        <w:t>、逆回购等方式而非降息方式向市场投放流动性，长债收益率经历了短暂下行后快速回升，之后一直在高位波动。</w:t>
      </w:r>
      <w:r>
        <w:rPr>
          <w:rFonts w:eastAsiaTheme="minorEastAsia"/>
          <w:color w:val="000000"/>
          <w:sz w:val="24"/>
        </w:rPr>
        <w:t>2</w:t>
      </w:r>
      <w:r>
        <w:rPr>
          <w:rFonts w:eastAsiaTheme="minorEastAsia"/>
          <w:color w:val="000000"/>
          <w:sz w:val="24"/>
        </w:rPr>
        <w:t>月份、</w:t>
      </w:r>
      <w:r>
        <w:rPr>
          <w:rFonts w:eastAsiaTheme="minorEastAsia"/>
          <w:color w:val="000000"/>
          <w:sz w:val="24"/>
        </w:rPr>
        <w:t>3</w:t>
      </w:r>
      <w:r>
        <w:rPr>
          <w:rFonts w:eastAsiaTheme="minorEastAsia"/>
          <w:color w:val="000000"/>
          <w:sz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我们相信经济内生的下行压力将长期存在，周期品的躁动并不意味着经济复苏企稳。</w:t>
      </w:r>
      <w:r>
        <w:rPr>
          <w:rFonts w:eastAsiaTheme="minorEastAsia"/>
          <w:color w:val="000000"/>
          <w:sz w:val="24"/>
        </w:rPr>
        <w:t>“</w:t>
      </w:r>
      <w:r>
        <w:rPr>
          <w:rFonts w:eastAsiaTheme="minorEastAsia"/>
          <w:color w:val="000000"/>
          <w:sz w:val="24"/>
        </w:rPr>
        <w:t>供给侧改革</w:t>
      </w:r>
      <w:r>
        <w:rPr>
          <w:rFonts w:eastAsiaTheme="minorEastAsia"/>
          <w:color w:val="000000"/>
          <w:sz w:val="24"/>
        </w:rPr>
        <w:t>”</w:t>
      </w:r>
      <w:r>
        <w:rPr>
          <w:rFonts w:eastAsiaTheme="minorEastAsia"/>
          <w:color w:val="000000"/>
          <w:sz w:val="24"/>
        </w:rPr>
        <w:t>难以一蹴而就，多方利益的协调需要更多智慧与努力。经济下行期信用风险频发实属意料之中，我们一如既往地规避中低等级信用债、防范信用风险。一季度，尽管信用债短端收益率持续下行，我们还是基本完成了建仓工作，组合实现了相对较高的杠杆，并配置了剩余期限与本基金封闭期基本匹配的中高等级信用债。</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二季度，我们维持一季度以来的观点，对债券市场不悲观。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405493">
        <w:rPr>
          <w:rFonts w:eastAsiaTheme="minorEastAsia"/>
          <w:color w:val="000000"/>
          <w:sz w:val="24"/>
        </w:rPr>
        <w:t>“</w:t>
      </w:r>
      <w:r w:rsidRPr="00405493">
        <w:rPr>
          <w:rFonts w:eastAsiaTheme="minorEastAsia"/>
          <w:color w:val="000000"/>
          <w:sz w:val="24"/>
        </w:rPr>
        <w:t>影子银行</w:t>
      </w:r>
      <w:r w:rsidRPr="00405493">
        <w:rPr>
          <w:rFonts w:eastAsiaTheme="minorEastAsia"/>
          <w:color w:val="000000"/>
          <w:sz w:val="24"/>
        </w:rPr>
        <w:t>”</w:t>
      </w:r>
      <w:r w:rsidRPr="00405493">
        <w:rPr>
          <w:rFonts w:eastAsiaTheme="minorEastAsia"/>
          <w:color w:val="000000"/>
          <w:sz w:val="24"/>
        </w:rPr>
        <w:t>业务进一步复杂化，其所蕴含的创新和监管套利正在积累金融风险，刚性兑付下市场的野蛮生长与管理层维持金融稳定的目标并不相容，二者博弈的过程实在难以预料，但后续监管政策的强化应在预期之内。我们警惕交易所信用债质押率持续下调的可能性，并为组合维持杠杆率预留了较多的可质押品空间。</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1.019</w:t>
      </w:r>
      <w:r w:rsidRPr="00405493">
        <w:rPr>
          <w:rFonts w:eastAsiaTheme="minorEastAsia"/>
          <w:color w:val="000000"/>
          <w:sz w:val="24"/>
        </w:rPr>
        <w:t>元，本报告期份额净值增长率为</w:t>
      </w:r>
      <w:r w:rsidRPr="00405493">
        <w:rPr>
          <w:rFonts w:eastAsiaTheme="minorEastAsia"/>
          <w:color w:val="000000"/>
          <w:sz w:val="24"/>
        </w:rPr>
        <w:t>1.39%</w:t>
      </w:r>
      <w:r w:rsidRPr="00405493">
        <w:rPr>
          <w:rFonts w:eastAsiaTheme="minorEastAsia"/>
          <w:color w:val="000000"/>
          <w:sz w:val="24"/>
        </w:rPr>
        <w:t>，同期业绩比较基准增长率为</w:t>
      </w:r>
      <w:r w:rsidRPr="00405493">
        <w:rPr>
          <w:rFonts w:eastAsiaTheme="minorEastAsia"/>
          <w:color w:val="000000"/>
          <w:sz w:val="24"/>
        </w:rPr>
        <w:t>0.85%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665,957,190.85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665,957,190.85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16,684,752.29</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2.43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5,082,738.00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0.74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687,724,681.14</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F251AD" w:rsidRPr="00F251AD" w:rsidRDefault="00F251AD" w:rsidP="009D139A">
      <w:pPr>
        <w:autoSpaceDE w:val="0"/>
        <w:autoSpaceDN w:val="0"/>
        <w:adjustRightInd w:val="0"/>
        <w:spacing w:before="29" w:line="288" w:lineRule="auto"/>
        <w:jc w:val="left"/>
        <w:rPr>
          <w:rFonts w:eastAsiaTheme="minorEastAsia" w:hint="eastAsia"/>
          <w:color w:val="000000"/>
          <w:sz w:val="24"/>
        </w:rPr>
      </w:pPr>
      <w:bookmarkStart w:id="0" w:name="_GoBack"/>
      <w:bookmarkEnd w:id="0"/>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515,064,190.85</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115.24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10,003,000.00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2.24</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140,890,000.00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31.52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665,957,190.85</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149.00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085CCF">
        <w:trPr>
          <w:jc w:val="center"/>
        </w:trPr>
        <w:tc>
          <w:tcPr>
            <w:tcW w:w="1302" w:type="dxa"/>
            <w:vAlign w:val="center"/>
          </w:tcPr>
          <w:p w:rsidR="00085CCF" w:rsidRDefault="00DD2634">
            <w:pPr>
              <w:jc w:val="center"/>
            </w:pPr>
            <w:r>
              <w:rPr>
                <w:rFonts w:eastAsiaTheme="minorEastAsia"/>
                <w:color w:val="000000"/>
                <w:sz w:val="24"/>
              </w:rPr>
              <w:t>1</w:t>
            </w:r>
          </w:p>
        </w:tc>
        <w:tc>
          <w:tcPr>
            <w:tcW w:w="1362" w:type="dxa"/>
            <w:vAlign w:val="center"/>
          </w:tcPr>
          <w:p w:rsidR="00085CCF" w:rsidRDefault="00DD2634">
            <w:pPr>
              <w:jc w:val="center"/>
            </w:pPr>
            <w:r>
              <w:rPr>
                <w:rFonts w:eastAsiaTheme="minorEastAsia"/>
                <w:color w:val="000000"/>
                <w:sz w:val="24"/>
              </w:rPr>
              <w:t>136085</w:t>
            </w:r>
          </w:p>
        </w:tc>
        <w:tc>
          <w:tcPr>
            <w:tcW w:w="1652" w:type="dxa"/>
            <w:vAlign w:val="center"/>
          </w:tcPr>
          <w:p w:rsidR="00085CCF" w:rsidRDefault="00DD2634">
            <w:pPr>
              <w:jc w:val="center"/>
            </w:pPr>
            <w:r>
              <w:rPr>
                <w:rFonts w:eastAsiaTheme="minorEastAsia"/>
                <w:color w:val="000000"/>
                <w:sz w:val="24"/>
              </w:rPr>
              <w:t>15</w:t>
            </w:r>
            <w:r>
              <w:rPr>
                <w:rFonts w:eastAsiaTheme="minorEastAsia"/>
                <w:color w:val="000000"/>
                <w:sz w:val="24"/>
              </w:rPr>
              <w:t>金茂投</w:t>
            </w:r>
          </w:p>
        </w:tc>
        <w:tc>
          <w:tcPr>
            <w:tcW w:w="1417" w:type="dxa"/>
            <w:vAlign w:val="center"/>
          </w:tcPr>
          <w:p w:rsidR="00085CCF" w:rsidRDefault="00DD2634">
            <w:pPr>
              <w:jc w:val="right"/>
            </w:pPr>
            <w:r>
              <w:rPr>
                <w:rFonts w:eastAsiaTheme="minorEastAsia"/>
                <w:color w:val="000000"/>
                <w:sz w:val="24"/>
              </w:rPr>
              <w:t>400,000</w:t>
            </w:r>
          </w:p>
        </w:tc>
        <w:tc>
          <w:tcPr>
            <w:tcW w:w="1701" w:type="dxa"/>
            <w:vAlign w:val="center"/>
          </w:tcPr>
          <w:p w:rsidR="00085CCF" w:rsidRDefault="00DD2634">
            <w:pPr>
              <w:jc w:val="right"/>
            </w:pPr>
            <w:r>
              <w:rPr>
                <w:rFonts w:eastAsiaTheme="minorEastAsia"/>
                <w:color w:val="000000"/>
                <w:sz w:val="24"/>
              </w:rPr>
              <w:t>40,868,000.00</w:t>
            </w:r>
          </w:p>
        </w:tc>
        <w:tc>
          <w:tcPr>
            <w:tcW w:w="1434" w:type="dxa"/>
            <w:vAlign w:val="center"/>
          </w:tcPr>
          <w:p w:rsidR="00085CCF" w:rsidRDefault="00DD2634">
            <w:pPr>
              <w:jc w:val="right"/>
            </w:pPr>
            <w:r>
              <w:rPr>
                <w:rFonts w:eastAsiaTheme="minorEastAsia"/>
                <w:color w:val="000000"/>
                <w:sz w:val="24"/>
              </w:rPr>
              <w:t>9.14</w:t>
            </w:r>
          </w:p>
        </w:tc>
      </w:tr>
      <w:tr w:rsidR="00085CCF">
        <w:trPr>
          <w:jc w:val="center"/>
        </w:trPr>
        <w:tc>
          <w:tcPr>
            <w:tcW w:w="1302" w:type="dxa"/>
            <w:vAlign w:val="center"/>
          </w:tcPr>
          <w:p w:rsidR="00085CCF" w:rsidRDefault="00DD2634">
            <w:pPr>
              <w:jc w:val="center"/>
            </w:pPr>
            <w:r>
              <w:rPr>
                <w:rFonts w:eastAsiaTheme="minorEastAsia"/>
                <w:color w:val="000000"/>
                <w:sz w:val="24"/>
              </w:rPr>
              <w:t>2</w:t>
            </w:r>
          </w:p>
        </w:tc>
        <w:tc>
          <w:tcPr>
            <w:tcW w:w="1362" w:type="dxa"/>
            <w:vAlign w:val="center"/>
          </w:tcPr>
          <w:p w:rsidR="00085CCF" w:rsidRDefault="00DD2634">
            <w:pPr>
              <w:jc w:val="center"/>
            </w:pPr>
            <w:r>
              <w:rPr>
                <w:rFonts w:eastAsiaTheme="minorEastAsia"/>
                <w:color w:val="000000"/>
                <w:sz w:val="24"/>
              </w:rPr>
              <w:t>136213</w:t>
            </w:r>
          </w:p>
        </w:tc>
        <w:tc>
          <w:tcPr>
            <w:tcW w:w="1652" w:type="dxa"/>
            <w:vAlign w:val="center"/>
          </w:tcPr>
          <w:p w:rsidR="00085CCF" w:rsidRDefault="00DD2634">
            <w:pPr>
              <w:jc w:val="center"/>
            </w:pPr>
            <w:r>
              <w:rPr>
                <w:rFonts w:eastAsiaTheme="minorEastAsia"/>
                <w:color w:val="000000"/>
                <w:sz w:val="24"/>
              </w:rPr>
              <w:t>16</w:t>
            </w:r>
            <w:r>
              <w:rPr>
                <w:rFonts w:eastAsiaTheme="minorEastAsia"/>
                <w:color w:val="000000"/>
                <w:sz w:val="24"/>
              </w:rPr>
              <w:t>晋建发</w:t>
            </w:r>
          </w:p>
        </w:tc>
        <w:tc>
          <w:tcPr>
            <w:tcW w:w="1417" w:type="dxa"/>
            <w:vAlign w:val="center"/>
          </w:tcPr>
          <w:p w:rsidR="00085CCF" w:rsidRDefault="00DD2634">
            <w:pPr>
              <w:jc w:val="right"/>
            </w:pPr>
            <w:r>
              <w:rPr>
                <w:rFonts w:eastAsiaTheme="minorEastAsia"/>
                <w:color w:val="000000"/>
                <w:sz w:val="24"/>
              </w:rPr>
              <w:t>400,000</w:t>
            </w:r>
          </w:p>
        </w:tc>
        <w:tc>
          <w:tcPr>
            <w:tcW w:w="1701" w:type="dxa"/>
            <w:vAlign w:val="center"/>
          </w:tcPr>
          <w:p w:rsidR="00085CCF" w:rsidRDefault="00DD2634">
            <w:pPr>
              <w:jc w:val="right"/>
            </w:pPr>
            <w:r>
              <w:rPr>
                <w:rFonts w:eastAsiaTheme="minorEastAsia"/>
                <w:color w:val="000000"/>
                <w:sz w:val="24"/>
              </w:rPr>
              <w:t>40,692,000.00</w:t>
            </w:r>
          </w:p>
        </w:tc>
        <w:tc>
          <w:tcPr>
            <w:tcW w:w="1434" w:type="dxa"/>
            <w:vAlign w:val="center"/>
          </w:tcPr>
          <w:p w:rsidR="00085CCF" w:rsidRDefault="00DD2634">
            <w:pPr>
              <w:jc w:val="right"/>
            </w:pPr>
            <w:r>
              <w:rPr>
                <w:rFonts w:eastAsiaTheme="minorEastAsia"/>
                <w:color w:val="000000"/>
                <w:sz w:val="24"/>
              </w:rPr>
              <w:t>9.10</w:t>
            </w:r>
          </w:p>
        </w:tc>
      </w:tr>
      <w:tr w:rsidR="00085CCF">
        <w:trPr>
          <w:jc w:val="center"/>
        </w:trPr>
        <w:tc>
          <w:tcPr>
            <w:tcW w:w="1302" w:type="dxa"/>
            <w:vAlign w:val="center"/>
          </w:tcPr>
          <w:p w:rsidR="00085CCF" w:rsidRDefault="00DD2634">
            <w:pPr>
              <w:jc w:val="center"/>
            </w:pPr>
            <w:r>
              <w:rPr>
                <w:rFonts w:eastAsiaTheme="minorEastAsia"/>
                <w:color w:val="000000"/>
                <w:sz w:val="24"/>
              </w:rPr>
              <w:t>3</w:t>
            </w:r>
          </w:p>
        </w:tc>
        <w:tc>
          <w:tcPr>
            <w:tcW w:w="1362" w:type="dxa"/>
            <w:vAlign w:val="center"/>
          </w:tcPr>
          <w:p w:rsidR="00085CCF" w:rsidRDefault="00DD2634">
            <w:pPr>
              <w:jc w:val="center"/>
            </w:pPr>
            <w:r>
              <w:rPr>
                <w:rFonts w:eastAsiaTheme="minorEastAsia"/>
                <w:color w:val="000000"/>
                <w:sz w:val="24"/>
              </w:rPr>
              <w:t>112312</w:t>
            </w:r>
          </w:p>
        </w:tc>
        <w:tc>
          <w:tcPr>
            <w:tcW w:w="1652" w:type="dxa"/>
            <w:vAlign w:val="center"/>
          </w:tcPr>
          <w:p w:rsidR="00085CCF" w:rsidRDefault="00DD2634">
            <w:pPr>
              <w:jc w:val="center"/>
            </w:pPr>
            <w:r>
              <w:rPr>
                <w:rFonts w:eastAsiaTheme="minorEastAsia"/>
                <w:color w:val="000000"/>
                <w:sz w:val="24"/>
              </w:rPr>
              <w:t>16</w:t>
            </w:r>
            <w:r>
              <w:rPr>
                <w:rFonts w:eastAsiaTheme="minorEastAsia"/>
                <w:color w:val="000000"/>
                <w:sz w:val="24"/>
              </w:rPr>
              <w:t>徐工</w:t>
            </w:r>
            <w:r>
              <w:rPr>
                <w:rFonts w:eastAsiaTheme="minorEastAsia"/>
                <w:color w:val="000000"/>
                <w:sz w:val="24"/>
              </w:rPr>
              <w:t>01</w:t>
            </w:r>
          </w:p>
        </w:tc>
        <w:tc>
          <w:tcPr>
            <w:tcW w:w="1417" w:type="dxa"/>
            <w:vAlign w:val="center"/>
          </w:tcPr>
          <w:p w:rsidR="00085CCF" w:rsidRDefault="00DD2634">
            <w:pPr>
              <w:jc w:val="right"/>
            </w:pPr>
            <w:r>
              <w:rPr>
                <w:rFonts w:eastAsiaTheme="minorEastAsia"/>
                <w:color w:val="000000"/>
                <w:sz w:val="24"/>
              </w:rPr>
              <w:t>400,000</w:t>
            </w:r>
          </w:p>
        </w:tc>
        <w:tc>
          <w:tcPr>
            <w:tcW w:w="1701" w:type="dxa"/>
            <w:vAlign w:val="center"/>
          </w:tcPr>
          <w:p w:rsidR="00085CCF" w:rsidRDefault="00DD2634">
            <w:pPr>
              <w:jc w:val="right"/>
            </w:pPr>
            <w:r>
              <w:rPr>
                <w:rFonts w:eastAsiaTheme="minorEastAsia"/>
                <w:color w:val="000000"/>
                <w:sz w:val="24"/>
              </w:rPr>
              <w:t>40,656,000.00</w:t>
            </w:r>
          </w:p>
        </w:tc>
        <w:tc>
          <w:tcPr>
            <w:tcW w:w="1434" w:type="dxa"/>
            <w:vAlign w:val="center"/>
          </w:tcPr>
          <w:p w:rsidR="00085CCF" w:rsidRDefault="00DD2634">
            <w:pPr>
              <w:jc w:val="right"/>
            </w:pPr>
            <w:r>
              <w:rPr>
                <w:rFonts w:eastAsiaTheme="minorEastAsia"/>
                <w:color w:val="000000"/>
                <w:sz w:val="24"/>
              </w:rPr>
              <w:t>9.10</w:t>
            </w:r>
          </w:p>
        </w:tc>
      </w:tr>
      <w:tr w:rsidR="00085CCF">
        <w:trPr>
          <w:jc w:val="center"/>
        </w:trPr>
        <w:tc>
          <w:tcPr>
            <w:tcW w:w="1302" w:type="dxa"/>
            <w:vAlign w:val="center"/>
          </w:tcPr>
          <w:p w:rsidR="00085CCF" w:rsidRDefault="00DD2634">
            <w:pPr>
              <w:jc w:val="center"/>
            </w:pPr>
            <w:r>
              <w:rPr>
                <w:rFonts w:eastAsiaTheme="minorEastAsia"/>
                <w:color w:val="000000"/>
                <w:sz w:val="24"/>
              </w:rPr>
              <w:t>4</w:t>
            </w:r>
          </w:p>
        </w:tc>
        <w:tc>
          <w:tcPr>
            <w:tcW w:w="1362" w:type="dxa"/>
            <w:vAlign w:val="center"/>
          </w:tcPr>
          <w:p w:rsidR="00085CCF" w:rsidRDefault="00DD2634">
            <w:pPr>
              <w:jc w:val="center"/>
            </w:pPr>
            <w:r>
              <w:rPr>
                <w:rFonts w:eastAsiaTheme="minorEastAsia"/>
                <w:color w:val="000000"/>
                <w:sz w:val="24"/>
              </w:rPr>
              <w:t>101562046</w:t>
            </w:r>
          </w:p>
        </w:tc>
        <w:tc>
          <w:tcPr>
            <w:tcW w:w="1652" w:type="dxa"/>
            <w:vAlign w:val="center"/>
          </w:tcPr>
          <w:p w:rsidR="00085CCF" w:rsidRDefault="00DD2634">
            <w:pPr>
              <w:jc w:val="center"/>
            </w:pPr>
            <w:r>
              <w:rPr>
                <w:rFonts w:eastAsiaTheme="minorEastAsia"/>
                <w:color w:val="000000"/>
                <w:sz w:val="24"/>
              </w:rPr>
              <w:t>15</w:t>
            </w:r>
            <w:r>
              <w:rPr>
                <w:rFonts w:eastAsiaTheme="minorEastAsia"/>
                <w:color w:val="000000"/>
                <w:sz w:val="24"/>
              </w:rPr>
              <w:t>东方</w:t>
            </w:r>
            <w:r>
              <w:rPr>
                <w:rFonts w:eastAsiaTheme="minorEastAsia"/>
                <w:color w:val="000000"/>
                <w:sz w:val="24"/>
              </w:rPr>
              <w:t>MTN003</w:t>
            </w:r>
          </w:p>
        </w:tc>
        <w:tc>
          <w:tcPr>
            <w:tcW w:w="1417" w:type="dxa"/>
            <w:vAlign w:val="center"/>
          </w:tcPr>
          <w:p w:rsidR="00085CCF" w:rsidRDefault="00DD2634">
            <w:pPr>
              <w:jc w:val="right"/>
            </w:pPr>
            <w:r>
              <w:rPr>
                <w:rFonts w:eastAsiaTheme="minorEastAsia"/>
                <w:color w:val="000000"/>
                <w:sz w:val="24"/>
              </w:rPr>
              <w:t>400,000</w:t>
            </w:r>
          </w:p>
        </w:tc>
        <w:tc>
          <w:tcPr>
            <w:tcW w:w="1701" w:type="dxa"/>
            <w:vAlign w:val="center"/>
          </w:tcPr>
          <w:p w:rsidR="00085CCF" w:rsidRDefault="00DD2634">
            <w:pPr>
              <w:jc w:val="right"/>
            </w:pPr>
            <w:r>
              <w:rPr>
                <w:rFonts w:eastAsiaTheme="minorEastAsia"/>
                <w:color w:val="000000"/>
                <w:sz w:val="24"/>
              </w:rPr>
              <w:t>40,648,000.00</w:t>
            </w:r>
          </w:p>
        </w:tc>
        <w:tc>
          <w:tcPr>
            <w:tcW w:w="1434" w:type="dxa"/>
            <w:vAlign w:val="center"/>
          </w:tcPr>
          <w:p w:rsidR="00085CCF" w:rsidRDefault="00DD2634">
            <w:pPr>
              <w:jc w:val="right"/>
            </w:pPr>
            <w:r>
              <w:rPr>
                <w:rFonts w:eastAsiaTheme="minorEastAsia"/>
                <w:color w:val="000000"/>
                <w:sz w:val="24"/>
              </w:rPr>
              <w:t>9.09</w:t>
            </w:r>
          </w:p>
        </w:tc>
      </w:tr>
      <w:tr w:rsidR="00085CCF">
        <w:trPr>
          <w:jc w:val="center"/>
        </w:trPr>
        <w:tc>
          <w:tcPr>
            <w:tcW w:w="1302" w:type="dxa"/>
            <w:vAlign w:val="center"/>
          </w:tcPr>
          <w:p w:rsidR="00085CCF" w:rsidRDefault="00DD2634">
            <w:pPr>
              <w:jc w:val="center"/>
            </w:pPr>
            <w:r>
              <w:rPr>
                <w:rFonts w:eastAsiaTheme="minorEastAsia"/>
                <w:color w:val="000000"/>
                <w:sz w:val="24"/>
              </w:rPr>
              <w:t>5</w:t>
            </w:r>
          </w:p>
        </w:tc>
        <w:tc>
          <w:tcPr>
            <w:tcW w:w="1362" w:type="dxa"/>
            <w:vAlign w:val="center"/>
          </w:tcPr>
          <w:p w:rsidR="00085CCF" w:rsidRDefault="00DD2634">
            <w:pPr>
              <w:jc w:val="center"/>
            </w:pPr>
            <w:r>
              <w:rPr>
                <w:rFonts w:eastAsiaTheme="minorEastAsia"/>
                <w:color w:val="000000"/>
                <w:sz w:val="24"/>
              </w:rPr>
              <w:t>136185</w:t>
            </w:r>
          </w:p>
        </w:tc>
        <w:tc>
          <w:tcPr>
            <w:tcW w:w="1652" w:type="dxa"/>
            <w:vAlign w:val="center"/>
          </w:tcPr>
          <w:p w:rsidR="00085CCF" w:rsidRDefault="00DD2634">
            <w:pPr>
              <w:jc w:val="center"/>
            </w:pPr>
            <w:r>
              <w:rPr>
                <w:rFonts w:eastAsiaTheme="minorEastAsia"/>
                <w:color w:val="000000"/>
                <w:sz w:val="24"/>
              </w:rPr>
              <w:t>16</w:t>
            </w:r>
            <w:r>
              <w:rPr>
                <w:rFonts w:eastAsiaTheme="minorEastAsia"/>
                <w:color w:val="000000"/>
                <w:sz w:val="24"/>
              </w:rPr>
              <w:t>国发</w:t>
            </w:r>
            <w:r>
              <w:rPr>
                <w:rFonts w:eastAsiaTheme="minorEastAsia"/>
                <w:color w:val="000000"/>
                <w:sz w:val="24"/>
              </w:rPr>
              <w:t>01</w:t>
            </w:r>
          </w:p>
        </w:tc>
        <w:tc>
          <w:tcPr>
            <w:tcW w:w="1417" w:type="dxa"/>
            <w:vAlign w:val="center"/>
          </w:tcPr>
          <w:p w:rsidR="00085CCF" w:rsidRDefault="00DD2634">
            <w:pPr>
              <w:jc w:val="right"/>
            </w:pPr>
            <w:r>
              <w:rPr>
                <w:rFonts w:eastAsiaTheme="minorEastAsia"/>
                <w:color w:val="000000"/>
                <w:sz w:val="24"/>
              </w:rPr>
              <w:t>400,000</w:t>
            </w:r>
          </w:p>
        </w:tc>
        <w:tc>
          <w:tcPr>
            <w:tcW w:w="1701" w:type="dxa"/>
            <w:vAlign w:val="center"/>
          </w:tcPr>
          <w:p w:rsidR="00085CCF" w:rsidRDefault="00DD2634">
            <w:pPr>
              <w:jc w:val="right"/>
            </w:pPr>
            <w:r>
              <w:rPr>
                <w:rFonts w:eastAsiaTheme="minorEastAsia"/>
                <w:color w:val="000000"/>
                <w:sz w:val="24"/>
              </w:rPr>
              <w:t>40,472,000.00</w:t>
            </w:r>
          </w:p>
        </w:tc>
        <w:tc>
          <w:tcPr>
            <w:tcW w:w="1434" w:type="dxa"/>
            <w:vAlign w:val="center"/>
          </w:tcPr>
          <w:p w:rsidR="00085CCF" w:rsidRDefault="00DD2634">
            <w:pPr>
              <w:jc w:val="right"/>
            </w:pPr>
            <w:r>
              <w:rPr>
                <w:rFonts w:eastAsiaTheme="minorEastAsia"/>
                <w:color w:val="000000"/>
                <w:sz w:val="24"/>
              </w:rPr>
              <w:t>9.05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23,363.22</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5,059,374.78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5,082,738.00</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9C5534" w:rsidRDefault="009C5534" w:rsidP="009C5534">
      <w:pPr>
        <w:autoSpaceDE w:val="0"/>
        <w:autoSpaceDN w:val="0"/>
        <w:spacing w:before="29" w:line="288" w:lineRule="auto"/>
        <w:rPr>
          <w:rFonts w:ascii="Calibri" w:hAnsi="Calibri" w:cs="宋体"/>
          <w:sz w:val="24"/>
        </w:rPr>
      </w:pPr>
      <w:r w:rsidRPr="008F5408">
        <w:rPr>
          <w:rFonts w:ascii="宋体" w:hAnsi="宋体" w:hint="eastAsia"/>
          <w:sz w:val="24"/>
        </w:rPr>
        <w:t>本基金本报告期末未持有股票。</w:t>
      </w:r>
    </w:p>
    <w:p w:rsidR="006A6507" w:rsidRPr="009C5534"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9C5534" w:rsidRPr="009C5534" w:rsidRDefault="009C5534"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085CCF" w:rsidRDefault="00DD263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DF" w:rsidRDefault="001512DF">
      <w:r>
        <w:separator/>
      </w:r>
    </w:p>
  </w:endnote>
  <w:endnote w:type="continuationSeparator" w:id="0">
    <w:p w:rsidR="001512DF" w:rsidRDefault="001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F251AD">
      <w:rPr>
        <w:noProof/>
        <w:kern w:val="0"/>
        <w:szCs w:val="21"/>
      </w:rPr>
      <w:t>8</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F251AD">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DF" w:rsidRDefault="001512DF">
      <w:r>
        <w:separator/>
      </w:r>
    </w:p>
  </w:footnote>
  <w:footnote w:type="continuationSeparator" w:id="0">
    <w:p w:rsidR="001512DF" w:rsidRDefault="00151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5CCF"/>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534"/>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2634"/>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D7B82"/>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1AD"/>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933</Words>
  <Characters>5324</Characters>
  <Application>Microsoft Office Word</Application>
  <DocSecurity>0</DocSecurity>
  <Lines>44</Lines>
  <Paragraphs>12</Paragraphs>
  <ScaleCrop>false</ScaleCrop>
  <Company>TRT. Ltd. Co.</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396</cp:revision>
  <cp:lastPrinted>2007-07-19T00:46:00Z</cp:lastPrinted>
  <dcterms:created xsi:type="dcterms:W3CDTF">2014-01-20T05:40:00Z</dcterms:created>
  <dcterms:modified xsi:type="dcterms:W3CDTF">2016-04-18T15:05:00Z</dcterms:modified>
</cp:coreProperties>
</file>