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交银施罗德中证环境治理指数分级证券投资基金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中信银行股份有限公司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二〇一六年四月二十日</w:t>
      </w:r>
    </w:p>
    <w:p w:rsidR="00220542" w:rsidRPr="005E324A" w:rsidRDefault="00220542" w:rsidP="006E063E">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684"/>
        <w:gridCol w:w="1826"/>
        <w:gridCol w:w="1827"/>
      </w:tblGrid>
      <w:tr w:rsidR="008A4909" w:rsidRPr="005E324A" w:rsidTr="00962F6B">
        <w:tc>
          <w:tcPr>
            <w:tcW w:w="2977"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337"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交银中证环境治理指数分级</w:t>
            </w:r>
          </w:p>
        </w:tc>
      </w:tr>
      <w:tr w:rsidR="00161BBC" w:rsidRPr="005E324A" w:rsidTr="00962F6B">
        <w:tc>
          <w:tcPr>
            <w:tcW w:w="2977" w:type="dxa"/>
            <w:vAlign w:val="center"/>
          </w:tcPr>
          <w:p w:rsidR="00161BBC" w:rsidRPr="005E324A" w:rsidRDefault="00161BBC" w:rsidP="00161BBC">
            <w:pPr>
              <w:rPr>
                <w:sz w:val="24"/>
              </w:rPr>
            </w:pPr>
            <w:r w:rsidRPr="005E324A">
              <w:rPr>
                <w:sz w:val="24"/>
              </w:rPr>
              <w:t>场内简称</w:t>
            </w:r>
          </w:p>
        </w:tc>
        <w:tc>
          <w:tcPr>
            <w:tcW w:w="5337" w:type="dxa"/>
            <w:gridSpan w:val="3"/>
            <w:vAlign w:val="center"/>
          </w:tcPr>
          <w:p w:rsidR="00161BBC" w:rsidRPr="005E324A" w:rsidRDefault="00161BBC" w:rsidP="00161BBC">
            <w:pPr>
              <w:rPr>
                <w:sz w:val="24"/>
              </w:rPr>
            </w:pPr>
            <w:r w:rsidRPr="005E324A">
              <w:rPr>
                <w:sz w:val="24"/>
              </w:rPr>
              <w:t>环境治理</w:t>
            </w:r>
          </w:p>
        </w:tc>
      </w:tr>
      <w:tr w:rsidR="002A44F9" w:rsidRPr="005E324A" w:rsidTr="00962F6B">
        <w:tc>
          <w:tcPr>
            <w:tcW w:w="2977"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337"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962F6B">
        <w:tc>
          <w:tcPr>
            <w:tcW w:w="2977"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337"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83,182,629.48</w:t>
            </w:r>
            <w:r w:rsidRPr="005E324A">
              <w:rPr>
                <w:rFonts w:eastAsiaTheme="minorEastAsia"/>
                <w:color w:val="000000"/>
                <w:kern w:val="0"/>
                <w:sz w:val="24"/>
              </w:rPr>
              <w:t>份</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本基金为指数型基金，绝大部分资产采用完全复制标的指数的方法跟踪标的指数，即按照中证环</w:t>
            </w:r>
            <w:r w:rsidRPr="005E324A">
              <w:rPr>
                <w:rFonts w:eastAsiaTheme="minorEastAsia"/>
                <w:color w:val="000000"/>
                <w:kern w:val="0"/>
                <w:sz w:val="24"/>
              </w:rPr>
              <w:lastRenderedPageBreak/>
              <w:t>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。如因指数编制规则调整或其他因素导致跟踪偏离度和跟踪误差超过上述范围，基金管理人应采取合理措施避免跟踪偏离度、跟踪误差进一步扩大。</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337"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中证环境治理指数收益率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962F6B">
        <w:tc>
          <w:tcPr>
            <w:tcW w:w="2977"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337"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份额具有低预期风险、预期收益相对稳定的特征；交银环境治理</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962F6B">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中信银行股份有限公司</w:t>
            </w:r>
          </w:p>
        </w:tc>
      </w:tr>
      <w:tr w:rsidR="00134868" w:rsidRPr="005E324A" w:rsidTr="00962F6B">
        <w:tc>
          <w:tcPr>
            <w:tcW w:w="2977"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684" w:type="dxa"/>
            <w:vAlign w:val="center"/>
          </w:tcPr>
          <w:p w:rsidR="00134868" w:rsidRPr="005E324A" w:rsidRDefault="00134868" w:rsidP="000B5208">
            <w:pPr>
              <w:rPr>
                <w:rFonts w:eastAsiaTheme="minorEastAsia"/>
                <w:sz w:val="24"/>
              </w:rPr>
            </w:pPr>
            <w:r w:rsidRPr="005E324A">
              <w:rPr>
                <w:rFonts w:eastAsiaTheme="minorEastAsia"/>
                <w:sz w:val="24"/>
              </w:rPr>
              <w:t>环境治理</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B</w:t>
            </w:r>
          </w:p>
        </w:tc>
      </w:tr>
      <w:tr w:rsidR="00C136F5" w:rsidRPr="005E324A" w:rsidTr="00962F6B">
        <w:tc>
          <w:tcPr>
            <w:tcW w:w="2977"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684" w:type="dxa"/>
            <w:vAlign w:val="center"/>
          </w:tcPr>
          <w:p w:rsidR="00C136F5" w:rsidRPr="005E324A" w:rsidRDefault="00C136F5" w:rsidP="000B5208">
            <w:pPr>
              <w:rPr>
                <w:rFonts w:eastAsiaTheme="minorEastAsia"/>
                <w:color w:val="000000"/>
                <w:kern w:val="0"/>
                <w:sz w:val="24"/>
              </w:rPr>
            </w:pPr>
            <w:r w:rsidRPr="005E324A">
              <w:rPr>
                <w:sz w:val="24"/>
              </w:rPr>
              <w:t>环境治理</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B</w:t>
            </w:r>
          </w:p>
        </w:tc>
      </w:tr>
      <w:tr w:rsidR="00134868" w:rsidRPr="005E324A" w:rsidTr="00962F6B">
        <w:tc>
          <w:tcPr>
            <w:tcW w:w="2977"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684"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164908</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150319</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150320</w:t>
            </w:r>
          </w:p>
        </w:tc>
      </w:tr>
      <w:tr w:rsidR="00134868" w:rsidRPr="005E324A" w:rsidTr="00962F6B">
        <w:tc>
          <w:tcPr>
            <w:tcW w:w="2977"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684"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82,552,517.48</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315,056.00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315,056.00</w:t>
            </w:r>
            <w:r w:rsidRPr="005E324A">
              <w:rPr>
                <w:rFonts w:eastAsiaTheme="minorEastAsia"/>
                <w:color w:val="000000"/>
                <w:kern w:val="0"/>
                <w:sz w:val="24"/>
              </w:rPr>
              <w:t>份</w:t>
            </w:r>
          </w:p>
        </w:tc>
      </w:tr>
      <w:tr w:rsidR="00134868" w:rsidRPr="005E324A" w:rsidTr="00962F6B">
        <w:tc>
          <w:tcPr>
            <w:tcW w:w="2977"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684"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交银环境治理份额具有与标的指数、以及标的指数所代表的股票市场相似的风险收益特征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962F6B" w:rsidRPr="005E324A" w:rsidTr="00962F6B">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962F6B" w:rsidRPr="005E324A" w:rsidTr="00962F6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1764C8">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-304,441.41</w:t>
            </w:r>
          </w:p>
        </w:tc>
      </w:tr>
      <w:tr w:rsidR="00962F6B" w:rsidRPr="005E324A" w:rsidTr="00962F6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1764C8">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-19,502,437.53</w:t>
            </w:r>
          </w:p>
        </w:tc>
      </w:tr>
      <w:tr w:rsidR="00962F6B" w:rsidRPr="005E324A" w:rsidTr="00962F6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1764C8">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-0.2353</w:t>
            </w:r>
          </w:p>
        </w:tc>
      </w:tr>
      <w:tr w:rsidR="00962F6B" w:rsidRPr="005E324A" w:rsidTr="00962F6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1764C8">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74,376,727.62</w:t>
            </w:r>
          </w:p>
        </w:tc>
      </w:tr>
      <w:tr w:rsidR="00962F6B" w:rsidRPr="005E324A" w:rsidTr="00962F6B">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1764C8">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0.894</w:t>
            </w:r>
          </w:p>
        </w:tc>
      </w:tr>
    </w:tbl>
    <w:p w:rsidR="00EA677F" w:rsidRDefault="00962F6B">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511"/>
        <w:gridCol w:w="1134"/>
        <w:gridCol w:w="1002"/>
        <w:gridCol w:w="1216"/>
        <w:gridCol w:w="1216"/>
        <w:gridCol w:w="1217"/>
        <w:gridCol w:w="1217"/>
      </w:tblGrid>
      <w:tr w:rsidR="00E27A14" w:rsidRPr="005E324A" w:rsidTr="00962F6B">
        <w:tc>
          <w:tcPr>
            <w:tcW w:w="1511"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134"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002"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EA677F" w:rsidTr="00962F6B">
        <w:tc>
          <w:tcPr>
            <w:tcW w:w="1511" w:type="dxa"/>
            <w:vAlign w:val="center"/>
          </w:tcPr>
          <w:p w:rsidR="00EA677F" w:rsidRDefault="00962F6B">
            <w:pPr>
              <w:jc w:val="left"/>
            </w:pPr>
            <w:r>
              <w:rPr>
                <w:rFonts w:eastAsiaTheme="minorEastAsia"/>
                <w:color w:val="000000"/>
                <w:kern w:val="0"/>
                <w:sz w:val="24"/>
              </w:rPr>
              <w:t>过去三个月</w:t>
            </w:r>
          </w:p>
        </w:tc>
        <w:tc>
          <w:tcPr>
            <w:tcW w:w="1134" w:type="dxa"/>
            <w:vAlign w:val="center"/>
          </w:tcPr>
          <w:p w:rsidR="00EA677F" w:rsidRDefault="00962F6B">
            <w:pPr>
              <w:jc w:val="center"/>
            </w:pPr>
            <w:r>
              <w:rPr>
                <w:rFonts w:eastAsiaTheme="minorEastAsia"/>
                <w:color w:val="000000"/>
                <w:kern w:val="0"/>
                <w:sz w:val="24"/>
              </w:rPr>
              <w:t>-21.58%</w:t>
            </w:r>
          </w:p>
        </w:tc>
        <w:tc>
          <w:tcPr>
            <w:tcW w:w="1002" w:type="dxa"/>
            <w:vAlign w:val="center"/>
          </w:tcPr>
          <w:p w:rsidR="00EA677F" w:rsidRDefault="00962F6B">
            <w:pPr>
              <w:jc w:val="center"/>
            </w:pPr>
            <w:r>
              <w:rPr>
                <w:rFonts w:eastAsiaTheme="minorEastAsia"/>
                <w:color w:val="000000"/>
                <w:kern w:val="0"/>
                <w:sz w:val="24"/>
              </w:rPr>
              <w:t>3.34%</w:t>
            </w:r>
          </w:p>
        </w:tc>
        <w:tc>
          <w:tcPr>
            <w:tcW w:w="1216" w:type="dxa"/>
            <w:vAlign w:val="center"/>
          </w:tcPr>
          <w:p w:rsidR="00EA677F" w:rsidRDefault="00962F6B">
            <w:pPr>
              <w:jc w:val="center"/>
            </w:pPr>
            <w:r>
              <w:rPr>
                <w:rFonts w:eastAsiaTheme="minorEastAsia"/>
                <w:color w:val="000000"/>
                <w:kern w:val="0"/>
                <w:sz w:val="24"/>
              </w:rPr>
              <w:t>-20.80%</w:t>
            </w:r>
          </w:p>
        </w:tc>
        <w:tc>
          <w:tcPr>
            <w:tcW w:w="1216" w:type="dxa"/>
            <w:vAlign w:val="center"/>
          </w:tcPr>
          <w:p w:rsidR="00EA677F" w:rsidRDefault="00962F6B">
            <w:pPr>
              <w:jc w:val="center"/>
            </w:pPr>
            <w:r>
              <w:rPr>
                <w:rFonts w:eastAsiaTheme="minorEastAsia"/>
                <w:color w:val="000000"/>
                <w:kern w:val="0"/>
                <w:sz w:val="24"/>
              </w:rPr>
              <w:t>3.05%</w:t>
            </w:r>
          </w:p>
        </w:tc>
        <w:tc>
          <w:tcPr>
            <w:tcW w:w="1217" w:type="dxa"/>
            <w:vAlign w:val="center"/>
          </w:tcPr>
          <w:p w:rsidR="00EA677F" w:rsidRDefault="00962F6B">
            <w:pPr>
              <w:jc w:val="center"/>
            </w:pPr>
            <w:r>
              <w:rPr>
                <w:rFonts w:eastAsiaTheme="minorEastAsia"/>
                <w:color w:val="000000"/>
                <w:kern w:val="0"/>
                <w:sz w:val="24"/>
              </w:rPr>
              <w:t>-0.78%</w:t>
            </w:r>
          </w:p>
        </w:tc>
        <w:tc>
          <w:tcPr>
            <w:tcW w:w="1217" w:type="dxa"/>
            <w:vAlign w:val="center"/>
          </w:tcPr>
          <w:p w:rsidR="00EA677F" w:rsidRDefault="00962F6B">
            <w:pPr>
              <w:jc w:val="center"/>
            </w:pPr>
            <w:r>
              <w:rPr>
                <w:rFonts w:eastAsiaTheme="minorEastAsia"/>
                <w:color w:val="000000"/>
                <w:kern w:val="0"/>
                <w:sz w:val="24"/>
              </w:rPr>
              <w:t>0.29%</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交银施罗德中证环境治理指数分级证券投资基金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8</w:t>
      </w:r>
      <w:r w:rsidR="001B64E7" w:rsidRPr="005E324A">
        <w:rPr>
          <w:rFonts w:eastAsiaTheme="minorEastAsia"/>
          <w:color w:val="000000"/>
          <w:kern w:val="0"/>
          <w:sz w:val="24"/>
        </w:rPr>
        <w:t>月</w:t>
      </w:r>
      <w:r w:rsidR="001B64E7" w:rsidRPr="005E324A">
        <w:rPr>
          <w:rFonts w:eastAsiaTheme="minorEastAsia"/>
          <w:color w:val="000000"/>
          <w:kern w:val="0"/>
          <w:sz w:val="24"/>
        </w:rPr>
        <w:t>13</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EA677F">
        <w:tc>
          <w:tcPr>
            <w:tcW w:w="952" w:type="dxa"/>
            <w:vAlign w:val="center"/>
          </w:tcPr>
          <w:p w:rsidR="00EA677F" w:rsidRDefault="00962F6B">
            <w:pPr>
              <w:jc w:val="center"/>
            </w:pPr>
            <w:r>
              <w:rPr>
                <w:rFonts w:eastAsiaTheme="minorEastAsia"/>
                <w:color w:val="000000"/>
                <w:sz w:val="24"/>
              </w:rPr>
              <w:t>蔡铮</w:t>
            </w:r>
          </w:p>
        </w:tc>
        <w:tc>
          <w:tcPr>
            <w:tcW w:w="930" w:type="dxa"/>
            <w:vAlign w:val="center"/>
          </w:tcPr>
          <w:p w:rsidR="00EA677F" w:rsidRDefault="00962F6B">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EA677F" w:rsidRDefault="00962F6B">
            <w:pPr>
              <w:jc w:val="center"/>
            </w:pPr>
            <w:r>
              <w:rPr>
                <w:rFonts w:eastAsiaTheme="minorEastAsia"/>
                <w:color w:val="000000"/>
                <w:sz w:val="24"/>
              </w:rPr>
              <w:t>2015-08-13</w:t>
            </w:r>
          </w:p>
        </w:tc>
        <w:tc>
          <w:tcPr>
            <w:tcW w:w="1309" w:type="dxa"/>
            <w:vAlign w:val="center"/>
          </w:tcPr>
          <w:p w:rsidR="00EA677F" w:rsidRDefault="00962F6B">
            <w:pPr>
              <w:jc w:val="center"/>
            </w:pPr>
            <w:r>
              <w:rPr>
                <w:rFonts w:eastAsiaTheme="minorEastAsia"/>
                <w:color w:val="000000"/>
                <w:sz w:val="24"/>
              </w:rPr>
              <w:t>-</w:t>
            </w:r>
          </w:p>
        </w:tc>
        <w:tc>
          <w:tcPr>
            <w:tcW w:w="1254" w:type="dxa"/>
            <w:vAlign w:val="center"/>
          </w:tcPr>
          <w:p w:rsidR="00EA677F" w:rsidRDefault="00962F6B">
            <w:pPr>
              <w:jc w:val="center"/>
            </w:pPr>
            <w:r>
              <w:rPr>
                <w:rFonts w:eastAsiaTheme="minorEastAsia"/>
                <w:color w:val="000000"/>
                <w:sz w:val="24"/>
              </w:rPr>
              <w:t>7</w:t>
            </w:r>
            <w:r>
              <w:rPr>
                <w:rFonts w:eastAsiaTheme="minorEastAsia"/>
                <w:color w:val="000000"/>
                <w:sz w:val="24"/>
              </w:rPr>
              <w:t>年</w:t>
            </w:r>
          </w:p>
        </w:tc>
        <w:tc>
          <w:tcPr>
            <w:tcW w:w="3276" w:type="dxa"/>
            <w:vAlign w:val="center"/>
          </w:tcPr>
          <w:p w:rsidR="00EA677F" w:rsidRDefault="00962F6B">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EA677F" w:rsidRDefault="00962F6B">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677F" w:rsidRDefault="00962F6B">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EA677F" w:rsidRDefault="00962F6B">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14700F" w:rsidRPr="0014700F" w:rsidRDefault="0014700F" w:rsidP="003A4DA3">
      <w:pPr>
        <w:spacing w:line="360" w:lineRule="auto"/>
        <w:ind w:firstLineChars="200" w:firstLine="480"/>
        <w:rPr>
          <w:rFonts w:eastAsiaTheme="minorEastAsia" w:hint="eastAsia"/>
          <w:color w:val="000000"/>
          <w:kern w:val="0"/>
          <w:sz w:val="24"/>
        </w:rPr>
      </w:pPr>
      <w:bookmarkStart w:id="0" w:name="_GoBack"/>
      <w:bookmarkEnd w:id="0"/>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EA677F" w:rsidRDefault="00962F6B">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年一季度，国内经济增速仍呈现弱企稳的态势，内需疲软，经济基本面对资本市场的支持力度较为有限。</w:t>
      </w:r>
      <w:r>
        <w:rPr>
          <w:rFonts w:eastAsiaTheme="minorEastAsia"/>
          <w:color w:val="000000"/>
          <w:kern w:val="0"/>
          <w:sz w:val="24"/>
        </w:rPr>
        <w:t>A</w:t>
      </w:r>
      <w:r>
        <w:rPr>
          <w:rFonts w:eastAsiaTheme="minorEastAsia"/>
          <w:color w:val="000000"/>
          <w:kern w:val="0"/>
          <w:sz w:val="24"/>
        </w:rPr>
        <w:t>股市场在季度内表现出大幅向下后盘整震荡的格局，</w:t>
      </w:r>
      <w:r>
        <w:rPr>
          <w:rFonts w:eastAsiaTheme="minorEastAsia"/>
          <w:color w:val="000000"/>
          <w:kern w:val="0"/>
          <w:sz w:val="24"/>
        </w:rPr>
        <w:t>1</w:t>
      </w:r>
      <w:r>
        <w:rPr>
          <w:rFonts w:eastAsiaTheme="minorEastAsia"/>
          <w:color w:val="000000"/>
          <w:kern w:val="0"/>
          <w:sz w:val="24"/>
        </w:rPr>
        <w:t>月份市场在熔断机制的磁吸效应的影响下、在人民币贬值风险的担忧中大幅快速下跌，此后</w:t>
      </w:r>
      <w:r>
        <w:rPr>
          <w:rFonts w:eastAsiaTheme="minorEastAsia"/>
          <w:color w:val="000000"/>
          <w:kern w:val="0"/>
          <w:sz w:val="24"/>
        </w:rPr>
        <w:t>2</w:t>
      </w:r>
      <w:r>
        <w:rPr>
          <w:rFonts w:eastAsiaTheme="minorEastAsia"/>
          <w:color w:val="000000"/>
          <w:kern w:val="0"/>
          <w:sz w:val="24"/>
        </w:rPr>
        <w:t>月份、</w:t>
      </w:r>
      <w:r>
        <w:rPr>
          <w:rFonts w:eastAsiaTheme="minorEastAsia"/>
          <w:color w:val="000000"/>
          <w:kern w:val="0"/>
          <w:sz w:val="24"/>
        </w:rPr>
        <w:t>3</w:t>
      </w:r>
      <w:r>
        <w:rPr>
          <w:rFonts w:eastAsiaTheme="minorEastAsia"/>
          <w:color w:val="000000"/>
          <w:kern w:val="0"/>
          <w:sz w:val="24"/>
        </w:rPr>
        <w:t>月份随着人民币汇率企稳、银行信贷投入加大、经济数据有所好转等利好因素，市场总体表现出震荡修复的格局。就整个一季度而言，市场仍旧跌幅较大，作为跟踪中证环境治理指数的指数基金，在本季度总体呈现出先急跌后震荡向上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展望二季度，国内经济已有所企稳，处于阶段性弱复苏期间。美联储加息预期有所减弱，但仍处在加息趋势中，人民币贬值压力和</w:t>
      </w:r>
      <w:r w:rsidRPr="005E324A">
        <w:rPr>
          <w:rFonts w:eastAsiaTheme="minorEastAsia"/>
          <w:color w:val="000000"/>
          <w:kern w:val="0"/>
          <w:sz w:val="24"/>
        </w:rPr>
        <w:t>CPI</w:t>
      </w:r>
      <w:r w:rsidRPr="005E324A">
        <w:rPr>
          <w:rFonts w:eastAsiaTheme="minorEastAsia"/>
          <w:color w:val="000000"/>
          <w:kern w:val="0"/>
          <w:sz w:val="24"/>
        </w:rPr>
        <w:t>回升带来的通胀隐忧会制约国内货币政策放松空间。对二季度的</w:t>
      </w:r>
      <w:r w:rsidRPr="005E324A">
        <w:rPr>
          <w:rFonts w:eastAsiaTheme="minorEastAsia"/>
          <w:color w:val="000000"/>
          <w:kern w:val="0"/>
          <w:sz w:val="24"/>
        </w:rPr>
        <w:t>A</w:t>
      </w:r>
      <w:r w:rsidRPr="005E324A">
        <w:rPr>
          <w:rFonts w:eastAsiaTheme="minorEastAsia"/>
          <w:color w:val="000000"/>
          <w:kern w:val="0"/>
          <w:sz w:val="24"/>
        </w:rPr>
        <w:t>股市场，我们总体维持谨慎但不悲观的看法。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0.894</w:t>
      </w:r>
      <w:r w:rsidRPr="005E324A">
        <w:rPr>
          <w:rFonts w:eastAsiaTheme="minorEastAsia"/>
          <w:color w:val="000000"/>
          <w:kern w:val="0"/>
          <w:sz w:val="24"/>
        </w:rPr>
        <w:t>元，本报告期份额净值增长率为</w:t>
      </w:r>
      <w:r w:rsidRPr="005E324A">
        <w:rPr>
          <w:rFonts w:eastAsiaTheme="minorEastAsia"/>
          <w:color w:val="000000"/>
          <w:kern w:val="0"/>
          <w:sz w:val="24"/>
        </w:rPr>
        <w:t>-21.58%</w:t>
      </w:r>
      <w:r w:rsidRPr="005E324A">
        <w:rPr>
          <w:rFonts w:eastAsiaTheme="minorEastAsia"/>
          <w:color w:val="000000"/>
          <w:kern w:val="0"/>
          <w:sz w:val="24"/>
        </w:rPr>
        <w:t>，同期业绩比较基准增长率为</w:t>
      </w:r>
      <w:r w:rsidRPr="005E324A">
        <w:rPr>
          <w:rFonts w:eastAsiaTheme="minorEastAsia"/>
          <w:color w:val="000000"/>
          <w:kern w:val="0"/>
          <w:sz w:val="24"/>
        </w:rPr>
        <w:t>-20.80%</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69,286,666.51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92.05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69,286,666.51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92.05</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5,919,166.07</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7.86</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67,863.06</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0.09</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75,273,695.64</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363B4F" w:rsidRPr="00363B4F" w:rsidRDefault="00363B4F"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34,211,666.05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46.00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11,534,537.46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15.51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3,401,924.00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4.57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1,708,568.00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2.30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18,429,971.00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24.78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764C8">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764C8">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764C8">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764C8">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764C8">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69,286,666.51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93.16</w:t>
            </w:r>
          </w:p>
        </w:tc>
      </w:tr>
    </w:tbl>
    <w:p w:rsidR="007F513C" w:rsidRDefault="007F513C" w:rsidP="007F513C">
      <w:pPr>
        <w:spacing w:before="29" w:line="288" w:lineRule="auto"/>
        <w:rPr>
          <w:b/>
          <w:color w:val="000000"/>
          <w:kern w:val="0"/>
          <w:sz w:val="24"/>
        </w:rPr>
      </w:pPr>
    </w:p>
    <w:p w:rsidR="007F513C" w:rsidRPr="00BC47D5" w:rsidRDefault="007F513C" w:rsidP="007F513C">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7F513C" w:rsidRPr="00C70AC6" w:rsidRDefault="007F513C" w:rsidP="007F51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7F513C" w:rsidRDefault="004318F0"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A677F">
        <w:tc>
          <w:tcPr>
            <w:tcW w:w="817" w:type="dxa"/>
            <w:vAlign w:val="center"/>
          </w:tcPr>
          <w:p w:rsidR="00EA677F" w:rsidRDefault="00962F6B">
            <w:pPr>
              <w:jc w:val="center"/>
            </w:pPr>
            <w:r>
              <w:rPr>
                <w:rFonts w:eastAsiaTheme="minorEastAsia"/>
                <w:color w:val="000000"/>
                <w:sz w:val="24"/>
              </w:rPr>
              <w:t>1</w:t>
            </w:r>
          </w:p>
        </w:tc>
        <w:tc>
          <w:tcPr>
            <w:tcW w:w="1276" w:type="dxa"/>
            <w:vAlign w:val="center"/>
          </w:tcPr>
          <w:p w:rsidR="00EA677F" w:rsidRDefault="00962F6B">
            <w:pPr>
              <w:jc w:val="center"/>
            </w:pPr>
            <w:r>
              <w:rPr>
                <w:rFonts w:eastAsiaTheme="minorEastAsia"/>
                <w:color w:val="000000"/>
                <w:sz w:val="24"/>
              </w:rPr>
              <w:t>002341</w:t>
            </w:r>
          </w:p>
        </w:tc>
        <w:tc>
          <w:tcPr>
            <w:tcW w:w="1701" w:type="dxa"/>
            <w:vAlign w:val="center"/>
          </w:tcPr>
          <w:p w:rsidR="00EA677F" w:rsidRDefault="00962F6B">
            <w:pPr>
              <w:jc w:val="center"/>
            </w:pPr>
            <w:r>
              <w:rPr>
                <w:rFonts w:eastAsiaTheme="minorEastAsia"/>
                <w:color w:val="000000"/>
                <w:sz w:val="24"/>
              </w:rPr>
              <w:t>新纶科技</w:t>
            </w:r>
          </w:p>
        </w:tc>
        <w:tc>
          <w:tcPr>
            <w:tcW w:w="1276" w:type="dxa"/>
            <w:vAlign w:val="center"/>
          </w:tcPr>
          <w:p w:rsidR="00EA677F" w:rsidRDefault="00962F6B">
            <w:pPr>
              <w:jc w:val="right"/>
            </w:pPr>
            <w:r>
              <w:rPr>
                <w:rFonts w:eastAsiaTheme="minorEastAsia"/>
                <w:color w:val="000000"/>
                <w:sz w:val="24"/>
              </w:rPr>
              <w:t>170,700</w:t>
            </w:r>
          </w:p>
        </w:tc>
        <w:tc>
          <w:tcPr>
            <w:tcW w:w="1842" w:type="dxa"/>
            <w:vAlign w:val="center"/>
          </w:tcPr>
          <w:p w:rsidR="00EA677F" w:rsidRDefault="00962F6B">
            <w:pPr>
              <w:jc w:val="right"/>
            </w:pPr>
            <w:r>
              <w:rPr>
                <w:rFonts w:eastAsiaTheme="minorEastAsia"/>
                <w:color w:val="000000"/>
                <w:sz w:val="24"/>
              </w:rPr>
              <w:t>2,746,563.00</w:t>
            </w:r>
          </w:p>
        </w:tc>
        <w:tc>
          <w:tcPr>
            <w:tcW w:w="1616" w:type="dxa"/>
            <w:vAlign w:val="center"/>
          </w:tcPr>
          <w:p w:rsidR="00EA677F" w:rsidRDefault="00962F6B">
            <w:pPr>
              <w:jc w:val="right"/>
            </w:pPr>
            <w:r>
              <w:rPr>
                <w:rFonts w:eastAsiaTheme="minorEastAsia"/>
                <w:color w:val="000000"/>
                <w:sz w:val="24"/>
              </w:rPr>
              <w:t>3.69</w:t>
            </w:r>
          </w:p>
        </w:tc>
      </w:tr>
      <w:tr w:rsidR="00EA677F">
        <w:tc>
          <w:tcPr>
            <w:tcW w:w="817" w:type="dxa"/>
            <w:vAlign w:val="center"/>
          </w:tcPr>
          <w:p w:rsidR="00EA677F" w:rsidRDefault="00962F6B">
            <w:pPr>
              <w:jc w:val="center"/>
            </w:pPr>
            <w:r>
              <w:rPr>
                <w:rFonts w:eastAsiaTheme="minorEastAsia"/>
                <w:color w:val="000000"/>
                <w:sz w:val="24"/>
              </w:rPr>
              <w:t>2</w:t>
            </w:r>
          </w:p>
        </w:tc>
        <w:tc>
          <w:tcPr>
            <w:tcW w:w="1276" w:type="dxa"/>
            <w:vAlign w:val="center"/>
          </w:tcPr>
          <w:p w:rsidR="00EA677F" w:rsidRDefault="00962F6B">
            <w:pPr>
              <w:jc w:val="center"/>
            </w:pPr>
            <w:r>
              <w:rPr>
                <w:rFonts w:eastAsiaTheme="minorEastAsia"/>
                <w:color w:val="000000"/>
                <w:sz w:val="24"/>
              </w:rPr>
              <w:t>300072</w:t>
            </w:r>
          </w:p>
        </w:tc>
        <w:tc>
          <w:tcPr>
            <w:tcW w:w="1701" w:type="dxa"/>
            <w:vAlign w:val="center"/>
          </w:tcPr>
          <w:p w:rsidR="00EA677F" w:rsidRDefault="00962F6B">
            <w:pPr>
              <w:jc w:val="center"/>
            </w:pPr>
            <w:r>
              <w:rPr>
                <w:rFonts w:eastAsiaTheme="minorEastAsia"/>
                <w:color w:val="000000"/>
                <w:sz w:val="24"/>
              </w:rPr>
              <w:t>三聚环保</w:t>
            </w:r>
          </w:p>
        </w:tc>
        <w:tc>
          <w:tcPr>
            <w:tcW w:w="1276" w:type="dxa"/>
            <w:vAlign w:val="center"/>
          </w:tcPr>
          <w:p w:rsidR="00EA677F" w:rsidRDefault="00962F6B">
            <w:pPr>
              <w:jc w:val="right"/>
            </w:pPr>
            <w:r>
              <w:rPr>
                <w:rFonts w:eastAsiaTheme="minorEastAsia"/>
                <w:color w:val="000000"/>
                <w:sz w:val="24"/>
              </w:rPr>
              <w:t>62,900</w:t>
            </w:r>
          </w:p>
        </w:tc>
        <w:tc>
          <w:tcPr>
            <w:tcW w:w="1842" w:type="dxa"/>
            <w:vAlign w:val="center"/>
          </w:tcPr>
          <w:p w:rsidR="00EA677F" w:rsidRDefault="00962F6B">
            <w:pPr>
              <w:jc w:val="right"/>
            </w:pPr>
            <w:r>
              <w:rPr>
                <w:rFonts w:eastAsiaTheme="minorEastAsia"/>
                <w:color w:val="000000"/>
                <w:sz w:val="24"/>
              </w:rPr>
              <w:t>2,050,540.00</w:t>
            </w:r>
          </w:p>
        </w:tc>
        <w:tc>
          <w:tcPr>
            <w:tcW w:w="1616" w:type="dxa"/>
            <w:vAlign w:val="center"/>
          </w:tcPr>
          <w:p w:rsidR="00EA677F" w:rsidRDefault="00962F6B">
            <w:pPr>
              <w:jc w:val="right"/>
            </w:pPr>
            <w:r>
              <w:rPr>
                <w:rFonts w:eastAsiaTheme="minorEastAsia"/>
                <w:color w:val="000000"/>
                <w:sz w:val="24"/>
              </w:rPr>
              <w:t>2.76</w:t>
            </w:r>
          </w:p>
        </w:tc>
      </w:tr>
      <w:tr w:rsidR="00EA677F">
        <w:tc>
          <w:tcPr>
            <w:tcW w:w="817" w:type="dxa"/>
            <w:vAlign w:val="center"/>
          </w:tcPr>
          <w:p w:rsidR="00EA677F" w:rsidRDefault="00962F6B">
            <w:pPr>
              <w:jc w:val="center"/>
            </w:pPr>
            <w:r>
              <w:rPr>
                <w:rFonts w:eastAsiaTheme="minorEastAsia"/>
                <w:color w:val="000000"/>
                <w:sz w:val="24"/>
              </w:rPr>
              <w:t>3</w:t>
            </w:r>
          </w:p>
        </w:tc>
        <w:tc>
          <w:tcPr>
            <w:tcW w:w="1276" w:type="dxa"/>
            <w:vAlign w:val="center"/>
          </w:tcPr>
          <w:p w:rsidR="00EA677F" w:rsidRDefault="00962F6B">
            <w:pPr>
              <w:jc w:val="center"/>
            </w:pPr>
            <w:r>
              <w:rPr>
                <w:rFonts w:eastAsiaTheme="minorEastAsia"/>
                <w:color w:val="000000"/>
                <w:sz w:val="24"/>
              </w:rPr>
              <w:t>000920</w:t>
            </w:r>
          </w:p>
        </w:tc>
        <w:tc>
          <w:tcPr>
            <w:tcW w:w="1701" w:type="dxa"/>
            <w:vAlign w:val="center"/>
          </w:tcPr>
          <w:p w:rsidR="00EA677F" w:rsidRDefault="00962F6B">
            <w:pPr>
              <w:jc w:val="center"/>
            </w:pPr>
            <w:r>
              <w:rPr>
                <w:rFonts w:eastAsiaTheme="minorEastAsia"/>
                <w:color w:val="000000"/>
                <w:sz w:val="24"/>
              </w:rPr>
              <w:t>南方汇通</w:t>
            </w:r>
          </w:p>
        </w:tc>
        <w:tc>
          <w:tcPr>
            <w:tcW w:w="1276" w:type="dxa"/>
            <w:vAlign w:val="center"/>
          </w:tcPr>
          <w:p w:rsidR="00EA677F" w:rsidRDefault="00962F6B">
            <w:pPr>
              <w:jc w:val="right"/>
            </w:pPr>
            <w:r>
              <w:rPr>
                <w:rFonts w:eastAsiaTheme="minorEastAsia"/>
                <w:color w:val="000000"/>
                <w:sz w:val="24"/>
              </w:rPr>
              <w:t>108,700</w:t>
            </w:r>
          </w:p>
        </w:tc>
        <w:tc>
          <w:tcPr>
            <w:tcW w:w="1842" w:type="dxa"/>
            <w:vAlign w:val="center"/>
          </w:tcPr>
          <w:p w:rsidR="00EA677F" w:rsidRDefault="00962F6B">
            <w:pPr>
              <w:jc w:val="right"/>
            </w:pPr>
            <w:r>
              <w:rPr>
                <w:rFonts w:eastAsiaTheme="minorEastAsia"/>
                <w:color w:val="000000"/>
                <w:sz w:val="24"/>
              </w:rPr>
              <w:t>2,007,689.00</w:t>
            </w:r>
          </w:p>
        </w:tc>
        <w:tc>
          <w:tcPr>
            <w:tcW w:w="1616" w:type="dxa"/>
            <w:vAlign w:val="center"/>
          </w:tcPr>
          <w:p w:rsidR="00EA677F" w:rsidRDefault="00962F6B">
            <w:pPr>
              <w:jc w:val="right"/>
            </w:pPr>
            <w:r>
              <w:rPr>
                <w:rFonts w:eastAsiaTheme="minorEastAsia"/>
                <w:color w:val="000000"/>
                <w:sz w:val="24"/>
              </w:rPr>
              <w:t>2.70</w:t>
            </w:r>
          </w:p>
        </w:tc>
      </w:tr>
      <w:tr w:rsidR="00EA677F">
        <w:tc>
          <w:tcPr>
            <w:tcW w:w="817" w:type="dxa"/>
            <w:vAlign w:val="center"/>
          </w:tcPr>
          <w:p w:rsidR="00EA677F" w:rsidRDefault="00962F6B">
            <w:pPr>
              <w:jc w:val="center"/>
            </w:pPr>
            <w:r>
              <w:rPr>
                <w:rFonts w:eastAsiaTheme="minorEastAsia"/>
                <w:color w:val="000000"/>
                <w:sz w:val="24"/>
              </w:rPr>
              <w:t>4</w:t>
            </w:r>
          </w:p>
        </w:tc>
        <w:tc>
          <w:tcPr>
            <w:tcW w:w="1276" w:type="dxa"/>
            <w:vAlign w:val="center"/>
          </w:tcPr>
          <w:p w:rsidR="00EA677F" w:rsidRDefault="00962F6B">
            <w:pPr>
              <w:jc w:val="center"/>
            </w:pPr>
            <w:r>
              <w:rPr>
                <w:rFonts w:eastAsiaTheme="minorEastAsia"/>
                <w:color w:val="000000"/>
                <w:sz w:val="24"/>
              </w:rPr>
              <w:t>300156</w:t>
            </w:r>
          </w:p>
        </w:tc>
        <w:tc>
          <w:tcPr>
            <w:tcW w:w="1701" w:type="dxa"/>
            <w:vAlign w:val="center"/>
          </w:tcPr>
          <w:p w:rsidR="00EA677F" w:rsidRDefault="00962F6B">
            <w:pPr>
              <w:jc w:val="center"/>
            </w:pPr>
            <w:r>
              <w:rPr>
                <w:rFonts w:eastAsiaTheme="minorEastAsia"/>
                <w:color w:val="000000"/>
                <w:sz w:val="24"/>
              </w:rPr>
              <w:t>神雾环保</w:t>
            </w:r>
          </w:p>
        </w:tc>
        <w:tc>
          <w:tcPr>
            <w:tcW w:w="1276" w:type="dxa"/>
            <w:vAlign w:val="center"/>
          </w:tcPr>
          <w:p w:rsidR="00EA677F" w:rsidRDefault="00962F6B">
            <w:pPr>
              <w:jc w:val="right"/>
            </w:pPr>
            <w:r>
              <w:rPr>
                <w:rFonts w:eastAsiaTheme="minorEastAsia"/>
                <w:color w:val="000000"/>
                <w:sz w:val="24"/>
              </w:rPr>
              <w:t>42,601</w:t>
            </w:r>
          </w:p>
        </w:tc>
        <w:tc>
          <w:tcPr>
            <w:tcW w:w="1842" w:type="dxa"/>
            <w:vAlign w:val="center"/>
          </w:tcPr>
          <w:p w:rsidR="00EA677F" w:rsidRDefault="00962F6B">
            <w:pPr>
              <w:jc w:val="right"/>
            </w:pPr>
            <w:r>
              <w:rPr>
                <w:rFonts w:eastAsiaTheme="minorEastAsia"/>
                <w:color w:val="000000"/>
                <w:sz w:val="24"/>
              </w:rPr>
              <w:t>1,966,462.16</w:t>
            </w:r>
          </w:p>
        </w:tc>
        <w:tc>
          <w:tcPr>
            <w:tcW w:w="1616" w:type="dxa"/>
            <w:vAlign w:val="center"/>
          </w:tcPr>
          <w:p w:rsidR="00EA677F" w:rsidRDefault="00962F6B">
            <w:pPr>
              <w:jc w:val="right"/>
            </w:pPr>
            <w:r>
              <w:rPr>
                <w:rFonts w:eastAsiaTheme="minorEastAsia"/>
                <w:color w:val="000000"/>
                <w:sz w:val="24"/>
              </w:rPr>
              <w:t>2.64</w:t>
            </w:r>
          </w:p>
        </w:tc>
      </w:tr>
      <w:tr w:rsidR="00EA677F">
        <w:tc>
          <w:tcPr>
            <w:tcW w:w="817" w:type="dxa"/>
            <w:vAlign w:val="center"/>
          </w:tcPr>
          <w:p w:rsidR="00EA677F" w:rsidRDefault="00962F6B">
            <w:pPr>
              <w:jc w:val="center"/>
            </w:pPr>
            <w:r>
              <w:rPr>
                <w:rFonts w:eastAsiaTheme="minorEastAsia"/>
                <w:color w:val="000000"/>
                <w:sz w:val="24"/>
              </w:rPr>
              <w:t>5</w:t>
            </w:r>
          </w:p>
        </w:tc>
        <w:tc>
          <w:tcPr>
            <w:tcW w:w="1276" w:type="dxa"/>
            <w:vAlign w:val="center"/>
          </w:tcPr>
          <w:p w:rsidR="00EA677F" w:rsidRDefault="00962F6B">
            <w:pPr>
              <w:jc w:val="center"/>
            </w:pPr>
            <w:r>
              <w:rPr>
                <w:rFonts w:eastAsiaTheme="minorEastAsia"/>
                <w:color w:val="000000"/>
                <w:sz w:val="24"/>
              </w:rPr>
              <w:t>300172</w:t>
            </w:r>
          </w:p>
        </w:tc>
        <w:tc>
          <w:tcPr>
            <w:tcW w:w="1701" w:type="dxa"/>
            <w:vAlign w:val="center"/>
          </w:tcPr>
          <w:p w:rsidR="00EA677F" w:rsidRDefault="00962F6B">
            <w:pPr>
              <w:jc w:val="center"/>
            </w:pPr>
            <w:r>
              <w:rPr>
                <w:rFonts w:eastAsiaTheme="minorEastAsia"/>
                <w:color w:val="000000"/>
                <w:sz w:val="24"/>
              </w:rPr>
              <w:t>中电环保</w:t>
            </w:r>
          </w:p>
        </w:tc>
        <w:tc>
          <w:tcPr>
            <w:tcW w:w="1276" w:type="dxa"/>
            <w:vAlign w:val="center"/>
          </w:tcPr>
          <w:p w:rsidR="00EA677F" w:rsidRDefault="00962F6B">
            <w:pPr>
              <w:jc w:val="right"/>
            </w:pPr>
            <w:r>
              <w:rPr>
                <w:rFonts w:eastAsiaTheme="minorEastAsia"/>
                <w:color w:val="000000"/>
                <w:sz w:val="24"/>
              </w:rPr>
              <w:t>129,800</w:t>
            </w:r>
          </w:p>
        </w:tc>
        <w:tc>
          <w:tcPr>
            <w:tcW w:w="1842" w:type="dxa"/>
            <w:vAlign w:val="center"/>
          </w:tcPr>
          <w:p w:rsidR="00EA677F" w:rsidRDefault="00962F6B">
            <w:pPr>
              <w:jc w:val="right"/>
            </w:pPr>
            <w:r>
              <w:rPr>
                <w:rFonts w:eastAsiaTheme="minorEastAsia"/>
                <w:color w:val="000000"/>
                <w:sz w:val="24"/>
              </w:rPr>
              <w:t>1,866,524.00</w:t>
            </w:r>
          </w:p>
        </w:tc>
        <w:tc>
          <w:tcPr>
            <w:tcW w:w="1616" w:type="dxa"/>
            <w:vAlign w:val="center"/>
          </w:tcPr>
          <w:p w:rsidR="00EA677F" w:rsidRDefault="00962F6B">
            <w:pPr>
              <w:jc w:val="right"/>
            </w:pPr>
            <w:r>
              <w:rPr>
                <w:rFonts w:eastAsiaTheme="minorEastAsia"/>
                <w:color w:val="000000"/>
                <w:sz w:val="24"/>
              </w:rPr>
              <w:t>2.51</w:t>
            </w:r>
          </w:p>
        </w:tc>
      </w:tr>
      <w:tr w:rsidR="00EA677F">
        <w:tc>
          <w:tcPr>
            <w:tcW w:w="817" w:type="dxa"/>
            <w:vAlign w:val="center"/>
          </w:tcPr>
          <w:p w:rsidR="00EA677F" w:rsidRDefault="00962F6B">
            <w:pPr>
              <w:jc w:val="center"/>
            </w:pPr>
            <w:r>
              <w:rPr>
                <w:rFonts w:eastAsiaTheme="minorEastAsia"/>
                <w:color w:val="000000"/>
                <w:sz w:val="24"/>
              </w:rPr>
              <w:t>6</w:t>
            </w:r>
          </w:p>
        </w:tc>
        <w:tc>
          <w:tcPr>
            <w:tcW w:w="1276" w:type="dxa"/>
            <w:vAlign w:val="center"/>
          </w:tcPr>
          <w:p w:rsidR="00EA677F" w:rsidRDefault="00962F6B">
            <w:pPr>
              <w:jc w:val="center"/>
            </w:pPr>
            <w:r>
              <w:rPr>
                <w:rFonts w:eastAsiaTheme="minorEastAsia"/>
                <w:color w:val="000000"/>
                <w:sz w:val="24"/>
              </w:rPr>
              <w:t>600187</w:t>
            </w:r>
          </w:p>
        </w:tc>
        <w:tc>
          <w:tcPr>
            <w:tcW w:w="1701" w:type="dxa"/>
            <w:vAlign w:val="center"/>
          </w:tcPr>
          <w:p w:rsidR="00EA677F" w:rsidRDefault="00962F6B">
            <w:pPr>
              <w:jc w:val="center"/>
            </w:pPr>
            <w:r>
              <w:rPr>
                <w:rFonts w:eastAsiaTheme="minorEastAsia"/>
                <w:color w:val="000000"/>
                <w:sz w:val="24"/>
              </w:rPr>
              <w:t>国中水务</w:t>
            </w:r>
          </w:p>
        </w:tc>
        <w:tc>
          <w:tcPr>
            <w:tcW w:w="1276" w:type="dxa"/>
            <w:vAlign w:val="center"/>
          </w:tcPr>
          <w:p w:rsidR="00EA677F" w:rsidRDefault="00962F6B">
            <w:pPr>
              <w:jc w:val="right"/>
            </w:pPr>
            <w:r>
              <w:rPr>
                <w:rFonts w:eastAsiaTheme="minorEastAsia"/>
                <w:color w:val="000000"/>
                <w:sz w:val="24"/>
              </w:rPr>
              <w:t>373,900</w:t>
            </w:r>
          </w:p>
        </w:tc>
        <w:tc>
          <w:tcPr>
            <w:tcW w:w="1842" w:type="dxa"/>
            <w:vAlign w:val="center"/>
          </w:tcPr>
          <w:p w:rsidR="00EA677F" w:rsidRDefault="00962F6B">
            <w:pPr>
              <w:jc w:val="right"/>
            </w:pPr>
            <w:r>
              <w:rPr>
                <w:rFonts w:eastAsiaTheme="minorEastAsia"/>
                <w:color w:val="000000"/>
                <w:sz w:val="24"/>
              </w:rPr>
              <w:t>1,862,022.00</w:t>
            </w:r>
          </w:p>
        </w:tc>
        <w:tc>
          <w:tcPr>
            <w:tcW w:w="1616" w:type="dxa"/>
            <w:vAlign w:val="center"/>
          </w:tcPr>
          <w:p w:rsidR="00EA677F" w:rsidRDefault="00962F6B">
            <w:pPr>
              <w:jc w:val="right"/>
            </w:pPr>
            <w:r>
              <w:rPr>
                <w:rFonts w:eastAsiaTheme="minorEastAsia"/>
                <w:color w:val="000000"/>
                <w:sz w:val="24"/>
              </w:rPr>
              <w:t>2.50</w:t>
            </w:r>
          </w:p>
        </w:tc>
      </w:tr>
      <w:tr w:rsidR="00EA677F">
        <w:tc>
          <w:tcPr>
            <w:tcW w:w="817" w:type="dxa"/>
            <w:vAlign w:val="center"/>
          </w:tcPr>
          <w:p w:rsidR="00EA677F" w:rsidRDefault="00962F6B">
            <w:pPr>
              <w:jc w:val="center"/>
            </w:pPr>
            <w:r>
              <w:rPr>
                <w:rFonts w:eastAsiaTheme="minorEastAsia"/>
                <w:color w:val="000000"/>
                <w:sz w:val="24"/>
              </w:rPr>
              <w:t>7</w:t>
            </w:r>
          </w:p>
        </w:tc>
        <w:tc>
          <w:tcPr>
            <w:tcW w:w="1276" w:type="dxa"/>
            <w:vAlign w:val="center"/>
          </w:tcPr>
          <w:p w:rsidR="00EA677F" w:rsidRDefault="00962F6B">
            <w:pPr>
              <w:jc w:val="center"/>
            </w:pPr>
            <w:r>
              <w:rPr>
                <w:rFonts w:eastAsiaTheme="minorEastAsia"/>
                <w:color w:val="000000"/>
                <w:sz w:val="24"/>
              </w:rPr>
              <w:t>002672</w:t>
            </w:r>
          </w:p>
        </w:tc>
        <w:tc>
          <w:tcPr>
            <w:tcW w:w="1701" w:type="dxa"/>
            <w:vAlign w:val="center"/>
          </w:tcPr>
          <w:p w:rsidR="00EA677F" w:rsidRDefault="00962F6B">
            <w:pPr>
              <w:jc w:val="center"/>
            </w:pPr>
            <w:r>
              <w:rPr>
                <w:rFonts w:eastAsiaTheme="minorEastAsia"/>
                <w:color w:val="000000"/>
                <w:sz w:val="24"/>
              </w:rPr>
              <w:t>东江环保</w:t>
            </w:r>
          </w:p>
        </w:tc>
        <w:tc>
          <w:tcPr>
            <w:tcW w:w="1276" w:type="dxa"/>
            <w:vAlign w:val="center"/>
          </w:tcPr>
          <w:p w:rsidR="00EA677F" w:rsidRDefault="00962F6B">
            <w:pPr>
              <w:jc w:val="right"/>
            </w:pPr>
            <w:r>
              <w:rPr>
                <w:rFonts w:eastAsiaTheme="minorEastAsia"/>
                <w:color w:val="000000"/>
                <w:sz w:val="24"/>
              </w:rPr>
              <w:t>110,500</w:t>
            </w:r>
          </w:p>
        </w:tc>
        <w:tc>
          <w:tcPr>
            <w:tcW w:w="1842" w:type="dxa"/>
            <w:vAlign w:val="center"/>
          </w:tcPr>
          <w:p w:rsidR="00EA677F" w:rsidRDefault="00962F6B">
            <w:pPr>
              <w:jc w:val="right"/>
            </w:pPr>
            <w:r>
              <w:rPr>
                <w:rFonts w:eastAsiaTheme="minorEastAsia"/>
                <w:color w:val="000000"/>
                <w:sz w:val="24"/>
              </w:rPr>
              <w:t>1,842,035.00</w:t>
            </w:r>
          </w:p>
        </w:tc>
        <w:tc>
          <w:tcPr>
            <w:tcW w:w="1616" w:type="dxa"/>
            <w:vAlign w:val="center"/>
          </w:tcPr>
          <w:p w:rsidR="00EA677F" w:rsidRDefault="00962F6B">
            <w:pPr>
              <w:jc w:val="right"/>
            </w:pPr>
            <w:r>
              <w:rPr>
                <w:rFonts w:eastAsiaTheme="minorEastAsia"/>
                <w:color w:val="000000"/>
                <w:sz w:val="24"/>
              </w:rPr>
              <w:t>2.48</w:t>
            </w:r>
          </w:p>
        </w:tc>
      </w:tr>
      <w:tr w:rsidR="00EA677F">
        <w:tc>
          <w:tcPr>
            <w:tcW w:w="817" w:type="dxa"/>
            <w:vAlign w:val="center"/>
          </w:tcPr>
          <w:p w:rsidR="00EA677F" w:rsidRDefault="00962F6B">
            <w:pPr>
              <w:jc w:val="center"/>
            </w:pPr>
            <w:r>
              <w:rPr>
                <w:rFonts w:eastAsiaTheme="minorEastAsia"/>
                <w:color w:val="000000"/>
                <w:sz w:val="24"/>
              </w:rPr>
              <w:t>8</w:t>
            </w:r>
          </w:p>
        </w:tc>
        <w:tc>
          <w:tcPr>
            <w:tcW w:w="1276" w:type="dxa"/>
            <w:vAlign w:val="center"/>
          </w:tcPr>
          <w:p w:rsidR="00EA677F" w:rsidRDefault="00962F6B">
            <w:pPr>
              <w:jc w:val="center"/>
            </w:pPr>
            <w:r>
              <w:rPr>
                <w:rFonts w:eastAsiaTheme="minorEastAsia"/>
                <w:color w:val="000000"/>
                <w:sz w:val="24"/>
              </w:rPr>
              <w:t>300190</w:t>
            </w:r>
          </w:p>
        </w:tc>
        <w:tc>
          <w:tcPr>
            <w:tcW w:w="1701" w:type="dxa"/>
            <w:vAlign w:val="center"/>
          </w:tcPr>
          <w:p w:rsidR="00EA677F" w:rsidRDefault="00962F6B">
            <w:pPr>
              <w:jc w:val="center"/>
            </w:pPr>
            <w:r>
              <w:rPr>
                <w:rFonts w:eastAsiaTheme="minorEastAsia"/>
                <w:color w:val="000000"/>
                <w:sz w:val="24"/>
              </w:rPr>
              <w:t>维尔利</w:t>
            </w:r>
          </w:p>
        </w:tc>
        <w:tc>
          <w:tcPr>
            <w:tcW w:w="1276" w:type="dxa"/>
            <w:vAlign w:val="center"/>
          </w:tcPr>
          <w:p w:rsidR="00EA677F" w:rsidRDefault="00962F6B">
            <w:pPr>
              <w:jc w:val="right"/>
            </w:pPr>
            <w:r>
              <w:rPr>
                <w:rFonts w:eastAsiaTheme="minorEastAsia"/>
                <w:color w:val="000000"/>
                <w:sz w:val="24"/>
              </w:rPr>
              <w:t>95,700</w:t>
            </w:r>
          </w:p>
        </w:tc>
        <w:tc>
          <w:tcPr>
            <w:tcW w:w="1842" w:type="dxa"/>
            <w:vAlign w:val="center"/>
          </w:tcPr>
          <w:p w:rsidR="00EA677F" w:rsidRDefault="00962F6B">
            <w:pPr>
              <w:jc w:val="right"/>
            </w:pPr>
            <w:r>
              <w:rPr>
                <w:rFonts w:eastAsiaTheme="minorEastAsia"/>
                <w:color w:val="000000"/>
                <w:sz w:val="24"/>
              </w:rPr>
              <w:t>1,819,257.00</w:t>
            </w:r>
          </w:p>
        </w:tc>
        <w:tc>
          <w:tcPr>
            <w:tcW w:w="1616" w:type="dxa"/>
            <w:vAlign w:val="center"/>
          </w:tcPr>
          <w:p w:rsidR="00EA677F" w:rsidRDefault="00962F6B">
            <w:pPr>
              <w:jc w:val="right"/>
            </w:pPr>
            <w:r>
              <w:rPr>
                <w:rFonts w:eastAsiaTheme="minorEastAsia"/>
                <w:color w:val="000000"/>
                <w:sz w:val="24"/>
              </w:rPr>
              <w:t>2.45</w:t>
            </w:r>
          </w:p>
        </w:tc>
      </w:tr>
      <w:tr w:rsidR="00EA677F">
        <w:tc>
          <w:tcPr>
            <w:tcW w:w="817" w:type="dxa"/>
            <w:vAlign w:val="center"/>
          </w:tcPr>
          <w:p w:rsidR="00EA677F" w:rsidRDefault="00962F6B">
            <w:pPr>
              <w:jc w:val="center"/>
            </w:pPr>
            <w:r>
              <w:rPr>
                <w:rFonts w:eastAsiaTheme="minorEastAsia"/>
                <w:color w:val="000000"/>
                <w:sz w:val="24"/>
              </w:rPr>
              <w:t>9</w:t>
            </w:r>
          </w:p>
        </w:tc>
        <w:tc>
          <w:tcPr>
            <w:tcW w:w="1276" w:type="dxa"/>
            <w:vAlign w:val="center"/>
          </w:tcPr>
          <w:p w:rsidR="00EA677F" w:rsidRDefault="00962F6B">
            <w:pPr>
              <w:jc w:val="center"/>
            </w:pPr>
            <w:r>
              <w:rPr>
                <w:rFonts w:eastAsiaTheme="minorEastAsia"/>
                <w:color w:val="000000"/>
                <w:sz w:val="24"/>
              </w:rPr>
              <w:t>300425</w:t>
            </w:r>
          </w:p>
        </w:tc>
        <w:tc>
          <w:tcPr>
            <w:tcW w:w="1701" w:type="dxa"/>
            <w:vAlign w:val="center"/>
          </w:tcPr>
          <w:p w:rsidR="00EA677F" w:rsidRDefault="00962F6B">
            <w:pPr>
              <w:jc w:val="center"/>
            </w:pPr>
            <w:r>
              <w:rPr>
                <w:rFonts w:eastAsiaTheme="minorEastAsia"/>
                <w:color w:val="000000"/>
                <w:sz w:val="24"/>
              </w:rPr>
              <w:t>环能科技</w:t>
            </w:r>
          </w:p>
        </w:tc>
        <w:tc>
          <w:tcPr>
            <w:tcW w:w="1276" w:type="dxa"/>
            <w:vAlign w:val="center"/>
          </w:tcPr>
          <w:p w:rsidR="00EA677F" w:rsidRDefault="00962F6B">
            <w:pPr>
              <w:jc w:val="right"/>
            </w:pPr>
            <w:r>
              <w:rPr>
                <w:rFonts w:eastAsiaTheme="minorEastAsia"/>
                <w:color w:val="000000"/>
                <w:sz w:val="24"/>
              </w:rPr>
              <w:t>50,913</w:t>
            </w:r>
          </w:p>
        </w:tc>
        <w:tc>
          <w:tcPr>
            <w:tcW w:w="1842" w:type="dxa"/>
            <w:vAlign w:val="center"/>
          </w:tcPr>
          <w:p w:rsidR="00EA677F" w:rsidRDefault="00962F6B">
            <w:pPr>
              <w:jc w:val="right"/>
            </w:pPr>
            <w:r>
              <w:rPr>
                <w:rFonts w:eastAsiaTheme="minorEastAsia"/>
                <w:color w:val="000000"/>
                <w:sz w:val="24"/>
              </w:rPr>
              <w:t>1,819,121.49</w:t>
            </w:r>
          </w:p>
        </w:tc>
        <w:tc>
          <w:tcPr>
            <w:tcW w:w="1616" w:type="dxa"/>
            <w:vAlign w:val="center"/>
          </w:tcPr>
          <w:p w:rsidR="00EA677F" w:rsidRDefault="00962F6B">
            <w:pPr>
              <w:jc w:val="right"/>
            </w:pPr>
            <w:r>
              <w:rPr>
                <w:rFonts w:eastAsiaTheme="minorEastAsia"/>
                <w:color w:val="000000"/>
                <w:sz w:val="24"/>
              </w:rPr>
              <w:t>2.45</w:t>
            </w:r>
          </w:p>
        </w:tc>
      </w:tr>
      <w:tr w:rsidR="00EA677F">
        <w:tc>
          <w:tcPr>
            <w:tcW w:w="817" w:type="dxa"/>
            <w:vAlign w:val="center"/>
          </w:tcPr>
          <w:p w:rsidR="00EA677F" w:rsidRDefault="00962F6B">
            <w:pPr>
              <w:jc w:val="center"/>
            </w:pPr>
            <w:r>
              <w:rPr>
                <w:rFonts w:eastAsiaTheme="minorEastAsia"/>
                <w:color w:val="000000"/>
                <w:sz w:val="24"/>
              </w:rPr>
              <w:t>10</w:t>
            </w:r>
          </w:p>
        </w:tc>
        <w:tc>
          <w:tcPr>
            <w:tcW w:w="1276" w:type="dxa"/>
            <w:vAlign w:val="center"/>
          </w:tcPr>
          <w:p w:rsidR="00EA677F" w:rsidRDefault="00962F6B">
            <w:pPr>
              <w:jc w:val="center"/>
            </w:pPr>
            <w:r>
              <w:rPr>
                <w:rFonts w:eastAsiaTheme="minorEastAsia"/>
                <w:color w:val="000000"/>
                <w:sz w:val="24"/>
              </w:rPr>
              <w:t>000826</w:t>
            </w:r>
          </w:p>
        </w:tc>
        <w:tc>
          <w:tcPr>
            <w:tcW w:w="1701" w:type="dxa"/>
            <w:vAlign w:val="center"/>
          </w:tcPr>
          <w:p w:rsidR="00EA677F" w:rsidRDefault="00962F6B">
            <w:pPr>
              <w:jc w:val="center"/>
            </w:pPr>
            <w:r>
              <w:rPr>
                <w:rFonts w:eastAsiaTheme="minorEastAsia"/>
                <w:color w:val="000000"/>
                <w:sz w:val="24"/>
              </w:rPr>
              <w:t>启迪桑德</w:t>
            </w:r>
          </w:p>
        </w:tc>
        <w:tc>
          <w:tcPr>
            <w:tcW w:w="1276" w:type="dxa"/>
            <w:vAlign w:val="center"/>
          </w:tcPr>
          <w:p w:rsidR="00EA677F" w:rsidRDefault="00962F6B">
            <w:pPr>
              <w:jc w:val="right"/>
            </w:pPr>
            <w:r>
              <w:rPr>
                <w:rFonts w:eastAsiaTheme="minorEastAsia"/>
                <w:color w:val="000000"/>
                <w:sz w:val="24"/>
              </w:rPr>
              <w:t>55,600</w:t>
            </w:r>
          </w:p>
        </w:tc>
        <w:tc>
          <w:tcPr>
            <w:tcW w:w="1842" w:type="dxa"/>
            <w:vAlign w:val="center"/>
          </w:tcPr>
          <w:p w:rsidR="00EA677F" w:rsidRDefault="00962F6B">
            <w:pPr>
              <w:jc w:val="right"/>
            </w:pPr>
            <w:r>
              <w:rPr>
                <w:rFonts w:eastAsiaTheme="minorEastAsia"/>
                <w:color w:val="000000"/>
                <w:sz w:val="24"/>
              </w:rPr>
              <w:t>1,809,780.00</w:t>
            </w:r>
          </w:p>
        </w:tc>
        <w:tc>
          <w:tcPr>
            <w:tcW w:w="1616" w:type="dxa"/>
            <w:vAlign w:val="center"/>
          </w:tcPr>
          <w:p w:rsidR="00EA677F" w:rsidRDefault="00962F6B">
            <w:pPr>
              <w:jc w:val="right"/>
            </w:pPr>
            <w:r>
              <w:rPr>
                <w:rFonts w:eastAsiaTheme="minorEastAsia"/>
                <w:color w:val="000000"/>
                <w:sz w:val="24"/>
              </w:rPr>
              <w:t>2.43</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Default="00E57068" w:rsidP="0019563C">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962F6B" w:rsidRPr="00962F6B" w:rsidRDefault="00962F6B" w:rsidP="0019563C">
      <w:pPr>
        <w:autoSpaceDE w:val="0"/>
        <w:autoSpaceDN w:val="0"/>
        <w:adjustRightInd w:val="0"/>
        <w:spacing w:line="360" w:lineRule="auto"/>
        <w:jc w:val="left"/>
        <w:rPr>
          <w:rFonts w:eastAsiaTheme="minorEastAsia"/>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962F6B" w:rsidRPr="00962F6B" w:rsidRDefault="00962F6B"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报告期内本基金投资的前十名证券的发行主体除国中水务（证券代码：</w:t>
      </w:r>
      <w:r w:rsidR="007A6BEA" w:rsidRPr="005E324A">
        <w:rPr>
          <w:rFonts w:eastAsiaTheme="minorEastAsia"/>
          <w:color w:val="000000"/>
          <w:kern w:val="0"/>
          <w:sz w:val="24"/>
        </w:rPr>
        <w:t>600187</w:t>
      </w:r>
      <w:r w:rsidR="007A6BEA" w:rsidRPr="005E324A">
        <w:rPr>
          <w:rFonts w:eastAsiaTheme="minorEastAsia"/>
          <w:color w:val="000000"/>
          <w:kern w:val="0"/>
          <w:sz w:val="24"/>
        </w:rPr>
        <w:t>）外，未出现被监管部门立案调查，或在报告编制日前一年内受到公开谴责、处罚的情形。</w:t>
      </w:r>
    </w:p>
    <w:p w:rsidR="00EA677F" w:rsidRDefault="00962F6B">
      <w:pPr>
        <w:spacing w:line="360" w:lineRule="auto"/>
        <w:rPr>
          <w:rFonts w:eastAsiaTheme="minorEastAsia"/>
          <w:color w:val="000000"/>
          <w:kern w:val="0"/>
          <w:sz w:val="24"/>
        </w:rPr>
      </w:pPr>
      <w:r>
        <w:rPr>
          <w:rFonts w:eastAsiaTheme="minorEastAsia"/>
          <w:color w:val="000000"/>
          <w:kern w:val="0"/>
          <w:sz w:val="24"/>
        </w:rPr>
        <w:t>报告期内本基金投资的前十名证券之一国中水务（证券代码：</w:t>
      </w:r>
      <w:r>
        <w:rPr>
          <w:rFonts w:eastAsiaTheme="minorEastAsia"/>
          <w:color w:val="000000"/>
          <w:kern w:val="0"/>
          <w:sz w:val="24"/>
        </w:rPr>
        <w:t>600187</w:t>
      </w:r>
      <w:r>
        <w:rPr>
          <w:rFonts w:eastAsiaTheme="minorEastAsia"/>
          <w:color w:val="000000"/>
          <w:kern w:val="0"/>
          <w:sz w:val="24"/>
        </w:rPr>
        <w:t>）于</w:t>
      </w:r>
      <w:r>
        <w:rPr>
          <w:rFonts w:eastAsiaTheme="minorEastAsia"/>
          <w:color w:val="000000"/>
          <w:kern w:val="0"/>
          <w:sz w:val="24"/>
        </w:rPr>
        <w:t>2015</w:t>
      </w:r>
      <w:r>
        <w:rPr>
          <w:rFonts w:eastAsiaTheme="minorEastAsia"/>
          <w:color w:val="000000"/>
          <w:kern w:val="0"/>
          <w:sz w:val="24"/>
        </w:rPr>
        <w:t>年</w:t>
      </w:r>
      <w:r>
        <w:rPr>
          <w:rFonts w:eastAsiaTheme="minorEastAsia"/>
          <w:color w:val="000000"/>
          <w:kern w:val="0"/>
          <w:sz w:val="24"/>
        </w:rPr>
        <w:t>7</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日公告，公司下属子公司国中（秦皇岛）污水处理有限公司因违反《中华人民共和国水污染防治法》于</w:t>
      </w:r>
      <w:r>
        <w:rPr>
          <w:rFonts w:eastAsiaTheme="minorEastAsia"/>
          <w:color w:val="000000"/>
          <w:kern w:val="0"/>
          <w:sz w:val="24"/>
        </w:rPr>
        <w:t>2015</w:t>
      </w:r>
      <w:r>
        <w:rPr>
          <w:rFonts w:eastAsiaTheme="minorEastAsia"/>
          <w:color w:val="000000"/>
          <w:kern w:val="0"/>
          <w:sz w:val="24"/>
        </w:rPr>
        <w:t>年</w:t>
      </w:r>
      <w:r>
        <w:rPr>
          <w:rFonts w:eastAsiaTheme="minorEastAsia"/>
          <w:color w:val="000000"/>
          <w:kern w:val="0"/>
          <w:sz w:val="24"/>
        </w:rPr>
        <w:t>7</w:t>
      </w:r>
      <w:r>
        <w:rPr>
          <w:rFonts w:eastAsiaTheme="minorEastAsia"/>
          <w:color w:val="000000"/>
          <w:kern w:val="0"/>
          <w:sz w:val="24"/>
        </w:rPr>
        <w:t>月</w:t>
      </w:r>
      <w:r>
        <w:rPr>
          <w:rFonts w:eastAsiaTheme="minorEastAsia"/>
          <w:color w:val="000000"/>
          <w:kern w:val="0"/>
          <w:sz w:val="24"/>
        </w:rPr>
        <w:t>29</w:t>
      </w:r>
      <w:r>
        <w:rPr>
          <w:rFonts w:eastAsiaTheme="minorEastAsia"/>
          <w:color w:val="000000"/>
          <w:kern w:val="0"/>
          <w:sz w:val="24"/>
        </w:rPr>
        <w:t>日收到秦皇岛市环境保护局出具的《行政处罚决定书》。据此，秦皇岛市环境保护局决定对国中（秦皇岛）污水处理有限公司作出罚款</w:t>
      </w:r>
      <w:r>
        <w:rPr>
          <w:rFonts w:eastAsiaTheme="minorEastAsia"/>
          <w:color w:val="000000"/>
          <w:kern w:val="0"/>
          <w:sz w:val="24"/>
        </w:rPr>
        <w:t>12,993,228.18</w:t>
      </w:r>
      <w:r>
        <w:rPr>
          <w:rFonts w:eastAsiaTheme="minorEastAsia"/>
          <w:color w:val="000000"/>
          <w:kern w:val="0"/>
          <w:sz w:val="24"/>
        </w:rPr>
        <w:t>元的行政处罚。</w:t>
      </w:r>
    </w:p>
    <w:p w:rsidR="00EA677F" w:rsidRDefault="00962F6B">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61,350.94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1,333.33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5,178.79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67,863.06</w:t>
            </w:r>
          </w:p>
        </w:tc>
      </w:tr>
    </w:tbl>
    <w:p w:rsidR="00E728D7" w:rsidRDefault="00E728D7"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E728D7" w:rsidRDefault="00E728D7"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EB28EC" w:rsidRPr="005E324A" w:rsidTr="00197E9B">
        <w:tc>
          <w:tcPr>
            <w:tcW w:w="1083"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EB28EC" w:rsidRPr="005E324A" w:rsidRDefault="00EB28EC" w:rsidP="00197E9B">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EB28EC" w:rsidTr="00197E9B">
        <w:tc>
          <w:tcPr>
            <w:tcW w:w="1083" w:type="dxa"/>
            <w:vAlign w:val="center"/>
          </w:tcPr>
          <w:p w:rsidR="00EB28EC" w:rsidRDefault="00EB28EC" w:rsidP="00197E9B">
            <w:pPr>
              <w:jc w:val="center"/>
            </w:pPr>
            <w:r>
              <w:rPr>
                <w:rFonts w:eastAsiaTheme="minorEastAsia"/>
                <w:color w:val="000000"/>
                <w:sz w:val="24"/>
              </w:rPr>
              <w:t>1</w:t>
            </w:r>
          </w:p>
        </w:tc>
        <w:tc>
          <w:tcPr>
            <w:tcW w:w="1302" w:type="dxa"/>
            <w:vAlign w:val="center"/>
          </w:tcPr>
          <w:p w:rsidR="00EB28EC" w:rsidRDefault="00EB28EC" w:rsidP="00197E9B">
            <w:pPr>
              <w:jc w:val="center"/>
            </w:pPr>
            <w:r>
              <w:rPr>
                <w:rFonts w:eastAsiaTheme="minorEastAsia"/>
                <w:color w:val="000000"/>
                <w:sz w:val="24"/>
              </w:rPr>
              <w:t>000920</w:t>
            </w:r>
          </w:p>
        </w:tc>
        <w:tc>
          <w:tcPr>
            <w:tcW w:w="1301" w:type="dxa"/>
            <w:vAlign w:val="center"/>
          </w:tcPr>
          <w:p w:rsidR="00EB28EC" w:rsidRDefault="00EB28EC" w:rsidP="00197E9B">
            <w:pPr>
              <w:jc w:val="center"/>
            </w:pPr>
            <w:r>
              <w:rPr>
                <w:rFonts w:eastAsiaTheme="minorEastAsia"/>
                <w:color w:val="000000"/>
                <w:sz w:val="24"/>
              </w:rPr>
              <w:t>南方汇通</w:t>
            </w:r>
          </w:p>
        </w:tc>
        <w:tc>
          <w:tcPr>
            <w:tcW w:w="1805" w:type="dxa"/>
            <w:vAlign w:val="center"/>
          </w:tcPr>
          <w:p w:rsidR="00EB28EC" w:rsidRDefault="00EB28EC" w:rsidP="00197E9B">
            <w:pPr>
              <w:jc w:val="right"/>
            </w:pPr>
            <w:r>
              <w:rPr>
                <w:rFonts w:eastAsiaTheme="minorEastAsia"/>
                <w:color w:val="000000"/>
                <w:sz w:val="24"/>
              </w:rPr>
              <w:t>2,007,689.00</w:t>
            </w:r>
          </w:p>
        </w:tc>
        <w:tc>
          <w:tcPr>
            <w:tcW w:w="1655" w:type="dxa"/>
            <w:vAlign w:val="center"/>
          </w:tcPr>
          <w:p w:rsidR="00EB28EC" w:rsidRDefault="00EB28EC" w:rsidP="00197E9B">
            <w:pPr>
              <w:jc w:val="right"/>
            </w:pPr>
            <w:r>
              <w:rPr>
                <w:rFonts w:eastAsiaTheme="minorEastAsia"/>
                <w:color w:val="000000"/>
                <w:sz w:val="24"/>
              </w:rPr>
              <w:t>2.70</w:t>
            </w:r>
          </w:p>
        </w:tc>
        <w:tc>
          <w:tcPr>
            <w:tcW w:w="1367" w:type="dxa"/>
            <w:vAlign w:val="center"/>
          </w:tcPr>
          <w:p w:rsidR="00EB28EC" w:rsidRDefault="00EB28EC" w:rsidP="00197E9B">
            <w:pPr>
              <w:jc w:val="right"/>
            </w:pPr>
            <w:r>
              <w:rPr>
                <w:rFonts w:eastAsiaTheme="minorEastAsia"/>
                <w:color w:val="000000"/>
                <w:sz w:val="24"/>
              </w:rPr>
              <w:t>重大事项</w:t>
            </w:r>
          </w:p>
        </w:tc>
      </w:tr>
      <w:tr w:rsidR="00EB28EC" w:rsidTr="00197E9B">
        <w:tc>
          <w:tcPr>
            <w:tcW w:w="1083" w:type="dxa"/>
            <w:vAlign w:val="center"/>
          </w:tcPr>
          <w:p w:rsidR="00EB28EC" w:rsidRDefault="00EB28EC" w:rsidP="00197E9B">
            <w:pPr>
              <w:jc w:val="center"/>
            </w:pPr>
            <w:r>
              <w:rPr>
                <w:rFonts w:eastAsiaTheme="minorEastAsia"/>
                <w:color w:val="000000"/>
                <w:sz w:val="24"/>
              </w:rPr>
              <w:t>2</w:t>
            </w:r>
          </w:p>
        </w:tc>
        <w:tc>
          <w:tcPr>
            <w:tcW w:w="1302" w:type="dxa"/>
            <w:vAlign w:val="center"/>
          </w:tcPr>
          <w:p w:rsidR="00EB28EC" w:rsidRDefault="00EB28EC" w:rsidP="00197E9B">
            <w:pPr>
              <w:jc w:val="center"/>
            </w:pPr>
            <w:r>
              <w:rPr>
                <w:rFonts w:eastAsiaTheme="minorEastAsia"/>
                <w:color w:val="000000"/>
                <w:sz w:val="24"/>
              </w:rPr>
              <w:t>300425</w:t>
            </w:r>
          </w:p>
        </w:tc>
        <w:tc>
          <w:tcPr>
            <w:tcW w:w="1301" w:type="dxa"/>
            <w:vAlign w:val="center"/>
          </w:tcPr>
          <w:p w:rsidR="00EB28EC" w:rsidRDefault="00EB28EC" w:rsidP="00197E9B">
            <w:pPr>
              <w:jc w:val="center"/>
            </w:pPr>
            <w:r>
              <w:rPr>
                <w:rFonts w:eastAsiaTheme="minorEastAsia"/>
                <w:color w:val="000000"/>
                <w:sz w:val="24"/>
              </w:rPr>
              <w:t>环能科技</w:t>
            </w:r>
          </w:p>
        </w:tc>
        <w:tc>
          <w:tcPr>
            <w:tcW w:w="1805" w:type="dxa"/>
            <w:vAlign w:val="center"/>
          </w:tcPr>
          <w:p w:rsidR="00EB28EC" w:rsidRDefault="00EB28EC" w:rsidP="00197E9B">
            <w:pPr>
              <w:jc w:val="right"/>
            </w:pPr>
            <w:r>
              <w:rPr>
                <w:rFonts w:eastAsiaTheme="minorEastAsia"/>
                <w:color w:val="000000"/>
                <w:sz w:val="24"/>
              </w:rPr>
              <w:t>1,819,121.49</w:t>
            </w:r>
          </w:p>
        </w:tc>
        <w:tc>
          <w:tcPr>
            <w:tcW w:w="1655" w:type="dxa"/>
            <w:vAlign w:val="center"/>
          </w:tcPr>
          <w:p w:rsidR="00EB28EC" w:rsidRDefault="00EB28EC" w:rsidP="00197E9B">
            <w:pPr>
              <w:jc w:val="right"/>
            </w:pPr>
            <w:r>
              <w:rPr>
                <w:rFonts w:eastAsiaTheme="minorEastAsia"/>
                <w:color w:val="000000"/>
                <w:sz w:val="24"/>
              </w:rPr>
              <w:t>2.45</w:t>
            </w:r>
          </w:p>
        </w:tc>
        <w:tc>
          <w:tcPr>
            <w:tcW w:w="1367" w:type="dxa"/>
            <w:vAlign w:val="center"/>
          </w:tcPr>
          <w:p w:rsidR="00EB28EC" w:rsidRDefault="00EB28EC" w:rsidP="00197E9B">
            <w:pPr>
              <w:jc w:val="right"/>
            </w:pPr>
            <w:r>
              <w:rPr>
                <w:rFonts w:eastAsiaTheme="minorEastAsia"/>
                <w:color w:val="000000"/>
                <w:sz w:val="24"/>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环境治理</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79,393,762.17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447,060.00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447,060.00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9,340,472.21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6,445,724.90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264,008.00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-132,004.00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-132,004.00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82,552,517.48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315,056.00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315,056.00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6E063E">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19,999,900.00</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19,999,900.00</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24.04</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、中国证监会准予交银施罗德中证环境治理指数分级证券投资基金募集注册的文件；</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、《交银施罗德中证环境治理指数分级证券投资基金基金合同》；</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、《交银施罗德中证环境治理指数分级证券投资基金招募说明书》；</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、《交银施罗德中证环境治理指数分级证券投资基金托管协议》；</w:t>
      </w:r>
      <w:r>
        <w:rPr>
          <w:rFonts w:eastAsiaTheme="minorEastAsia"/>
          <w:color w:val="000000"/>
          <w:sz w:val="24"/>
        </w:rPr>
        <w:t xml:space="preserve"> </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、关于申请募集注册交银施罗德中证环境治理指数分级证券投资基金的法律意见书；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、报告期内交银施罗德中证环境治理指数分级证券投资基金在指定报刊上各项公告的原稿。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EA677F" w:rsidRDefault="00962F6B">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1F" w:rsidRDefault="00557D1F">
      <w:r>
        <w:separator/>
      </w:r>
    </w:p>
  </w:endnote>
  <w:endnote w:type="continuationSeparator" w:id="0">
    <w:p w:rsidR="00557D1F" w:rsidRDefault="0055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523C1F">
      <w:rPr>
        <w:kern w:val="0"/>
        <w:szCs w:val="21"/>
      </w:rPr>
      <w:fldChar w:fldCharType="begin"/>
    </w:r>
    <w:r>
      <w:rPr>
        <w:kern w:val="0"/>
        <w:szCs w:val="21"/>
      </w:rPr>
      <w:instrText xml:space="preserve"> PAGE </w:instrText>
    </w:r>
    <w:r w:rsidR="00523C1F">
      <w:rPr>
        <w:kern w:val="0"/>
        <w:szCs w:val="21"/>
      </w:rPr>
      <w:fldChar w:fldCharType="separate"/>
    </w:r>
    <w:r w:rsidR="0014700F">
      <w:rPr>
        <w:noProof/>
        <w:kern w:val="0"/>
        <w:szCs w:val="21"/>
      </w:rPr>
      <w:t>1</w:t>
    </w:r>
    <w:r w:rsidR="00523C1F">
      <w:rPr>
        <w:kern w:val="0"/>
        <w:szCs w:val="21"/>
      </w:rPr>
      <w:fldChar w:fldCharType="end"/>
    </w:r>
    <w:r>
      <w:rPr>
        <w:rFonts w:hint="eastAsia"/>
        <w:kern w:val="0"/>
        <w:szCs w:val="21"/>
      </w:rPr>
      <w:t>页共</w:t>
    </w:r>
    <w:r w:rsidR="00523C1F">
      <w:rPr>
        <w:kern w:val="0"/>
        <w:szCs w:val="21"/>
      </w:rPr>
      <w:fldChar w:fldCharType="begin"/>
    </w:r>
    <w:r>
      <w:rPr>
        <w:kern w:val="0"/>
        <w:szCs w:val="21"/>
      </w:rPr>
      <w:instrText xml:space="preserve"> NUMPAGES </w:instrText>
    </w:r>
    <w:r w:rsidR="00523C1F">
      <w:rPr>
        <w:kern w:val="0"/>
        <w:szCs w:val="21"/>
      </w:rPr>
      <w:fldChar w:fldCharType="separate"/>
    </w:r>
    <w:r w:rsidR="0014700F">
      <w:rPr>
        <w:noProof/>
        <w:kern w:val="0"/>
        <w:szCs w:val="21"/>
      </w:rPr>
      <w:t>15</w:t>
    </w:r>
    <w:r w:rsidR="00523C1F">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23C1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23C1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14700F">
      <w:rPr>
        <w:rStyle w:val="a7"/>
        <w:noProof/>
      </w:rPr>
      <w:t>8</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1F" w:rsidRDefault="00557D1F">
      <w:r>
        <w:separator/>
      </w:r>
    </w:p>
  </w:footnote>
  <w:footnote w:type="continuationSeparator" w:id="0">
    <w:p w:rsidR="00557D1F" w:rsidRDefault="00557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00F"/>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36A1"/>
    <w:rsid w:val="001744B4"/>
    <w:rsid w:val="001756A1"/>
    <w:rsid w:val="001761EE"/>
    <w:rsid w:val="0017638D"/>
    <w:rsid w:val="001764C8"/>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63B4F"/>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57D1F"/>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13C"/>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2F6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28D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77F"/>
    <w:rsid w:val="00EA6FA7"/>
    <w:rsid w:val="00EB067F"/>
    <w:rsid w:val="00EB0BF5"/>
    <w:rsid w:val="00EB1F02"/>
    <w:rsid w:val="00EB28EC"/>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B505261-C04C-42C3-86E9-18CB2BEB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15</Pages>
  <Words>1154</Words>
  <Characters>6579</Characters>
  <Application>Microsoft Office Word</Application>
  <DocSecurity>0</DocSecurity>
  <Lines>54</Lines>
  <Paragraphs>15</Paragraphs>
  <ScaleCrop>false</ScaleCrop>
  <Company>TRT. Ltd. Co.</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167</cp:revision>
  <cp:lastPrinted>2007-07-19T00:46:00Z</cp:lastPrinted>
  <dcterms:created xsi:type="dcterms:W3CDTF">2012-11-28T02:28:00Z</dcterms:created>
  <dcterms:modified xsi:type="dcterms:W3CDTF">2016-04-18T06:16:00Z</dcterms:modified>
</cp:coreProperties>
</file>