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C638AF" w:rsidRPr="00405493" w:rsidRDefault="00C638AF" w:rsidP="009D139A">
      <w:pPr>
        <w:autoSpaceDE w:val="0"/>
        <w:autoSpaceDN w:val="0"/>
        <w:adjustRightInd w:val="0"/>
        <w:spacing w:before="29" w:line="288" w:lineRule="auto"/>
        <w:jc w:val="left"/>
        <w:rPr>
          <w:rFonts w:eastAsiaTheme="minorEastAsia"/>
          <w:color w:val="000000"/>
          <w:kern w:val="0"/>
          <w:sz w:val="24"/>
        </w:rPr>
      </w:pPr>
    </w:p>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6E30C6" w:rsidRPr="00087F8A" w:rsidRDefault="006E30C6" w:rsidP="009D139A">
      <w:pPr>
        <w:spacing w:before="29" w:line="288" w:lineRule="auto"/>
        <w:jc w:val="center"/>
        <w:rPr>
          <w:rFonts w:eastAsiaTheme="minorEastAsia"/>
          <w:b/>
          <w:sz w:val="36"/>
          <w:szCs w:val="36"/>
        </w:rPr>
      </w:pPr>
      <w:r w:rsidRPr="00087F8A">
        <w:rPr>
          <w:rFonts w:eastAsiaTheme="minorEastAsia"/>
          <w:b/>
          <w:sz w:val="36"/>
          <w:szCs w:val="36"/>
        </w:rPr>
        <w:t>交银施罗德丰盈收益债券型证券投资基金</w:t>
      </w:r>
    </w:p>
    <w:p w:rsidR="006E30C6" w:rsidRPr="00087F8A" w:rsidRDefault="006E30C6" w:rsidP="009D139A">
      <w:pPr>
        <w:spacing w:before="29" w:line="288" w:lineRule="auto"/>
        <w:jc w:val="center"/>
        <w:rPr>
          <w:rFonts w:eastAsiaTheme="minorEastAsia"/>
          <w:b/>
          <w:sz w:val="36"/>
          <w:szCs w:val="36"/>
        </w:rPr>
      </w:pPr>
      <w:r w:rsidRPr="00087F8A">
        <w:rPr>
          <w:rFonts w:eastAsiaTheme="minorEastAsia"/>
          <w:b/>
          <w:sz w:val="36"/>
          <w:szCs w:val="36"/>
        </w:rPr>
        <w:t>2016</w:t>
      </w:r>
      <w:r w:rsidRPr="00087F8A">
        <w:rPr>
          <w:rFonts w:eastAsiaTheme="minorEastAsia"/>
          <w:b/>
          <w:sz w:val="36"/>
          <w:szCs w:val="36"/>
        </w:rPr>
        <w:t>年第</w:t>
      </w:r>
      <w:r w:rsidRPr="00087F8A">
        <w:rPr>
          <w:rFonts w:eastAsiaTheme="minorEastAsia"/>
          <w:b/>
          <w:sz w:val="36"/>
          <w:szCs w:val="36"/>
        </w:rPr>
        <w:t>1</w:t>
      </w:r>
      <w:r w:rsidRPr="00087F8A">
        <w:rPr>
          <w:rFonts w:eastAsiaTheme="minorEastAsia"/>
          <w:b/>
          <w:sz w:val="36"/>
          <w:szCs w:val="36"/>
        </w:rPr>
        <w:t>季度报告</w:t>
      </w:r>
    </w:p>
    <w:p w:rsidR="005516A4" w:rsidRPr="00087F8A" w:rsidRDefault="00B2115D" w:rsidP="009D139A">
      <w:pPr>
        <w:spacing w:before="29" w:line="288" w:lineRule="auto"/>
        <w:jc w:val="center"/>
        <w:rPr>
          <w:rFonts w:eastAsiaTheme="minorEastAsia"/>
          <w:b/>
          <w:sz w:val="36"/>
          <w:szCs w:val="36"/>
        </w:rPr>
      </w:pPr>
      <w:r w:rsidRPr="00087F8A">
        <w:rPr>
          <w:rFonts w:eastAsiaTheme="minorEastAsia"/>
          <w:b/>
          <w:sz w:val="36"/>
          <w:szCs w:val="36"/>
        </w:rPr>
        <w:t>2016</w:t>
      </w:r>
      <w:r w:rsidRPr="00087F8A">
        <w:rPr>
          <w:rFonts w:eastAsiaTheme="minorEastAsia"/>
          <w:b/>
          <w:sz w:val="36"/>
          <w:szCs w:val="36"/>
        </w:rPr>
        <w:t>年</w:t>
      </w:r>
      <w:r w:rsidRPr="00087F8A">
        <w:rPr>
          <w:rFonts w:eastAsiaTheme="minorEastAsia"/>
          <w:b/>
          <w:sz w:val="36"/>
          <w:szCs w:val="36"/>
        </w:rPr>
        <w:t>3</w:t>
      </w:r>
      <w:r w:rsidRPr="00087F8A">
        <w:rPr>
          <w:rFonts w:eastAsiaTheme="minorEastAsia"/>
          <w:b/>
          <w:sz w:val="36"/>
          <w:szCs w:val="36"/>
        </w:rPr>
        <w:t>月</w:t>
      </w:r>
      <w:r w:rsidRPr="00087F8A">
        <w:rPr>
          <w:rFonts w:eastAsiaTheme="minorEastAsia"/>
          <w:b/>
          <w:sz w:val="36"/>
          <w:szCs w:val="36"/>
        </w:rPr>
        <w:t>31</w:t>
      </w:r>
      <w:r w:rsidRPr="00087F8A">
        <w:rPr>
          <w:rFonts w:eastAsiaTheme="minorEastAsia"/>
          <w:b/>
          <w:sz w:val="36"/>
          <w:szCs w:val="36"/>
        </w:rPr>
        <w:t>日</w:t>
      </w: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rPr>
          <w:rFonts w:eastAsiaTheme="minorEastAsia"/>
          <w:b/>
          <w:color w:val="000000"/>
          <w:sz w:val="24"/>
        </w:rPr>
      </w:pPr>
    </w:p>
    <w:p w:rsidR="00662C4E" w:rsidRPr="00087F8A" w:rsidRDefault="005516A4" w:rsidP="009D139A">
      <w:pPr>
        <w:spacing w:before="29" w:line="288" w:lineRule="auto"/>
        <w:ind w:firstLineChars="900" w:firstLine="2168"/>
        <w:rPr>
          <w:rFonts w:eastAsiaTheme="minorEastAsia"/>
          <w:b/>
          <w:color w:val="000000"/>
          <w:sz w:val="24"/>
        </w:rPr>
      </w:pPr>
      <w:r w:rsidRPr="00087F8A">
        <w:rPr>
          <w:b/>
          <w:color w:val="000000"/>
          <w:sz w:val="24"/>
        </w:rPr>
        <w:t>基金管理人：</w:t>
      </w:r>
      <w:r w:rsidR="008327A3" w:rsidRPr="00087F8A">
        <w:rPr>
          <w:rFonts w:eastAsiaTheme="minorEastAsia"/>
          <w:b/>
          <w:color w:val="000000"/>
          <w:sz w:val="24"/>
        </w:rPr>
        <w:t>交银施罗德基金管理有限公司</w:t>
      </w:r>
    </w:p>
    <w:p w:rsidR="00662C4E" w:rsidRPr="00087F8A" w:rsidRDefault="005516A4" w:rsidP="009D139A">
      <w:pPr>
        <w:spacing w:before="29" w:line="288" w:lineRule="auto"/>
        <w:ind w:firstLineChars="900" w:firstLine="2168"/>
        <w:rPr>
          <w:rFonts w:eastAsiaTheme="minorEastAsia"/>
          <w:b/>
          <w:color w:val="000000"/>
          <w:sz w:val="24"/>
        </w:rPr>
      </w:pPr>
      <w:r w:rsidRPr="00087F8A">
        <w:rPr>
          <w:b/>
          <w:color w:val="000000"/>
          <w:sz w:val="24"/>
        </w:rPr>
        <w:t>基金托管人：</w:t>
      </w:r>
      <w:r w:rsidR="008327A3" w:rsidRPr="00087F8A">
        <w:rPr>
          <w:rFonts w:eastAsiaTheme="minorEastAsia"/>
          <w:b/>
          <w:color w:val="000000"/>
          <w:sz w:val="24"/>
        </w:rPr>
        <w:t>中信银行股份有限公司</w:t>
      </w:r>
    </w:p>
    <w:p w:rsidR="005516A4" w:rsidRPr="00087F8A" w:rsidRDefault="005516A4" w:rsidP="009D139A">
      <w:pPr>
        <w:spacing w:before="29" w:line="288" w:lineRule="auto"/>
        <w:ind w:firstLineChars="900" w:firstLine="2168"/>
        <w:rPr>
          <w:rFonts w:eastAsiaTheme="minorEastAsia"/>
          <w:b/>
          <w:color w:val="000000"/>
          <w:sz w:val="24"/>
        </w:rPr>
        <w:sectPr w:rsidR="005516A4" w:rsidRPr="00087F8A" w:rsidSect="001F36EA">
          <w:headerReference w:type="default" r:id="rId7"/>
          <w:footerReference w:type="default" r:id="rId8"/>
          <w:pgSz w:w="11926" w:h="15840"/>
          <w:pgMar w:top="1440" w:right="1440" w:bottom="1440" w:left="1440" w:header="851" w:footer="992" w:gutter="0"/>
          <w:cols w:space="720"/>
          <w:noEndnote/>
        </w:sectPr>
      </w:pPr>
      <w:r w:rsidRPr="00087F8A">
        <w:rPr>
          <w:b/>
          <w:color w:val="000000"/>
          <w:sz w:val="24"/>
        </w:rPr>
        <w:t>报告送出日期：</w:t>
      </w:r>
      <w:r w:rsidR="00CD0F7E" w:rsidRPr="00087F8A">
        <w:rPr>
          <w:rFonts w:eastAsiaTheme="minorEastAsia"/>
          <w:b/>
          <w:color w:val="000000"/>
          <w:sz w:val="24"/>
        </w:rPr>
        <w:t>二〇一六年四月二十日</w:t>
      </w:r>
    </w:p>
    <w:p w:rsidR="00220542" w:rsidRPr="00405493" w:rsidRDefault="00220542" w:rsidP="0092603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lastRenderedPageBreak/>
        <w:t xml:space="preserve">§1  </w:t>
      </w:r>
      <w:r w:rsidRPr="00405493">
        <w:rPr>
          <w:color w:val="000000"/>
          <w:kern w:val="0"/>
          <w:sz w:val="24"/>
          <w:szCs w:val="24"/>
        </w:rPr>
        <w:t>重要提示</w:t>
      </w:r>
    </w:p>
    <w:p w:rsidR="00B23DB5" w:rsidRDefault="00A9126A">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B23DB5" w:rsidRDefault="00A9126A">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2016</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19</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B23DB5" w:rsidRDefault="00A9126A">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B23DB5" w:rsidRDefault="00A9126A">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B23DB5" w:rsidRDefault="00A9126A">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220542" w:rsidRPr="00405493" w:rsidRDefault="008327A3" w:rsidP="009D139A">
      <w:pPr>
        <w:spacing w:before="29" w:line="288" w:lineRule="auto"/>
        <w:ind w:firstLineChars="200" w:firstLine="480"/>
        <w:rPr>
          <w:rFonts w:eastAsiaTheme="minorEastAsia"/>
          <w:color w:val="000000"/>
          <w:sz w:val="24"/>
        </w:rPr>
      </w:pPr>
      <w:r w:rsidRPr="00405493">
        <w:rPr>
          <w:rFonts w:eastAsiaTheme="minorEastAsia"/>
          <w:color w:val="000000"/>
          <w:sz w:val="24"/>
        </w:rPr>
        <w:t>本报告期自</w:t>
      </w:r>
      <w:r w:rsidRPr="00405493">
        <w:rPr>
          <w:rFonts w:eastAsiaTheme="minorEastAsia"/>
          <w:color w:val="000000"/>
          <w:sz w:val="24"/>
        </w:rPr>
        <w:t>2016</w:t>
      </w:r>
      <w:r w:rsidRPr="00405493">
        <w:rPr>
          <w:rFonts w:eastAsiaTheme="minorEastAsia"/>
          <w:color w:val="000000"/>
          <w:sz w:val="24"/>
        </w:rPr>
        <w:t>年</w:t>
      </w:r>
      <w:r w:rsidRPr="00405493">
        <w:rPr>
          <w:rFonts w:eastAsiaTheme="minorEastAsia"/>
          <w:color w:val="000000"/>
          <w:sz w:val="24"/>
        </w:rPr>
        <w:t>1</w:t>
      </w:r>
      <w:r w:rsidRPr="00405493">
        <w:rPr>
          <w:rFonts w:eastAsiaTheme="minorEastAsia"/>
          <w:color w:val="000000"/>
          <w:sz w:val="24"/>
        </w:rPr>
        <w:t>月</w:t>
      </w:r>
      <w:r w:rsidRPr="00405493">
        <w:rPr>
          <w:rFonts w:eastAsiaTheme="minorEastAsia"/>
          <w:color w:val="000000"/>
          <w:sz w:val="24"/>
        </w:rPr>
        <w:t>1</w:t>
      </w:r>
      <w:r w:rsidRPr="00405493">
        <w:rPr>
          <w:rFonts w:eastAsiaTheme="minorEastAsia"/>
          <w:color w:val="000000"/>
          <w:sz w:val="24"/>
        </w:rPr>
        <w:t>日起至</w:t>
      </w:r>
      <w:r w:rsidRPr="00405493">
        <w:rPr>
          <w:rFonts w:eastAsiaTheme="minorEastAsia"/>
          <w:color w:val="000000"/>
          <w:sz w:val="24"/>
        </w:rPr>
        <w:t>3</w:t>
      </w:r>
      <w:r w:rsidRPr="00405493">
        <w:rPr>
          <w:rFonts w:eastAsiaTheme="minorEastAsia"/>
          <w:color w:val="000000"/>
          <w:sz w:val="24"/>
        </w:rPr>
        <w:t>月</w:t>
      </w:r>
      <w:r w:rsidRPr="00405493">
        <w:rPr>
          <w:rFonts w:eastAsiaTheme="minorEastAsia"/>
          <w:color w:val="000000"/>
          <w:sz w:val="24"/>
        </w:rPr>
        <w:t>31</w:t>
      </w:r>
      <w:r w:rsidRPr="00405493">
        <w:rPr>
          <w:rFonts w:eastAsiaTheme="minorEastAsia"/>
          <w:color w:val="000000"/>
          <w:sz w:val="24"/>
        </w:rPr>
        <w:t>日止。</w:t>
      </w:r>
    </w:p>
    <w:p w:rsidR="00D24178" w:rsidRPr="00405493" w:rsidRDefault="00D24178" w:rsidP="009D139A">
      <w:pPr>
        <w:spacing w:before="29" w:line="288" w:lineRule="auto"/>
        <w:ind w:firstLineChars="200" w:firstLine="480"/>
        <w:rPr>
          <w:rFonts w:eastAsiaTheme="minorEastAsia"/>
          <w:color w:val="000000"/>
          <w:sz w:val="24"/>
        </w:rPr>
      </w:pPr>
    </w:p>
    <w:p w:rsidR="00220542" w:rsidRPr="00405493" w:rsidRDefault="00220542" w:rsidP="0092603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§2  </w:t>
      </w:r>
      <w:r w:rsidRPr="00405493">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kern w:val="0"/>
                <w:sz w:val="24"/>
              </w:rPr>
            </w:pPr>
            <w:r w:rsidRPr="00405493">
              <w:rPr>
                <w:kern w:val="0"/>
                <w:sz w:val="24"/>
              </w:rPr>
              <w:t>基金简称</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kern w:val="0"/>
                <w:sz w:val="24"/>
              </w:rPr>
            </w:pPr>
            <w:r w:rsidRPr="00405493">
              <w:rPr>
                <w:rFonts w:eastAsiaTheme="minorEastAsia"/>
                <w:color w:val="000000"/>
                <w:kern w:val="0"/>
                <w:sz w:val="24"/>
              </w:rPr>
              <w:t>交银丰盈收益债券</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kern w:val="0"/>
                <w:sz w:val="24"/>
              </w:rPr>
            </w:pPr>
            <w:r w:rsidRPr="00405493">
              <w:rPr>
                <w:kern w:val="0"/>
                <w:sz w:val="24"/>
              </w:rPr>
              <w:t>基金主代码</w:t>
            </w:r>
          </w:p>
        </w:tc>
        <w:tc>
          <w:tcPr>
            <w:tcW w:w="5845" w:type="dxa"/>
            <w:vAlign w:val="center"/>
          </w:tcPr>
          <w:p w:rsidR="00763A67" w:rsidRPr="00405493" w:rsidRDefault="002400C2" w:rsidP="009D139A">
            <w:pPr>
              <w:adjustRightInd w:val="0"/>
              <w:spacing w:before="29" w:line="288" w:lineRule="auto"/>
              <w:ind w:left="17"/>
              <w:jc w:val="left"/>
              <w:rPr>
                <w:rFonts w:eastAsiaTheme="minorEastAsia"/>
                <w:color w:val="000000"/>
                <w:kern w:val="0"/>
                <w:sz w:val="24"/>
              </w:rPr>
            </w:pPr>
            <w:r w:rsidRPr="00405493">
              <w:rPr>
                <w:rFonts w:eastAsiaTheme="minorEastAsia"/>
                <w:color w:val="000000"/>
                <w:kern w:val="0"/>
                <w:sz w:val="24"/>
              </w:rPr>
              <w:t>519740</w:t>
            </w:r>
          </w:p>
        </w:tc>
      </w:tr>
      <w:tr w:rsidR="00CA27B0" w:rsidRPr="00405493" w:rsidTr="00CB2924">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CA27B0" w:rsidRPr="00405493" w:rsidRDefault="00CA27B0" w:rsidP="009D139A">
            <w:pPr>
              <w:adjustRightInd w:val="0"/>
              <w:spacing w:before="29" w:line="288" w:lineRule="auto"/>
              <w:ind w:left="17"/>
              <w:jc w:val="left"/>
              <w:rPr>
                <w:kern w:val="0"/>
                <w:sz w:val="24"/>
              </w:rPr>
            </w:pPr>
            <w:r w:rsidRPr="00405493">
              <w:rPr>
                <w:kern w:val="0"/>
                <w:sz w:val="24"/>
              </w:rPr>
              <w:t>交易代码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CA27B0" w:rsidRPr="00405493" w:rsidRDefault="00CA27B0" w:rsidP="009D139A">
            <w:pPr>
              <w:adjustRightInd w:val="0"/>
              <w:spacing w:before="29" w:line="288" w:lineRule="auto"/>
              <w:ind w:left="17"/>
              <w:jc w:val="left"/>
              <w:rPr>
                <w:rFonts w:eastAsiaTheme="minorEastAsia"/>
                <w:color w:val="000000"/>
                <w:kern w:val="0"/>
                <w:sz w:val="24"/>
              </w:rPr>
            </w:pPr>
            <w:r w:rsidRPr="00405493">
              <w:rPr>
                <w:rFonts w:eastAsiaTheme="minorEastAsia"/>
                <w:color w:val="000000"/>
                <w:kern w:val="0"/>
                <w:sz w:val="24"/>
              </w:rPr>
              <w:t>519740</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基金运作方式</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契约型，本基金在基金合同生效之日起三年（含三年）的期间内封闭式运作（按照基金合同的约定提前转换基金运作方式的除外），封闭期结束后转为开放式运作</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基金合同生效日</w:t>
            </w:r>
          </w:p>
        </w:tc>
        <w:tc>
          <w:tcPr>
            <w:tcW w:w="5845" w:type="dxa"/>
            <w:vAlign w:val="center"/>
          </w:tcPr>
          <w:p w:rsidR="00763A67" w:rsidRPr="00405493" w:rsidRDefault="00DF5C3F"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2014</w:t>
            </w:r>
            <w:r w:rsidRPr="00405493">
              <w:rPr>
                <w:rFonts w:eastAsiaTheme="minorEastAsia"/>
                <w:color w:val="000000"/>
                <w:kern w:val="0"/>
                <w:sz w:val="24"/>
              </w:rPr>
              <w:t>年</w:t>
            </w:r>
            <w:r w:rsidRPr="00405493">
              <w:rPr>
                <w:rFonts w:eastAsiaTheme="minorEastAsia"/>
                <w:color w:val="000000"/>
                <w:kern w:val="0"/>
                <w:sz w:val="24"/>
              </w:rPr>
              <w:t>8</w:t>
            </w:r>
            <w:r w:rsidRPr="00405493">
              <w:rPr>
                <w:rFonts w:eastAsiaTheme="minorEastAsia"/>
                <w:color w:val="000000"/>
                <w:kern w:val="0"/>
                <w:sz w:val="24"/>
              </w:rPr>
              <w:t>月</w:t>
            </w:r>
            <w:r w:rsidRPr="00405493">
              <w:rPr>
                <w:rFonts w:eastAsiaTheme="minorEastAsia"/>
                <w:color w:val="000000"/>
                <w:kern w:val="0"/>
                <w:sz w:val="24"/>
              </w:rPr>
              <w:t>11</w:t>
            </w:r>
            <w:r w:rsidRPr="00405493">
              <w:rPr>
                <w:rFonts w:eastAsiaTheme="minorEastAsia"/>
                <w:color w:val="000000"/>
                <w:kern w:val="0"/>
                <w:sz w:val="24"/>
              </w:rPr>
              <w:t>日</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报告期末基金份额总额</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510,658,140.93</w:t>
            </w:r>
            <w:r w:rsidR="00904C53" w:rsidRPr="00405493">
              <w:rPr>
                <w:rFonts w:eastAsiaTheme="minorEastAsia"/>
                <w:color w:val="000000"/>
                <w:kern w:val="0"/>
                <w:sz w:val="24"/>
              </w:rPr>
              <w:t>份</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投资目标</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追求在有效控制风险的前提下，力争为基金资产获得稳健的投资收益和超额回报。</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投资策略</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w:t>
            </w:r>
            <w:r w:rsidRPr="00405493">
              <w:rPr>
                <w:rFonts w:eastAsiaTheme="minorEastAsia"/>
                <w:color w:val="000000"/>
                <w:kern w:val="0"/>
                <w:sz w:val="24"/>
              </w:rPr>
              <w:lastRenderedPageBreak/>
              <w:t>关系和收益率水平等，自下而上精选个券。</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lastRenderedPageBreak/>
              <w:t>业绩比较基准</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三年期银行定期存款税后收益率</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风险收益特征</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本基金是一只债券型基金，其风险与预期收益高于货币市场基金，低于混合型基金和股票型基金，属于证券投资基金中中等风险的品种。</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基金管理人</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交银施罗德基金管理有限公司</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基金托管人</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中信银行股份有限公司</w:t>
            </w:r>
          </w:p>
        </w:tc>
      </w:tr>
    </w:tbl>
    <w:p w:rsidR="00763A67"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注：本基金在基金合同生效之日起三年</w:t>
      </w:r>
      <w:r w:rsidRPr="00405493">
        <w:rPr>
          <w:rFonts w:eastAsiaTheme="minorEastAsia"/>
          <w:color w:val="000000"/>
          <w:sz w:val="24"/>
        </w:rPr>
        <w:t>(</w:t>
      </w:r>
      <w:r w:rsidRPr="00405493">
        <w:rPr>
          <w:rFonts w:eastAsiaTheme="minorEastAsia"/>
          <w:color w:val="000000"/>
          <w:sz w:val="24"/>
        </w:rPr>
        <w:t>含三年</w:t>
      </w:r>
      <w:r w:rsidRPr="00405493">
        <w:rPr>
          <w:rFonts w:eastAsiaTheme="minorEastAsia"/>
          <w:color w:val="000000"/>
          <w:sz w:val="24"/>
        </w:rPr>
        <w:t>)</w:t>
      </w:r>
      <w:r w:rsidRPr="00405493">
        <w:rPr>
          <w:rFonts w:eastAsiaTheme="minorEastAsia"/>
          <w:color w:val="000000"/>
          <w:sz w:val="24"/>
        </w:rPr>
        <w:t>的期间内，采取封闭式运作（按照基金合同的约定提前转换基金运作方式的除外）。封闭期内，基金投资者不能申购、赎回本基金基金份额，即</w:t>
      </w:r>
      <w:r w:rsidRPr="00405493">
        <w:rPr>
          <w:rFonts w:eastAsiaTheme="minorEastAsia"/>
          <w:color w:val="000000"/>
          <w:sz w:val="24"/>
        </w:rPr>
        <w:t>A</w:t>
      </w:r>
      <w:r w:rsidRPr="00405493">
        <w:rPr>
          <w:rFonts w:eastAsiaTheme="minorEastAsia"/>
          <w:color w:val="000000"/>
          <w:sz w:val="24"/>
        </w:rPr>
        <w:t>类基金份额。</w:t>
      </w:r>
    </w:p>
    <w:p w:rsidR="00D24178" w:rsidRPr="00405493" w:rsidRDefault="00D24178"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2603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§3  </w:t>
      </w:r>
      <w:r w:rsidRPr="00405493">
        <w:rPr>
          <w:color w:val="000000"/>
          <w:kern w:val="0"/>
          <w:sz w:val="24"/>
          <w:szCs w:val="24"/>
        </w:rPr>
        <w:t>主要财务指标和基金净值表现</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3.1 </w:t>
      </w:r>
      <w:r w:rsidRPr="00405493">
        <w:rPr>
          <w:b/>
          <w:color w:val="000000"/>
          <w:kern w:val="0"/>
          <w:sz w:val="24"/>
        </w:rPr>
        <w:t>主要财务指标</w:t>
      </w:r>
    </w:p>
    <w:p w:rsidR="00220542" w:rsidRPr="00405493" w:rsidRDefault="00220542" w:rsidP="009D139A">
      <w:pPr>
        <w:autoSpaceDE w:val="0"/>
        <w:autoSpaceDN w:val="0"/>
        <w:adjustRightInd w:val="0"/>
        <w:spacing w:before="29" w:line="288" w:lineRule="auto"/>
        <w:ind w:left="15"/>
        <w:jc w:val="right"/>
        <w:rPr>
          <w:color w:val="000000"/>
          <w:kern w:val="0"/>
          <w:sz w:val="24"/>
        </w:rPr>
      </w:pPr>
      <w:r w:rsidRPr="00405493">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9"/>
        <w:gridCol w:w="5859"/>
      </w:tblGrid>
      <w:tr w:rsidR="00A9126A" w:rsidRPr="00405493" w:rsidTr="00A9126A">
        <w:trPr>
          <w:jc w:val="center"/>
        </w:trPr>
        <w:tc>
          <w:tcPr>
            <w:tcW w:w="8868" w:type="dxa"/>
            <w:vAlign w:val="center"/>
          </w:tcPr>
          <w:p w:rsidR="00E80567" w:rsidRPr="00405493" w:rsidRDefault="00DB3895" w:rsidP="009D139A">
            <w:pPr>
              <w:adjustRightInd w:val="0"/>
              <w:spacing w:before="29" w:line="288" w:lineRule="auto"/>
              <w:ind w:left="17"/>
              <w:jc w:val="center"/>
              <w:rPr>
                <w:rFonts w:eastAsiaTheme="minorEastAsia"/>
                <w:kern w:val="0"/>
                <w:sz w:val="24"/>
              </w:rPr>
            </w:pPr>
            <w:r w:rsidRPr="00405493">
              <w:rPr>
                <w:kern w:val="0"/>
                <w:sz w:val="24"/>
              </w:rPr>
              <w:t>主要财务指标</w:t>
            </w:r>
          </w:p>
        </w:tc>
        <w:tc>
          <w:tcPr>
            <w:tcW w:w="17736" w:type="dxa"/>
            <w:vAlign w:val="center"/>
          </w:tcPr>
          <w:p w:rsidR="00E80567" w:rsidRPr="00405493" w:rsidRDefault="00DB3895" w:rsidP="009D139A">
            <w:pPr>
              <w:adjustRightInd w:val="0"/>
              <w:spacing w:before="29" w:line="288" w:lineRule="auto"/>
              <w:ind w:left="17"/>
              <w:jc w:val="center"/>
              <w:rPr>
                <w:rFonts w:eastAsiaTheme="minorEastAsia"/>
                <w:color w:val="000000"/>
                <w:sz w:val="24"/>
              </w:rPr>
            </w:pPr>
            <w:r w:rsidRPr="00405493">
              <w:rPr>
                <w:color w:val="000000"/>
                <w:sz w:val="24"/>
              </w:rPr>
              <w:t>报告期</w:t>
            </w:r>
            <w:r w:rsidRPr="00405493">
              <w:rPr>
                <w:rFonts w:eastAsiaTheme="minorEastAsia"/>
                <w:color w:val="000000"/>
                <w:sz w:val="24"/>
              </w:rPr>
              <w:t>(2016</w:t>
            </w:r>
            <w:r w:rsidRPr="00405493">
              <w:rPr>
                <w:rFonts w:eastAsiaTheme="minorEastAsia"/>
                <w:color w:val="000000"/>
                <w:sz w:val="24"/>
              </w:rPr>
              <w:t>年</w:t>
            </w:r>
            <w:r w:rsidRPr="00405493">
              <w:rPr>
                <w:rFonts w:eastAsiaTheme="minorEastAsia"/>
                <w:color w:val="000000"/>
                <w:sz w:val="24"/>
              </w:rPr>
              <w:t>1</w:t>
            </w:r>
            <w:r w:rsidRPr="00405493">
              <w:rPr>
                <w:rFonts w:eastAsiaTheme="minorEastAsia"/>
                <w:color w:val="000000"/>
                <w:sz w:val="24"/>
              </w:rPr>
              <w:t>月</w:t>
            </w:r>
            <w:r w:rsidRPr="00405493">
              <w:rPr>
                <w:rFonts w:eastAsiaTheme="minorEastAsia"/>
                <w:color w:val="000000"/>
                <w:sz w:val="24"/>
              </w:rPr>
              <w:t>1</w:t>
            </w:r>
            <w:r w:rsidRPr="00405493">
              <w:rPr>
                <w:rFonts w:eastAsiaTheme="minorEastAsia"/>
                <w:color w:val="000000"/>
                <w:sz w:val="24"/>
              </w:rPr>
              <w:t>日</w:t>
            </w:r>
            <w:r w:rsidRPr="00405493">
              <w:rPr>
                <w:rFonts w:eastAsiaTheme="minorEastAsia"/>
                <w:color w:val="000000"/>
                <w:sz w:val="24"/>
              </w:rPr>
              <w:t>-2016</w:t>
            </w:r>
            <w:r w:rsidRPr="00405493">
              <w:rPr>
                <w:rFonts w:eastAsiaTheme="minorEastAsia"/>
                <w:color w:val="000000"/>
                <w:sz w:val="24"/>
              </w:rPr>
              <w:t>年</w:t>
            </w:r>
            <w:r w:rsidRPr="00405493">
              <w:rPr>
                <w:rFonts w:eastAsiaTheme="minorEastAsia"/>
                <w:color w:val="000000"/>
                <w:sz w:val="24"/>
              </w:rPr>
              <w:t>3</w:t>
            </w:r>
            <w:r w:rsidRPr="00405493">
              <w:rPr>
                <w:rFonts w:eastAsiaTheme="minorEastAsia"/>
                <w:color w:val="000000"/>
                <w:sz w:val="24"/>
              </w:rPr>
              <w:t>月</w:t>
            </w:r>
            <w:r w:rsidRPr="00405493">
              <w:rPr>
                <w:rFonts w:eastAsiaTheme="minorEastAsia"/>
                <w:color w:val="000000"/>
                <w:sz w:val="24"/>
              </w:rPr>
              <w:t>31</w:t>
            </w:r>
            <w:r w:rsidRPr="00405493">
              <w:rPr>
                <w:rFonts w:eastAsiaTheme="minorEastAsia"/>
                <w:color w:val="000000"/>
                <w:sz w:val="24"/>
              </w:rPr>
              <w:t>日</w:t>
            </w:r>
            <w:r w:rsidRPr="00405493">
              <w:rPr>
                <w:rFonts w:eastAsiaTheme="minorEastAsia"/>
                <w:color w:val="000000"/>
                <w:sz w:val="24"/>
              </w:rPr>
              <w:t>)</w:t>
            </w:r>
          </w:p>
        </w:tc>
      </w:tr>
      <w:tr w:rsidR="00A9126A" w:rsidRPr="00405493" w:rsidTr="00A9126A">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1</w:t>
            </w:r>
            <w:r w:rsidRPr="00785CDF">
              <w:rPr>
                <w:color w:val="000000"/>
                <w:kern w:val="0"/>
                <w:sz w:val="24"/>
              </w:rPr>
              <w:t>．本期已实现收益</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11,015,143.40</w:t>
            </w:r>
          </w:p>
        </w:tc>
      </w:tr>
      <w:tr w:rsidR="00A9126A" w:rsidRPr="00405493" w:rsidTr="00A9126A">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2</w:t>
            </w:r>
            <w:r w:rsidRPr="00785CDF">
              <w:rPr>
                <w:color w:val="000000"/>
                <w:kern w:val="0"/>
                <w:sz w:val="24"/>
              </w:rPr>
              <w:t>．本期利润</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10,006,280.92</w:t>
            </w:r>
          </w:p>
        </w:tc>
      </w:tr>
      <w:tr w:rsidR="00A9126A" w:rsidRPr="00405493" w:rsidTr="00A9126A">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3</w:t>
            </w:r>
            <w:r w:rsidRPr="00785CDF">
              <w:rPr>
                <w:color w:val="000000"/>
                <w:kern w:val="0"/>
                <w:sz w:val="24"/>
              </w:rPr>
              <w:t>．加权平均基金份额本期利润</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0.0196</w:t>
            </w:r>
          </w:p>
        </w:tc>
      </w:tr>
      <w:tr w:rsidR="00A9126A" w:rsidRPr="00405493" w:rsidTr="00A9126A">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4</w:t>
            </w:r>
            <w:r w:rsidRPr="00785CDF">
              <w:rPr>
                <w:color w:val="000000"/>
                <w:kern w:val="0"/>
                <w:sz w:val="24"/>
              </w:rPr>
              <w:t>．期末基金资产净值</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548,483,197.95</w:t>
            </w:r>
          </w:p>
        </w:tc>
      </w:tr>
      <w:tr w:rsidR="00A9126A" w:rsidRPr="00405493" w:rsidTr="00A9126A">
        <w:trPr>
          <w:trHeight w:val="158"/>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5</w:t>
            </w:r>
            <w:r w:rsidRPr="00785CDF">
              <w:rPr>
                <w:color w:val="000000"/>
                <w:kern w:val="0"/>
                <w:sz w:val="24"/>
              </w:rPr>
              <w:t>．期末基金份额净值</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1.074</w:t>
            </w:r>
          </w:p>
        </w:tc>
      </w:tr>
    </w:tbl>
    <w:p w:rsidR="00B23DB5" w:rsidRDefault="00A9126A">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220542"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 xml:space="preserve">    2</w:t>
      </w:r>
      <w:r w:rsidRPr="00405493">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9B3AC4"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3.2 </w:t>
      </w:r>
      <w:r w:rsidR="00220542" w:rsidRPr="00405493">
        <w:rPr>
          <w:b/>
          <w:color w:val="000000"/>
          <w:kern w:val="0"/>
          <w:sz w:val="24"/>
        </w:rPr>
        <w:t>基金净值表现</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405493">
          <w:rPr>
            <w:rFonts w:eastAsiaTheme="minorEastAsia"/>
            <w:b/>
            <w:color w:val="000000"/>
            <w:kern w:val="0"/>
            <w:sz w:val="24"/>
          </w:rPr>
          <w:t>3.2.1</w:t>
        </w:r>
        <w:r w:rsidR="009B3AC4" w:rsidRPr="00405493">
          <w:rPr>
            <w:rFonts w:eastAsiaTheme="minorEastAsia"/>
            <w:b/>
            <w:color w:val="000000"/>
            <w:kern w:val="0"/>
            <w:sz w:val="24"/>
          </w:rPr>
          <w:t xml:space="preserve"> </w:t>
        </w:r>
      </w:smartTag>
      <w:r w:rsidRPr="00405493">
        <w:rPr>
          <w:b/>
          <w:color w:val="000000"/>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48"/>
        <w:gridCol w:w="1134"/>
        <w:gridCol w:w="1206"/>
        <w:gridCol w:w="1227"/>
        <w:gridCol w:w="1234"/>
        <w:gridCol w:w="1246"/>
        <w:gridCol w:w="1373"/>
      </w:tblGrid>
      <w:tr w:rsidR="00763A67" w:rsidRPr="00405493" w:rsidTr="00B67AA2">
        <w:trPr>
          <w:jc w:val="center"/>
        </w:trPr>
        <w:tc>
          <w:tcPr>
            <w:tcW w:w="1469"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阶段</w:t>
            </w:r>
          </w:p>
        </w:tc>
        <w:tc>
          <w:tcPr>
            <w:tcW w:w="1150"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净值增长率</w:t>
            </w:r>
            <w:r w:rsidRPr="00405493">
              <w:rPr>
                <w:rFonts w:hAnsi="宋体"/>
                <w:color w:val="000000"/>
                <w:sz w:val="24"/>
              </w:rPr>
              <w:t>①</w:t>
            </w:r>
          </w:p>
        </w:tc>
        <w:tc>
          <w:tcPr>
            <w:tcW w:w="1223"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净值增长率标准差</w:t>
            </w:r>
            <w:r w:rsidRPr="00405493">
              <w:rPr>
                <w:rFonts w:hAnsi="宋体"/>
                <w:color w:val="000000"/>
                <w:sz w:val="24"/>
              </w:rPr>
              <w:t>②</w:t>
            </w:r>
          </w:p>
        </w:tc>
        <w:tc>
          <w:tcPr>
            <w:tcW w:w="1244"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业绩比较基准收益率</w:t>
            </w:r>
            <w:r w:rsidRPr="00405493">
              <w:rPr>
                <w:rFonts w:hAnsi="宋体"/>
                <w:color w:val="000000"/>
                <w:sz w:val="24"/>
              </w:rPr>
              <w:t>③</w:t>
            </w:r>
          </w:p>
        </w:tc>
        <w:tc>
          <w:tcPr>
            <w:tcW w:w="1251"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业绩比较基准收益率标准差</w:t>
            </w:r>
            <w:r w:rsidRPr="00405493">
              <w:rPr>
                <w:rFonts w:hAnsi="宋体"/>
                <w:color w:val="000000"/>
                <w:sz w:val="24"/>
              </w:rPr>
              <w:t>④</w:t>
            </w:r>
          </w:p>
        </w:tc>
        <w:tc>
          <w:tcPr>
            <w:tcW w:w="1263"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rFonts w:hAnsi="宋体"/>
                <w:color w:val="000000"/>
                <w:sz w:val="24"/>
              </w:rPr>
              <w:t>①</w:t>
            </w:r>
            <w:r w:rsidRPr="00405493">
              <w:rPr>
                <w:rFonts w:eastAsiaTheme="minorEastAsia"/>
                <w:color w:val="000000"/>
                <w:sz w:val="24"/>
              </w:rPr>
              <w:t>-</w:t>
            </w:r>
            <w:r w:rsidRPr="00405493">
              <w:rPr>
                <w:rFonts w:hAnsi="宋体"/>
                <w:color w:val="000000"/>
                <w:sz w:val="24"/>
              </w:rPr>
              <w:t>③</w:t>
            </w:r>
          </w:p>
        </w:tc>
        <w:tc>
          <w:tcPr>
            <w:tcW w:w="1393"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rFonts w:hAnsi="宋体"/>
                <w:color w:val="000000"/>
                <w:sz w:val="24"/>
              </w:rPr>
              <w:t>②</w:t>
            </w:r>
            <w:r w:rsidRPr="00405493">
              <w:rPr>
                <w:rFonts w:eastAsiaTheme="minorEastAsia"/>
                <w:color w:val="000000"/>
                <w:sz w:val="24"/>
              </w:rPr>
              <w:t>-</w:t>
            </w:r>
            <w:r w:rsidRPr="00405493">
              <w:rPr>
                <w:rFonts w:hAnsi="宋体"/>
                <w:color w:val="000000"/>
                <w:sz w:val="24"/>
              </w:rPr>
              <w:t>④</w:t>
            </w:r>
          </w:p>
        </w:tc>
      </w:tr>
      <w:tr w:rsidR="00B23DB5">
        <w:trPr>
          <w:jc w:val="center"/>
        </w:trPr>
        <w:tc>
          <w:tcPr>
            <w:tcW w:w="1448" w:type="dxa"/>
            <w:vAlign w:val="center"/>
          </w:tcPr>
          <w:p w:rsidR="00B23DB5" w:rsidRDefault="00A9126A">
            <w:pPr>
              <w:jc w:val="left"/>
            </w:pPr>
            <w:r>
              <w:rPr>
                <w:rFonts w:eastAsiaTheme="minorEastAsia"/>
                <w:color w:val="000000"/>
                <w:sz w:val="24"/>
              </w:rPr>
              <w:t>过去三个月</w:t>
            </w:r>
          </w:p>
        </w:tc>
        <w:tc>
          <w:tcPr>
            <w:tcW w:w="1134" w:type="dxa"/>
            <w:vAlign w:val="center"/>
          </w:tcPr>
          <w:p w:rsidR="00B23DB5" w:rsidRDefault="00A9126A">
            <w:pPr>
              <w:jc w:val="center"/>
            </w:pPr>
            <w:r>
              <w:rPr>
                <w:rFonts w:eastAsiaTheme="minorEastAsia"/>
                <w:color w:val="000000"/>
                <w:sz w:val="24"/>
              </w:rPr>
              <w:t>1.86%</w:t>
            </w:r>
          </w:p>
        </w:tc>
        <w:tc>
          <w:tcPr>
            <w:tcW w:w="1206" w:type="dxa"/>
            <w:vAlign w:val="center"/>
          </w:tcPr>
          <w:p w:rsidR="00B23DB5" w:rsidRDefault="00A9126A">
            <w:pPr>
              <w:jc w:val="center"/>
            </w:pPr>
            <w:r>
              <w:rPr>
                <w:rFonts w:eastAsiaTheme="minorEastAsia"/>
                <w:color w:val="000000"/>
                <w:sz w:val="24"/>
              </w:rPr>
              <w:t>0.07%</w:t>
            </w:r>
          </w:p>
        </w:tc>
        <w:tc>
          <w:tcPr>
            <w:tcW w:w="1227" w:type="dxa"/>
            <w:vAlign w:val="center"/>
          </w:tcPr>
          <w:p w:rsidR="00B23DB5" w:rsidRDefault="00A9126A">
            <w:pPr>
              <w:jc w:val="center"/>
            </w:pPr>
            <w:r>
              <w:rPr>
                <w:rFonts w:eastAsiaTheme="minorEastAsia"/>
                <w:color w:val="000000"/>
                <w:sz w:val="24"/>
              </w:rPr>
              <w:t>0.70%</w:t>
            </w:r>
          </w:p>
        </w:tc>
        <w:tc>
          <w:tcPr>
            <w:tcW w:w="1234" w:type="dxa"/>
            <w:vAlign w:val="center"/>
          </w:tcPr>
          <w:p w:rsidR="00B23DB5" w:rsidRDefault="00A9126A">
            <w:pPr>
              <w:jc w:val="center"/>
            </w:pPr>
            <w:r>
              <w:rPr>
                <w:rFonts w:eastAsiaTheme="minorEastAsia"/>
                <w:color w:val="000000"/>
                <w:sz w:val="24"/>
              </w:rPr>
              <w:t>0.01%</w:t>
            </w:r>
          </w:p>
        </w:tc>
        <w:tc>
          <w:tcPr>
            <w:tcW w:w="1246" w:type="dxa"/>
            <w:vAlign w:val="center"/>
          </w:tcPr>
          <w:p w:rsidR="00B23DB5" w:rsidRDefault="00A9126A">
            <w:pPr>
              <w:jc w:val="center"/>
            </w:pPr>
            <w:r>
              <w:rPr>
                <w:rFonts w:eastAsiaTheme="minorEastAsia"/>
                <w:color w:val="000000"/>
                <w:sz w:val="24"/>
              </w:rPr>
              <w:t>1.16%</w:t>
            </w:r>
          </w:p>
        </w:tc>
        <w:tc>
          <w:tcPr>
            <w:tcW w:w="1373" w:type="dxa"/>
            <w:vAlign w:val="center"/>
          </w:tcPr>
          <w:p w:rsidR="00B23DB5" w:rsidRDefault="00A9126A">
            <w:pPr>
              <w:jc w:val="center"/>
            </w:pPr>
            <w:r>
              <w:rPr>
                <w:rFonts w:eastAsiaTheme="minorEastAsia"/>
                <w:color w:val="000000"/>
                <w:sz w:val="24"/>
              </w:rPr>
              <w:t>0.06%</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spacing w:before="29" w:line="288" w:lineRule="auto"/>
        <w:rPr>
          <w:rFonts w:eastAsiaTheme="minorEastAsia"/>
          <w:b/>
          <w:color w:val="000000"/>
          <w:kern w:val="0"/>
          <w:sz w:val="24"/>
        </w:rPr>
      </w:pPr>
      <w:r w:rsidRPr="00405493">
        <w:rPr>
          <w:rFonts w:eastAsiaTheme="minorEastAsia"/>
          <w:b/>
          <w:color w:val="000000"/>
          <w:kern w:val="0"/>
          <w:sz w:val="24"/>
        </w:rPr>
        <w:t>3.2.</w:t>
      </w:r>
      <w:r w:rsidR="00277A9B" w:rsidRPr="00405493">
        <w:rPr>
          <w:rFonts w:eastAsiaTheme="minorEastAsia"/>
          <w:b/>
          <w:color w:val="000000"/>
          <w:kern w:val="0"/>
          <w:sz w:val="24"/>
        </w:rPr>
        <w:t xml:space="preserve">2  </w:t>
      </w:r>
      <w:r w:rsidR="00F925D2" w:rsidRPr="00007F38">
        <w:rPr>
          <w:rFonts w:eastAsiaTheme="minorEastAsia" w:hint="eastAsia"/>
          <w:b/>
          <w:color w:val="000000"/>
          <w:kern w:val="0"/>
          <w:sz w:val="24"/>
        </w:rPr>
        <w:t>自基金合同生效以来</w:t>
      </w:r>
      <w:r w:rsidR="0064612A" w:rsidRPr="00405493">
        <w:rPr>
          <w:b/>
          <w:bCs/>
          <w:color w:val="000000"/>
          <w:sz w:val="24"/>
        </w:rPr>
        <w:t>基金份额累计净值增长率变动及其与同期业绩比较基准收益率变动的比较</w:t>
      </w:r>
    </w:p>
    <w:p w:rsidR="00A45006" w:rsidRPr="00405493" w:rsidRDefault="00A45006" w:rsidP="009D139A">
      <w:pPr>
        <w:spacing w:before="29" w:line="288" w:lineRule="auto"/>
        <w:jc w:val="center"/>
        <w:rPr>
          <w:rFonts w:eastAsiaTheme="minorEastAsia"/>
          <w:color w:val="000000"/>
          <w:sz w:val="24"/>
        </w:rPr>
      </w:pPr>
      <w:r w:rsidRPr="00405493">
        <w:rPr>
          <w:rFonts w:eastAsiaTheme="minorEastAsia"/>
          <w:color w:val="000000"/>
          <w:sz w:val="24"/>
        </w:rPr>
        <w:t>交银施罗德丰盈收益债券型证券投资基金</w:t>
      </w:r>
    </w:p>
    <w:p w:rsidR="00220542" w:rsidRPr="00405493" w:rsidRDefault="00220542" w:rsidP="009D139A">
      <w:pPr>
        <w:pStyle w:val="a5"/>
        <w:snapToGrid w:val="0"/>
        <w:spacing w:before="29" w:line="288" w:lineRule="auto"/>
        <w:jc w:val="center"/>
        <w:rPr>
          <w:rFonts w:ascii="Times New Roman" w:hAnsi="Times New Roman"/>
          <w:color w:val="000000"/>
          <w:sz w:val="24"/>
          <w:szCs w:val="24"/>
        </w:rPr>
      </w:pPr>
      <w:r w:rsidRPr="00405493">
        <w:rPr>
          <w:rFonts w:ascii="Times New Roman" w:hAnsi="Times New Roman"/>
          <w:color w:val="000000"/>
          <w:sz w:val="24"/>
          <w:szCs w:val="24"/>
        </w:rPr>
        <w:t>累计</w:t>
      </w:r>
      <w:r w:rsidR="0064612A" w:rsidRPr="00405493">
        <w:rPr>
          <w:rFonts w:ascii="Times New Roman" w:hAnsi="Times New Roman"/>
          <w:color w:val="000000"/>
          <w:sz w:val="24"/>
          <w:szCs w:val="24"/>
        </w:rPr>
        <w:t>份额</w:t>
      </w:r>
      <w:r w:rsidRPr="00405493">
        <w:rPr>
          <w:rFonts w:ascii="Times New Roman" w:hAnsi="Times New Roman"/>
          <w:color w:val="000000"/>
          <w:sz w:val="24"/>
          <w:szCs w:val="24"/>
        </w:rPr>
        <w:t>净值增长率与业绩比较基准收益率</w:t>
      </w:r>
      <w:r w:rsidR="0064612A" w:rsidRPr="00405493">
        <w:rPr>
          <w:rFonts w:ascii="Times New Roman" w:hAnsi="Times New Roman"/>
          <w:color w:val="000000"/>
          <w:sz w:val="24"/>
          <w:szCs w:val="24"/>
        </w:rPr>
        <w:t>的</w:t>
      </w:r>
      <w:r w:rsidRPr="00405493">
        <w:rPr>
          <w:rFonts w:ascii="Times New Roman" w:hAnsi="Times New Roman"/>
          <w:color w:val="000000"/>
          <w:sz w:val="24"/>
          <w:szCs w:val="24"/>
        </w:rPr>
        <w:t>历史走势对比图</w:t>
      </w:r>
    </w:p>
    <w:p w:rsidR="0008426A" w:rsidRPr="00405493" w:rsidRDefault="00A05CC8" w:rsidP="009D139A">
      <w:pPr>
        <w:pStyle w:val="a5"/>
        <w:snapToGrid w:val="0"/>
        <w:spacing w:before="29" w:line="288" w:lineRule="auto"/>
        <w:ind w:firstLine="480"/>
        <w:jc w:val="center"/>
        <w:rPr>
          <w:rFonts w:ascii="Times New Roman" w:eastAsiaTheme="minorEastAsia" w:hAnsi="Times New Roman"/>
          <w:sz w:val="24"/>
          <w:szCs w:val="24"/>
        </w:rPr>
      </w:pPr>
      <w:r w:rsidRPr="00405493">
        <w:rPr>
          <w:rFonts w:ascii="Times New Roman" w:hAnsi="Times New Roman"/>
          <w:color w:val="000000"/>
          <w:sz w:val="24"/>
          <w:szCs w:val="24"/>
        </w:rPr>
        <w:t>（</w:t>
      </w:r>
      <w:r w:rsidR="00657453" w:rsidRPr="00405493">
        <w:rPr>
          <w:rFonts w:ascii="Times New Roman" w:eastAsiaTheme="minorEastAsia" w:hAnsi="Times New Roman"/>
          <w:sz w:val="24"/>
          <w:szCs w:val="24"/>
        </w:rPr>
        <w:t>2014</w:t>
      </w:r>
      <w:r w:rsidR="00657453" w:rsidRPr="00405493">
        <w:rPr>
          <w:rFonts w:ascii="Times New Roman" w:eastAsiaTheme="minorEastAsia" w:hAnsi="Times New Roman"/>
          <w:sz w:val="24"/>
          <w:szCs w:val="24"/>
        </w:rPr>
        <w:t>年</w:t>
      </w:r>
      <w:r w:rsidR="00657453" w:rsidRPr="00405493">
        <w:rPr>
          <w:rFonts w:ascii="Times New Roman" w:eastAsiaTheme="minorEastAsia" w:hAnsi="Times New Roman"/>
          <w:sz w:val="24"/>
          <w:szCs w:val="24"/>
        </w:rPr>
        <w:t>8</w:t>
      </w:r>
      <w:r w:rsidR="00657453" w:rsidRPr="00405493">
        <w:rPr>
          <w:rFonts w:ascii="Times New Roman" w:eastAsiaTheme="minorEastAsia" w:hAnsi="Times New Roman"/>
          <w:sz w:val="24"/>
          <w:szCs w:val="24"/>
        </w:rPr>
        <w:t>月</w:t>
      </w:r>
      <w:r w:rsidR="00657453" w:rsidRPr="00405493">
        <w:rPr>
          <w:rFonts w:ascii="Times New Roman" w:eastAsiaTheme="minorEastAsia" w:hAnsi="Times New Roman"/>
          <w:sz w:val="24"/>
          <w:szCs w:val="24"/>
        </w:rPr>
        <w:t>11</w:t>
      </w:r>
      <w:r w:rsidR="00657453" w:rsidRPr="00405493">
        <w:rPr>
          <w:rFonts w:ascii="Times New Roman" w:eastAsiaTheme="minorEastAsia" w:hAnsi="Times New Roman"/>
          <w:sz w:val="24"/>
          <w:szCs w:val="24"/>
        </w:rPr>
        <w:t>日</w:t>
      </w:r>
      <w:r w:rsidR="0008426A" w:rsidRPr="00405493">
        <w:rPr>
          <w:rFonts w:ascii="Times New Roman" w:hAnsi="Times New Roman"/>
          <w:sz w:val="24"/>
          <w:szCs w:val="24"/>
        </w:rPr>
        <w:t>至</w:t>
      </w:r>
      <w:r w:rsidR="0008426A" w:rsidRPr="00405493">
        <w:rPr>
          <w:rFonts w:ascii="Times New Roman" w:eastAsiaTheme="minorEastAsia" w:hAnsi="Times New Roman"/>
          <w:sz w:val="24"/>
          <w:szCs w:val="24"/>
        </w:rPr>
        <w:t>2016</w:t>
      </w:r>
      <w:r w:rsidR="0008426A" w:rsidRPr="00405493">
        <w:rPr>
          <w:rFonts w:ascii="Times New Roman" w:eastAsiaTheme="minorEastAsia" w:hAnsi="Times New Roman"/>
          <w:sz w:val="24"/>
          <w:szCs w:val="24"/>
        </w:rPr>
        <w:t>年</w:t>
      </w:r>
      <w:r w:rsidR="0008426A" w:rsidRPr="00405493">
        <w:rPr>
          <w:rFonts w:ascii="Times New Roman" w:eastAsiaTheme="minorEastAsia" w:hAnsi="Times New Roman"/>
          <w:sz w:val="24"/>
          <w:szCs w:val="24"/>
        </w:rPr>
        <w:t>3</w:t>
      </w:r>
      <w:r w:rsidR="0008426A" w:rsidRPr="00405493">
        <w:rPr>
          <w:rFonts w:ascii="Times New Roman" w:eastAsiaTheme="minorEastAsia" w:hAnsi="Times New Roman"/>
          <w:sz w:val="24"/>
          <w:szCs w:val="24"/>
        </w:rPr>
        <w:t>月</w:t>
      </w:r>
      <w:r w:rsidR="0008426A" w:rsidRPr="00405493">
        <w:rPr>
          <w:rFonts w:ascii="Times New Roman" w:eastAsiaTheme="minorEastAsia" w:hAnsi="Times New Roman"/>
          <w:sz w:val="24"/>
          <w:szCs w:val="24"/>
        </w:rPr>
        <w:t>31</w:t>
      </w:r>
      <w:r w:rsidR="0008426A" w:rsidRPr="00405493">
        <w:rPr>
          <w:rFonts w:ascii="Times New Roman" w:eastAsiaTheme="minorEastAsia" w:hAnsi="Times New Roman"/>
          <w:sz w:val="24"/>
          <w:szCs w:val="24"/>
        </w:rPr>
        <w:t>日</w:t>
      </w:r>
      <w:r w:rsidRPr="00405493">
        <w:rPr>
          <w:rFonts w:ascii="Times New Roman" w:hAnsi="Times New Roman"/>
          <w:color w:val="000000"/>
          <w:sz w:val="24"/>
          <w:szCs w:val="24"/>
        </w:rPr>
        <w:t>）</w:t>
      </w:r>
    </w:p>
    <w:p w:rsidR="00A45006" w:rsidRPr="00405493" w:rsidRDefault="001F49E6" w:rsidP="009D139A">
      <w:pPr>
        <w:tabs>
          <w:tab w:val="left" w:pos="1800"/>
        </w:tabs>
        <w:spacing w:before="29" w:line="288" w:lineRule="auto"/>
        <w:jc w:val="center"/>
        <w:rPr>
          <w:rFonts w:eastAsiaTheme="minorEastAsia"/>
          <w:color w:val="000000"/>
          <w:sz w:val="24"/>
        </w:rPr>
      </w:pPr>
      <w:r w:rsidRPr="00405493">
        <w:rPr>
          <w:rFonts w:eastAsiaTheme="minorEastAsia"/>
          <w:noProof/>
          <w:color w:val="000000"/>
          <w:sz w:val="24"/>
        </w:rPr>
        <w:drawing>
          <wp:inline distT="0" distB="0" distL="0" distR="0">
            <wp:extent cx="5731510" cy="3356610"/>
            <wp:effectExtent l="19050" t="0" r="2540" b="0"/>
            <wp:docPr id="2" name="图片 1"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731510" cy="3356610"/>
                    </a:xfrm>
                    <a:prstGeom prst="rect">
                      <a:avLst/>
                    </a:prstGeom>
                  </pic:spPr>
                </pic:pic>
              </a:graphicData>
            </a:graphic>
          </wp:inline>
        </w:drawing>
      </w:r>
    </w:p>
    <w:p w:rsidR="00220542"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注：本基金建仓期为自基金合同生效日起的</w:t>
      </w:r>
      <w:r w:rsidRPr="00405493">
        <w:rPr>
          <w:rFonts w:eastAsiaTheme="minorEastAsia"/>
          <w:color w:val="000000"/>
          <w:sz w:val="24"/>
        </w:rPr>
        <w:t>6</w:t>
      </w:r>
      <w:r w:rsidRPr="00405493">
        <w:rPr>
          <w:rFonts w:eastAsiaTheme="minorEastAsia"/>
          <w:color w:val="000000"/>
          <w:sz w:val="24"/>
        </w:rPr>
        <w:t>个月。截至建仓期结束，本基金各项资产配置比例符合基金合同及招募说明书有关投资比例的约定。</w:t>
      </w:r>
    </w:p>
    <w:p w:rsidR="00A45006" w:rsidRPr="00405493" w:rsidRDefault="00A45006" w:rsidP="009D139A">
      <w:pPr>
        <w:tabs>
          <w:tab w:val="left" w:pos="1800"/>
        </w:tabs>
        <w:spacing w:before="29" w:line="288" w:lineRule="auto"/>
        <w:jc w:val="left"/>
        <w:rPr>
          <w:rFonts w:eastAsiaTheme="minorEastAsia"/>
          <w:color w:val="000000"/>
          <w:sz w:val="24"/>
        </w:rPr>
      </w:pPr>
    </w:p>
    <w:p w:rsidR="00220542" w:rsidRPr="00405493" w:rsidRDefault="00220542" w:rsidP="0092603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§4  </w:t>
      </w:r>
      <w:r w:rsidRPr="00405493">
        <w:rPr>
          <w:color w:val="000000"/>
          <w:kern w:val="0"/>
          <w:sz w:val="24"/>
          <w:szCs w:val="24"/>
        </w:rPr>
        <w:t>管理人报告</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4.1</w:t>
      </w:r>
      <w:r w:rsidRPr="00405493">
        <w:rPr>
          <w:b/>
          <w:color w:val="000000"/>
          <w:kern w:val="0"/>
          <w:sz w:val="24"/>
        </w:rPr>
        <w:t xml:space="preserve"> </w:t>
      </w:r>
      <w:r w:rsidRPr="00405493">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0A0" w:firstRow="1" w:lastRow="0" w:firstColumn="1" w:lastColumn="0" w:noHBand="0" w:noVBand="0"/>
      </w:tblPr>
      <w:tblGrid>
        <w:gridCol w:w="846"/>
        <w:gridCol w:w="845"/>
        <w:gridCol w:w="1549"/>
        <w:gridCol w:w="1548"/>
        <w:gridCol w:w="1407"/>
        <w:gridCol w:w="2673"/>
      </w:tblGrid>
      <w:tr w:rsidR="00763A67" w:rsidRPr="00405493" w:rsidTr="008C2902">
        <w:trPr>
          <w:trHeight w:val="292"/>
          <w:jc w:val="center"/>
        </w:trPr>
        <w:tc>
          <w:tcPr>
            <w:tcW w:w="851" w:type="dxa"/>
            <w:vMerge w:val="restart"/>
            <w:vAlign w:val="center"/>
          </w:tcPr>
          <w:p w:rsidR="00763A67" w:rsidRPr="00405493" w:rsidRDefault="00763A67" w:rsidP="009D139A">
            <w:pPr>
              <w:widowControl/>
              <w:spacing w:before="29" w:line="288" w:lineRule="auto"/>
              <w:ind w:left="17"/>
              <w:jc w:val="center"/>
              <w:rPr>
                <w:color w:val="000000"/>
                <w:kern w:val="0"/>
                <w:sz w:val="24"/>
              </w:rPr>
            </w:pPr>
            <w:r w:rsidRPr="00405493">
              <w:rPr>
                <w:color w:val="000000"/>
                <w:kern w:val="0"/>
                <w:sz w:val="24"/>
              </w:rPr>
              <w:t>姓名</w:t>
            </w:r>
          </w:p>
        </w:tc>
        <w:tc>
          <w:tcPr>
            <w:tcW w:w="850" w:type="dxa"/>
            <w:vMerge w:val="restart"/>
            <w:vAlign w:val="center"/>
          </w:tcPr>
          <w:p w:rsidR="00763A67" w:rsidRPr="00405493" w:rsidRDefault="00763A67" w:rsidP="009D139A">
            <w:pPr>
              <w:widowControl/>
              <w:spacing w:before="29" w:line="288" w:lineRule="auto"/>
              <w:ind w:left="17"/>
              <w:jc w:val="center"/>
              <w:rPr>
                <w:color w:val="000000"/>
                <w:kern w:val="0"/>
                <w:sz w:val="24"/>
              </w:rPr>
            </w:pPr>
            <w:r w:rsidRPr="00405493">
              <w:rPr>
                <w:color w:val="000000"/>
                <w:kern w:val="0"/>
                <w:sz w:val="24"/>
              </w:rPr>
              <w:t>职务</w:t>
            </w:r>
          </w:p>
        </w:tc>
        <w:tc>
          <w:tcPr>
            <w:tcW w:w="3119" w:type="dxa"/>
            <w:gridSpan w:val="2"/>
            <w:vAlign w:val="center"/>
          </w:tcPr>
          <w:p w:rsidR="00763A67" w:rsidRPr="00405493" w:rsidRDefault="00763A67" w:rsidP="009D139A">
            <w:pPr>
              <w:autoSpaceDE w:val="0"/>
              <w:autoSpaceDN w:val="0"/>
              <w:adjustRightInd w:val="0"/>
              <w:spacing w:before="29" w:line="288" w:lineRule="auto"/>
              <w:ind w:left="17"/>
              <w:jc w:val="center"/>
              <w:rPr>
                <w:color w:val="000000"/>
                <w:kern w:val="0"/>
                <w:sz w:val="24"/>
              </w:rPr>
            </w:pPr>
            <w:r w:rsidRPr="00405493">
              <w:rPr>
                <w:color w:val="000000"/>
                <w:kern w:val="0"/>
                <w:sz w:val="24"/>
              </w:rPr>
              <w:t>任本基金的基金经理期限</w:t>
            </w:r>
          </w:p>
        </w:tc>
        <w:tc>
          <w:tcPr>
            <w:tcW w:w="1417" w:type="dxa"/>
            <w:vMerge w:val="restart"/>
            <w:vAlign w:val="center"/>
          </w:tcPr>
          <w:p w:rsidR="00763A67" w:rsidRPr="00405493" w:rsidRDefault="00763A67" w:rsidP="009D139A">
            <w:pPr>
              <w:autoSpaceDE w:val="0"/>
              <w:autoSpaceDN w:val="0"/>
              <w:adjustRightInd w:val="0"/>
              <w:spacing w:before="29" w:line="288" w:lineRule="auto"/>
              <w:ind w:left="17"/>
              <w:jc w:val="center"/>
              <w:rPr>
                <w:color w:val="000000"/>
                <w:kern w:val="0"/>
                <w:sz w:val="24"/>
              </w:rPr>
            </w:pPr>
            <w:r w:rsidRPr="00405493">
              <w:rPr>
                <w:color w:val="000000"/>
                <w:kern w:val="0"/>
                <w:sz w:val="24"/>
              </w:rPr>
              <w:t>证券从业年限</w:t>
            </w:r>
          </w:p>
        </w:tc>
        <w:tc>
          <w:tcPr>
            <w:tcW w:w="2694" w:type="dxa"/>
            <w:vMerge w:val="restart"/>
            <w:vAlign w:val="center"/>
          </w:tcPr>
          <w:p w:rsidR="00763A67" w:rsidRPr="00405493" w:rsidRDefault="00763A67" w:rsidP="009D139A">
            <w:pPr>
              <w:widowControl/>
              <w:spacing w:before="29" w:line="288" w:lineRule="auto"/>
              <w:ind w:left="17"/>
              <w:jc w:val="center"/>
              <w:rPr>
                <w:color w:val="000000"/>
                <w:kern w:val="0"/>
                <w:sz w:val="24"/>
              </w:rPr>
            </w:pPr>
            <w:r w:rsidRPr="00405493">
              <w:rPr>
                <w:color w:val="000000"/>
                <w:kern w:val="0"/>
                <w:sz w:val="24"/>
              </w:rPr>
              <w:t>说明</w:t>
            </w:r>
          </w:p>
        </w:tc>
      </w:tr>
      <w:tr w:rsidR="00763A67" w:rsidRPr="00405493" w:rsidTr="008C2902">
        <w:trPr>
          <w:jc w:val="center"/>
        </w:trPr>
        <w:tc>
          <w:tcPr>
            <w:tcW w:w="851"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c>
          <w:tcPr>
            <w:tcW w:w="850"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c>
          <w:tcPr>
            <w:tcW w:w="1560"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任职日期</w:t>
            </w:r>
          </w:p>
        </w:tc>
        <w:tc>
          <w:tcPr>
            <w:tcW w:w="1559"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离任日期</w:t>
            </w:r>
          </w:p>
        </w:tc>
        <w:tc>
          <w:tcPr>
            <w:tcW w:w="1417"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c>
          <w:tcPr>
            <w:tcW w:w="2694"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r>
      <w:tr w:rsidR="00B23DB5">
        <w:trPr>
          <w:jc w:val="center"/>
        </w:trPr>
        <w:tc>
          <w:tcPr>
            <w:tcW w:w="846" w:type="dxa"/>
            <w:vAlign w:val="center"/>
          </w:tcPr>
          <w:p w:rsidR="00B23DB5" w:rsidRDefault="00A9126A">
            <w:pPr>
              <w:jc w:val="center"/>
            </w:pPr>
            <w:r>
              <w:rPr>
                <w:rFonts w:eastAsiaTheme="minorEastAsia"/>
                <w:color w:val="000000"/>
                <w:sz w:val="24"/>
              </w:rPr>
              <w:t>连端清</w:t>
            </w:r>
          </w:p>
        </w:tc>
        <w:tc>
          <w:tcPr>
            <w:tcW w:w="845" w:type="dxa"/>
            <w:vAlign w:val="center"/>
          </w:tcPr>
          <w:p w:rsidR="00B23DB5" w:rsidRDefault="00A9126A">
            <w:pPr>
              <w:jc w:val="center"/>
            </w:pPr>
            <w:r>
              <w:rPr>
                <w:rFonts w:eastAsiaTheme="minorEastAsia"/>
                <w:color w:val="000000"/>
                <w:sz w:val="24"/>
              </w:rPr>
              <w:t>交银货币、交银理财</w:t>
            </w:r>
            <w:r>
              <w:rPr>
                <w:rFonts w:eastAsiaTheme="minorEastAsia"/>
                <w:color w:val="000000"/>
                <w:sz w:val="24"/>
              </w:rPr>
              <w:t>60</w:t>
            </w:r>
            <w:r>
              <w:rPr>
                <w:rFonts w:eastAsiaTheme="minorEastAsia"/>
                <w:color w:val="000000"/>
                <w:sz w:val="24"/>
              </w:rPr>
              <w:t>天债券、交银丰盈收益债券、交银现金宝货币、交银丰润收益债券的基金经理</w:t>
            </w:r>
          </w:p>
        </w:tc>
        <w:tc>
          <w:tcPr>
            <w:tcW w:w="1549" w:type="dxa"/>
            <w:vAlign w:val="center"/>
          </w:tcPr>
          <w:p w:rsidR="00B23DB5" w:rsidRDefault="00A9126A">
            <w:pPr>
              <w:jc w:val="center"/>
            </w:pPr>
            <w:r>
              <w:rPr>
                <w:rFonts w:eastAsiaTheme="minorEastAsia"/>
                <w:color w:val="000000"/>
                <w:sz w:val="24"/>
              </w:rPr>
              <w:t>2015-08-04</w:t>
            </w:r>
          </w:p>
        </w:tc>
        <w:tc>
          <w:tcPr>
            <w:tcW w:w="1548" w:type="dxa"/>
            <w:vAlign w:val="center"/>
          </w:tcPr>
          <w:p w:rsidR="00B23DB5" w:rsidRDefault="00A9126A">
            <w:pPr>
              <w:jc w:val="center"/>
            </w:pPr>
            <w:r>
              <w:rPr>
                <w:rFonts w:eastAsiaTheme="minorEastAsia"/>
                <w:color w:val="000000"/>
                <w:sz w:val="24"/>
              </w:rPr>
              <w:t>-</w:t>
            </w:r>
          </w:p>
        </w:tc>
        <w:tc>
          <w:tcPr>
            <w:tcW w:w="1407" w:type="dxa"/>
            <w:vAlign w:val="center"/>
          </w:tcPr>
          <w:p w:rsidR="00B23DB5" w:rsidRDefault="00A9126A">
            <w:pPr>
              <w:jc w:val="center"/>
            </w:pPr>
            <w:r>
              <w:rPr>
                <w:rFonts w:eastAsiaTheme="minorEastAsia"/>
                <w:color w:val="000000"/>
                <w:sz w:val="24"/>
              </w:rPr>
              <w:t>5</w:t>
            </w:r>
            <w:r>
              <w:rPr>
                <w:rFonts w:eastAsiaTheme="minorEastAsia"/>
                <w:color w:val="000000"/>
                <w:sz w:val="24"/>
              </w:rPr>
              <w:t>年</w:t>
            </w:r>
          </w:p>
        </w:tc>
        <w:tc>
          <w:tcPr>
            <w:tcW w:w="2673" w:type="dxa"/>
            <w:vAlign w:val="center"/>
          </w:tcPr>
          <w:p w:rsidR="00B23DB5" w:rsidRDefault="00A9126A">
            <w:r>
              <w:rPr>
                <w:rFonts w:eastAsiaTheme="minorEastAsia"/>
                <w:color w:val="000000"/>
                <w:sz w:val="24"/>
              </w:rPr>
              <w:t>连端清先生，复旦大学经济学博士。历任交通银行总行金融市场部、湘财证券研究所研究员、中航信托资产管理部投资经理。</w:t>
            </w:r>
            <w:r>
              <w:rPr>
                <w:rFonts w:eastAsiaTheme="minorEastAsia"/>
                <w:color w:val="000000"/>
                <w:sz w:val="24"/>
              </w:rPr>
              <w:t>2015</w:t>
            </w:r>
            <w:r>
              <w:rPr>
                <w:rFonts w:eastAsiaTheme="minorEastAsia"/>
                <w:color w:val="000000"/>
                <w:sz w:val="24"/>
              </w:rPr>
              <w:t>年加入交银施罗德基金管理有限公司。</w:t>
            </w:r>
          </w:p>
        </w:tc>
      </w:tr>
    </w:tbl>
    <w:p w:rsidR="00220542"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注：基金经理（或基金经理小组）期后变动（如有）敬请关注基金管理人发布的相关公告。</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b/>
          <w:bCs/>
          <w:color w:val="000000"/>
          <w:sz w:val="24"/>
        </w:rPr>
      </w:pPr>
      <w:r w:rsidRPr="00405493">
        <w:rPr>
          <w:rFonts w:eastAsiaTheme="minorEastAsia"/>
          <w:b/>
          <w:color w:val="000000"/>
          <w:kern w:val="0"/>
          <w:sz w:val="24"/>
        </w:rPr>
        <w:t>4.2</w:t>
      </w:r>
      <w:r w:rsidR="009B3AC4" w:rsidRPr="00405493">
        <w:rPr>
          <w:rFonts w:eastAsiaTheme="minorEastAsia"/>
          <w:b/>
          <w:color w:val="000000"/>
          <w:kern w:val="0"/>
          <w:sz w:val="24"/>
        </w:rPr>
        <w:t xml:space="preserve"> </w:t>
      </w:r>
      <w:r w:rsidR="00BB49E0" w:rsidRPr="00405493">
        <w:rPr>
          <w:b/>
          <w:color w:val="000000"/>
          <w:kern w:val="0"/>
          <w:sz w:val="24"/>
        </w:rPr>
        <w:t>管理人对报告期内本基金运作遵规守信情况的说明</w:t>
      </w:r>
    </w:p>
    <w:p w:rsidR="00220542"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 xml:space="preserve">4.3 </w:t>
      </w:r>
      <w:r w:rsidRPr="00405493">
        <w:rPr>
          <w:b/>
          <w:color w:val="000000"/>
          <w:kern w:val="0"/>
          <w:sz w:val="24"/>
        </w:rPr>
        <w:t>公平交易专项说明</w:t>
      </w:r>
    </w:p>
    <w:p w:rsidR="00540865" w:rsidRPr="00405493" w:rsidRDefault="00540865" w:rsidP="009D139A">
      <w:pPr>
        <w:spacing w:before="29" w:line="288" w:lineRule="auto"/>
        <w:rPr>
          <w:rFonts w:eastAsiaTheme="minorEastAsia"/>
          <w:sz w:val="24"/>
        </w:rPr>
      </w:pPr>
      <w:smartTag w:uri="urn:schemas-microsoft-com:office:smarttags" w:element="chsdate">
        <w:smartTagPr>
          <w:attr w:name="IsROCDate" w:val="False"/>
          <w:attr w:name="IsLunarDate" w:val="False"/>
          <w:attr w:name="Day" w:val="30"/>
          <w:attr w:name="Month" w:val="12"/>
          <w:attr w:name="Year" w:val="1899"/>
        </w:smartTagPr>
        <w:r w:rsidRPr="00405493">
          <w:rPr>
            <w:rFonts w:eastAsiaTheme="minorEastAsia"/>
            <w:sz w:val="24"/>
          </w:rPr>
          <w:t>4.3.1</w:t>
        </w:r>
      </w:smartTag>
      <w:r w:rsidRPr="00405493">
        <w:rPr>
          <w:sz w:val="24"/>
        </w:rPr>
        <w:t>公平交易制度的执行情况</w:t>
      </w:r>
    </w:p>
    <w:p w:rsidR="00B23DB5" w:rsidRDefault="00A9126A">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23DB5" w:rsidRDefault="00A9126A">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rFonts w:eastAsiaTheme="minorEastAsia"/>
          <w:color w:val="000000"/>
          <w:sz w:val="24"/>
        </w:rPr>
        <w:t>“</w:t>
      </w:r>
      <w:r>
        <w:rPr>
          <w:rFonts w:eastAsiaTheme="minorEastAsia"/>
          <w:color w:val="000000"/>
          <w:sz w:val="24"/>
        </w:rPr>
        <w:t>时间优先、价格优先、比例分配</w:t>
      </w:r>
      <w:r>
        <w:rPr>
          <w:rFonts w:eastAsiaTheme="minorEastAsia"/>
          <w:color w:val="000000"/>
          <w:sz w:val="24"/>
        </w:rPr>
        <w:t>”</w:t>
      </w:r>
      <w:r>
        <w:rPr>
          <w:rFonts w:eastAsiaTheme="minorEastAsia"/>
          <w:color w:val="000000"/>
          <w:sz w:val="24"/>
        </w:rPr>
        <w:t>的原则，全部通过交易系统进行比例分配；对于非集中竞价交易、以公司名义进行的场外交易，遵循</w:t>
      </w:r>
      <w:r>
        <w:rPr>
          <w:rFonts w:eastAsiaTheme="minorEastAsia"/>
          <w:color w:val="000000"/>
          <w:sz w:val="24"/>
        </w:rPr>
        <w:t>“</w:t>
      </w:r>
      <w:r>
        <w:rPr>
          <w:rFonts w:eastAsiaTheme="minorEastAsia"/>
          <w:color w:val="000000"/>
          <w:sz w:val="24"/>
        </w:rPr>
        <w:t>价格优先、比例分配</w:t>
      </w:r>
      <w:r>
        <w:rPr>
          <w:rFonts w:eastAsiaTheme="minorEastAsia"/>
          <w:color w:val="000000"/>
          <w:sz w:val="24"/>
        </w:rPr>
        <w:t>”</w:t>
      </w:r>
      <w:r>
        <w:rPr>
          <w:rFonts w:eastAsiaTheme="minorEastAsia"/>
          <w:color w:val="000000"/>
          <w:sz w:val="24"/>
        </w:rPr>
        <w:t>的原则按事前独立确定的投资方案对交易结果进行分配。</w:t>
      </w:r>
    </w:p>
    <w:p w:rsidR="00B23DB5" w:rsidRDefault="00A9126A">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40865"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报告期内本公司严格执行公平交易制度，公平对待旗下各投资组合，未发现任何违反公平交易的行为。</w:t>
      </w:r>
    </w:p>
    <w:p w:rsidR="00540865" w:rsidRPr="00405493" w:rsidRDefault="00540865" w:rsidP="009D139A">
      <w:pPr>
        <w:spacing w:before="29" w:line="288" w:lineRule="auto"/>
        <w:rPr>
          <w:rFonts w:eastAsiaTheme="minorEastAsia"/>
          <w:sz w:val="24"/>
        </w:rPr>
      </w:pPr>
      <w:r w:rsidRPr="00405493">
        <w:rPr>
          <w:rFonts w:eastAsiaTheme="minorEastAsia"/>
          <w:sz w:val="24"/>
        </w:rPr>
        <w:t>4.3.</w:t>
      </w:r>
      <w:r w:rsidR="000F3E6A" w:rsidRPr="00405493">
        <w:rPr>
          <w:rFonts w:eastAsiaTheme="minorEastAsia"/>
          <w:sz w:val="24"/>
        </w:rPr>
        <w:t>2</w:t>
      </w:r>
      <w:r w:rsidRPr="00405493">
        <w:rPr>
          <w:sz w:val="24"/>
        </w:rPr>
        <w:t>异常交易行为的专项说明</w:t>
      </w:r>
    </w:p>
    <w:p w:rsidR="00540865"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本基金于本报告期内不存在异常交易行为。本报告期内，本公司管理的所有投资组合参与的交易所公开竞价同日反向交易成交较少的单边交易量没有超过该证券当日总成交量</w:t>
      </w:r>
      <w:r w:rsidRPr="00405493">
        <w:rPr>
          <w:rFonts w:eastAsiaTheme="minorEastAsia"/>
          <w:color w:val="000000"/>
          <w:sz w:val="24"/>
        </w:rPr>
        <w:t>5%</w:t>
      </w:r>
      <w:r w:rsidRPr="00405493">
        <w:rPr>
          <w:rFonts w:eastAsiaTheme="minorEastAsia"/>
          <w:color w:val="000000"/>
          <w:sz w:val="24"/>
        </w:rPr>
        <w:t>的情形，本基金与本公司管理的其他投资组合在不同时间窗下（如日内、</w:t>
      </w:r>
      <w:r w:rsidRPr="00405493">
        <w:rPr>
          <w:rFonts w:eastAsiaTheme="minorEastAsia"/>
          <w:color w:val="000000"/>
          <w:sz w:val="24"/>
        </w:rPr>
        <w:t>3</w:t>
      </w:r>
      <w:r w:rsidRPr="00405493">
        <w:rPr>
          <w:rFonts w:eastAsiaTheme="minorEastAsia"/>
          <w:color w:val="000000"/>
          <w:sz w:val="24"/>
        </w:rPr>
        <w:t>日内、</w:t>
      </w:r>
      <w:r w:rsidRPr="00405493">
        <w:rPr>
          <w:rFonts w:eastAsiaTheme="minorEastAsia"/>
          <w:color w:val="000000"/>
          <w:sz w:val="24"/>
        </w:rPr>
        <w:t>5</w:t>
      </w:r>
      <w:r w:rsidRPr="00405493">
        <w:rPr>
          <w:rFonts w:eastAsiaTheme="minorEastAsia"/>
          <w:color w:val="000000"/>
          <w:sz w:val="24"/>
        </w:rPr>
        <w:t>日内）同向交易的交易价差未出现异常。</w:t>
      </w:r>
    </w:p>
    <w:p w:rsidR="00220542" w:rsidRPr="00405493" w:rsidRDefault="00220542" w:rsidP="009D139A">
      <w:pPr>
        <w:spacing w:before="29" w:line="288" w:lineRule="auto"/>
        <w:ind w:firstLineChars="200" w:firstLine="480"/>
        <w:rPr>
          <w:rFonts w:eastAsiaTheme="minorEastAsia"/>
          <w:color w:val="000000"/>
          <w:sz w:val="24"/>
        </w:rPr>
      </w:pPr>
    </w:p>
    <w:p w:rsidR="0097689C" w:rsidRPr="00405493" w:rsidRDefault="009D2E53" w:rsidP="009D139A">
      <w:pPr>
        <w:spacing w:before="29" w:line="288" w:lineRule="auto"/>
        <w:rPr>
          <w:rFonts w:eastAsiaTheme="minorEastAsia"/>
          <w:sz w:val="24"/>
        </w:rPr>
      </w:pPr>
      <w:r w:rsidRPr="00405493">
        <w:rPr>
          <w:b/>
          <w:color w:val="000000"/>
          <w:kern w:val="0"/>
          <w:sz w:val="24"/>
        </w:rPr>
        <w:t>4.4</w:t>
      </w:r>
      <w:r w:rsidR="009B3AC4" w:rsidRPr="00405493">
        <w:rPr>
          <w:b/>
          <w:color w:val="000000"/>
          <w:kern w:val="0"/>
          <w:sz w:val="24"/>
        </w:rPr>
        <w:t xml:space="preserve"> </w:t>
      </w:r>
      <w:r w:rsidRPr="00405493">
        <w:rPr>
          <w:b/>
          <w:color w:val="000000"/>
          <w:kern w:val="0"/>
          <w:sz w:val="24"/>
        </w:rPr>
        <w:t>报告期内基金的投资策略和运作分析</w:t>
      </w:r>
    </w:p>
    <w:p w:rsidR="00B23DB5" w:rsidRDefault="00A9126A">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2016</w:t>
      </w:r>
      <w:r>
        <w:rPr>
          <w:rFonts w:eastAsiaTheme="minorEastAsia"/>
          <w:color w:val="000000"/>
          <w:sz w:val="24"/>
        </w:rPr>
        <w:t>年一季度，主要受房地产投资反弹、基建及供给侧改革推进影响，国内经济出现回暖企稳迹象。</w:t>
      </w:r>
      <w:r>
        <w:rPr>
          <w:rFonts w:eastAsiaTheme="minorEastAsia"/>
          <w:color w:val="000000"/>
          <w:sz w:val="24"/>
        </w:rPr>
        <w:t>2016</w:t>
      </w:r>
      <w:r>
        <w:rPr>
          <w:rFonts w:eastAsiaTheme="minorEastAsia"/>
          <w:color w:val="000000"/>
          <w:sz w:val="24"/>
        </w:rPr>
        <w:t>年</w:t>
      </w:r>
      <w:r>
        <w:rPr>
          <w:rFonts w:eastAsiaTheme="minorEastAsia"/>
          <w:color w:val="000000"/>
          <w:sz w:val="24"/>
        </w:rPr>
        <w:t>1</w:t>
      </w:r>
      <w:r>
        <w:rPr>
          <w:rFonts w:eastAsiaTheme="minorEastAsia"/>
          <w:color w:val="000000"/>
          <w:sz w:val="24"/>
        </w:rPr>
        <w:t>月份、</w:t>
      </w:r>
      <w:r>
        <w:rPr>
          <w:rFonts w:eastAsiaTheme="minorEastAsia"/>
          <w:color w:val="000000"/>
          <w:sz w:val="24"/>
        </w:rPr>
        <w:t>2</w:t>
      </w:r>
      <w:r>
        <w:rPr>
          <w:rFonts w:eastAsiaTheme="minorEastAsia"/>
          <w:color w:val="000000"/>
          <w:sz w:val="24"/>
        </w:rPr>
        <w:t>月份，房地产投资出现</w:t>
      </w:r>
      <w:r>
        <w:rPr>
          <w:rFonts w:eastAsiaTheme="minorEastAsia"/>
          <w:color w:val="000000"/>
          <w:sz w:val="24"/>
        </w:rPr>
        <w:t>2</w:t>
      </w:r>
      <w:r>
        <w:rPr>
          <w:rFonts w:eastAsiaTheme="minorEastAsia"/>
          <w:color w:val="000000"/>
          <w:sz w:val="24"/>
        </w:rPr>
        <w:t>年以来首次止跌回升，带动固定资产投资企稳回升。伴随着经济有所回暖，一季度</w:t>
      </w:r>
      <w:r>
        <w:rPr>
          <w:rFonts w:eastAsiaTheme="minorEastAsia"/>
          <w:color w:val="000000"/>
          <w:sz w:val="24"/>
        </w:rPr>
        <w:t>CPI</w:t>
      </w:r>
      <w:r>
        <w:rPr>
          <w:rFonts w:eastAsiaTheme="minorEastAsia"/>
          <w:color w:val="000000"/>
          <w:sz w:val="24"/>
        </w:rPr>
        <w:t>持续攀升，</w:t>
      </w:r>
      <w:r>
        <w:rPr>
          <w:rFonts w:eastAsiaTheme="minorEastAsia"/>
          <w:color w:val="000000"/>
          <w:sz w:val="24"/>
        </w:rPr>
        <w:t>PPI</w:t>
      </w:r>
      <w:r>
        <w:rPr>
          <w:rFonts w:eastAsiaTheme="minorEastAsia"/>
          <w:color w:val="000000"/>
          <w:sz w:val="24"/>
        </w:rPr>
        <w:t>降幅不断收窄。货币政策上，央行货币政策维持宽松操作思路，但宽松的边际在收窄。</w:t>
      </w:r>
      <w:r>
        <w:rPr>
          <w:rFonts w:eastAsiaTheme="minorEastAsia"/>
          <w:color w:val="000000"/>
          <w:sz w:val="24"/>
        </w:rPr>
        <w:t>2016</w:t>
      </w:r>
      <w:r>
        <w:rPr>
          <w:rFonts w:eastAsiaTheme="minorEastAsia"/>
          <w:color w:val="000000"/>
          <w:sz w:val="24"/>
        </w:rPr>
        <w:t>年春节前，央行通过公开市场及定向工具投放了巨额流动性，并且将公开市场操作频率由一周两次改为每个工作日，以维持相对宽松的资金面。</w:t>
      </w:r>
      <w:r>
        <w:rPr>
          <w:rFonts w:eastAsiaTheme="minorEastAsia"/>
          <w:color w:val="000000"/>
          <w:sz w:val="24"/>
        </w:rPr>
        <w:t>2016</w:t>
      </w:r>
      <w:r>
        <w:rPr>
          <w:rFonts w:eastAsiaTheme="minorEastAsia"/>
          <w:color w:val="000000"/>
          <w:sz w:val="24"/>
        </w:rPr>
        <w:t>年</w:t>
      </w:r>
      <w:r>
        <w:rPr>
          <w:rFonts w:eastAsiaTheme="minorEastAsia"/>
          <w:color w:val="000000"/>
          <w:sz w:val="24"/>
        </w:rPr>
        <w:t>3</w:t>
      </w:r>
      <w:r>
        <w:rPr>
          <w:rFonts w:eastAsiaTheme="minorEastAsia"/>
          <w:color w:val="000000"/>
          <w:sz w:val="24"/>
        </w:rPr>
        <w:t>月</w:t>
      </w:r>
      <w:r>
        <w:rPr>
          <w:rFonts w:eastAsiaTheme="minorEastAsia"/>
          <w:color w:val="000000"/>
          <w:sz w:val="24"/>
        </w:rPr>
        <w:t>1</w:t>
      </w:r>
      <w:r>
        <w:rPr>
          <w:rFonts w:eastAsiaTheme="minorEastAsia"/>
          <w:color w:val="000000"/>
          <w:sz w:val="24"/>
        </w:rPr>
        <w:t>日再次降准</w:t>
      </w:r>
      <w:r>
        <w:rPr>
          <w:rFonts w:eastAsiaTheme="minorEastAsia"/>
          <w:color w:val="000000"/>
          <w:sz w:val="24"/>
        </w:rPr>
        <w:t>0.5</w:t>
      </w:r>
      <w:r>
        <w:rPr>
          <w:rFonts w:eastAsiaTheme="minorEastAsia"/>
          <w:color w:val="000000"/>
          <w:sz w:val="24"/>
        </w:rPr>
        <w:t>个百分点。但是，</w:t>
      </w:r>
      <w:r>
        <w:rPr>
          <w:rFonts w:eastAsiaTheme="minorEastAsia"/>
          <w:color w:val="000000"/>
          <w:sz w:val="24"/>
        </w:rPr>
        <w:t>3</w:t>
      </w:r>
      <w:r>
        <w:rPr>
          <w:rFonts w:eastAsiaTheme="minorEastAsia"/>
          <w:color w:val="000000"/>
          <w:sz w:val="24"/>
        </w:rPr>
        <w:t>月下旬央行净投放的力度明显减弱。</w:t>
      </w:r>
    </w:p>
    <w:p w:rsidR="00B23DB5" w:rsidRDefault="00A9126A">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一季度尽管市场资金整体依旧充裕，但是受信贷投放较大、央行</w:t>
      </w:r>
      <w:r>
        <w:rPr>
          <w:rFonts w:eastAsiaTheme="minorEastAsia"/>
          <w:color w:val="000000"/>
          <w:sz w:val="24"/>
        </w:rPr>
        <w:t>MPA</w:t>
      </w:r>
      <w:r>
        <w:rPr>
          <w:rFonts w:eastAsiaTheme="minorEastAsia"/>
          <w:color w:val="000000"/>
          <w:sz w:val="24"/>
        </w:rPr>
        <w:t>季末考核等影响，银行间市场资金面多次结构性趋紧，回购利率中枢在上移。受经济回暖及央行宽松力度低于预期等影响，一季度利率债出现震荡回调走势。但在旺盛的配置需求下，高评级信用债震荡下行，低评级中短期限信用债大幅下行。</w:t>
      </w:r>
    </w:p>
    <w:p w:rsidR="00B23DB5" w:rsidRDefault="00A9126A">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基金操作方面，报告期内本基金注重信用风险控制，调整部分债券，维持一定的杠杆与久期，运作较为稳健，同时享受信用债收益率继续下行带来的行情。</w:t>
      </w:r>
    </w:p>
    <w:p w:rsidR="0097689C" w:rsidRPr="00405493" w:rsidRDefault="00763A67" w:rsidP="008A14EE">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展望二季度，考虑房地产投资回升及基建稳增长等累积效应带动经济回暖的势头可能持续一段时间，央行货币政策向稳健回归具有一定基础，预计央行将更多以定向工具及公开市场操作为主来调节流动性。组合管理方面，本基金将密切关注经济回暖的力度与央行货币政策动态，保持一定的杠杆水平，获取债券息差，同时控制信用风险，努力为持有人创造稳健的收益。</w:t>
      </w:r>
    </w:p>
    <w:p w:rsidR="00B05273" w:rsidRPr="00405493" w:rsidRDefault="00B05273" w:rsidP="009D139A">
      <w:pPr>
        <w:autoSpaceDE w:val="0"/>
        <w:autoSpaceDN w:val="0"/>
        <w:adjustRightInd w:val="0"/>
        <w:spacing w:before="29" w:line="288" w:lineRule="auto"/>
        <w:rPr>
          <w:rFonts w:eastAsiaTheme="minorEastAsia"/>
          <w:color w:val="000000"/>
          <w:sz w:val="24"/>
        </w:rPr>
      </w:pPr>
    </w:p>
    <w:p w:rsidR="0097689C" w:rsidRPr="00405493" w:rsidRDefault="009D2E53" w:rsidP="009D139A">
      <w:pPr>
        <w:spacing w:before="29" w:line="288" w:lineRule="auto"/>
        <w:rPr>
          <w:b/>
          <w:color w:val="000000"/>
          <w:kern w:val="0"/>
          <w:sz w:val="24"/>
        </w:rPr>
      </w:pPr>
      <w:r w:rsidRPr="00405493">
        <w:rPr>
          <w:b/>
          <w:color w:val="000000"/>
          <w:kern w:val="0"/>
          <w:sz w:val="24"/>
        </w:rPr>
        <w:t>4.5</w:t>
      </w:r>
      <w:r w:rsidR="009B3AC4" w:rsidRPr="00405493">
        <w:rPr>
          <w:b/>
          <w:color w:val="000000"/>
          <w:kern w:val="0"/>
          <w:sz w:val="24"/>
        </w:rPr>
        <w:t xml:space="preserve"> </w:t>
      </w:r>
      <w:r w:rsidRPr="00405493">
        <w:rPr>
          <w:b/>
          <w:color w:val="000000"/>
          <w:kern w:val="0"/>
          <w:sz w:val="24"/>
        </w:rPr>
        <w:t>报告期内基金的业绩表现</w:t>
      </w:r>
    </w:p>
    <w:p w:rsidR="0097689C"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截至</w:t>
      </w:r>
      <w:r w:rsidRPr="00405493">
        <w:rPr>
          <w:rFonts w:eastAsiaTheme="minorEastAsia"/>
          <w:color w:val="000000"/>
          <w:sz w:val="24"/>
        </w:rPr>
        <w:t>2016</w:t>
      </w:r>
      <w:r w:rsidRPr="00405493">
        <w:rPr>
          <w:rFonts w:eastAsiaTheme="minorEastAsia"/>
          <w:color w:val="000000"/>
          <w:sz w:val="24"/>
        </w:rPr>
        <w:t>年</w:t>
      </w:r>
      <w:r w:rsidRPr="00405493">
        <w:rPr>
          <w:rFonts w:eastAsiaTheme="minorEastAsia"/>
          <w:color w:val="000000"/>
          <w:sz w:val="24"/>
        </w:rPr>
        <w:t>3</w:t>
      </w:r>
      <w:r w:rsidRPr="00405493">
        <w:rPr>
          <w:rFonts w:eastAsiaTheme="minorEastAsia"/>
          <w:color w:val="000000"/>
          <w:sz w:val="24"/>
        </w:rPr>
        <w:t>月</w:t>
      </w:r>
      <w:r w:rsidRPr="00405493">
        <w:rPr>
          <w:rFonts w:eastAsiaTheme="minorEastAsia"/>
          <w:color w:val="000000"/>
          <w:sz w:val="24"/>
        </w:rPr>
        <w:t>31</w:t>
      </w:r>
      <w:r w:rsidRPr="00405493">
        <w:rPr>
          <w:rFonts w:eastAsiaTheme="minorEastAsia"/>
          <w:color w:val="000000"/>
          <w:sz w:val="24"/>
        </w:rPr>
        <w:t>日，本基金份额净值为</w:t>
      </w:r>
      <w:r w:rsidRPr="00405493">
        <w:rPr>
          <w:rFonts w:eastAsiaTheme="minorEastAsia"/>
          <w:color w:val="000000"/>
          <w:sz w:val="24"/>
        </w:rPr>
        <w:t>1.074</w:t>
      </w:r>
      <w:r w:rsidRPr="00405493">
        <w:rPr>
          <w:rFonts w:eastAsiaTheme="minorEastAsia"/>
          <w:color w:val="000000"/>
          <w:sz w:val="24"/>
        </w:rPr>
        <w:t>元，本报告期份额净值增长率为</w:t>
      </w:r>
      <w:r w:rsidRPr="00405493">
        <w:rPr>
          <w:rFonts w:eastAsiaTheme="minorEastAsia"/>
          <w:color w:val="000000"/>
          <w:sz w:val="24"/>
        </w:rPr>
        <w:t>1.86%</w:t>
      </w:r>
      <w:r w:rsidRPr="00405493">
        <w:rPr>
          <w:rFonts w:eastAsiaTheme="minorEastAsia"/>
          <w:color w:val="000000"/>
          <w:sz w:val="24"/>
        </w:rPr>
        <w:t>，同期业绩比较基准增长率为</w:t>
      </w:r>
      <w:r w:rsidRPr="00405493">
        <w:rPr>
          <w:rFonts w:eastAsiaTheme="minorEastAsia"/>
          <w:color w:val="000000"/>
          <w:sz w:val="24"/>
        </w:rPr>
        <w:t>0.70%</w:t>
      </w:r>
      <w:r w:rsidRPr="00405493">
        <w:rPr>
          <w:rFonts w:eastAsiaTheme="minorEastAsia"/>
          <w:color w:val="000000"/>
          <w:sz w:val="24"/>
        </w:rPr>
        <w:t>。</w:t>
      </w:r>
    </w:p>
    <w:p w:rsidR="00B05273" w:rsidRPr="00405493" w:rsidRDefault="00B05273" w:rsidP="009D139A">
      <w:pPr>
        <w:autoSpaceDE w:val="0"/>
        <w:autoSpaceDN w:val="0"/>
        <w:adjustRightInd w:val="0"/>
        <w:spacing w:before="29" w:line="288" w:lineRule="auto"/>
        <w:ind w:firstLineChars="200" w:firstLine="480"/>
        <w:rPr>
          <w:rFonts w:eastAsiaTheme="minorEastAsia"/>
          <w:color w:val="000000"/>
          <w:sz w:val="24"/>
        </w:rPr>
      </w:pPr>
    </w:p>
    <w:p w:rsidR="00D70CBF" w:rsidRPr="002070B4" w:rsidRDefault="00D70CBF" w:rsidP="00D70CBF">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D70CBF" w:rsidRDefault="00D70CBF" w:rsidP="00D70CBF">
      <w:pPr>
        <w:spacing w:before="29" w:line="288" w:lineRule="auto"/>
        <w:ind w:firstLineChars="200" w:firstLine="480"/>
        <w:rPr>
          <w:color w:val="000000"/>
          <w:sz w:val="24"/>
        </w:rPr>
      </w:pPr>
      <w:r w:rsidRPr="002070B4">
        <w:rPr>
          <w:color w:val="000000"/>
          <w:sz w:val="24"/>
        </w:rPr>
        <w:t>本基金本报告期内无需预警说明。</w:t>
      </w:r>
    </w:p>
    <w:p w:rsidR="00B05273" w:rsidRPr="00405493" w:rsidRDefault="00B05273" w:rsidP="009D139A">
      <w:pPr>
        <w:autoSpaceDE w:val="0"/>
        <w:autoSpaceDN w:val="0"/>
        <w:adjustRightInd w:val="0"/>
        <w:spacing w:before="29" w:line="288" w:lineRule="auto"/>
        <w:ind w:firstLineChars="200" w:firstLine="480"/>
        <w:rPr>
          <w:rFonts w:eastAsiaTheme="minorEastAsia"/>
          <w:color w:val="000000"/>
          <w:sz w:val="24"/>
        </w:rPr>
      </w:pPr>
    </w:p>
    <w:p w:rsidR="00220542" w:rsidRPr="00405493" w:rsidRDefault="00220542" w:rsidP="0092603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§5 </w:t>
      </w:r>
      <w:r w:rsidRPr="00405493">
        <w:rPr>
          <w:color w:val="000000"/>
          <w:kern w:val="0"/>
          <w:sz w:val="24"/>
          <w:szCs w:val="24"/>
        </w:rPr>
        <w:t xml:space="preserve"> </w:t>
      </w:r>
      <w:r w:rsidRPr="00405493">
        <w:rPr>
          <w:color w:val="000000"/>
          <w:kern w:val="0"/>
          <w:sz w:val="24"/>
          <w:szCs w:val="24"/>
        </w:rPr>
        <w:t>投资组合报告</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5.1 </w:t>
      </w:r>
      <w:r w:rsidRPr="00405493">
        <w:rPr>
          <w:b/>
          <w:color w:val="000000"/>
          <w:kern w:val="0"/>
          <w:sz w:val="24"/>
        </w:rPr>
        <w:t>报告期末基金资产组合情况</w:t>
      </w:r>
    </w:p>
    <w:tbl>
      <w:tblPr>
        <w:tblStyle w:val="af7"/>
        <w:tblW w:w="8868" w:type="dxa"/>
        <w:jc w:val="center"/>
        <w:tblLayout w:type="fixed"/>
        <w:tblLook w:val="04A0" w:firstRow="1" w:lastRow="0" w:firstColumn="1" w:lastColumn="0" w:noHBand="0" w:noVBand="1"/>
      </w:tblPr>
      <w:tblGrid>
        <w:gridCol w:w="749"/>
        <w:gridCol w:w="3491"/>
        <w:gridCol w:w="2948"/>
        <w:gridCol w:w="1680"/>
      </w:tblGrid>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color w:val="000000"/>
                <w:sz w:val="24"/>
              </w:rPr>
            </w:pPr>
            <w:r w:rsidRPr="00405493">
              <w:rPr>
                <w:color w:val="000000"/>
                <w:sz w:val="24"/>
              </w:rPr>
              <w:t>序号</w:t>
            </w:r>
          </w:p>
        </w:tc>
        <w:tc>
          <w:tcPr>
            <w:tcW w:w="3357" w:type="dxa"/>
            <w:vAlign w:val="center"/>
          </w:tcPr>
          <w:p w:rsidR="00763A67" w:rsidRPr="00405493" w:rsidRDefault="00763A67" w:rsidP="009D139A">
            <w:pPr>
              <w:spacing w:before="29" w:line="288" w:lineRule="auto"/>
              <w:ind w:left="17"/>
              <w:jc w:val="center"/>
              <w:rPr>
                <w:color w:val="000000"/>
                <w:sz w:val="24"/>
              </w:rPr>
            </w:pPr>
            <w:r w:rsidRPr="00405493">
              <w:rPr>
                <w:color w:val="000000"/>
                <w:sz w:val="24"/>
              </w:rPr>
              <w:t>项目</w:t>
            </w:r>
          </w:p>
        </w:tc>
        <w:tc>
          <w:tcPr>
            <w:tcW w:w="2835" w:type="dxa"/>
            <w:vAlign w:val="center"/>
          </w:tcPr>
          <w:p w:rsidR="00763A67" w:rsidRPr="00405493" w:rsidRDefault="00763A67" w:rsidP="009D139A">
            <w:pPr>
              <w:spacing w:before="29" w:line="288" w:lineRule="auto"/>
              <w:ind w:left="17"/>
              <w:jc w:val="center"/>
              <w:rPr>
                <w:color w:val="000000"/>
                <w:sz w:val="24"/>
              </w:rPr>
            </w:pPr>
            <w:r w:rsidRPr="00405493">
              <w:rPr>
                <w:color w:val="000000"/>
                <w:sz w:val="24"/>
              </w:rPr>
              <w:t>金额</w:t>
            </w:r>
            <w:r w:rsidR="00E1046D" w:rsidRPr="00405493">
              <w:rPr>
                <w:color w:val="000000"/>
                <w:kern w:val="0"/>
                <w:sz w:val="24"/>
              </w:rPr>
              <w:t>（元）</w:t>
            </w:r>
          </w:p>
        </w:tc>
        <w:tc>
          <w:tcPr>
            <w:tcW w:w="1616"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color w:val="000000"/>
                <w:sz w:val="24"/>
              </w:rPr>
              <w:t>占基金总资产的比例</w:t>
            </w:r>
            <w:r w:rsidR="00E1046D" w:rsidRPr="00405493">
              <w:rPr>
                <w:color w:val="000000"/>
                <w:kern w:val="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1</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权益投资</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其中：股票</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2</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固定收益投资</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889,082,397.10</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95.26</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其中：债券</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889,082,397.10</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95.26</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852EBD">
            <w:pPr>
              <w:autoSpaceDE w:val="0"/>
              <w:autoSpaceDN w:val="0"/>
              <w:adjustRightInd w:val="0"/>
              <w:spacing w:before="29" w:line="288" w:lineRule="auto"/>
              <w:ind w:leftChars="8" w:left="17" w:firstLineChars="300" w:firstLine="720"/>
              <w:jc w:val="left"/>
              <w:rPr>
                <w:color w:val="000000"/>
                <w:sz w:val="24"/>
              </w:rPr>
            </w:pPr>
            <w:r w:rsidRPr="00405493">
              <w:rPr>
                <w:color w:val="000000"/>
                <w:sz w:val="24"/>
              </w:rPr>
              <w:t>资产支持证券</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FE47A3" w:rsidRPr="00405493" w:rsidTr="003D767B">
        <w:trPr>
          <w:jc w:val="center"/>
        </w:trPr>
        <w:tc>
          <w:tcPr>
            <w:tcW w:w="720" w:type="dxa"/>
            <w:vAlign w:val="center"/>
          </w:tcPr>
          <w:p w:rsidR="00FE47A3"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3</w:t>
            </w:r>
          </w:p>
        </w:tc>
        <w:tc>
          <w:tcPr>
            <w:tcW w:w="3357" w:type="dxa"/>
            <w:vAlign w:val="center"/>
          </w:tcPr>
          <w:p w:rsidR="00FE47A3" w:rsidRPr="00405493" w:rsidRDefault="00FE47A3" w:rsidP="009D139A">
            <w:pPr>
              <w:spacing w:before="29" w:line="288" w:lineRule="auto"/>
              <w:ind w:left="17"/>
              <w:jc w:val="left"/>
              <w:rPr>
                <w:color w:val="000000"/>
                <w:sz w:val="24"/>
              </w:rPr>
            </w:pPr>
            <w:r w:rsidRPr="00405493">
              <w:rPr>
                <w:rFonts w:hAnsi="宋体"/>
                <w:color w:val="000000"/>
                <w:sz w:val="24"/>
              </w:rPr>
              <w:t>贵金属投资</w:t>
            </w:r>
          </w:p>
        </w:tc>
        <w:tc>
          <w:tcPr>
            <w:tcW w:w="2835" w:type="dxa"/>
            <w:vAlign w:val="center"/>
          </w:tcPr>
          <w:p w:rsidR="00FE47A3" w:rsidRPr="00405493" w:rsidRDefault="00FE47A3"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FE47A3" w:rsidRPr="00405493" w:rsidRDefault="00FE47A3"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4</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金融衍生品投资</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5</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买入返售金融资产</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其中：买断式回购的买入返售金融资产</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6</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银行存款和结算备付金合计</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20,230,119.54</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2.17</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7</w:t>
            </w:r>
          </w:p>
        </w:tc>
        <w:tc>
          <w:tcPr>
            <w:tcW w:w="3357" w:type="dxa"/>
            <w:vAlign w:val="center"/>
          </w:tcPr>
          <w:p w:rsidR="00763A67" w:rsidRPr="00405493" w:rsidRDefault="00096972" w:rsidP="009D139A">
            <w:pPr>
              <w:spacing w:before="29" w:line="288" w:lineRule="auto"/>
              <w:jc w:val="left"/>
              <w:rPr>
                <w:sz w:val="24"/>
              </w:rPr>
            </w:pPr>
            <w:r w:rsidRPr="00405493">
              <w:rPr>
                <w:color w:val="000000"/>
                <w:sz w:val="24"/>
              </w:rPr>
              <w:t>其他</w:t>
            </w:r>
            <w:r w:rsidR="00763A67" w:rsidRPr="00405493">
              <w:rPr>
                <w:color w:val="000000"/>
                <w:sz w:val="24"/>
              </w:rPr>
              <w:t>资产</w:t>
            </w:r>
          </w:p>
        </w:tc>
        <w:tc>
          <w:tcPr>
            <w:tcW w:w="2835"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24,040,463.35</w:t>
            </w:r>
          </w:p>
        </w:tc>
        <w:tc>
          <w:tcPr>
            <w:tcW w:w="1616"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2.58</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8</w:t>
            </w:r>
          </w:p>
        </w:tc>
        <w:tc>
          <w:tcPr>
            <w:tcW w:w="3357" w:type="dxa"/>
            <w:vAlign w:val="center"/>
          </w:tcPr>
          <w:p w:rsidR="00763A67" w:rsidRPr="00405493" w:rsidRDefault="00763A67" w:rsidP="009D139A">
            <w:pPr>
              <w:spacing w:before="29" w:line="288" w:lineRule="auto"/>
              <w:jc w:val="left"/>
              <w:rPr>
                <w:sz w:val="24"/>
              </w:rPr>
            </w:pPr>
            <w:r w:rsidRPr="00405493">
              <w:rPr>
                <w:color w:val="000000"/>
                <w:sz w:val="24"/>
              </w:rPr>
              <w:t>合计</w:t>
            </w:r>
          </w:p>
        </w:tc>
        <w:tc>
          <w:tcPr>
            <w:tcW w:w="2835"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933,352,979.99</w:t>
            </w:r>
          </w:p>
        </w:tc>
        <w:tc>
          <w:tcPr>
            <w:tcW w:w="1616"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100.00</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A9126A" w:rsidRDefault="00A9126A" w:rsidP="00A9126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 xml:space="preserve">5.2 </w:t>
      </w:r>
      <w:r w:rsidRPr="00405493">
        <w:rPr>
          <w:b/>
          <w:color w:val="000000"/>
          <w:kern w:val="0"/>
          <w:sz w:val="24"/>
        </w:rPr>
        <w:t>报告期末按行业分类的股票投资组合</w:t>
      </w:r>
    </w:p>
    <w:p w:rsidR="00A9126A" w:rsidRPr="00B47078" w:rsidRDefault="00A9126A" w:rsidP="00A9126A">
      <w:pPr>
        <w:autoSpaceDE w:val="0"/>
        <w:autoSpaceDN w:val="0"/>
        <w:adjustRightInd w:val="0"/>
        <w:spacing w:before="29" w:line="288" w:lineRule="auto"/>
        <w:jc w:val="left"/>
        <w:rPr>
          <w:rFonts w:eastAsiaTheme="minorEastAsia"/>
          <w:b/>
          <w:color w:val="000000"/>
          <w:kern w:val="0"/>
          <w:sz w:val="24"/>
        </w:rPr>
      </w:pPr>
      <w:r w:rsidRPr="00B47078">
        <w:rPr>
          <w:rFonts w:eastAsiaTheme="minorEastAsia" w:hint="eastAsia"/>
          <w:b/>
          <w:color w:val="000000"/>
          <w:kern w:val="0"/>
          <w:sz w:val="24"/>
        </w:rPr>
        <w:t>5.2.1</w:t>
      </w:r>
      <w:r w:rsidRPr="00B47078">
        <w:rPr>
          <w:rFonts w:eastAsiaTheme="minorEastAsia" w:hint="eastAsia"/>
          <w:b/>
          <w:color w:val="000000"/>
          <w:kern w:val="0"/>
          <w:sz w:val="24"/>
        </w:rPr>
        <w:t>报告期末按行业分类的境内股票投资组合</w:t>
      </w:r>
    </w:p>
    <w:p w:rsidR="00A9126A" w:rsidRDefault="00A9126A" w:rsidP="00A9126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本基金本报告期末未持有股票。</w:t>
      </w:r>
    </w:p>
    <w:p w:rsidR="00C10085" w:rsidRPr="00C10085" w:rsidRDefault="00C10085" w:rsidP="00A9126A">
      <w:pPr>
        <w:autoSpaceDE w:val="0"/>
        <w:autoSpaceDN w:val="0"/>
        <w:adjustRightInd w:val="0"/>
        <w:spacing w:before="29" w:line="288" w:lineRule="auto"/>
        <w:jc w:val="left"/>
        <w:rPr>
          <w:rFonts w:eastAsiaTheme="minorEastAsia"/>
          <w:color w:val="000000"/>
          <w:sz w:val="24"/>
        </w:rPr>
      </w:pPr>
    </w:p>
    <w:p w:rsidR="00A9126A" w:rsidRPr="00904B29" w:rsidRDefault="00A9126A" w:rsidP="00A9126A">
      <w:pPr>
        <w:autoSpaceDE w:val="0"/>
        <w:autoSpaceDN w:val="0"/>
        <w:adjustRightInd w:val="0"/>
        <w:spacing w:before="29" w:line="288" w:lineRule="auto"/>
        <w:jc w:val="left"/>
        <w:rPr>
          <w:rFonts w:eastAsiaTheme="minorEastAsia"/>
          <w:b/>
          <w:color w:val="000000"/>
          <w:kern w:val="0"/>
          <w:sz w:val="24"/>
        </w:rPr>
      </w:pPr>
      <w:r w:rsidRPr="00904B29">
        <w:rPr>
          <w:rFonts w:eastAsiaTheme="minorEastAsia" w:hint="eastAsia"/>
          <w:b/>
          <w:color w:val="000000"/>
          <w:kern w:val="0"/>
          <w:sz w:val="24"/>
        </w:rPr>
        <w:t>5.</w:t>
      </w:r>
      <w:r w:rsidRPr="00904B29">
        <w:rPr>
          <w:rFonts w:eastAsiaTheme="minorEastAsia"/>
          <w:b/>
          <w:color w:val="000000"/>
          <w:kern w:val="0"/>
          <w:sz w:val="24"/>
        </w:rPr>
        <w:t>2</w:t>
      </w:r>
      <w:r w:rsidRPr="00904B29">
        <w:rPr>
          <w:rFonts w:eastAsiaTheme="minorEastAsia" w:hint="eastAsia"/>
          <w:b/>
          <w:color w:val="000000"/>
          <w:kern w:val="0"/>
          <w:sz w:val="24"/>
        </w:rPr>
        <w:t>.2</w:t>
      </w:r>
      <w:r w:rsidRPr="00904B29">
        <w:rPr>
          <w:rFonts w:eastAsiaTheme="minorEastAsia" w:hint="eastAsia"/>
          <w:b/>
          <w:color w:val="000000"/>
          <w:kern w:val="0"/>
          <w:sz w:val="24"/>
        </w:rPr>
        <w:t>报告期末按行业分类的沪港通投资股票投资组合</w:t>
      </w:r>
    </w:p>
    <w:p w:rsidR="00A9126A" w:rsidRDefault="00A9126A" w:rsidP="00A9126A">
      <w:pPr>
        <w:spacing w:before="29" w:line="360" w:lineRule="auto"/>
        <w:ind w:left="17"/>
        <w:rPr>
          <w:color w:val="000000"/>
          <w:sz w:val="24"/>
        </w:rPr>
      </w:pPr>
      <w:r w:rsidRPr="00FF0BBF">
        <w:rPr>
          <w:color w:val="000000"/>
          <w:sz w:val="24"/>
        </w:rPr>
        <w:t>本基金本报告期末未持有通过沪港通投资的股票。</w:t>
      </w:r>
    </w:p>
    <w:p w:rsidR="00A9126A" w:rsidRPr="00A9126A" w:rsidRDefault="00A9126A" w:rsidP="009D139A">
      <w:pPr>
        <w:autoSpaceDE w:val="0"/>
        <w:autoSpaceDN w:val="0"/>
        <w:adjustRightInd w:val="0"/>
        <w:spacing w:before="29" w:line="288" w:lineRule="auto"/>
        <w:jc w:val="left"/>
        <w:rPr>
          <w:rFonts w:eastAsiaTheme="minorEastAsia"/>
          <w:color w:val="000000"/>
          <w:sz w:val="24"/>
        </w:rPr>
      </w:pP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5.3 </w:t>
      </w:r>
      <w:r w:rsidRPr="00405493">
        <w:rPr>
          <w:b/>
          <w:color w:val="000000"/>
          <w:kern w:val="0"/>
          <w:sz w:val="24"/>
        </w:rPr>
        <w:t>报告期末按公允价值占基金资产净值比例大小排序的前十名股票投资明细</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本基金本报告期末未持有股票。</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5.4 </w:t>
      </w:r>
      <w:r w:rsidRPr="00405493">
        <w:rPr>
          <w:b/>
          <w:color w:val="000000"/>
          <w:kern w:val="0"/>
          <w:sz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50"/>
        <w:gridCol w:w="3390"/>
        <w:gridCol w:w="2801"/>
        <w:gridCol w:w="1827"/>
      </w:tblGrid>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序号</w:t>
            </w:r>
          </w:p>
        </w:tc>
        <w:tc>
          <w:tcPr>
            <w:tcW w:w="339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color w:val="000000"/>
                <w:sz w:val="24"/>
              </w:rPr>
              <w:t>债券品种</w:t>
            </w:r>
          </w:p>
        </w:tc>
        <w:tc>
          <w:tcPr>
            <w:tcW w:w="2801"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公允价值</w:t>
            </w:r>
            <w:r w:rsidR="00CB73B2" w:rsidRPr="00405493">
              <w:rPr>
                <w:color w:val="000000"/>
                <w:kern w:val="0"/>
                <w:sz w:val="24"/>
              </w:rPr>
              <w:t>（元）</w:t>
            </w:r>
          </w:p>
        </w:tc>
        <w:tc>
          <w:tcPr>
            <w:tcW w:w="1827"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占基金资产净值比例</w:t>
            </w:r>
            <w:r w:rsidR="00CB73B2" w:rsidRPr="00405493">
              <w:rPr>
                <w:color w:val="000000"/>
                <w:kern w:val="0"/>
                <w:sz w:val="24"/>
              </w:rPr>
              <w:t>（％）</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1</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国家债券</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2</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央行票据</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3</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金融债券</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4,910,850.00</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0.90</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其中：政策性金融债</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4,910,850.00</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0.90</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4</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企业债券</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624,166,547.10</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113.80</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5</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企业短期融资</w:t>
            </w:r>
            <w:r w:rsidR="006739F5" w:rsidRPr="00405493">
              <w:rPr>
                <w:color w:val="000000"/>
                <w:sz w:val="24"/>
              </w:rPr>
              <w:t>券</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40,079,000.00</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7.31</w:t>
            </w:r>
          </w:p>
        </w:tc>
      </w:tr>
      <w:tr w:rsidR="00840311" w:rsidRPr="00405493" w:rsidTr="004360F5">
        <w:trPr>
          <w:jc w:val="center"/>
        </w:trPr>
        <w:tc>
          <w:tcPr>
            <w:tcW w:w="850" w:type="dxa"/>
            <w:vAlign w:val="center"/>
          </w:tcPr>
          <w:p w:rsidR="00840311" w:rsidRPr="00405493" w:rsidRDefault="00840311" w:rsidP="009D139A">
            <w:pPr>
              <w:spacing w:before="29" w:line="288" w:lineRule="auto"/>
              <w:ind w:left="17"/>
              <w:jc w:val="center"/>
              <w:rPr>
                <w:rFonts w:eastAsiaTheme="minorEastAsia"/>
                <w:color w:val="000000"/>
                <w:sz w:val="24"/>
              </w:rPr>
            </w:pPr>
            <w:r w:rsidRPr="00405493">
              <w:rPr>
                <w:rFonts w:eastAsiaTheme="minorEastAsia"/>
                <w:color w:val="000000"/>
                <w:sz w:val="24"/>
              </w:rPr>
              <w:t>6</w:t>
            </w:r>
          </w:p>
        </w:tc>
        <w:tc>
          <w:tcPr>
            <w:tcW w:w="339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中期票据</w:t>
            </w:r>
          </w:p>
        </w:tc>
        <w:tc>
          <w:tcPr>
            <w:tcW w:w="2801"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219,926,000.00</w:t>
            </w:r>
          </w:p>
        </w:tc>
        <w:tc>
          <w:tcPr>
            <w:tcW w:w="182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40.10</w:t>
            </w:r>
          </w:p>
        </w:tc>
      </w:tr>
      <w:tr w:rsidR="00840311" w:rsidRPr="00405493" w:rsidTr="004360F5">
        <w:trPr>
          <w:jc w:val="center"/>
        </w:trPr>
        <w:tc>
          <w:tcPr>
            <w:tcW w:w="850" w:type="dxa"/>
            <w:vAlign w:val="center"/>
          </w:tcPr>
          <w:p w:rsidR="00840311" w:rsidRPr="00405493" w:rsidRDefault="00840311" w:rsidP="009D139A">
            <w:pPr>
              <w:spacing w:before="29" w:line="288" w:lineRule="auto"/>
              <w:ind w:left="17"/>
              <w:jc w:val="center"/>
              <w:rPr>
                <w:rFonts w:eastAsiaTheme="minorEastAsia"/>
                <w:color w:val="000000"/>
                <w:sz w:val="24"/>
              </w:rPr>
            </w:pPr>
            <w:r w:rsidRPr="00405493">
              <w:rPr>
                <w:rFonts w:eastAsiaTheme="minorEastAsia"/>
                <w:color w:val="000000"/>
                <w:sz w:val="24"/>
              </w:rPr>
              <w:t>7</w:t>
            </w:r>
          </w:p>
        </w:tc>
        <w:tc>
          <w:tcPr>
            <w:tcW w:w="339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可转债</w:t>
            </w:r>
            <w:r w:rsidR="00926032">
              <w:rPr>
                <w:rFonts w:hint="eastAsia"/>
                <w:sz w:val="24"/>
              </w:rPr>
              <w:t>（可交换债）</w:t>
            </w:r>
          </w:p>
        </w:tc>
        <w:tc>
          <w:tcPr>
            <w:tcW w:w="2801"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4360F5" w:rsidRPr="00405493" w:rsidTr="00622A9C">
        <w:trPr>
          <w:jc w:val="center"/>
        </w:trPr>
        <w:tc>
          <w:tcPr>
            <w:tcW w:w="850" w:type="dxa"/>
            <w:vAlign w:val="center"/>
          </w:tcPr>
          <w:p w:rsidR="004360F5" w:rsidRPr="00A513A9" w:rsidRDefault="004360F5" w:rsidP="00622A9C">
            <w:pPr>
              <w:spacing w:before="29" w:line="288" w:lineRule="auto"/>
              <w:ind w:left="17"/>
              <w:jc w:val="center"/>
              <w:rPr>
                <w:rFonts w:eastAsiaTheme="minorEastAsia"/>
                <w:color w:val="000000"/>
                <w:sz w:val="24"/>
              </w:rPr>
            </w:pPr>
            <w:r w:rsidRPr="00A513A9">
              <w:rPr>
                <w:rFonts w:eastAsiaTheme="minorEastAsia" w:hint="eastAsia"/>
                <w:color w:val="000000"/>
                <w:sz w:val="24"/>
              </w:rPr>
              <w:t>8</w:t>
            </w:r>
          </w:p>
        </w:tc>
        <w:tc>
          <w:tcPr>
            <w:tcW w:w="3390" w:type="dxa"/>
            <w:vAlign w:val="center"/>
          </w:tcPr>
          <w:p w:rsidR="004360F5" w:rsidRPr="00A513A9" w:rsidRDefault="004360F5" w:rsidP="00622A9C">
            <w:pPr>
              <w:spacing w:before="29" w:line="288" w:lineRule="auto"/>
              <w:ind w:left="17"/>
              <w:jc w:val="left"/>
              <w:rPr>
                <w:rFonts w:eastAsiaTheme="minorEastAsia"/>
                <w:color w:val="000000"/>
                <w:sz w:val="24"/>
              </w:rPr>
            </w:pPr>
            <w:r w:rsidRPr="00A513A9">
              <w:rPr>
                <w:rFonts w:eastAsiaTheme="minorEastAsia" w:hint="eastAsia"/>
                <w:color w:val="000000"/>
                <w:sz w:val="24"/>
              </w:rPr>
              <w:t>同业存单</w:t>
            </w:r>
          </w:p>
        </w:tc>
        <w:tc>
          <w:tcPr>
            <w:tcW w:w="2801" w:type="dxa"/>
            <w:vAlign w:val="center"/>
          </w:tcPr>
          <w:p w:rsidR="004360F5" w:rsidRPr="00A513A9" w:rsidRDefault="004360F5" w:rsidP="00622A9C">
            <w:pPr>
              <w:spacing w:before="29" w:line="288" w:lineRule="auto"/>
              <w:ind w:left="17"/>
              <w:jc w:val="right"/>
              <w:rPr>
                <w:rFonts w:eastAsiaTheme="minorEastAsia"/>
                <w:color w:val="000000"/>
                <w:sz w:val="24"/>
              </w:rPr>
            </w:pPr>
            <w:r w:rsidRPr="00A513A9">
              <w:rPr>
                <w:rFonts w:eastAsiaTheme="minorEastAsia" w:hint="eastAsia"/>
                <w:color w:val="000000"/>
                <w:sz w:val="24"/>
              </w:rPr>
              <w:t>-</w:t>
            </w:r>
          </w:p>
        </w:tc>
        <w:tc>
          <w:tcPr>
            <w:tcW w:w="1827" w:type="dxa"/>
            <w:vAlign w:val="center"/>
          </w:tcPr>
          <w:p w:rsidR="004360F5" w:rsidRPr="00A513A9" w:rsidRDefault="004360F5" w:rsidP="00622A9C">
            <w:pPr>
              <w:spacing w:before="29" w:line="288" w:lineRule="auto"/>
              <w:ind w:left="17"/>
              <w:jc w:val="right"/>
              <w:rPr>
                <w:rFonts w:eastAsiaTheme="minorEastAsia"/>
                <w:color w:val="000000"/>
                <w:sz w:val="24"/>
              </w:rPr>
            </w:pPr>
            <w:r w:rsidRPr="00A513A9">
              <w:rPr>
                <w:rFonts w:eastAsiaTheme="minorEastAsia" w:hint="eastAsia"/>
                <w:color w:val="000000"/>
                <w:sz w:val="24"/>
              </w:rPr>
              <w:t>-</w:t>
            </w:r>
          </w:p>
        </w:tc>
      </w:tr>
      <w:tr w:rsidR="00840311" w:rsidRPr="00405493" w:rsidTr="004360F5">
        <w:trPr>
          <w:jc w:val="center"/>
        </w:trPr>
        <w:tc>
          <w:tcPr>
            <w:tcW w:w="850" w:type="dxa"/>
            <w:vAlign w:val="center"/>
          </w:tcPr>
          <w:p w:rsidR="00840311" w:rsidRPr="00405493" w:rsidRDefault="00840311" w:rsidP="004360F5">
            <w:pPr>
              <w:spacing w:before="29" w:line="288" w:lineRule="auto"/>
              <w:ind w:left="17"/>
              <w:jc w:val="center"/>
              <w:rPr>
                <w:rFonts w:eastAsiaTheme="minorEastAsia"/>
                <w:color w:val="000000"/>
                <w:sz w:val="24"/>
              </w:rPr>
            </w:pPr>
            <w:r w:rsidRPr="00405493">
              <w:rPr>
                <w:rFonts w:eastAsiaTheme="minorEastAsia"/>
                <w:color w:val="000000"/>
                <w:sz w:val="24"/>
              </w:rPr>
              <w:t>9</w:t>
            </w:r>
          </w:p>
        </w:tc>
        <w:tc>
          <w:tcPr>
            <w:tcW w:w="339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其他</w:t>
            </w:r>
          </w:p>
        </w:tc>
        <w:tc>
          <w:tcPr>
            <w:tcW w:w="2801"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840311" w:rsidRPr="00405493" w:rsidTr="004360F5">
        <w:trPr>
          <w:jc w:val="center"/>
        </w:trPr>
        <w:tc>
          <w:tcPr>
            <w:tcW w:w="850" w:type="dxa"/>
            <w:vAlign w:val="center"/>
          </w:tcPr>
          <w:p w:rsidR="00840311" w:rsidRPr="00405493" w:rsidRDefault="00840311" w:rsidP="004360F5">
            <w:pPr>
              <w:spacing w:before="29" w:line="288" w:lineRule="auto"/>
              <w:ind w:left="17"/>
              <w:jc w:val="center"/>
              <w:rPr>
                <w:rFonts w:eastAsiaTheme="minorEastAsia"/>
                <w:color w:val="000000"/>
                <w:sz w:val="24"/>
              </w:rPr>
            </w:pPr>
            <w:r w:rsidRPr="00405493">
              <w:rPr>
                <w:rFonts w:eastAsiaTheme="minorEastAsia"/>
                <w:color w:val="000000"/>
                <w:sz w:val="24"/>
              </w:rPr>
              <w:t>10</w:t>
            </w:r>
          </w:p>
        </w:tc>
        <w:tc>
          <w:tcPr>
            <w:tcW w:w="339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合计</w:t>
            </w:r>
          </w:p>
        </w:tc>
        <w:tc>
          <w:tcPr>
            <w:tcW w:w="2801"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889,082,397.10</w:t>
            </w:r>
          </w:p>
        </w:tc>
        <w:tc>
          <w:tcPr>
            <w:tcW w:w="182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162.10</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5.5</w:t>
      </w:r>
      <w:r w:rsidR="005F5AFD" w:rsidRPr="00405493">
        <w:rPr>
          <w:rFonts w:eastAsiaTheme="minorEastAsia"/>
          <w:b/>
          <w:color w:val="000000"/>
          <w:kern w:val="0"/>
          <w:sz w:val="24"/>
        </w:rPr>
        <w:t xml:space="preserve"> </w:t>
      </w:r>
      <w:r w:rsidR="00A24611" w:rsidRPr="00405493">
        <w:rPr>
          <w:b/>
          <w:color w:val="000000"/>
          <w:kern w:val="0"/>
          <w:sz w:val="24"/>
        </w:rPr>
        <w:t>报告期末按公允价值占基金资产净值比例大小排序</w:t>
      </w:r>
      <w:r w:rsidRPr="00405493">
        <w:rPr>
          <w:b/>
          <w:color w:val="000000"/>
          <w:kern w:val="0"/>
          <w:sz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302"/>
        <w:gridCol w:w="1362"/>
        <w:gridCol w:w="1652"/>
        <w:gridCol w:w="1417"/>
        <w:gridCol w:w="1701"/>
        <w:gridCol w:w="1434"/>
      </w:tblGrid>
      <w:tr w:rsidR="009215BE" w:rsidRPr="00405493" w:rsidTr="00223099">
        <w:trPr>
          <w:jc w:val="center"/>
        </w:trPr>
        <w:tc>
          <w:tcPr>
            <w:tcW w:w="1302"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序号</w:t>
            </w:r>
          </w:p>
        </w:tc>
        <w:tc>
          <w:tcPr>
            <w:tcW w:w="1362"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债券代码</w:t>
            </w:r>
          </w:p>
        </w:tc>
        <w:tc>
          <w:tcPr>
            <w:tcW w:w="1652"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债券名称</w:t>
            </w:r>
          </w:p>
        </w:tc>
        <w:tc>
          <w:tcPr>
            <w:tcW w:w="1417"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数量</w:t>
            </w:r>
            <w:r w:rsidR="00744454" w:rsidRPr="00405493">
              <w:rPr>
                <w:color w:val="000000"/>
                <w:kern w:val="0"/>
                <w:sz w:val="24"/>
              </w:rPr>
              <w:t>（张）</w:t>
            </w:r>
          </w:p>
        </w:tc>
        <w:tc>
          <w:tcPr>
            <w:tcW w:w="1701"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公允价值</w:t>
            </w:r>
            <w:r w:rsidRPr="00405493">
              <w:rPr>
                <w:color w:val="000000"/>
                <w:sz w:val="24"/>
              </w:rPr>
              <w:t>(</w:t>
            </w:r>
            <w:r w:rsidRPr="00405493">
              <w:rPr>
                <w:color w:val="000000"/>
                <w:sz w:val="24"/>
              </w:rPr>
              <w:t>元</w:t>
            </w:r>
            <w:r w:rsidRPr="00405493">
              <w:rPr>
                <w:color w:val="000000"/>
                <w:sz w:val="24"/>
              </w:rPr>
              <w:t>)</w:t>
            </w:r>
          </w:p>
        </w:tc>
        <w:tc>
          <w:tcPr>
            <w:tcW w:w="1434"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占基金资产净值比例</w:t>
            </w:r>
            <w:r w:rsidR="00FB4554" w:rsidRPr="00405493">
              <w:rPr>
                <w:color w:val="000000"/>
                <w:kern w:val="0"/>
                <w:sz w:val="24"/>
              </w:rPr>
              <w:t>（％）</w:t>
            </w:r>
          </w:p>
        </w:tc>
      </w:tr>
      <w:tr w:rsidR="00B23DB5">
        <w:trPr>
          <w:jc w:val="center"/>
        </w:trPr>
        <w:tc>
          <w:tcPr>
            <w:tcW w:w="1302" w:type="dxa"/>
            <w:vAlign w:val="center"/>
          </w:tcPr>
          <w:p w:rsidR="00B23DB5" w:rsidRDefault="00A9126A">
            <w:pPr>
              <w:jc w:val="center"/>
            </w:pPr>
            <w:r>
              <w:rPr>
                <w:rFonts w:eastAsiaTheme="minorEastAsia"/>
                <w:color w:val="000000"/>
                <w:sz w:val="24"/>
              </w:rPr>
              <w:t>1</w:t>
            </w:r>
          </w:p>
        </w:tc>
        <w:tc>
          <w:tcPr>
            <w:tcW w:w="1362" w:type="dxa"/>
            <w:vAlign w:val="center"/>
          </w:tcPr>
          <w:p w:rsidR="00B23DB5" w:rsidRDefault="00A9126A">
            <w:pPr>
              <w:jc w:val="center"/>
            </w:pPr>
            <w:r>
              <w:rPr>
                <w:rFonts w:eastAsiaTheme="minorEastAsia"/>
                <w:color w:val="000000"/>
                <w:sz w:val="24"/>
              </w:rPr>
              <w:t>122323</w:t>
            </w:r>
          </w:p>
        </w:tc>
        <w:tc>
          <w:tcPr>
            <w:tcW w:w="1652" w:type="dxa"/>
            <w:vAlign w:val="center"/>
          </w:tcPr>
          <w:p w:rsidR="00B23DB5" w:rsidRDefault="00A9126A">
            <w:pPr>
              <w:jc w:val="center"/>
            </w:pPr>
            <w:r>
              <w:rPr>
                <w:rFonts w:eastAsiaTheme="minorEastAsia"/>
                <w:color w:val="000000"/>
                <w:sz w:val="24"/>
              </w:rPr>
              <w:t>14</w:t>
            </w:r>
            <w:r>
              <w:rPr>
                <w:rFonts w:eastAsiaTheme="minorEastAsia"/>
                <w:color w:val="000000"/>
                <w:sz w:val="24"/>
              </w:rPr>
              <w:t>凤凰债</w:t>
            </w:r>
          </w:p>
        </w:tc>
        <w:tc>
          <w:tcPr>
            <w:tcW w:w="1417" w:type="dxa"/>
            <w:vAlign w:val="center"/>
          </w:tcPr>
          <w:p w:rsidR="00B23DB5" w:rsidRDefault="00A9126A">
            <w:pPr>
              <w:jc w:val="right"/>
            </w:pPr>
            <w:r>
              <w:rPr>
                <w:rFonts w:eastAsiaTheme="minorEastAsia"/>
                <w:color w:val="000000"/>
                <w:sz w:val="24"/>
              </w:rPr>
              <w:t>450,000</w:t>
            </w:r>
          </w:p>
        </w:tc>
        <w:tc>
          <w:tcPr>
            <w:tcW w:w="1701" w:type="dxa"/>
            <w:vAlign w:val="center"/>
          </w:tcPr>
          <w:p w:rsidR="00B23DB5" w:rsidRDefault="00A9126A">
            <w:pPr>
              <w:jc w:val="right"/>
            </w:pPr>
            <w:r>
              <w:rPr>
                <w:rFonts w:eastAsiaTheme="minorEastAsia"/>
                <w:color w:val="000000"/>
                <w:sz w:val="24"/>
              </w:rPr>
              <w:t>47,493,000.00</w:t>
            </w:r>
          </w:p>
        </w:tc>
        <w:tc>
          <w:tcPr>
            <w:tcW w:w="1434" w:type="dxa"/>
            <w:vAlign w:val="center"/>
          </w:tcPr>
          <w:p w:rsidR="00B23DB5" w:rsidRDefault="00A9126A">
            <w:pPr>
              <w:jc w:val="right"/>
            </w:pPr>
            <w:r>
              <w:rPr>
                <w:rFonts w:eastAsiaTheme="minorEastAsia"/>
                <w:color w:val="000000"/>
                <w:sz w:val="24"/>
              </w:rPr>
              <w:t>8.66</w:t>
            </w:r>
          </w:p>
        </w:tc>
      </w:tr>
      <w:tr w:rsidR="00B23DB5">
        <w:trPr>
          <w:jc w:val="center"/>
        </w:trPr>
        <w:tc>
          <w:tcPr>
            <w:tcW w:w="1302" w:type="dxa"/>
            <w:vAlign w:val="center"/>
          </w:tcPr>
          <w:p w:rsidR="00B23DB5" w:rsidRDefault="00A9126A">
            <w:pPr>
              <w:jc w:val="center"/>
            </w:pPr>
            <w:r>
              <w:rPr>
                <w:rFonts w:eastAsiaTheme="minorEastAsia"/>
                <w:color w:val="000000"/>
                <w:sz w:val="24"/>
              </w:rPr>
              <w:t>2</w:t>
            </w:r>
          </w:p>
        </w:tc>
        <w:tc>
          <w:tcPr>
            <w:tcW w:w="1362" w:type="dxa"/>
            <w:vAlign w:val="center"/>
          </w:tcPr>
          <w:p w:rsidR="00B23DB5" w:rsidRDefault="00A9126A">
            <w:pPr>
              <w:jc w:val="center"/>
            </w:pPr>
            <w:r>
              <w:rPr>
                <w:rFonts w:eastAsiaTheme="minorEastAsia"/>
                <w:color w:val="000000"/>
                <w:sz w:val="24"/>
              </w:rPr>
              <w:t>122828</w:t>
            </w:r>
          </w:p>
        </w:tc>
        <w:tc>
          <w:tcPr>
            <w:tcW w:w="1652" w:type="dxa"/>
            <w:vAlign w:val="center"/>
          </w:tcPr>
          <w:p w:rsidR="00B23DB5" w:rsidRDefault="00A9126A">
            <w:pPr>
              <w:jc w:val="center"/>
            </w:pPr>
            <w:r>
              <w:rPr>
                <w:rFonts w:eastAsiaTheme="minorEastAsia"/>
                <w:color w:val="000000"/>
                <w:sz w:val="24"/>
              </w:rPr>
              <w:t>11</w:t>
            </w:r>
            <w:r>
              <w:rPr>
                <w:rFonts w:eastAsiaTheme="minorEastAsia"/>
                <w:color w:val="000000"/>
                <w:sz w:val="24"/>
              </w:rPr>
              <w:t>抚州债</w:t>
            </w:r>
          </w:p>
        </w:tc>
        <w:tc>
          <w:tcPr>
            <w:tcW w:w="1417" w:type="dxa"/>
            <w:vAlign w:val="center"/>
          </w:tcPr>
          <w:p w:rsidR="00B23DB5" w:rsidRDefault="00A9126A">
            <w:pPr>
              <w:jc w:val="right"/>
            </w:pPr>
            <w:r>
              <w:rPr>
                <w:rFonts w:eastAsiaTheme="minorEastAsia"/>
                <w:color w:val="000000"/>
                <w:sz w:val="24"/>
              </w:rPr>
              <w:t>450,000</w:t>
            </w:r>
          </w:p>
        </w:tc>
        <w:tc>
          <w:tcPr>
            <w:tcW w:w="1701" w:type="dxa"/>
            <w:vAlign w:val="center"/>
          </w:tcPr>
          <w:p w:rsidR="00B23DB5" w:rsidRDefault="00A9126A">
            <w:pPr>
              <w:jc w:val="right"/>
            </w:pPr>
            <w:r>
              <w:rPr>
                <w:rFonts w:eastAsiaTheme="minorEastAsia"/>
                <w:color w:val="000000"/>
                <w:sz w:val="24"/>
              </w:rPr>
              <w:t>47,259,000.00</w:t>
            </w:r>
          </w:p>
        </w:tc>
        <w:tc>
          <w:tcPr>
            <w:tcW w:w="1434" w:type="dxa"/>
            <w:vAlign w:val="center"/>
          </w:tcPr>
          <w:p w:rsidR="00B23DB5" w:rsidRDefault="00A9126A">
            <w:pPr>
              <w:jc w:val="right"/>
            </w:pPr>
            <w:r>
              <w:rPr>
                <w:rFonts w:eastAsiaTheme="minorEastAsia"/>
                <w:color w:val="000000"/>
                <w:sz w:val="24"/>
              </w:rPr>
              <w:t>8.62</w:t>
            </w:r>
          </w:p>
        </w:tc>
      </w:tr>
      <w:tr w:rsidR="00B23DB5">
        <w:trPr>
          <w:jc w:val="center"/>
        </w:trPr>
        <w:tc>
          <w:tcPr>
            <w:tcW w:w="1302" w:type="dxa"/>
            <w:vAlign w:val="center"/>
          </w:tcPr>
          <w:p w:rsidR="00B23DB5" w:rsidRDefault="00A9126A">
            <w:pPr>
              <w:jc w:val="center"/>
            </w:pPr>
            <w:r>
              <w:rPr>
                <w:rFonts w:eastAsiaTheme="minorEastAsia"/>
                <w:color w:val="000000"/>
                <w:sz w:val="24"/>
              </w:rPr>
              <w:t>3</w:t>
            </w:r>
          </w:p>
        </w:tc>
        <w:tc>
          <w:tcPr>
            <w:tcW w:w="1362" w:type="dxa"/>
            <w:vAlign w:val="center"/>
          </w:tcPr>
          <w:p w:rsidR="00B23DB5" w:rsidRDefault="00A9126A">
            <w:pPr>
              <w:jc w:val="center"/>
            </w:pPr>
            <w:r>
              <w:rPr>
                <w:rFonts w:eastAsiaTheme="minorEastAsia"/>
                <w:color w:val="000000"/>
                <w:sz w:val="24"/>
              </w:rPr>
              <w:t>122308</w:t>
            </w:r>
          </w:p>
        </w:tc>
        <w:tc>
          <w:tcPr>
            <w:tcW w:w="1652" w:type="dxa"/>
            <w:vAlign w:val="center"/>
          </w:tcPr>
          <w:p w:rsidR="00B23DB5" w:rsidRDefault="00A9126A">
            <w:pPr>
              <w:jc w:val="center"/>
            </w:pPr>
            <w:r>
              <w:rPr>
                <w:rFonts w:eastAsiaTheme="minorEastAsia"/>
                <w:color w:val="000000"/>
                <w:sz w:val="24"/>
              </w:rPr>
              <w:t>13</w:t>
            </w:r>
            <w:r>
              <w:rPr>
                <w:rFonts w:eastAsiaTheme="minorEastAsia"/>
                <w:color w:val="000000"/>
                <w:sz w:val="24"/>
              </w:rPr>
              <w:t>杭齿债</w:t>
            </w:r>
          </w:p>
        </w:tc>
        <w:tc>
          <w:tcPr>
            <w:tcW w:w="1417" w:type="dxa"/>
            <w:vAlign w:val="center"/>
          </w:tcPr>
          <w:p w:rsidR="00B23DB5" w:rsidRDefault="00A9126A">
            <w:pPr>
              <w:jc w:val="right"/>
            </w:pPr>
            <w:r>
              <w:rPr>
                <w:rFonts w:eastAsiaTheme="minorEastAsia"/>
                <w:color w:val="000000"/>
                <w:sz w:val="24"/>
              </w:rPr>
              <w:t>400,000</w:t>
            </w:r>
          </w:p>
        </w:tc>
        <w:tc>
          <w:tcPr>
            <w:tcW w:w="1701" w:type="dxa"/>
            <w:vAlign w:val="center"/>
          </w:tcPr>
          <w:p w:rsidR="00B23DB5" w:rsidRDefault="00A9126A">
            <w:pPr>
              <w:jc w:val="right"/>
            </w:pPr>
            <w:r>
              <w:rPr>
                <w:rFonts w:eastAsiaTheme="minorEastAsia"/>
                <w:color w:val="000000"/>
                <w:sz w:val="24"/>
              </w:rPr>
              <w:t>42,788,000.00</w:t>
            </w:r>
          </w:p>
        </w:tc>
        <w:tc>
          <w:tcPr>
            <w:tcW w:w="1434" w:type="dxa"/>
            <w:vAlign w:val="center"/>
          </w:tcPr>
          <w:p w:rsidR="00B23DB5" w:rsidRDefault="00A9126A">
            <w:pPr>
              <w:jc w:val="right"/>
            </w:pPr>
            <w:r>
              <w:rPr>
                <w:rFonts w:eastAsiaTheme="minorEastAsia"/>
                <w:color w:val="000000"/>
                <w:sz w:val="24"/>
              </w:rPr>
              <w:t>7.80</w:t>
            </w:r>
          </w:p>
        </w:tc>
      </w:tr>
      <w:tr w:rsidR="00B23DB5">
        <w:trPr>
          <w:jc w:val="center"/>
        </w:trPr>
        <w:tc>
          <w:tcPr>
            <w:tcW w:w="1302" w:type="dxa"/>
            <w:vAlign w:val="center"/>
          </w:tcPr>
          <w:p w:rsidR="00B23DB5" w:rsidRDefault="00A9126A">
            <w:pPr>
              <w:jc w:val="center"/>
            </w:pPr>
            <w:r>
              <w:rPr>
                <w:rFonts w:eastAsiaTheme="minorEastAsia"/>
                <w:color w:val="000000"/>
                <w:sz w:val="24"/>
              </w:rPr>
              <w:t>4</w:t>
            </w:r>
          </w:p>
        </w:tc>
        <w:tc>
          <w:tcPr>
            <w:tcW w:w="1362" w:type="dxa"/>
            <w:vAlign w:val="center"/>
          </w:tcPr>
          <w:p w:rsidR="00B23DB5" w:rsidRDefault="00A9126A">
            <w:pPr>
              <w:jc w:val="center"/>
            </w:pPr>
            <w:r>
              <w:rPr>
                <w:rFonts w:eastAsiaTheme="minorEastAsia"/>
                <w:color w:val="000000"/>
                <w:sz w:val="24"/>
              </w:rPr>
              <w:t>1282358</w:t>
            </w:r>
          </w:p>
        </w:tc>
        <w:tc>
          <w:tcPr>
            <w:tcW w:w="1652" w:type="dxa"/>
            <w:vAlign w:val="center"/>
          </w:tcPr>
          <w:p w:rsidR="00B23DB5" w:rsidRDefault="00A9126A">
            <w:pPr>
              <w:jc w:val="center"/>
            </w:pPr>
            <w:r>
              <w:rPr>
                <w:rFonts w:eastAsiaTheme="minorEastAsia"/>
                <w:color w:val="000000"/>
                <w:sz w:val="24"/>
              </w:rPr>
              <w:t>12</w:t>
            </w:r>
            <w:r>
              <w:rPr>
                <w:rFonts w:eastAsiaTheme="minorEastAsia"/>
                <w:color w:val="000000"/>
                <w:sz w:val="24"/>
              </w:rPr>
              <w:t>盐国投</w:t>
            </w:r>
            <w:r>
              <w:rPr>
                <w:rFonts w:eastAsiaTheme="minorEastAsia"/>
                <w:color w:val="000000"/>
                <w:sz w:val="24"/>
              </w:rPr>
              <w:t>MTN1</w:t>
            </w:r>
          </w:p>
        </w:tc>
        <w:tc>
          <w:tcPr>
            <w:tcW w:w="1417" w:type="dxa"/>
            <w:vAlign w:val="center"/>
          </w:tcPr>
          <w:p w:rsidR="00B23DB5" w:rsidRDefault="00A9126A">
            <w:pPr>
              <w:jc w:val="right"/>
            </w:pPr>
            <w:r>
              <w:rPr>
                <w:rFonts w:eastAsiaTheme="minorEastAsia"/>
                <w:color w:val="000000"/>
                <w:sz w:val="24"/>
              </w:rPr>
              <w:t>400,000</w:t>
            </w:r>
          </w:p>
        </w:tc>
        <w:tc>
          <w:tcPr>
            <w:tcW w:w="1701" w:type="dxa"/>
            <w:vAlign w:val="center"/>
          </w:tcPr>
          <w:p w:rsidR="00B23DB5" w:rsidRDefault="00A9126A">
            <w:pPr>
              <w:jc w:val="right"/>
            </w:pPr>
            <w:r>
              <w:rPr>
                <w:rFonts w:eastAsiaTheme="minorEastAsia"/>
                <w:color w:val="000000"/>
                <w:sz w:val="24"/>
              </w:rPr>
              <w:t>42,360,000.00</w:t>
            </w:r>
          </w:p>
        </w:tc>
        <w:tc>
          <w:tcPr>
            <w:tcW w:w="1434" w:type="dxa"/>
            <w:vAlign w:val="center"/>
          </w:tcPr>
          <w:p w:rsidR="00B23DB5" w:rsidRDefault="00A9126A">
            <w:pPr>
              <w:jc w:val="right"/>
            </w:pPr>
            <w:r>
              <w:rPr>
                <w:rFonts w:eastAsiaTheme="minorEastAsia"/>
                <w:color w:val="000000"/>
                <w:sz w:val="24"/>
              </w:rPr>
              <w:t>7.72</w:t>
            </w:r>
          </w:p>
        </w:tc>
      </w:tr>
      <w:tr w:rsidR="00B23DB5">
        <w:trPr>
          <w:jc w:val="center"/>
        </w:trPr>
        <w:tc>
          <w:tcPr>
            <w:tcW w:w="1302" w:type="dxa"/>
            <w:vAlign w:val="center"/>
          </w:tcPr>
          <w:p w:rsidR="00B23DB5" w:rsidRDefault="00A9126A">
            <w:pPr>
              <w:jc w:val="center"/>
            </w:pPr>
            <w:r>
              <w:rPr>
                <w:rFonts w:eastAsiaTheme="minorEastAsia"/>
                <w:color w:val="000000"/>
                <w:sz w:val="24"/>
              </w:rPr>
              <w:t>5</w:t>
            </w:r>
          </w:p>
        </w:tc>
        <w:tc>
          <w:tcPr>
            <w:tcW w:w="1362" w:type="dxa"/>
            <w:vAlign w:val="center"/>
          </w:tcPr>
          <w:p w:rsidR="00B23DB5" w:rsidRDefault="00A9126A">
            <w:pPr>
              <w:jc w:val="center"/>
            </w:pPr>
            <w:r>
              <w:rPr>
                <w:rFonts w:eastAsiaTheme="minorEastAsia"/>
                <w:color w:val="000000"/>
                <w:sz w:val="24"/>
              </w:rPr>
              <w:t>112225</w:t>
            </w:r>
          </w:p>
        </w:tc>
        <w:tc>
          <w:tcPr>
            <w:tcW w:w="1652" w:type="dxa"/>
            <w:vAlign w:val="center"/>
          </w:tcPr>
          <w:p w:rsidR="00B23DB5" w:rsidRDefault="00A9126A">
            <w:pPr>
              <w:jc w:val="center"/>
            </w:pPr>
            <w:r>
              <w:rPr>
                <w:rFonts w:eastAsiaTheme="minorEastAsia"/>
                <w:color w:val="000000"/>
                <w:sz w:val="24"/>
              </w:rPr>
              <w:t>14</w:t>
            </w:r>
            <w:r>
              <w:rPr>
                <w:rFonts w:eastAsiaTheme="minorEastAsia"/>
                <w:color w:val="000000"/>
                <w:sz w:val="24"/>
              </w:rPr>
              <w:t>恒运</w:t>
            </w:r>
            <w:r>
              <w:rPr>
                <w:rFonts w:eastAsiaTheme="minorEastAsia"/>
                <w:color w:val="000000"/>
                <w:sz w:val="24"/>
              </w:rPr>
              <w:t>01</w:t>
            </w:r>
          </w:p>
        </w:tc>
        <w:tc>
          <w:tcPr>
            <w:tcW w:w="1417" w:type="dxa"/>
            <w:vAlign w:val="center"/>
          </w:tcPr>
          <w:p w:rsidR="00B23DB5" w:rsidRDefault="00A9126A">
            <w:pPr>
              <w:jc w:val="right"/>
            </w:pPr>
            <w:r>
              <w:rPr>
                <w:rFonts w:eastAsiaTheme="minorEastAsia"/>
                <w:color w:val="000000"/>
                <w:sz w:val="24"/>
              </w:rPr>
              <w:t>400,000</w:t>
            </w:r>
          </w:p>
        </w:tc>
        <w:tc>
          <w:tcPr>
            <w:tcW w:w="1701" w:type="dxa"/>
            <w:vAlign w:val="center"/>
          </w:tcPr>
          <w:p w:rsidR="00B23DB5" w:rsidRDefault="00A9126A">
            <w:pPr>
              <w:jc w:val="right"/>
            </w:pPr>
            <w:r>
              <w:rPr>
                <w:rFonts w:eastAsiaTheme="minorEastAsia"/>
                <w:color w:val="000000"/>
                <w:sz w:val="24"/>
              </w:rPr>
              <w:t>42,200,000.00</w:t>
            </w:r>
          </w:p>
        </w:tc>
        <w:tc>
          <w:tcPr>
            <w:tcW w:w="1434" w:type="dxa"/>
            <w:vAlign w:val="center"/>
          </w:tcPr>
          <w:p w:rsidR="00B23DB5" w:rsidRDefault="00A9126A">
            <w:pPr>
              <w:jc w:val="right"/>
            </w:pPr>
            <w:r>
              <w:rPr>
                <w:rFonts w:eastAsiaTheme="minorEastAsia"/>
                <w:color w:val="000000"/>
                <w:sz w:val="24"/>
              </w:rPr>
              <w:t>7.69</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5.6</w:t>
      </w:r>
      <w:r w:rsidR="008C32E4" w:rsidRPr="00405493">
        <w:rPr>
          <w:rFonts w:eastAsiaTheme="minorEastAsia"/>
          <w:b/>
          <w:color w:val="000000"/>
          <w:kern w:val="0"/>
          <w:sz w:val="24"/>
        </w:rPr>
        <w:t xml:space="preserve"> </w:t>
      </w:r>
      <w:r w:rsidRPr="00405493">
        <w:rPr>
          <w:b/>
          <w:color w:val="000000"/>
          <w:kern w:val="0"/>
          <w:sz w:val="24"/>
        </w:rPr>
        <w:t>报告期末按公允价值占基金资产净值比例大小排</w:t>
      </w:r>
      <w:r w:rsidR="00A24611" w:rsidRPr="00405493">
        <w:rPr>
          <w:b/>
          <w:color w:val="000000"/>
          <w:kern w:val="0"/>
          <w:sz w:val="24"/>
        </w:rPr>
        <w:t>序</w:t>
      </w:r>
      <w:r w:rsidRPr="00405493">
        <w:rPr>
          <w:b/>
          <w:color w:val="000000"/>
          <w:kern w:val="0"/>
          <w:sz w:val="24"/>
        </w:rPr>
        <w:t>的前十名资产支持证券投资明细</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本基金本报告期末未持有资产支持证券。</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0B548A" w:rsidRPr="00405493" w:rsidRDefault="000B548A" w:rsidP="009D139A">
      <w:pPr>
        <w:autoSpaceDE w:val="0"/>
        <w:autoSpaceDN w:val="0"/>
        <w:adjustRightInd w:val="0"/>
        <w:spacing w:line="288" w:lineRule="auto"/>
        <w:jc w:val="left"/>
        <w:rPr>
          <w:rFonts w:eastAsiaTheme="minorEastAsia"/>
          <w:b/>
          <w:bCs/>
          <w:color w:val="000000"/>
          <w:kern w:val="0"/>
          <w:sz w:val="24"/>
        </w:rPr>
      </w:pPr>
      <w:r w:rsidRPr="00405493">
        <w:rPr>
          <w:rFonts w:eastAsiaTheme="minorEastAsia"/>
          <w:b/>
          <w:bCs/>
          <w:color w:val="000000"/>
          <w:kern w:val="0"/>
          <w:sz w:val="24"/>
        </w:rPr>
        <w:t xml:space="preserve">5.7 </w:t>
      </w:r>
      <w:r w:rsidRPr="00405493">
        <w:rPr>
          <w:rFonts w:hAnsi="宋体"/>
          <w:b/>
          <w:bCs/>
          <w:color w:val="000000"/>
          <w:kern w:val="0"/>
          <w:sz w:val="24"/>
        </w:rPr>
        <w:t>报告期末按公允价值占基金资产净值比例大小排序的前五名贵金属投资明细</w:t>
      </w:r>
    </w:p>
    <w:p w:rsidR="000B548A" w:rsidRPr="00405493" w:rsidRDefault="0060638F" w:rsidP="009D139A">
      <w:pPr>
        <w:autoSpaceDE w:val="0"/>
        <w:autoSpaceDN w:val="0"/>
        <w:adjustRightInd w:val="0"/>
        <w:spacing w:line="288" w:lineRule="auto"/>
        <w:jc w:val="left"/>
        <w:rPr>
          <w:sz w:val="24"/>
        </w:rPr>
      </w:pPr>
      <w:r w:rsidRPr="00405493">
        <w:rPr>
          <w:sz w:val="24"/>
        </w:rPr>
        <w:t>本基金本报告期末未持有贵金属。</w:t>
      </w:r>
    </w:p>
    <w:p w:rsidR="0060638F" w:rsidRPr="00405493" w:rsidRDefault="0060638F" w:rsidP="009D139A">
      <w:pPr>
        <w:autoSpaceDE w:val="0"/>
        <w:autoSpaceDN w:val="0"/>
        <w:adjustRightInd w:val="0"/>
        <w:spacing w:line="288" w:lineRule="auto"/>
        <w:jc w:val="left"/>
        <w:rPr>
          <w:rFonts w:eastAsiaTheme="minorEastAsia"/>
          <w:b/>
          <w:bCs/>
          <w:color w:val="000000"/>
          <w:kern w:val="0"/>
          <w:sz w:val="24"/>
        </w:rPr>
      </w:pPr>
    </w:p>
    <w:p w:rsidR="00220542" w:rsidRPr="00405493" w:rsidRDefault="00C47A34"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5</w:t>
      </w:r>
      <w:r w:rsidR="00220542" w:rsidRPr="00405493">
        <w:rPr>
          <w:rFonts w:eastAsiaTheme="minorEastAsia"/>
          <w:b/>
          <w:color w:val="000000"/>
          <w:kern w:val="0"/>
          <w:sz w:val="24"/>
        </w:rPr>
        <w:t>.</w:t>
      </w:r>
      <w:r w:rsidRPr="00405493">
        <w:rPr>
          <w:rFonts w:eastAsiaTheme="minorEastAsia"/>
          <w:b/>
          <w:color w:val="000000"/>
          <w:kern w:val="0"/>
          <w:sz w:val="24"/>
        </w:rPr>
        <w:t>8</w:t>
      </w:r>
      <w:r w:rsidR="001F6B27" w:rsidRPr="00405493">
        <w:rPr>
          <w:rFonts w:eastAsiaTheme="minorEastAsia"/>
          <w:b/>
          <w:color w:val="000000"/>
          <w:kern w:val="0"/>
          <w:sz w:val="24"/>
        </w:rPr>
        <w:t xml:space="preserve"> </w:t>
      </w:r>
      <w:r w:rsidR="00220542" w:rsidRPr="00405493">
        <w:rPr>
          <w:b/>
          <w:bCs/>
          <w:color w:val="000000"/>
          <w:sz w:val="24"/>
        </w:rPr>
        <w:t>报告期末按公允价值占基金资产净值比例大小排</w:t>
      </w:r>
      <w:r w:rsidR="00A24611" w:rsidRPr="00405493">
        <w:rPr>
          <w:b/>
          <w:color w:val="000000"/>
          <w:kern w:val="0"/>
          <w:sz w:val="24"/>
        </w:rPr>
        <w:t>序</w:t>
      </w:r>
      <w:r w:rsidR="00220542" w:rsidRPr="00405493">
        <w:rPr>
          <w:b/>
          <w:bCs/>
          <w:color w:val="000000"/>
          <w:sz w:val="24"/>
        </w:rPr>
        <w:t>的前五名权证投资明细</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本基金本报告期末未持有权证。</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B82B30" w:rsidRPr="00405493" w:rsidRDefault="00C47A34" w:rsidP="009D139A">
      <w:pPr>
        <w:adjustRightInd w:val="0"/>
        <w:snapToGrid w:val="0"/>
        <w:spacing w:before="29" w:line="288" w:lineRule="auto"/>
        <w:rPr>
          <w:rFonts w:eastAsiaTheme="minorEastAsia"/>
          <w:b/>
          <w:sz w:val="24"/>
        </w:rPr>
      </w:pPr>
      <w:r w:rsidRPr="00405493">
        <w:rPr>
          <w:rFonts w:eastAsiaTheme="minorEastAsia"/>
          <w:b/>
          <w:sz w:val="24"/>
        </w:rPr>
        <w:t>5.9</w:t>
      </w:r>
      <w:r w:rsidR="001F6B27" w:rsidRPr="00405493">
        <w:rPr>
          <w:rFonts w:eastAsiaTheme="minorEastAsia"/>
          <w:b/>
          <w:sz w:val="24"/>
        </w:rPr>
        <w:t xml:space="preserve"> </w:t>
      </w:r>
      <w:r w:rsidR="00B82B30" w:rsidRPr="00405493">
        <w:rPr>
          <w:b/>
          <w:sz w:val="24"/>
        </w:rPr>
        <w:t>报告期末本基金投资的股指期货交易情况说明</w:t>
      </w:r>
    </w:p>
    <w:p w:rsidR="00B82B30" w:rsidRPr="00405493" w:rsidRDefault="002352D3"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本基金本报告期末未持有股指期货。</w:t>
      </w:r>
    </w:p>
    <w:p w:rsidR="002352D3" w:rsidRPr="00405493" w:rsidRDefault="002352D3" w:rsidP="009D139A">
      <w:pPr>
        <w:adjustRightInd w:val="0"/>
        <w:snapToGrid w:val="0"/>
        <w:spacing w:before="29" w:line="288" w:lineRule="auto"/>
        <w:rPr>
          <w:rFonts w:eastAsiaTheme="minorEastAsia"/>
          <w:sz w:val="24"/>
        </w:rPr>
      </w:pPr>
    </w:p>
    <w:p w:rsidR="0084497A" w:rsidRPr="00405493" w:rsidRDefault="00A079EB" w:rsidP="009D139A">
      <w:pPr>
        <w:adjustRightInd w:val="0"/>
        <w:snapToGrid w:val="0"/>
        <w:spacing w:before="29" w:line="288" w:lineRule="auto"/>
        <w:rPr>
          <w:b/>
          <w:sz w:val="24"/>
        </w:rPr>
      </w:pPr>
      <w:r w:rsidRPr="00405493">
        <w:rPr>
          <w:rFonts w:eastAsiaTheme="minorEastAsia"/>
          <w:b/>
          <w:sz w:val="24"/>
        </w:rPr>
        <w:t>5.10</w:t>
      </w:r>
      <w:r w:rsidR="00184D75" w:rsidRPr="00405493">
        <w:rPr>
          <w:rFonts w:eastAsiaTheme="minorEastAsia"/>
          <w:b/>
          <w:sz w:val="24"/>
        </w:rPr>
        <w:t xml:space="preserve"> </w:t>
      </w:r>
      <w:r w:rsidRPr="00405493">
        <w:rPr>
          <w:b/>
          <w:sz w:val="24"/>
        </w:rPr>
        <w:t>报告期末本基金投资的国债期货交易情况说明</w:t>
      </w:r>
    </w:p>
    <w:p w:rsidR="00A079EB" w:rsidRPr="00405493" w:rsidRDefault="00A079EB"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本基金本报告期末未持有国债期货。</w:t>
      </w:r>
    </w:p>
    <w:p w:rsidR="0031092E" w:rsidRPr="00405493" w:rsidRDefault="0031092E" w:rsidP="009D139A">
      <w:pPr>
        <w:autoSpaceDE w:val="0"/>
        <w:autoSpaceDN w:val="0"/>
        <w:adjustRightInd w:val="0"/>
        <w:spacing w:before="29" w:line="288" w:lineRule="auto"/>
        <w:jc w:val="left"/>
        <w:rPr>
          <w:rFonts w:eastAsiaTheme="minorEastAsia"/>
          <w:color w:val="000000"/>
          <w:sz w:val="24"/>
        </w:rPr>
      </w:pPr>
    </w:p>
    <w:p w:rsidR="00220542" w:rsidRPr="00405493" w:rsidRDefault="00C47A34"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5</w:t>
      </w:r>
      <w:r w:rsidR="00B82B30" w:rsidRPr="00405493">
        <w:rPr>
          <w:rFonts w:eastAsiaTheme="minorEastAsia"/>
          <w:b/>
          <w:color w:val="000000"/>
          <w:kern w:val="0"/>
          <w:sz w:val="24"/>
        </w:rPr>
        <w:t>.</w:t>
      </w:r>
      <w:r w:rsidRPr="00405493">
        <w:rPr>
          <w:rFonts w:eastAsiaTheme="minorEastAsia"/>
          <w:b/>
          <w:color w:val="000000"/>
          <w:kern w:val="0"/>
          <w:sz w:val="24"/>
        </w:rPr>
        <w:t>11</w:t>
      </w:r>
      <w:r w:rsidR="00184D75" w:rsidRPr="00405493">
        <w:rPr>
          <w:rFonts w:eastAsiaTheme="minorEastAsia"/>
          <w:b/>
          <w:color w:val="000000"/>
          <w:kern w:val="0"/>
          <w:sz w:val="24"/>
        </w:rPr>
        <w:t xml:space="preserve"> </w:t>
      </w:r>
      <w:r w:rsidR="00220542" w:rsidRPr="00405493">
        <w:rPr>
          <w:b/>
          <w:color w:val="000000"/>
          <w:kern w:val="0"/>
          <w:sz w:val="24"/>
        </w:rPr>
        <w:t>投资组合报告附注</w:t>
      </w:r>
    </w:p>
    <w:p w:rsidR="009215BE" w:rsidRPr="00405493" w:rsidRDefault="00C47A34" w:rsidP="00E54647">
      <w:pPr>
        <w:autoSpaceDE w:val="0"/>
        <w:autoSpaceDN w:val="0"/>
        <w:adjustRightInd w:val="0"/>
        <w:spacing w:before="29" w:line="288" w:lineRule="auto"/>
        <w:rPr>
          <w:rFonts w:eastAsiaTheme="minorEastAsia"/>
          <w:color w:val="000000"/>
          <w:sz w:val="24"/>
        </w:rPr>
      </w:pPr>
      <w:r w:rsidRPr="00405493">
        <w:rPr>
          <w:rFonts w:eastAsiaTheme="minorEastAsia"/>
          <w:color w:val="000000"/>
          <w:sz w:val="24"/>
        </w:rPr>
        <w:t>5.11</w:t>
      </w:r>
      <w:r w:rsidR="00220542" w:rsidRPr="00405493">
        <w:rPr>
          <w:rFonts w:eastAsiaTheme="minorEastAsia"/>
          <w:color w:val="000000"/>
          <w:sz w:val="24"/>
        </w:rPr>
        <w:t>.</w:t>
      </w:r>
      <w:r w:rsidRPr="00405493">
        <w:rPr>
          <w:rFonts w:eastAsiaTheme="minorEastAsia"/>
          <w:color w:val="000000"/>
          <w:sz w:val="24"/>
        </w:rPr>
        <w:t>1</w:t>
      </w:r>
      <w:r w:rsidR="009215BE" w:rsidRPr="00405493">
        <w:rPr>
          <w:rFonts w:eastAsiaTheme="minorEastAsia"/>
          <w:color w:val="000000"/>
          <w:sz w:val="24"/>
        </w:rPr>
        <w:t>报告期内本基金投资的前十名证券的发行主体未被监管部门立案调查，在本报告编制日前一年内本基金投资的前十名证券的发行主体未受到公开谴责和处罚。</w:t>
      </w:r>
    </w:p>
    <w:p w:rsidR="009D3F6A" w:rsidRPr="003F23AB" w:rsidRDefault="00C47A34" w:rsidP="00E54647">
      <w:pPr>
        <w:autoSpaceDE w:val="0"/>
        <w:autoSpaceDN w:val="0"/>
        <w:adjustRightInd w:val="0"/>
        <w:spacing w:before="29" w:line="288" w:lineRule="auto"/>
        <w:rPr>
          <w:rFonts w:eastAsiaTheme="minorEastAsia"/>
          <w:color w:val="000000"/>
          <w:sz w:val="24"/>
        </w:rPr>
      </w:pPr>
      <w:r w:rsidRPr="00405493">
        <w:rPr>
          <w:rFonts w:eastAsiaTheme="minorEastAsia"/>
          <w:color w:val="000000"/>
          <w:sz w:val="24"/>
        </w:rPr>
        <w:t>5.11.2</w:t>
      </w:r>
      <w:r w:rsidR="009215BE" w:rsidRPr="00405493">
        <w:rPr>
          <w:rFonts w:eastAsiaTheme="minorEastAsia"/>
          <w:color w:val="000000"/>
          <w:sz w:val="24"/>
        </w:rPr>
        <w:t>本基金投资的前十名股票中，没有超出基金合同规定的备选股票库之外的股票。</w:t>
      </w:r>
    </w:p>
    <w:p w:rsidR="00220542" w:rsidRPr="00405493" w:rsidRDefault="00C47A34" w:rsidP="009D139A">
      <w:pPr>
        <w:autoSpaceDE w:val="0"/>
        <w:autoSpaceDN w:val="0"/>
        <w:adjustRightInd w:val="0"/>
        <w:spacing w:before="29" w:line="288" w:lineRule="auto"/>
        <w:jc w:val="left"/>
        <w:rPr>
          <w:color w:val="000000"/>
          <w:kern w:val="0"/>
          <w:sz w:val="24"/>
        </w:rPr>
      </w:pPr>
      <w:r w:rsidRPr="00405493">
        <w:rPr>
          <w:rFonts w:eastAsiaTheme="minorEastAsia"/>
          <w:color w:val="000000"/>
          <w:kern w:val="0"/>
          <w:sz w:val="24"/>
        </w:rPr>
        <w:t>5.11.3</w:t>
      </w:r>
      <w:r w:rsidR="00184D75" w:rsidRPr="00405493">
        <w:rPr>
          <w:rFonts w:eastAsiaTheme="minorEastAsia"/>
          <w:color w:val="000000"/>
          <w:kern w:val="0"/>
          <w:sz w:val="24"/>
        </w:rPr>
        <w:t xml:space="preserve"> </w:t>
      </w:r>
      <w:r w:rsidR="00220542" w:rsidRPr="00405493">
        <w:rPr>
          <w:color w:val="000000"/>
          <w:kern w:val="0"/>
          <w:sz w:val="24"/>
        </w:rPr>
        <w:t>其他</w:t>
      </w:r>
      <w:r w:rsidR="00224A85" w:rsidRPr="00405493">
        <w:rPr>
          <w:color w:val="000000"/>
          <w:kern w:val="0"/>
          <w:sz w:val="24"/>
        </w:rPr>
        <w:t>各项</w:t>
      </w:r>
      <w:r w:rsidR="00220542" w:rsidRPr="00405493">
        <w:rPr>
          <w:color w:val="000000"/>
          <w:kern w:val="0"/>
          <w:sz w:val="24"/>
        </w:rPr>
        <w:t>资产构成</w:t>
      </w:r>
    </w:p>
    <w:tbl>
      <w:tblPr>
        <w:tblStyle w:val="af7"/>
        <w:tblW w:w="8868" w:type="dxa"/>
        <w:jc w:val="center"/>
        <w:tblLayout w:type="fixed"/>
        <w:tblLook w:val="04A0" w:firstRow="1" w:lastRow="0" w:firstColumn="1" w:lastColumn="0" w:noHBand="0" w:noVBand="1"/>
      </w:tblPr>
      <w:tblGrid>
        <w:gridCol w:w="984"/>
        <w:gridCol w:w="2876"/>
        <w:gridCol w:w="5008"/>
      </w:tblGrid>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序号</w:t>
            </w:r>
          </w:p>
        </w:tc>
        <w:tc>
          <w:tcPr>
            <w:tcW w:w="2761" w:type="dxa"/>
            <w:vAlign w:val="center"/>
          </w:tcPr>
          <w:p w:rsidR="000C69C9" w:rsidRPr="00405493" w:rsidRDefault="000C69C9"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名称</w:t>
            </w:r>
          </w:p>
        </w:tc>
        <w:tc>
          <w:tcPr>
            <w:tcW w:w="4808" w:type="dxa"/>
            <w:vAlign w:val="center"/>
          </w:tcPr>
          <w:p w:rsidR="000C69C9" w:rsidRPr="00405493" w:rsidRDefault="000C69C9"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金额</w:t>
            </w:r>
            <w:r w:rsidR="00FD3E1D" w:rsidRPr="00405493">
              <w:rPr>
                <w:color w:val="000000"/>
                <w:kern w:val="0"/>
                <w:sz w:val="24"/>
              </w:rPr>
              <w:t>（元）</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kern w:val="0"/>
                <w:sz w:val="24"/>
              </w:rPr>
            </w:pPr>
            <w:r w:rsidRPr="00405493">
              <w:rPr>
                <w:rFonts w:eastAsiaTheme="minorEastAsia"/>
                <w:color w:val="000000"/>
                <w:sz w:val="24"/>
              </w:rPr>
              <w:t>1</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存出保证金</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530.97</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2</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应收证券清算款</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3</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应收股利</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4</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应收利息</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24,039,832.38</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5</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应收申购款</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6</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其他应收款</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100.00</w:t>
            </w:r>
          </w:p>
        </w:tc>
      </w:tr>
      <w:tr w:rsidR="00EE74FE" w:rsidRPr="00405493" w:rsidTr="00C41675">
        <w:trPr>
          <w:jc w:val="center"/>
        </w:trPr>
        <w:tc>
          <w:tcPr>
            <w:tcW w:w="944" w:type="dxa"/>
            <w:vAlign w:val="center"/>
          </w:tcPr>
          <w:p w:rsidR="00EE74FE" w:rsidRPr="00405493" w:rsidRDefault="00EE74FE"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7</w:t>
            </w:r>
          </w:p>
        </w:tc>
        <w:tc>
          <w:tcPr>
            <w:tcW w:w="2761" w:type="dxa"/>
            <w:vAlign w:val="center"/>
          </w:tcPr>
          <w:p w:rsidR="00EE74FE" w:rsidRPr="00405493" w:rsidRDefault="00EE74FE" w:rsidP="009D139A">
            <w:pPr>
              <w:autoSpaceDE w:val="0"/>
              <w:autoSpaceDN w:val="0"/>
              <w:adjustRightInd w:val="0"/>
              <w:spacing w:before="29" w:line="288" w:lineRule="auto"/>
              <w:ind w:left="15"/>
              <w:jc w:val="left"/>
              <w:rPr>
                <w:color w:val="000000"/>
                <w:kern w:val="0"/>
                <w:sz w:val="24"/>
              </w:rPr>
            </w:pPr>
            <w:r w:rsidRPr="00405493">
              <w:rPr>
                <w:color w:val="000000"/>
                <w:kern w:val="0"/>
                <w:sz w:val="24"/>
              </w:rPr>
              <w:t>待摊费用</w:t>
            </w:r>
          </w:p>
        </w:tc>
        <w:tc>
          <w:tcPr>
            <w:tcW w:w="4808" w:type="dxa"/>
            <w:vAlign w:val="center"/>
          </w:tcPr>
          <w:p w:rsidR="00EE74FE" w:rsidRPr="00405493" w:rsidRDefault="00EE74FE"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EE74FE" w:rsidRPr="00405493" w:rsidTr="00C41675">
        <w:trPr>
          <w:jc w:val="center"/>
        </w:trPr>
        <w:tc>
          <w:tcPr>
            <w:tcW w:w="944" w:type="dxa"/>
            <w:vAlign w:val="center"/>
          </w:tcPr>
          <w:p w:rsidR="00EE74FE" w:rsidRPr="00405493" w:rsidRDefault="00EE74FE"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8</w:t>
            </w:r>
          </w:p>
        </w:tc>
        <w:tc>
          <w:tcPr>
            <w:tcW w:w="2761" w:type="dxa"/>
            <w:vAlign w:val="center"/>
          </w:tcPr>
          <w:p w:rsidR="00EE74FE" w:rsidRPr="00405493" w:rsidRDefault="00EE74FE" w:rsidP="009D139A">
            <w:pPr>
              <w:autoSpaceDE w:val="0"/>
              <w:autoSpaceDN w:val="0"/>
              <w:adjustRightInd w:val="0"/>
              <w:spacing w:before="29" w:line="288" w:lineRule="auto"/>
              <w:ind w:left="15"/>
              <w:jc w:val="left"/>
              <w:rPr>
                <w:color w:val="000000"/>
                <w:kern w:val="0"/>
                <w:sz w:val="24"/>
              </w:rPr>
            </w:pPr>
            <w:r w:rsidRPr="00405493">
              <w:rPr>
                <w:color w:val="000000"/>
                <w:kern w:val="0"/>
                <w:sz w:val="24"/>
              </w:rPr>
              <w:t>其他</w:t>
            </w:r>
          </w:p>
        </w:tc>
        <w:tc>
          <w:tcPr>
            <w:tcW w:w="4808" w:type="dxa"/>
            <w:vAlign w:val="center"/>
          </w:tcPr>
          <w:p w:rsidR="00EE74FE" w:rsidRPr="00405493" w:rsidRDefault="00EE74FE"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EE74FE" w:rsidRPr="00405493" w:rsidTr="00C41675">
        <w:trPr>
          <w:jc w:val="center"/>
        </w:trPr>
        <w:tc>
          <w:tcPr>
            <w:tcW w:w="944" w:type="dxa"/>
            <w:vAlign w:val="center"/>
          </w:tcPr>
          <w:p w:rsidR="00EE74FE" w:rsidRPr="00405493" w:rsidRDefault="00EE74FE"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9</w:t>
            </w:r>
          </w:p>
        </w:tc>
        <w:tc>
          <w:tcPr>
            <w:tcW w:w="2761" w:type="dxa"/>
            <w:vAlign w:val="center"/>
          </w:tcPr>
          <w:p w:rsidR="00EE74FE" w:rsidRPr="00405493" w:rsidRDefault="00EE74FE" w:rsidP="009D139A">
            <w:pPr>
              <w:autoSpaceDE w:val="0"/>
              <w:autoSpaceDN w:val="0"/>
              <w:adjustRightInd w:val="0"/>
              <w:spacing w:before="29" w:line="288" w:lineRule="auto"/>
              <w:ind w:left="15"/>
              <w:jc w:val="left"/>
              <w:rPr>
                <w:color w:val="000000"/>
                <w:kern w:val="0"/>
                <w:sz w:val="24"/>
              </w:rPr>
            </w:pPr>
            <w:r w:rsidRPr="00405493">
              <w:rPr>
                <w:color w:val="000000"/>
                <w:kern w:val="0"/>
                <w:sz w:val="24"/>
              </w:rPr>
              <w:t>合计</w:t>
            </w:r>
          </w:p>
        </w:tc>
        <w:tc>
          <w:tcPr>
            <w:tcW w:w="4808" w:type="dxa"/>
            <w:vAlign w:val="center"/>
          </w:tcPr>
          <w:p w:rsidR="00EE74FE" w:rsidRPr="00405493" w:rsidRDefault="00EE74FE"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24,040,463.35</w:t>
            </w:r>
          </w:p>
        </w:tc>
      </w:tr>
    </w:tbl>
    <w:p w:rsidR="000C69C9" w:rsidRPr="00405493" w:rsidRDefault="000C69C9"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C47A34" w:rsidP="009D139A">
      <w:pPr>
        <w:autoSpaceDE w:val="0"/>
        <w:autoSpaceDN w:val="0"/>
        <w:adjustRightInd w:val="0"/>
        <w:spacing w:before="29" w:line="288" w:lineRule="auto"/>
        <w:jc w:val="left"/>
        <w:rPr>
          <w:color w:val="000000"/>
          <w:kern w:val="0"/>
          <w:sz w:val="24"/>
        </w:rPr>
      </w:pPr>
      <w:r w:rsidRPr="00405493">
        <w:rPr>
          <w:rFonts w:eastAsiaTheme="minorEastAsia"/>
          <w:color w:val="000000"/>
          <w:kern w:val="0"/>
          <w:sz w:val="24"/>
        </w:rPr>
        <w:t>5.11.4</w:t>
      </w:r>
      <w:r w:rsidR="00184D75" w:rsidRPr="00405493">
        <w:rPr>
          <w:rFonts w:eastAsiaTheme="minorEastAsia"/>
          <w:color w:val="000000"/>
          <w:kern w:val="0"/>
          <w:sz w:val="24"/>
        </w:rPr>
        <w:t xml:space="preserve"> </w:t>
      </w:r>
      <w:r w:rsidR="00220542" w:rsidRPr="00405493">
        <w:rPr>
          <w:color w:val="000000"/>
          <w:kern w:val="0"/>
          <w:sz w:val="24"/>
        </w:rPr>
        <w:t>报告期末持有的处于转股期的可转换债券明细</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本基金本报告期末未持有处于转股期的可转换债券。</w:t>
      </w:r>
    </w:p>
    <w:p w:rsidR="00BE647A" w:rsidRPr="00405493" w:rsidRDefault="00BE647A" w:rsidP="009D139A">
      <w:pPr>
        <w:autoSpaceDE w:val="0"/>
        <w:autoSpaceDN w:val="0"/>
        <w:adjustRightInd w:val="0"/>
        <w:spacing w:before="29" w:line="288" w:lineRule="auto"/>
        <w:ind w:left="15"/>
        <w:jc w:val="left"/>
        <w:rPr>
          <w:rFonts w:eastAsiaTheme="minorEastAsia"/>
          <w:color w:val="000000"/>
          <w:kern w:val="0"/>
          <w:sz w:val="24"/>
        </w:rPr>
      </w:pPr>
    </w:p>
    <w:p w:rsidR="00220542" w:rsidRPr="00405493" w:rsidRDefault="00C47A34" w:rsidP="009D139A">
      <w:pPr>
        <w:autoSpaceDE w:val="0"/>
        <w:autoSpaceDN w:val="0"/>
        <w:adjustRightInd w:val="0"/>
        <w:spacing w:before="29" w:line="288" w:lineRule="auto"/>
        <w:jc w:val="left"/>
        <w:rPr>
          <w:rFonts w:eastAsiaTheme="minorEastAsia"/>
          <w:bCs/>
          <w:color w:val="000000"/>
          <w:sz w:val="24"/>
        </w:rPr>
      </w:pPr>
      <w:r w:rsidRPr="00405493">
        <w:rPr>
          <w:rFonts w:eastAsiaTheme="minorEastAsia"/>
          <w:color w:val="000000"/>
          <w:kern w:val="0"/>
          <w:sz w:val="24"/>
        </w:rPr>
        <w:t>5.11.5</w:t>
      </w:r>
      <w:r w:rsidR="00184D75" w:rsidRPr="00405493">
        <w:rPr>
          <w:rFonts w:eastAsiaTheme="minorEastAsia"/>
          <w:color w:val="000000"/>
          <w:kern w:val="0"/>
          <w:sz w:val="24"/>
        </w:rPr>
        <w:t xml:space="preserve"> </w:t>
      </w:r>
      <w:r w:rsidR="00220542" w:rsidRPr="00405493">
        <w:rPr>
          <w:bCs/>
          <w:color w:val="000000"/>
          <w:sz w:val="24"/>
        </w:rPr>
        <w:t>报告期末前十名股票中存在流通受限情况的说明</w:t>
      </w:r>
    </w:p>
    <w:p w:rsidR="00136EF6" w:rsidRDefault="00136EF6" w:rsidP="00136EF6">
      <w:pPr>
        <w:autoSpaceDE w:val="0"/>
        <w:autoSpaceDN w:val="0"/>
        <w:spacing w:before="29" w:line="288" w:lineRule="auto"/>
        <w:rPr>
          <w:kern w:val="0"/>
          <w:sz w:val="24"/>
        </w:rPr>
      </w:pPr>
      <w:r>
        <w:rPr>
          <w:rFonts w:ascii="宋体" w:hAnsi="宋体" w:hint="eastAsia"/>
          <w:sz w:val="24"/>
        </w:rPr>
        <w:t>本基金本报告期末未持有股票。</w:t>
      </w:r>
    </w:p>
    <w:p w:rsidR="006A6507" w:rsidRPr="00136EF6" w:rsidRDefault="006A6507" w:rsidP="009D139A">
      <w:pPr>
        <w:spacing w:before="29" w:line="288" w:lineRule="auto"/>
        <w:rPr>
          <w:rFonts w:eastAsiaTheme="minorEastAsia"/>
          <w:color w:val="000000"/>
          <w:sz w:val="24"/>
        </w:rPr>
      </w:pPr>
      <w:bookmarkStart w:id="0" w:name="_GoBack"/>
      <w:bookmarkEnd w:id="0"/>
    </w:p>
    <w:p w:rsidR="00220542" w:rsidRPr="00405493" w:rsidRDefault="00C47A34" w:rsidP="009D139A">
      <w:pPr>
        <w:spacing w:before="29" w:line="288" w:lineRule="auto"/>
        <w:rPr>
          <w:rFonts w:eastAsiaTheme="minorEastAsia"/>
          <w:color w:val="000000"/>
          <w:sz w:val="24"/>
        </w:rPr>
      </w:pPr>
      <w:r w:rsidRPr="00405493">
        <w:rPr>
          <w:rFonts w:eastAsiaTheme="minorEastAsia"/>
          <w:color w:val="000000"/>
          <w:kern w:val="0"/>
          <w:sz w:val="24"/>
        </w:rPr>
        <w:t>5.11.6</w:t>
      </w:r>
      <w:r w:rsidR="00184D75" w:rsidRPr="00405493">
        <w:rPr>
          <w:rFonts w:eastAsiaTheme="minorEastAsia"/>
          <w:color w:val="000000"/>
          <w:kern w:val="0"/>
          <w:sz w:val="24"/>
        </w:rPr>
        <w:t xml:space="preserve"> </w:t>
      </w:r>
      <w:r w:rsidR="009215BE" w:rsidRPr="00405493">
        <w:rPr>
          <w:color w:val="000000"/>
          <w:kern w:val="0"/>
          <w:sz w:val="24"/>
        </w:rPr>
        <w:t>投资组合报告附注的其他文字描述部分</w:t>
      </w:r>
    </w:p>
    <w:p w:rsidR="00220542" w:rsidRPr="00405493" w:rsidRDefault="009215BE" w:rsidP="00E54647">
      <w:pPr>
        <w:autoSpaceDE w:val="0"/>
        <w:autoSpaceDN w:val="0"/>
        <w:adjustRightInd w:val="0"/>
        <w:spacing w:before="29" w:line="288" w:lineRule="auto"/>
        <w:rPr>
          <w:rFonts w:eastAsiaTheme="minorEastAsia"/>
          <w:color w:val="000000"/>
          <w:sz w:val="24"/>
        </w:rPr>
      </w:pPr>
      <w:r w:rsidRPr="00405493">
        <w:rPr>
          <w:rFonts w:eastAsiaTheme="minorEastAsia"/>
          <w:color w:val="000000"/>
          <w:sz w:val="24"/>
        </w:rPr>
        <w:t>由于四舍五入的原因，分项之和与合计项之间可能存在尾差。</w:t>
      </w:r>
    </w:p>
    <w:p w:rsidR="00326A88" w:rsidRPr="00405493" w:rsidRDefault="00326A88" w:rsidP="009D139A">
      <w:pPr>
        <w:autoSpaceDE w:val="0"/>
        <w:autoSpaceDN w:val="0"/>
        <w:adjustRightInd w:val="0"/>
        <w:spacing w:before="29" w:line="288" w:lineRule="auto"/>
        <w:ind w:firstLineChars="200" w:firstLine="480"/>
        <w:rPr>
          <w:rFonts w:eastAsiaTheme="minorEastAsia"/>
          <w:color w:val="000000"/>
          <w:sz w:val="24"/>
        </w:rPr>
      </w:pPr>
    </w:p>
    <w:p w:rsidR="0062699E" w:rsidRPr="0062699E" w:rsidRDefault="0062699E" w:rsidP="00926032">
      <w:pPr>
        <w:pStyle w:val="1"/>
        <w:tabs>
          <w:tab w:val="center" w:pos="4156"/>
          <w:tab w:val="right" w:pos="8312"/>
        </w:tabs>
        <w:spacing w:beforeLines="100" w:before="312" w:afterLines="100" w:after="312" w:line="288" w:lineRule="auto"/>
        <w:jc w:val="center"/>
        <w:rPr>
          <w:sz w:val="24"/>
          <w:szCs w:val="24"/>
        </w:rPr>
      </w:pPr>
      <w:r w:rsidRPr="0062699E">
        <w:rPr>
          <w:rFonts w:eastAsiaTheme="minorEastAsia"/>
          <w:color w:val="000000"/>
          <w:kern w:val="0"/>
          <w:sz w:val="24"/>
          <w:szCs w:val="24"/>
        </w:rPr>
        <w:t xml:space="preserve">§6  </w:t>
      </w:r>
      <w:r w:rsidRPr="0062699E">
        <w:rPr>
          <w:sz w:val="24"/>
          <w:szCs w:val="24"/>
        </w:rPr>
        <w:t>基金管理人运用固有资金投资本基金情况</w:t>
      </w:r>
    </w:p>
    <w:p w:rsidR="0062699E" w:rsidRPr="0062699E" w:rsidRDefault="0062699E" w:rsidP="009D139A">
      <w:pPr>
        <w:spacing w:line="288" w:lineRule="auto"/>
        <w:jc w:val="left"/>
        <w:rPr>
          <w:sz w:val="24"/>
        </w:rPr>
      </w:pPr>
      <w:r w:rsidRPr="0062699E">
        <w:rPr>
          <w:b/>
          <w:sz w:val="24"/>
        </w:rPr>
        <w:t xml:space="preserve">6.1 </w:t>
      </w:r>
      <w:r w:rsidRPr="0062699E">
        <w:rPr>
          <w:b/>
          <w:sz w:val="24"/>
        </w:rPr>
        <w:t>基金管理人持有本基金份额变动情况</w:t>
      </w:r>
    </w:p>
    <w:p w:rsidR="00C34FBC" w:rsidRDefault="0062699E" w:rsidP="009D139A">
      <w:pPr>
        <w:autoSpaceDE w:val="0"/>
        <w:autoSpaceDN w:val="0"/>
        <w:adjustRightInd w:val="0"/>
        <w:spacing w:line="288" w:lineRule="auto"/>
        <w:jc w:val="left"/>
        <w:rPr>
          <w:rFonts w:eastAsiaTheme="minorEastAsia"/>
          <w:color w:val="000000"/>
          <w:sz w:val="24"/>
        </w:rPr>
      </w:pPr>
      <w:r w:rsidRPr="0062699E">
        <w:rPr>
          <w:rFonts w:eastAsiaTheme="minorEastAsia"/>
          <w:color w:val="000000"/>
          <w:sz w:val="24"/>
        </w:rPr>
        <w:t>本报告期内未发生基金管理人运用固有资金投资本基金的情况。</w:t>
      </w:r>
    </w:p>
    <w:p w:rsidR="00FE2860" w:rsidRPr="00FE2860" w:rsidRDefault="00FE2860" w:rsidP="009D139A">
      <w:pPr>
        <w:autoSpaceDE w:val="0"/>
        <w:autoSpaceDN w:val="0"/>
        <w:adjustRightInd w:val="0"/>
        <w:spacing w:line="288" w:lineRule="auto"/>
        <w:jc w:val="left"/>
        <w:rPr>
          <w:rFonts w:eastAsiaTheme="minorEastAsia"/>
          <w:color w:val="000000"/>
          <w:sz w:val="24"/>
        </w:rPr>
      </w:pPr>
    </w:p>
    <w:p w:rsidR="00C34FBC" w:rsidRPr="00405493" w:rsidRDefault="00C34FBC" w:rsidP="00FD5E3A">
      <w:pPr>
        <w:spacing w:before="29" w:line="288" w:lineRule="auto"/>
        <w:jc w:val="left"/>
        <w:rPr>
          <w:rFonts w:eastAsiaTheme="minorEastAsia"/>
          <w:sz w:val="24"/>
        </w:rPr>
      </w:pPr>
      <w:r w:rsidRPr="00405493">
        <w:rPr>
          <w:b/>
          <w:sz w:val="24"/>
        </w:rPr>
        <w:t>6.2</w:t>
      </w:r>
      <w:r w:rsidR="0062699E">
        <w:rPr>
          <w:rFonts w:hint="eastAsia"/>
          <w:b/>
          <w:sz w:val="24"/>
        </w:rPr>
        <w:t xml:space="preserve"> </w:t>
      </w:r>
      <w:r w:rsidR="0062699E">
        <w:rPr>
          <w:rFonts w:hint="eastAsia"/>
          <w:b/>
          <w:sz w:val="24"/>
        </w:rPr>
        <w:t>基</w:t>
      </w:r>
      <w:r w:rsidR="0062699E" w:rsidRPr="00B404F1">
        <w:rPr>
          <w:b/>
          <w:sz w:val="24"/>
        </w:rPr>
        <w:t>金管理人运用固有资金投资本基金交易明细</w:t>
      </w:r>
    </w:p>
    <w:p w:rsidR="00C34FBC" w:rsidRPr="00405493" w:rsidRDefault="00C34FBC"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本基金管理人本报告期内未进行本基金的申购、赎回、红利再投等。</w:t>
      </w:r>
    </w:p>
    <w:p w:rsidR="00000141" w:rsidRPr="00405493" w:rsidRDefault="00000141" w:rsidP="009D139A">
      <w:pPr>
        <w:autoSpaceDE w:val="0"/>
        <w:autoSpaceDN w:val="0"/>
        <w:adjustRightInd w:val="0"/>
        <w:spacing w:before="29" w:line="288" w:lineRule="auto"/>
        <w:jc w:val="left"/>
        <w:rPr>
          <w:rFonts w:eastAsiaTheme="minorEastAsia"/>
          <w:color w:val="000000"/>
          <w:sz w:val="24"/>
        </w:rPr>
      </w:pPr>
    </w:p>
    <w:p w:rsidR="00753072" w:rsidRPr="00E12151" w:rsidRDefault="00220542" w:rsidP="00926032">
      <w:pPr>
        <w:pStyle w:val="1"/>
        <w:spacing w:beforeLines="100" w:before="312" w:afterLines="100" w:after="312" w:line="288" w:lineRule="auto"/>
        <w:jc w:val="center"/>
        <w:rPr>
          <w:color w:val="000000"/>
          <w:kern w:val="0"/>
          <w:sz w:val="24"/>
          <w:szCs w:val="24"/>
        </w:rPr>
      </w:pPr>
      <w:r w:rsidRPr="00405493">
        <w:rPr>
          <w:rFonts w:eastAsiaTheme="minorEastAsia"/>
          <w:color w:val="000000"/>
          <w:kern w:val="0"/>
          <w:sz w:val="24"/>
          <w:szCs w:val="24"/>
        </w:rPr>
        <w:t>§</w:t>
      </w:r>
      <w:r w:rsidR="00B153F2" w:rsidRPr="00405493">
        <w:rPr>
          <w:rFonts w:eastAsiaTheme="minorEastAsia"/>
          <w:color w:val="000000"/>
          <w:kern w:val="0"/>
          <w:sz w:val="24"/>
          <w:szCs w:val="24"/>
        </w:rPr>
        <w:t>7</w:t>
      </w:r>
      <w:r w:rsidR="00184D75" w:rsidRPr="00405493">
        <w:rPr>
          <w:rFonts w:eastAsiaTheme="minorEastAsia"/>
          <w:color w:val="000000"/>
          <w:kern w:val="0"/>
          <w:sz w:val="24"/>
          <w:szCs w:val="24"/>
        </w:rPr>
        <w:t xml:space="preserve"> </w:t>
      </w:r>
      <w:r w:rsidRPr="00405493">
        <w:rPr>
          <w:color w:val="000000"/>
          <w:kern w:val="0"/>
          <w:sz w:val="24"/>
          <w:szCs w:val="24"/>
        </w:rPr>
        <w:t>备查文件目录</w:t>
      </w:r>
    </w:p>
    <w:p w:rsidR="00220542" w:rsidRPr="00405493" w:rsidRDefault="00B153F2" w:rsidP="009D139A">
      <w:pPr>
        <w:spacing w:before="29" w:line="288" w:lineRule="auto"/>
        <w:rPr>
          <w:rFonts w:eastAsiaTheme="minorEastAsia"/>
          <w:b/>
          <w:color w:val="000000"/>
          <w:kern w:val="0"/>
          <w:sz w:val="24"/>
        </w:rPr>
      </w:pPr>
      <w:r w:rsidRPr="00405493">
        <w:rPr>
          <w:rFonts w:eastAsiaTheme="minorEastAsia"/>
          <w:b/>
          <w:color w:val="000000"/>
          <w:sz w:val="24"/>
        </w:rPr>
        <w:t>7</w:t>
      </w:r>
      <w:r w:rsidR="00220542" w:rsidRPr="00405493">
        <w:rPr>
          <w:rFonts w:eastAsiaTheme="minorEastAsia"/>
          <w:b/>
          <w:color w:val="000000"/>
          <w:sz w:val="24"/>
        </w:rPr>
        <w:t>.</w:t>
      </w:r>
      <w:r w:rsidR="00E03C40" w:rsidRPr="00405493">
        <w:rPr>
          <w:rFonts w:eastAsiaTheme="minorEastAsia"/>
          <w:b/>
          <w:color w:val="000000"/>
          <w:sz w:val="24"/>
        </w:rPr>
        <w:t>1</w:t>
      </w:r>
      <w:r w:rsidR="00184D75" w:rsidRPr="00405493">
        <w:rPr>
          <w:rFonts w:eastAsiaTheme="minorEastAsia"/>
          <w:b/>
          <w:color w:val="000000"/>
          <w:sz w:val="24"/>
        </w:rPr>
        <w:t xml:space="preserve"> </w:t>
      </w:r>
      <w:r w:rsidR="00220542" w:rsidRPr="00405493">
        <w:rPr>
          <w:b/>
          <w:color w:val="000000"/>
          <w:sz w:val="24"/>
        </w:rPr>
        <w:t>备查文件目录</w:t>
      </w:r>
    </w:p>
    <w:p w:rsidR="00B23DB5" w:rsidRDefault="00A9126A">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、中国证监会准予交银施罗德丰盈收益债券型证券投资基金募集注册的文件；</w:t>
      </w:r>
      <w:r>
        <w:rPr>
          <w:rFonts w:eastAsiaTheme="minorEastAsia"/>
          <w:color w:val="000000"/>
          <w:sz w:val="24"/>
        </w:rPr>
        <w:t xml:space="preserve"> </w:t>
      </w:r>
    </w:p>
    <w:p w:rsidR="00B23DB5" w:rsidRDefault="00A9126A">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、《交银施罗德丰盈收益债券型证券投资基金基金合同》；</w:t>
      </w:r>
    </w:p>
    <w:p w:rsidR="00B23DB5" w:rsidRDefault="00A9126A">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、《交银施罗德丰盈收益债券型证券投资基金招募说明书》；</w:t>
      </w:r>
    </w:p>
    <w:p w:rsidR="00B23DB5" w:rsidRDefault="00A9126A">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、《交银施罗德丰盈收益债券型证券投资基金托管协议》；</w:t>
      </w:r>
      <w:r>
        <w:rPr>
          <w:rFonts w:eastAsiaTheme="minorEastAsia"/>
          <w:color w:val="000000"/>
          <w:sz w:val="24"/>
        </w:rPr>
        <w:t xml:space="preserve"> </w:t>
      </w:r>
    </w:p>
    <w:p w:rsidR="00B23DB5" w:rsidRDefault="00A9126A">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B23DB5" w:rsidRDefault="00A9126A">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B23DB5" w:rsidRDefault="00A9126A">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、关于申请募集注册交银施罗德丰盈收益债券型证券投资基金的法律意见书；</w:t>
      </w:r>
    </w:p>
    <w:p w:rsidR="00220542" w:rsidRPr="00405493" w:rsidRDefault="009215BE"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8</w:t>
      </w:r>
      <w:r w:rsidRPr="00405493">
        <w:rPr>
          <w:rFonts w:eastAsiaTheme="minorEastAsia"/>
          <w:color w:val="000000"/>
          <w:sz w:val="24"/>
        </w:rPr>
        <w:t>、报告期内交银施罗德丰盈收益债券型证券投资基金在指定报刊上各项公告的原稿。</w:t>
      </w:r>
    </w:p>
    <w:p w:rsidR="00785899" w:rsidRPr="00405493" w:rsidRDefault="00785899" w:rsidP="009D139A">
      <w:pPr>
        <w:autoSpaceDE w:val="0"/>
        <w:autoSpaceDN w:val="0"/>
        <w:adjustRightInd w:val="0"/>
        <w:spacing w:before="29" w:line="288" w:lineRule="auto"/>
        <w:ind w:firstLineChars="200" w:firstLine="480"/>
        <w:rPr>
          <w:rFonts w:eastAsiaTheme="minorEastAsia"/>
          <w:color w:val="000000"/>
          <w:sz w:val="24"/>
        </w:rPr>
      </w:pPr>
    </w:p>
    <w:p w:rsidR="00220542" w:rsidRPr="00405493" w:rsidRDefault="00E03C40" w:rsidP="009D139A">
      <w:pPr>
        <w:spacing w:before="29" w:line="288" w:lineRule="auto"/>
        <w:rPr>
          <w:rFonts w:eastAsiaTheme="minorEastAsia"/>
          <w:b/>
          <w:color w:val="000000"/>
          <w:sz w:val="24"/>
        </w:rPr>
      </w:pPr>
      <w:r w:rsidRPr="00405493">
        <w:rPr>
          <w:rFonts w:eastAsiaTheme="minorEastAsia"/>
          <w:b/>
          <w:color w:val="000000"/>
          <w:sz w:val="24"/>
        </w:rPr>
        <w:t>7.2</w:t>
      </w:r>
      <w:r w:rsidR="00184D75" w:rsidRPr="00405493">
        <w:rPr>
          <w:rFonts w:eastAsiaTheme="minorEastAsia"/>
          <w:b/>
          <w:color w:val="000000"/>
          <w:sz w:val="24"/>
        </w:rPr>
        <w:t xml:space="preserve"> </w:t>
      </w:r>
      <w:r w:rsidR="00220542" w:rsidRPr="00405493">
        <w:rPr>
          <w:b/>
          <w:color w:val="000000"/>
          <w:sz w:val="24"/>
        </w:rPr>
        <w:t>存放地点</w:t>
      </w:r>
    </w:p>
    <w:p w:rsidR="009215BE" w:rsidRPr="00405493" w:rsidRDefault="009215BE"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备查文件存放于基金管理人的办公场所。</w:t>
      </w:r>
    </w:p>
    <w:p w:rsidR="00785899" w:rsidRPr="00405493" w:rsidRDefault="00785899" w:rsidP="009D139A">
      <w:pPr>
        <w:autoSpaceDE w:val="0"/>
        <w:autoSpaceDN w:val="0"/>
        <w:adjustRightInd w:val="0"/>
        <w:spacing w:before="29" w:line="288" w:lineRule="auto"/>
        <w:ind w:firstLineChars="200" w:firstLine="480"/>
        <w:rPr>
          <w:rFonts w:eastAsiaTheme="minorEastAsia"/>
          <w:color w:val="000000"/>
          <w:sz w:val="24"/>
        </w:rPr>
      </w:pPr>
    </w:p>
    <w:p w:rsidR="00220542" w:rsidRPr="00405493" w:rsidRDefault="00E03C40" w:rsidP="009D139A">
      <w:pPr>
        <w:spacing w:before="29" w:line="288" w:lineRule="auto"/>
        <w:rPr>
          <w:rFonts w:eastAsiaTheme="minorEastAsia"/>
          <w:b/>
          <w:color w:val="000000"/>
          <w:sz w:val="24"/>
        </w:rPr>
      </w:pPr>
      <w:r w:rsidRPr="00405493">
        <w:rPr>
          <w:rFonts w:eastAsiaTheme="minorEastAsia"/>
          <w:b/>
          <w:color w:val="000000"/>
          <w:sz w:val="24"/>
        </w:rPr>
        <w:t>7.3</w:t>
      </w:r>
      <w:r w:rsidR="00184D75" w:rsidRPr="00405493">
        <w:rPr>
          <w:rFonts w:eastAsiaTheme="minorEastAsia"/>
          <w:b/>
          <w:color w:val="000000"/>
          <w:sz w:val="24"/>
        </w:rPr>
        <w:t xml:space="preserve"> </w:t>
      </w:r>
      <w:r w:rsidR="00220542" w:rsidRPr="00405493">
        <w:rPr>
          <w:b/>
          <w:color w:val="000000"/>
          <w:sz w:val="24"/>
        </w:rPr>
        <w:t>查阅方式</w:t>
      </w:r>
    </w:p>
    <w:p w:rsidR="00B23DB5" w:rsidRDefault="00A9126A">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B1B32" w:rsidRPr="00405493" w:rsidRDefault="009215BE"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投资者对本报告书如有疑问，可咨询本基金管理人交银施罗德基金管理有限公司。本公司客户服务中心电话：</w:t>
      </w:r>
      <w:r w:rsidRPr="00405493">
        <w:rPr>
          <w:rFonts w:eastAsiaTheme="minorEastAsia"/>
          <w:color w:val="000000"/>
          <w:sz w:val="24"/>
        </w:rPr>
        <w:t>400-700-5000</w:t>
      </w:r>
      <w:r w:rsidRPr="00405493">
        <w:rPr>
          <w:rFonts w:eastAsiaTheme="minorEastAsia"/>
          <w:color w:val="000000"/>
          <w:sz w:val="24"/>
        </w:rPr>
        <w:t>（免长途话费），</w:t>
      </w:r>
      <w:r w:rsidRPr="00405493">
        <w:rPr>
          <w:rFonts w:eastAsiaTheme="minorEastAsia"/>
          <w:color w:val="000000"/>
          <w:sz w:val="24"/>
        </w:rPr>
        <w:t>021-61055000</w:t>
      </w:r>
      <w:r w:rsidRPr="00405493">
        <w:rPr>
          <w:rFonts w:eastAsiaTheme="minorEastAsia"/>
          <w:color w:val="000000"/>
          <w:sz w:val="24"/>
        </w:rPr>
        <w:t>，电子邮件：</w:t>
      </w:r>
      <w:r w:rsidRPr="00405493">
        <w:rPr>
          <w:rFonts w:eastAsiaTheme="minorEastAsia"/>
          <w:color w:val="000000"/>
          <w:sz w:val="24"/>
        </w:rPr>
        <w:t>services@jysld.com</w:t>
      </w:r>
      <w:r w:rsidRPr="00405493">
        <w:rPr>
          <w:rFonts w:eastAsiaTheme="minorEastAsia"/>
          <w:color w:val="000000"/>
          <w:sz w:val="24"/>
        </w:rPr>
        <w:t>。</w:t>
      </w:r>
    </w:p>
    <w:p w:rsidR="009D1145" w:rsidRPr="00405493" w:rsidRDefault="009D1145" w:rsidP="009D139A">
      <w:pPr>
        <w:autoSpaceDE w:val="0"/>
        <w:autoSpaceDN w:val="0"/>
        <w:adjustRightInd w:val="0"/>
        <w:spacing w:before="29" w:line="288" w:lineRule="auto"/>
        <w:ind w:firstLineChars="200" w:firstLine="480"/>
        <w:rPr>
          <w:rFonts w:eastAsiaTheme="minorEastAsia"/>
          <w:color w:val="000000"/>
          <w:sz w:val="24"/>
        </w:rPr>
      </w:pPr>
    </w:p>
    <w:sectPr w:rsidR="009D1145" w:rsidRPr="00405493" w:rsidSect="001F36EA">
      <w:footerReference w:type="even" r:id="rId10"/>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873" w:rsidRDefault="007F5873">
      <w:r>
        <w:separator/>
      </w:r>
    </w:p>
  </w:endnote>
  <w:endnote w:type="continuationSeparator" w:id="0">
    <w:p w:rsidR="007F5873" w:rsidRDefault="007F5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291" w:rsidRPr="001D0DB0" w:rsidRDefault="00B05291" w:rsidP="0035401D">
    <w:pPr>
      <w:pStyle w:val="a6"/>
      <w:jc w:val="center"/>
    </w:pPr>
    <w:r>
      <w:rPr>
        <w:rFonts w:hint="eastAsia"/>
        <w:kern w:val="0"/>
        <w:szCs w:val="21"/>
      </w:rPr>
      <w:t>第</w:t>
    </w:r>
    <w:r w:rsidR="00A01A80">
      <w:rPr>
        <w:rFonts w:hint="eastAsia"/>
        <w:kern w:val="0"/>
        <w:szCs w:val="21"/>
      </w:rPr>
      <w:t xml:space="preserve"> </w:t>
    </w:r>
    <w:r w:rsidR="00416AA3">
      <w:rPr>
        <w:kern w:val="0"/>
        <w:szCs w:val="21"/>
      </w:rPr>
      <w:fldChar w:fldCharType="begin"/>
    </w:r>
    <w:r>
      <w:rPr>
        <w:kern w:val="0"/>
        <w:szCs w:val="21"/>
      </w:rPr>
      <w:instrText xml:space="preserve"> PAGE </w:instrText>
    </w:r>
    <w:r w:rsidR="00416AA3">
      <w:rPr>
        <w:kern w:val="0"/>
        <w:szCs w:val="21"/>
      </w:rPr>
      <w:fldChar w:fldCharType="separate"/>
    </w:r>
    <w:r w:rsidR="00136EF6">
      <w:rPr>
        <w:noProof/>
        <w:kern w:val="0"/>
        <w:szCs w:val="21"/>
      </w:rPr>
      <w:t>9</w:t>
    </w:r>
    <w:r w:rsidR="00416AA3">
      <w:rPr>
        <w:kern w:val="0"/>
        <w:szCs w:val="21"/>
      </w:rPr>
      <w:fldChar w:fldCharType="end"/>
    </w:r>
    <w:r w:rsidR="00A01A80">
      <w:rPr>
        <w:rFonts w:hint="eastAsia"/>
        <w:kern w:val="0"/>
        <w:szCs w:val="21"/>
      </w:rPr>
      <w:t xml:space="preserve"> </w:t>
    </w:r>
    <w:r>
      <w:rPr>
        <w:rFonts w:hint="eastAsia"/>
        <w:kern w:val="0"/>
        <w:szCs w:val="21"/>
      </w:rPr>
      <w:t>页</w:t>
    </w:r>
    <w:r w:rsidR="00A01A80">
      <w:rPr>
        <w:rFonts w:hint="eastAsia"/>
        <w:kern w:val="0"/>
        <w:szCs w:val="21"/>
      </w:rPr>
      <w:t xml:space="preserve"> </w:t>
    </w:r>
    <w:r>
      <w:rPr>
        <w:rFonts w:hint="eastAsia"/>
        <w:kern w:val="0"/>
        <w:szCs w:val="21"/>
      </w:rPr>
      <w:t>共</w:t>
    </w:r>
    <w:r w:rsidR="00A01A80">
      <w:rPr>
        <w:rFonts w:hint="eastAsia"/>
        <w:kern w:val="0"/>
        <w:szCs w:val="21"/>
      </w:rPr>
      <w:t xml:space="preserve"> </w:t>
    </w:r>
    <w:r w:rsidR="00416AA3">
      <w:rPr>
        <w:kern w:val="0"/>
        <w:szCs w:val="21"/>
      </w:rPr>
      <w:fldChar w:fldCharType="begin"/>
    </w:r>
    <w:r>
      <w:rPr>
        <w:kern w:val="0"/>
        <w:szCs w:val="21"/>
      </w:rPr>
      <w:instrText xml:space="preserve"> NUMPAGES </w:instrText>
    </w:r>
    <w:r w:rsidR="00416AA3">
      <w:rPr>
        <w:kern w:val="0"/>
        <w:szCs w:val="21"/>
      </w:rPr>
      <w:fldChar w:fldCharType="separate"/>
    </w:r>
    <w:r w:rsidR="00136EF6">
      <w:rPr>
        <w:noProof/>
        <w:kern w:val="0"/>
        <w:szCs w:val="21"/>
      </w:rPr>
      <w:t>10</w:t>
    </w:r>
    <w:r w:rsidR="00416AA3">
      <w:rPr>
        <w:kern w:val="0"/>
        <w:szCs w:val="21"/>
      </w:rPr>
      <w:fldChar w:fldCharType="end"/>
    </w:r>
    <w:r w:rsidR="00A01A80">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291" w:rsidRDefault="00416AA3">
    <w:pPr>
      <w:pStyle w:val="a6"/>
      <w:framePr w:wrap="around" w:vAnchor="text" w:hAnchor="margin" w:xAlign="center" w:y="1"/>
      <w:rPr>
        <w:rStyle w:val="a7"/>
      </w:rPr>
    </w:pPr>
    <w:r>
      <w:rPr>
        <w:rStyle w:val="a7"/>
      </w:rPr>
      <w:fldChar w:fldCharType="begin"/>
    </w:r>
    <w:r w:rsidR="00B05291">
      <w:rPr>
        <w:rStyle w:val="a7"/>
      </w:rPr>
      <w:instrText xml:space="preserve">PAGE  </w:instrText>
    </w:r>
    <w:r>
      <w:rPr>
        <w:rStyle w:val="a7"/>
      </w:rPr>
      <w:fldChar w:fldCharType="end"/>
    </w:r>
  </w:p>
  <w:p w:rsidR="00B05291" w:rsidRDefault="00B0529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873" w:rsidRDefault="007F5873">
      <w:r>
        <w:separator/>
      </w:r>
    </w:p>
  </w:footnote>
  <w:footnote w:type="continuationSeparator" w:id="0">
    <w:p w:rsidR="007F5873" w:rsidRDefault="007F58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859" w:rsidRPr="002567DB" w:rsidRDefault="00FA4859" w:rsidP="00FA4859">
    <w:pPr>
      <w:pStyle w:val="a9"/>
      <w:pBdr>
        <w:bottom w:val="single" w:sz="6" w:space="0" w:color="auto"/>
      </w:pBdr>
      <w:jc w:val="right"/>
    </w:pPr>
    <w:r>
      <w:rPr>
        <w:noProof/>
      </w:rPr>
      <w:drawing>
        <wp:anchor distT="0" distB="0" distL="114300" distR="114300" simplePos="0" relativeHeight="251660288" behindDoc="0" locked="0" layoutInCell="1" allowOverlap="1">
          <wp:simplePos x="0" y="0"/>
          <wp:positionH relativeFrom="column">
            <wp:posOffset>7620</wp:posOffset>
          </wp:positionH>
          <wp:positionV relativeFrom="paragraph">
            <wp:posOffset>-318770</wp:posOffset>
          </wp:positionV>
          <wp:extent cx="2085340" cy="457200"/>
          <wp:effectExtent l="1905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340"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A375597"/>
    <w:multiLevelType w:val="hybridMultilevel"/>
    <w:tmpl w:val="53962872"/>
    <w:lvl w:ilvl="0" w:tplc="F8CAE9AE">
      <w:start w:val="1"/>
      <w:numFmt w:val="decimal"/>
      <w:lvlText w:val="%1."/>
      <w:lvlJc w:val="left"/>
      <w:pPr>
        <w:ind w:left="377" w:hanging="360"/>
      </w:pPr>
      <w:rPr>
        <w:rFonts w:hint="default"/>
      </w:rPr>
    </w:lvl>
    <w:lvl w:ilvl="1" w:tplc="04090019" w:tentative="1">
      <w:start w:val="1"/>
      <w:numFmt w:val="lowerLetter"/>
      <w:lvlText w:val="%2)"/>
      <w:lvlJc w:val="left"/>
      <w:pPr>
        <w:ind w:left="857" w:hanging="420"/>
      </w:pPr>
    </w:lvl>
    <w:lvl w:ilvl="2" w:tplc="0409001B" w:tentative="1">
      <w:start w:val="1"/>
      <w:numFmt w:val="lowerRoman"/>
      <w:lvlText w:val="%3."/>
      <w:lvlJc w:val="right"/>
      <w:pPr>
        <w:ind w:left="1277" w:hanging="420"/>
      </w:pPr>
    </w:lvl>
    <w:lvl w:ilvl="3" w:tplc="0409000F" w:tentative="1">
      <w:start w:val="1"/>
      <w:numFmt w:val="decimal"/>
      <w:lvlText w:val="%4."/>
      <w:lvlJc w:val="left"/>
      <w:pPr>
        <w:ind w:left="1697" w:hanging="420"/>
      </w:pPr>
    </w:lvl>
    <w:lvl w:ilvl="4" w:tplc="04090019" w:tentative="1">
      <w:start w:val="1"/>
      <w:numFmt w:val="lowerLetter"/>
      <w:lvlText w:val="%5)"/>
      <w:lvlJc w:val="left"/>
      <w:pPr>
        <w:ind w:left="2117" w:hanging="420"/>
      </w:pPr>
    </w:lvl>
    <w:lvl w:ilvl="5" w:tplc="0409001B" w:tentative="1">
      <w:start w:val="1"/>
      <w:numFmt w:val="lowerRoman"/>
      <w:lvlText w:val="%6."/>
      <w:lvlJc w:val="right"/>
      <w:pPr>
        <w:ind w:left="2537" w:hanging="420"/>
      </w:pPr>
    </w:lvl>
    <w:lvl w:ilvl="6" w:tplc="0409000F" w:tentative="1">
      <w:start w:val="1"/>
      <w:numFmt w:val="decimal"/>
      <w:lvlText w:val="%7."/>
      <w:lvlJc w:val="left"/>
      <w:pPr>
        <w:ind w:left="2957" w:hanging="420"/>
      </w:pPr>
    </w:lvl>
    <w:lvl w:ilvl="7" w:tplc="04090019" w:tentative="1">
      <w:start w:val="1"/>
      <w:numFmt w:val="lowerLetter"/>
      <w:lvlText w:val="%8)"/>
      <w:lvlJc w:val="left"/>
      <w:pPr>
        <w:ind w:left="3377" w:hanging="420"/>
      </w:pPr>
    </w:lvl>
    <w:lvl w:ilvl="8" w:tplc="0409001B" w:tentative="1">
      <w:start w:val="1"/>
      <w:numFmt w:val="lowerRoman"/>
      <w:lvlText w:val="%9."/>
      <w:lvlJc w:val="right"/>
      <w:pPr>
        <w:ind w:left="3797" w:hanging="420"/>
      </w:pPr>
    </w:lvl>
  </w:abstractNum>
  <w:abstractNum w:abstractNumId="2"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2"/>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320C"/>
    <w:rsid w:val="00000141"/>
    <w:rsid w:val="000019CC"/>
    <w:rsid w:val="0000403B"/>
    <w:rsid w:val="00005911"/>
    <w:rsid w:val="000065DA"/>
    <w:rsid w:val="00007F38"/>
    <w:rsid w:val="00010A83"/>
    <w:rsid w:val="00010A8E"/>
    <w:rsid w:val="00010AC3"/>
    <w:rsid w:val="00011EB5"/>
    <w:rsid w:val="0001280C"/>
    <w:rsid w:val="00014C89"/>
    <w:rsid w:val="000160A2"/>
    <w:rsid w:val="0001654A"/>
    <w:rsid w:val="00017581"/>
    <w:rsid w:val="00020583"/>
    <w:rsid w:val="00021DD4"/>
    <w:rsid w:val="00023BE7"/>
    <w:rsid w:val="000257F9"/>
    <w:rsid w:val="00026068"/>
    <w:rsid w:val="000362B3"/>
    <w:rsid w:val="00037FCF"/>
    <w:rsid w:val="000421B8"/>
    <w:rsid w:val="00043ABF"/>
    <w:rsid w:val="000442A3"/>
    <w:rsid w:val="000445E4"/>
    <w:rsid w:val="000501DC"/>
    <w:rsid w:val="000510AB"/>
    <w:rsid w:val="000545E6"/>
    <w:rsid w:val="00055AF1"/>
    <w:rsid w:val="00062903"/>
    <w:rsid w:val="00064AE3"/>
    <w:rsid w:val="000651B5"/>
    <w:rsid w:val="00066524"/>
    <w:rsid w:val="00067AFA"/>
    <w:rsid w:val="00067DC3"/>
    <w:rsid w:val="00070CD1"/>
    <w:rsid w:val="0007171B"/>
    <w:rsid w:val="00077F58"/>
    <w:rsid w:val="00081D05"/>
    <w:rsid w:val="0008426A"/>
    <w:rsid w:val="00087CF7"/>
    <w:rsid w:val="00087F8A"/>
    <w:rsid w:val="00090E93"/>
    <w:rsid w:val="00094876"/>
    <w:rsid w:val="00095912"/>
    <w:rsid w:val="00095CE0"/>
    <w:rsid w:val="00096933"/>
    <w:rsid w:val="00096972"/>
    <w:rsid w:val="00096F7F"/>
    <w:rsid w:val="00097230"/>
    <w:rsid w:val="000A457E"/>
    <w:rsid w:val="000A53FD"/>
    <w:rsid w:val="000A549A"/>
    <w:rsid w:val="000A669E"/>
    <w:rsid w:val="000A72F2"/>
    <w:rsid w:val="000B0C56"/>
    <w:rsid w:val="000B0CDC"/>
    <w:rsid w:val="000B2907"/>
    <w:rsid w:val="000B2DC2"/>
    <w:rsid w:val="000B3E43"/>
    <w:rsid w:val="000B548A"/>
    <w:rsid w:val="000B5CC0"/>
    <w:rsid w:val="000C108B"/>
    <w:rsid w:val="000C1723"/>
    <w:rsid w:val="000C1B20"/>
    <w:rsid w:val="000C39E8"/>
    <w:rsid w:val="000C4107"/>
    <w:rsid w:val="000C45E7"/>
    <w:rsid w:val="000C5A32"/>
    <w:rsid w:val="000C69C9"/>
    <w:rsid w:val="000D01F4"/>
    <w:rsid w:val="000D080E"/>
    <w:rsid w:val="000D1519"/>
    <w:rsid w:val="000D4E46"/>
    <w:rsid w:val="000D793A"/>
    <w:rsid w:val="000E4456"/>
    <w:rsid w:val="000E71D1"/>
    <w:rsid w:val="000E7B9E"/>
    <w:rsid w:val="000E7EC3"/>
    <w:rsid w:val="000F175F"/>
    <w:rsid w:val="000F17D1"/>
    <w:rsid w:val="000F3E6A"/>
    <w:rsid w:val="000F60FF"/>
    <w:rsid w:val="000F635F"/>
    <w:rsid w:val="000F6C61"/>
    <w:rsid w:val="00100C12"/>
    <w:rsid w:val="0010398F"/>
    <w:rsid w:val="00103A7F"/>
    <w:rsid w:val="001049B6"/>
    <w:rsid w:val="001051C6"/>
    <w:rsid w:val="00105DC9"/>
    <w:rsid w:val="001105D1"/>
    <w:rsid w:val="0011177A"/>
    <w:rsid w:val="00113CCA"/>
    <w:rsid w:val="00116E31"/>
    <w:rsid w:val="0012304E"/>
    <w:rsid w:val="0012486F"/>
    <w:rsid w:val="001248EF"/>
    <w:rsid w:val="00124E12"/>
    <w:rsid w:val="0012513C"/>
    <w:rsid w:val="001257C7"/>
    <w:rsid w:val="00126DDF"/>
    <w:rsid w:val="001270BF"/>
    <w:rsid w:val="00127BAC"/>
    <w:rsid w:val="00136EF6"/>
    <w:rsid w:val="001428AD"/>
    <w:rsid w:val="00142A56"/>
    <w:rsid w:val="001430C8"/>
    <w:rsid w:val="00143B76"/>
    <w:rsid w:val="00144DF5"/>
    <w:rsid w:val="00145A97"/>
    <w:rsid w:val="00145BED"/>
    <w:rsid w:val="00146485"/>
    <w:rsid w:val="00146FAA"/>
    <w:rsid w:val="00150AD6"/>
    <w:rsid w:val="001512DF"/>
    <w:rsid w:val="00153B40"/>
    <w:rsid w:val="00154ADA"/>
    <w:rsid w:val="0015531A"/>
    <w:rsid w:val="00156CE9"/>
    <w:rsid w:val="0016257E"/>
    <w:rsid w:val="00163B27"/>
    <w:rsid w:val="00165317"/>
    <w:rsid w:val="00171BAD"/>
    <w:rsid w:val="00173ECF"/>
    <w:rsid w:val="001744B4"/>
    <w:rsid w:val="001756A1"/>
    <w:rsid w:val="001761EE"/>
    <w:rsid w:val="00176EAA"/>
    <w:rsid w:val="0017725A"/>
    <w:rsid w:val="00177C4B"/>
    <w:rsid w:val="0018325A"/>
    <w:rsid w:val="00183AF7"/>
    <w:rsid w:val="00184D75"/>
    <w:rsid w:val="00186199"/>
    <w:rsid w:val="0018702C"/>
    <w:rsid w:val="00190DFE"/>
    <w:rsid w:val="001928F7"/>
    <w:rsid w:val="00194537"/>
    <w:rsid w:val="00194B44"/>
    <w:rsid w:val="0019563C"/>
    <w:rsid w:val="001975A7"/>
    <w:rsid w:val="001A01D5"/>
    <w:rsid w:val="001A0DC6"/>
    <w:rsid w:val="001A1DBB"/>
    <w:rsid w:val="001A21A9"/>
    <w:rsid w:val="001A2C7B"/>
    <w:rsid w:val="001A37B4"/>
    <w:rsid w:val="001A59D8"/>
    <w:rsid w:val="001A5FA6"/>
    <w:rsid w:val="001A6304"/>
    <w:rsid w:val="001B2F0C"/>
    <w:rsid w:val="001B4268"/>
    <w:rsid w:val="001C3419"/>
    <w:rsid w:val="001C37F6"/>
    <w:rsid w:val="001C6288"/>
    <w:rsid w:val="001C6423"/>
    <w:rsid w:val="001D0F6A"/>
    <w:rsid w:val="001D21BC"/>
    <w:rsid w:val="001D2FA5"/>
    <w:rsid w:val="001D35E0"/>
    <w:rsid w:val="001D5045"/>
    <w:rsid w:val="001D5A44"/>
    <w:rsid w:val="001D724B"/>
    <w:rsid w:val="001E044F"/>
    <w:rsid w:val="001E11D3"/>
    <w:rsid w:val="001E2A6A"/>
    <w:rsid w:val="001E34DA"/>
    <w:rsid w:val="001E3DC2"/>
    <w:rsid w:val="001E56FF"/>
    <w:rsid w:val="001E5C6B"/>
    <w:rsid w:val="001F03E1"/>
    <w:rsid w:val="001F36EA"/>
    <w:rsid w:val="001F3CC6"/>
    <w:rsid w:val="001F4530"/>
    <w:rsid w:val="001F49E6"/>
    <w:rsid w:val="001F4AFA"/>
    <w:rsid w:val="001F6B27"/>
    <w:rsid w:val="00200D9C"/>
    <w:rsid w:val="002010DE"/>
    <w:rsid w:val="00202968"/>
    <w:rsid w:val="00202C32"/>
    <w:rsid w:val="00203ADE"/>
    <w:rsid w:val="00203AEF"/>
    <w:rsid w:val="00204372"/>
    <w:rsid w:val="002058C1"/>
    <w:rsid w:val="0021105D"/>
    <w:rsid w:val="00211A26"/>
    <w:rsid w:val="002125F7"/>
    <w:rsid w:val="00214463"/>
    <w:rsid w:val="00214756"/>
    <w:rsid w:val="0021553C"/>
    <w:rsid w:val="00215CF2"/>
    <w:rsid w:val="0022000A"/>
    <w:rsid w:val="00220542"/>
    <w:rsid w:val="00221174"/>
    <w:rsid w:val="00222A15"/>
    <w:rsid w:val="00223099"/>
    <w:rsid w:val="00224A85"/>
    <w:rsid w:val="00225ADC"/>
    <w:rsid w:val="002352D3"/>
    <w:rsid w:val="002359EB"/>
    <w:rsid w:val="002363AB"/>
    <w:rsid w:val="002400C2"/>
    <w:rsid w:val="002401E7"/>
    <w:rsid w:val="0024260D"/>
    <w:rsid w:val="00245012"/>
    <w:rsid w:val="0024504E"/>
    <w:rsid w:val="0024651F"/>
    <w:rsid w:val="0025158D"/>
    <w:rsid w:val="00252247"/>
    <w:rsid w:val="0025281A"/>
    <w:rsid w:val="00253D3C"/>
    <w:rsid w:val="00255292"/>
    <w:rsid w:val="00260200"/>
    <w:rsid w:val="002648D8"/>
    <w:rsid w:val="00273E20"/>
    <w:rsid w:val="00273F86"/>
    <w:rsid w:val="0027440E"/>
    <w:rsid w:val="00277019"/>
    <w:rsid w:val="002774F0"/>
    <w:rsid w:val="00277A9B"/>
    <w:rsid w:val="00277E21"/>
    <w:rsid w:val="0028320C"/>
    <w:rsid w:val="0028459B"/>
    <w:rsid w:val="00284C5F"/>
    <w:rsid w:val="002873F0"/>
    <w:rsid w:val="00291E0E"/>
    <w:rsid w:val="002964F9"/>
    <w:rsid w:val="002A1F14"/>
    <w:rsid w:val="002A2678"/>
    <w:rsid w:val="002A2E01"/>
    <w:rsid w:val="002A398F"/>
    <w:rsid w:val="002A5C6B"/>
    <w:rsid w:val="002A5D31"/>
    <w:rsid w:val="002A714F"/>
    <w:rsid w:val="002A7D9A"/>
    <w:rsid w:val="002B1851"/>
    <w:rsid w:val="002B27FF"/>
    <w:rsid w:val="002B313D"/>
    <w:rsid w:val="002B5674"/>
    <w:rsid w:val="002B6793"/>
    <w:rsid w:val="002C08E2"/>
    <w:rsid w:val="002C1726"/>
    <w:rsid w:val="002C21A6"/>
    <w:rsid w:val="002C26D5"/>
    <w:rsid w:val="002C5777"/>
    <w:rsid w:val="002C7CA5"/>
    <w:rsid w:val="002D32E3"/>
    <w:rsid w:val="002E0FEB"/>
    <w:rsid w:val="002E37D5"/>
    <w:rsid w:val="002E43FA"/>
    <w:rsid w:val="002F0F79"/>
    <w:rsid w:val="002F280E"/>
    <w:rsid w:val="002F3709"/>
    <w:rsid w:val="002F3A6C"/>
    <w:rsid w:val="002F4296"/>
    <w:rsid w:val="002F6E02"/>
    <w:rsid w:val="00300951"/>
    <w:rsid w:val="003023C9"/>
    <w:rsid w:val="0030260F"/>
    <w:rsid w:val="00302CA8"/>
    <w:rsid w:val="00302DE9"/>
    <w:rsid w:val="00305084"/>
    <w:rsid w:val="0031092E"/>
    <w:rsid w:val="0031455C"/>
    <w:rsid w:val="003204E9"/>
    <w:rsid w:val="00321E8C"/>
    <w:rsid w:val="00322A86"/>
    <w:rsid w:val="00322E99"/>
    <w:rsid w:val="00323AE8"/>
    <w:rsid w:val="00324548"/>
    <w:rsid w:val="003251F4"/>
    <w:rsid w:val="00326A88"/>
    <w:rsid w:val="003303E3"/>
    <w:rsid w:val="003329EA"/>
    <w:rsid w:val="00337C6F"/>
    <w:rsid w:val="003407A5"/>
    <w:rsid w:val="00341188"/>
    <w:rsid w:val="0034147B"/>
    <w:rsid w:val="00344079"/>
    <w:rsid w:val="00344C13"/>
    <w:rsid w:val="0034736B"/>
    <w:rsid w:val="00350238"/>
    <w:rsid w:val="0035109C"/>
    <w:rsid w:val="00351F0A"/>
    <w:rsid w:val="0035206A"/>
    <w:rsid w:val="0035401D"/>
    <w:rsid w:val="0035432B"/>
    <w:rsid w:val="00361E7E"/>
    <w:rsid w:val="00366917"/>
    <w:rsid w:val="00370AA4"/>
    <w:rsid w:val="00371FF4"/>
    <w:rsid w:val="003753EF"/>
    <w:rsid w:val="00377520"/>
    <w:rsid w:val="00380D36"/>
    <w:rsid w:val="003822D3"/>
    <w:rsid w:val="00383571"/>
    <w:rsid w:val="00385B9D"/>
    <w:rsid w:val="00386630"/>
    <w:rsid w:val="00390B25"/>
    <w:rsid w:val="003910FB"/>
    <w:rsid w:val="0039150C"/>
    <w:rsid w:val="00394372"/>
    <w:rsid w:val="00397156"/>
    <w:rsid w:val="00397960"/>
    <w:rsid w:val="003A1068"/>
    <w:rsid w:val="003A1642"/>
    <w:rsid w:val="003A1A99"/>
    <w:rsid w:val="003A3BC4"/>
    <w:rsid w:val="003A458A"/>
    <w:rsid w:val="003B2F13"/>
    <w:rsid w:val="003B405E"/>
    <w:rsid w:val="003B57D3"/>
    <w:rsid w:val="003C1F58"/>
    <w:rsid w:val="003C2E0F"/>
    <w:rsid w:val="003C6771"/>
    <w:rsid w:val="003C792F"/>
    <w:rsid w:val="003D124B"/>
    <w:rsid w:val="003D18F3"/>
    <w:rsid w:val="003D3D98"/>
    <w:rsid w:val="003D7441"/>
    <w:rsid w:val="003D767B"/>
    <w:rsid w:val="003D78B5"/>
    <w:rsid w:val="003E244F"/>
    <w:rsid w:val="003E4BDD"/>
    <w:rsid w:val="003E62A6"/>
    <w:rsid w:val="003E695F"/>
    <w:rsid w:val="003E6C9B"/>
    <w:rsid w:val="003E709C"/>
    <w:rsid w:val="003E7B89"/>
    <w:rsid w:val="003F1000"/>
    <w:rsid w:val="003F23AB"/>
    <w:rsid w:val="003F4241"/>
    <w:rsid w:val="003F5617"/>
    <w:rsid w:val="003F64BA"/>
    <w:rsid w:val="003F7C45"/>
    <w:rsid w:val="0040132C"/>
    <w:rsid w:val="00405085"/>
    <w:rsid w:val="00405493"/>
    <w:rsid w:val="004066FC"/>
    <w:rsid w:val="004072A7"/>
    <w:rsid w:val="00407C10"/>
    <w:rsid w:val="004113B4"/>
    <w:rsid w:val="00414827"/>
    <w:rsid w:val="00416AA3"/>
    <w:rsid w:val="00416C10"/>
    <w:rsid w:val="004248D8"/>
    <w:rsid w:val="00424EF3"/>
    <w:rsid w:val="004268BB"/>
    <w:rsid w:val="00431047"/>
    <w:rsid w:val="00431B86"/>
    <w:rsid w:val="004360F5"/>
    <w:rsid w:val="004366B7"/>
    <w:rsid w:val="004408EC"/>
    <w:rsid w:val="00441126"/>
    <w:rsid w:val="00441E6A"/>
    <w:rsid w:val="0044256C"/>
    <w:rsid w:val="00443814"/>
    <w:rsid w:val="00443C8F"/>
    <w:rsid w:val="00445EEC"/>
    <w:rsid w:val="00452481"/>
    <w:rsid w:val="00457804"/>
    <w:rsid w:val="004621E3"/>
    <w:rsid w:val="00463E88"/>
    <w:rsid w:val="004646BF"/>
    <w:rsid w:val="00464744"/>
    <w:rsid w:val="004665E3"/>
    <w:rsid w:val="004731F1"/>
    <w:rsid w:val="004773C3"/>
    <w:rsid w:val="00477599"/>
    <w:rsid w:val="00480BC8"/>
    <w:rsid w:val="00481265"/>
    <w:rsid w:val="004814BF"/>
    <w:rsid w:val="00482561"/>
    <w:rsid w:val="0048587E"/>
    <w:rsid w:val="00485DF9"/>
    <w:rsid w:val="00487C2B"/>
    <w:rsid w:val="00490E04"/>
    <w:rsid w:val="0049297D"/>
    <w:rsid w:val="004929F2"/>
    <w:rsid w:val="00495A03"/>
    <w:rsid w:val="00496623"/>
    <w:rsid w:val="00497079"/>
    <w:rsid w:val="00497C76"/>
    <w:rsid w:val="004A1BBA"/>
    <w:rsid w:val="004A3E3C"/>
    <w:rsid w:val="004B0E6D"/>
    <w:rsid w:val="004B16E8"/>
    <w:rsid w:val="004B1842"/>
    <w:rsid w:val="004B24B9"/>
    <w:rsid w:val="004B6250"/>
    <w:rsid w:val="004B76B1"/>
    <w:rsid w:val="004C0057"/>
    <w:rsid w:val="004C0541"/>
    <w:rsid w:val="004C2C46"/>
    <w:rsid w:val="004C4713"/>
    <w:rsid w:val="004C7235"/>
    <w:rsid w:val="004C7955"/>
    <w:rsid w:val="004C7BA8"/>
    <w:rsid w:val="004D047F"/>
    <w:rsid w:val="004D3D96"/>
    <w:rsid w:val="004D650F"/>
    <w:rsid w:val="004E0C6D"/>
    <w:rsid w:val="004E2133"/>
    <w:rsid w:val="004E3573"/>
    <w:rsid w:val="004E500D"/>
    <w:rsid w:val="004E5F85"/>
    <w:rsid w:val="004E60FB"/>
    <w:rsid w:val="004F3B68"/>
    <w:rsid w:val="004F5D4B"/>
    <w:rsid w:val="004F6744"/>
    <w:rsid w:val="004F779C"/>
    <w:rsid w:val="004F7846"/>
    <w:rsid w:val="005000D4"/>
    <w:rsid w:val="00501238"/>
    <w:rsid w:val="00503CF1"/>
    <w:rsid w:val="00510CAF"/>
    <w:rsid w:val="005114F6"/>
    <w:rsid w:val="00512521"/>
    <w:rsid w:val="005126A6"/>
    <w:rsid w:val="005128C5"/>
    <w:rsid w:val="0051478B"/>
    <w:rsid w:val="0051566A"/>
    <w:rsid w:val="00515D7B"/>
    <w:rsid w:val="00516427"/>
    <w:rsid w:val="005166E9"/>
    <w:rsid w:val="00517ED6"/>
    <w:rsid w:val="0052009E"/>
    <w:rsid w:val="00520F76"/>
    <w:rsid w:val="00525E59"/>
    <w:rsid w:val="005318CC"/>
    <w:rsid w:val="00532969"/>
    <w:rsid w:val="00532C7F"/>
    <w:rsid w:val="005349B1"/>
    <w:rsid w:val="005374BC"/>
    <w:rsid w:val="00540865"/>
    <w:rsid w:val="005409F2"/>
    <w:rsid w:val="00543188"/>
    <w:rsid w:val="00543367"/>
    <w:rsid w:val="00543BFA"/>
    <w:rsid w:val="005461FA"/>
    <w:rsid w:val="00547AB2"/>
    <w:rsid w:val="00547D9C"/>
    <w:rsid w:val="00547DA1"/>
    <w:rsid w:val="005516A4"/>
    <w:rsid w:val="00552031"/>
    <w:rsid w:val="0055513C"/>
    <w:rsid w:val="00560C94"/>
    <w:rsid w:val="0056291C"/>
    <w:rsid w:val="00565A63"/>
    <w:rsid w:val="00565D8D"/>
    <w:rsid w:val="00566588"/>
    <w:rsid w:val="00567BFC"/>
    <w:rsid w:val="00571E8D"/>
    <w:rsid w:val="0057275D"/>
    <w:rsid w:val="00572A10"/>
    <w:rsid w:val="0057436F"/>
    <w:rsid w:val="005800A9"/>
    <w:rsid w:val="00580488"/>
    <w:rsid w:val="0058074D"/>
    <w:rsid w:val="00580FD1"/>
    <w:rsid w:val="00582FAD"/>
    <w:rsid w:val="00583489"/>
    <w:rsid w:val="00586BCD"/>
    <w:rsid w:val="005905DC"/>
    <w:rsid w:val="005907B8"/>
    <w:rsid w:val="00590FE4"/>
    <w:rsid w:val="00591D9C"/>
    <w:rsid w:val="00597057"/>
    <w:rsid w:val="00597D8B"/>
    <w:rsid w:val="005A1C30"/>
    <w:rsid w:val="005A3295"/>
    <w:rsid w:val="005A3572"/>
    <w:rsid w:val="005A46FF"/>
    <w:rsid w:val="005A54D8"/>
    <w:rsid w:val="005A5E79"/>
    <w:rsid w:val="005A62E5"/>
    <w:rsid w:val="005B011E"/>
    <w:rsid w:val="005B2E84"/>
    <w:rsid w:val="005B5F1E"/>
    <w:rsid w:val="005B7B0E"/>
    <w:rsid w:val="005C0B52"/>
    <w:rsid w:val="005C41EC"/>
    <w:rsid w:val="005C5409"/>
    <w:rsid w:val="005C69AC"/>
    <w:rsid w:val="005C722E"/>
    <w:rsid w:val="005D01A4"/>
    <w:rsid w:val="005D45B3"/>
    <w:rsid w:val="005D4CEB"/>
    <w:rsid w:val="005D7498"/>
    <w:rsid w:val="005F04E6"/>
    <w:rsid w:val="005F43B9"/>
    <w:rsid w:val="005F5AFD"/>
    <w:rsid w:val="005F64B6"/>
    <w:rsid w:val="005F68CB"/>
    <w:rsid w:val="006005EA"/>
    <w:rsid w:val="00600F00"/>
    <w:rsid w:val="006033E3"/>
    <w:rsid w:val="0060638F"/>
    <w:rsid w:val="00606E8B"/>
    <w:rsid w:val="00607EE2"/>
    <w:rsid w:val="0061321C"/>
    <w:rsid w:val="00614FE2"/>
    <w:rsid w:val="0062217E"/>
    <w:rsid w:val="0062386E"/>
    <w:rsid w:val="00623D9A"/>
    <w:rsid w:val="00623F01"/>
    <w:rsid w:val="006242FB"/>
    <w:rsid w:val="0062699E"/>
    <w:rsid w:val="00626E2D"/>
    <w:rsid w:val="00627D94"/>
    <w:rsid w:val="00630B42"/>
    <w:rsid w:val="00642072"/>
    <w:rsid w:val="006440ED"/>
    <w:rsid w:val="006442F2"/>
    <w:rsid w:val="00645293"/>
    <w:rsid w:val="0064612A"/>
    <w:rsid w:val="00647CAC"/>
    <w:rsid w:val="006515BD"/>
    <w:rsid w:val="006517D6"/>
    <w:rsid w:val="00651B78"/>
    <w:rsid w:val="00652263"/>
    <w:rsid w:val="00652881"/>
    <w:rsid w:val="00656C49"/>
    <w:rsid w:val="00657453"/>
    <w:rsid w:val="00661974"/>
    <w:rsid w:val="00662C4E"/>
    <w:rsid w:val="00664551"/>
    <w:rsid w:val="006676A0"/>
    <w:rsid w:val="00670857"/>
    <w:rsid w:val="00670EFC"/>
    <w:rsid w:val="00671124"/>
    <w:rsid w:val="00671403"/>
    <w:rsid w:val="00671A0D"/>
    <w:rsid w:val="006727B0"/>
    <w:rsid w:val="00672A41"/>
    <w:rsid w:val="0067307E"/>
    <w:rsid w:val="006739F5"/>
    <w:rsid w:val="00676E31"/>
    <w:rsid w:val="00683A23"/>
    <w:rsid w:val="00687AD5"/>
    <w:rsid w:val="00693FF1"/>
    <w:rsid w:val="00695251"/>
    <w:rsid w:val="00695ADE"/>
    <w:rsid w:val="00695C0D"/>
    <w:rsid w:val="00696356"/>
    <w:rsid w:val="006A309C"/>
    <w:rsid w:val="006A6507"/>
    <w:rsid w:val="006A651B"/>
    <w:rsid w:val="006A72C6"/>
    <w:rsid w:val="006B02DA"/>
    <w:rsid w:val="006B083F"/>
    <w:rsid w:val="006B0F48"/>
    <w:rsid w:val="006B2065"/>
    <w:rsid w:val="006B3011"/>
    <w:rsid w:val="006B3940"/>
    <w:rsid w:val="006B7232"/>
    <w:rsid w:val="006B7953"/>
    <w:rsid w:val="006C168D"/>
    <w:rsid w:val="006C3003"/>
    <w:rsid w:val="006C642C"/>
    <w:rsid w:val="006C6E3F"/>
    <w:rsid w:val="006C6FC6"/>
    <w:rsid w:val="006D022D"/>
    <w:rsid w:val="006D1697"/>
    <w:rsid w:val="006E14B8"/>
    <w:rsid w:val="006E2574"/>
    <w:rsid w:val="006E30C6"/>
    <w:rsid w:val="006E34B7"/>
    <w:rsid w:val="006E3C42"/>
    <w:rsid w:val="006E4DE8"/>
    <w:rsid w:val="006E758E"/>
    <w:rsid w:val="006F4CD8"/>
    <w:rsid w:val="006F528E"/>
    <w:rsid w:val="006F53D9"/>
    <w:rsid w:val="007004DC"/>
    <w:rsid w:val="007020B2"/>
    <w:rsid w:val="00703E8A"/>
    <w:rsid w:val="007066A0"/>
    <w:rsid w:val="007067A4"/>
    <w:rsid w:val="00711522"/>
    <w:rsid w:val="007124FE"/>
    <w:rsid w:val="00713186"/>
    <w:rsid w:val="00713757"/>
    <w:rsid w:val="00717772"/>
    <w:rsid w:val="00721AF1"/>
    <w:rsid w:val="00721DAF"/>
    <w:rsid w:val="0072280F"/>
    <w:rsid w:val="00722B5E"/>
    <w:rsid w:val="00723C69"/>
    <w:rsid w:val="0072680B"/>
    <w:rsid w:val="0072708F"/>
    <w:rsid w:val="007301B9"/>
    <w:rsid w:val="00730834"/>
    <w:rsid w:val="0073246A"/>
    <w:rsid w:val="00732D1D"/>
    <w:rsid w:val="00736034"/>
    <w:rsid w:val="0073681C"/>
    <w:rsid w:val="00741AFA"/>
    <w:rsid w:val="00741EBE"/>
    <w:rsid w:val="0074259E"/>
    <w:rsid w:val="00744454"/>
    <w:rsid w:val="00746130"/>
    <w:rsid w:val="00746A40"/>
    <w:rsid w:val="00750358"/>
    <w:rsid w:val="0075266C"/>
    <w:rsid w:val="00753072"/>
    <w:rsid w:val="00755CDF"/>
    <w:rsid w:val="007576D8"/>
    <w:rsid w:val="00757A4C"/>
    <w:rsid w:val="00763463"/>
    <w:rsid w:val="00763A67"/>
    <w:rsid w:val="00764A94"/>
    <w:rsid w:val="007651E5"/>
    <w:rsid w:val="007670DC"/>
    <w:rsid w:val="00767D6A"/>
    <w:rsid w:val="0077111A"/>
    <w:rsid w:val="00771C09"/>
    <w:rsid w:val="00772272"/>
    <w:rsid w:val="007756ED"/>
    <w:rsid w:val="0078456B"/>
    <w:rsid w:val="00785899"/>
    <w:rsid w:val="00785CDF"/>
    <w:rsid w:val="007870FC"/>
    <w:rsid w:val="0078797E"/>
    <w:rsid w:val="00787CD0"/>
    <w:rsid w:val="00791053"/>
    <w:rsid w:val="00791A3A"/>
    <w:rsid w:val="007924E0"/>
    <w:rsid w:val="00794196"/>
    <w:rsid w:val="00796791"/>
    <w:rsid w:val="00797637"/>
    <w:rsid w:val="007A13A4"/>
    <w:rsid w:val="007A3680"/>
    <w:rsid w:val="007A59B8"/>
    <w:rsid w:val="007B1BFE"/>
    <w:rsid w:val="007B238D"/>
    <w:rsid w:val="007B2862"/>
    <w:rsid w:val="007B28B4"/>
    <w:rsid w:val="007B36DA"/>
    <w:rsid w:val="007B61BE"/>
    <w:rsid w:val="007B662A"/>
    <w:rsid w:val="007B76A7"/>
    <w:rsid w:val="007C228E"/>
    <w:rsid w:val="007C4ADF"/>
    <w:rsid w:val="007C4B17"/>
    <w:rsid w:val="007D0AC8"/>
    <w:rsid w:val="007D2348"/>
    <w:rsid w:val="007D28C9"/>
    <w:rsid w:val="007D3CC8"/>
    <w:rsid w:val="007D600E"/>
    <w:rsid w:val="007D62F9"/>
    <w:rsid w:val="007D63A4"/>
    <w:rsid w:val="007E17E5"/>
    <w:rsid w:val="007E1AA2"/>
    <w:rsid w:val="007E4C1F"/>
    <w:rsid w:val="007F0759"/>
    <w:rsid w:val="007F25C0"/>
    <w:rsid w:val="007F39AC"/>
    <w:rsid w:val="007F3E8C"/>
    <w:rsid w:val="007F5873"/>
    <w:rsid w:val="007F5F52"/>
    <w:rsid w:val="007F6D14"/>
    <w:rsid w:val="007F77C6"/>
    <w:rsid w:val="008003A1"/>
    <w:rsid w:val="008006B7"/>
    <w:rsid w:val="00800FDB"/>
    <w:rsid w:val="00802081"/>
    <w:rsid w:val="00804A6C"/>
    <w:rsid w:val="00806461"/>
    <w:rsid w:val="00807A3F"/>
    <w:rsid w:val="0081096D"/>
    <w:rsid w:val="00810EAD"/>
    <w:rsid w:val="00811833"/>
    <w:rsid w:val="008174D4"/>
    <w:rsid w:val="00820FE6"/>
    <w:rsid w:val="00821A66"/>
    <w:rsid w:val="00822476"/>
    <w:rsid w:val="00822882"/>
    <w:rsid w:val="00825F68"/>
    <w:rsid w:val="00827589"/>
    <w:rsid w:val="00830A24"/>
    <w:rsid w:val="008327A3"/>
    <w:rsid w:val="00835408"/>
    <w:rsid w:val="008359DA"/>
    <w:rsid w:val="008371CD"/>
    <w:rsid w:val="00837CEF"/>
    <w:rsid w:val="00840035"/>
    <w:rsid w:val="00840311"/>
    <w:rsid w:val="0084066E"/>
    <w:rsid w:val="008428A9"/>
    <w:rsid w:val="00844112"/>
    <w:rsid w:val="0084497A"/>
    <w:rsid w:val="008456C9"/>
    <w:rsid w:val="0084611D"/>
    <w:rsid w:val="0084637A"/>
    <w:rsid w:val="00846915"/>
    <w:rsid w:val="00850C62"/>
    <w:rsid w:val="008523E4"/>
    <w:rsid w:val="00852EBD"/>
    <w:rsid w:val="00861C16"/>
    <w:rsid w:val="008625DB"/>
    <w:rsid w:val="00863011"/>
    <w:rsid w:val="00865075"/>
    <w:rsid w:val="0086748F"/>
    <w:rsid w:val="00872CE4"/>
    <w:rsid w:val="00877B62"/>
    <w:rsid w:val="008802F9"/>
    <w:rsid w:val="00881015"/>
    <w:rsid w:val="008810B0"/>
    <w:rsid w:val="008819B6"/>
    <w:rsid w:val="00881AAC"/>
    <w:rsid w:val="008836B7"/>
    <w:rsid w:val="008841D3"/>
    <w:rsid w:val="00887DE6"/>
    <w:rsid w:val="00891010"/>
    <w:rsid w:val="00894C2A"/>
    <w:rsid w:val="00896985"/>
    <w:rsid w:val="00897708"/>
    <w:rsid w:val="00897712"/>
    <w:rsid w:val="00897D88"/>
    <w:rsid w:val="008A14EE"/>
    <w:rsid w:val="008A2BD6"/>
    <w:rsid w:val="008A2F16"/>
    <w:rsid w:val="008A4BA5"/>
    <w:rsid w:val="008B1823"/>
    <w:rsid w:val="008B2484"/>
    <w:rsid w:val="008B6E16"/>
    <w:rsid w:val="008B7110"/>
    <w:rsid w:val="008C0284"/>
    <w:rsid w:val="008C2029"/>
    <w:rsid w:val="008C2902"/>
    <w:rsid w:val="008C32E4"/>
    <w:rsid w:val="008C5CF1"/>
    <w:rsid w:val="008C61D6"/>
    <w:rsid w:val="008C61F0"/>
    <w:rsid w:val="008C64F1"/>
    <w:rsid w:val="008D1BB0"/>
    <w:rsid w:val="008D20FF"/>
    <w:rsid w:val="008D2445"/>
    <w:rsid w:val="008D32A8"/>
    <w:rsid w:val="008D3DE6"/>
    <w:rsid w:val="008D4223"/>
    <w:rsid w:val="008D44CC"/>
    <w:rsid w:val="008D46E3"/>
    <w:rsid w:val="008D6709"/>
    <w:rsid w:val="008E083A"/>
    <w:rsid w:val="008E1676"/>
    <w:rsid w:val="008E2450"/>
    <w:rsid w:val="008E3113"/>
    <w:rsid w:val="008E5710"/>
    <w:rsid w:val="008E7896"/>
    <w:rsid w:val="008F2477"/>
    <w:rsid w:val="008F474C"/>
    <w:rsid w:val="009010F0"/>
    <w:rsid w:val="00901162"/>
    <w:rsid w:val="0090223A"/>
    <w:rsid w:val="0090258A"/>
    <w:rsid w:val="009028E2"/>
    <w:rsid w:val="00904B29"/>
    <w:rsid w:val="00904C53"/>
    <w:rsid w:val="00905907"/>
    <w:rsid w:val="00907821"/>
    <w:rsid w:val="009136D8"/>
    <w:rsid w:val="00914EAB"/>
    <w:rsid w:val="009161D5"/>
    <w:rsid w:val="00916329"/>
    <w:rsid w:val="009179C1"/>
    <w:rsid w:val="009215BE"/>
    <w:rsid w:val="00922D49"/>
    <w:rsid w:val="00923EA4"/>
    <w:rsid w:val="00925E37"/>
    <w:rsid w:val="00925EDD"/>
    <w:rsid w:val="00926032"/>
    <w:rsid w:val="00927D0E"/>
    <w:rsid w:val="009309D9"/>
    <w:rsid w:val="009309DA"/>
    <w:rsid w:val="00932772"/>
    <w:rsid w:val="00936688"/>
    <w:rsid w:val="00937CFA"/>
    <w:rsid w:val="009406B3"/>
    <w:rsid w:val="00942407"/>
    <w:rsid w:val="00944FBA"/>
    <w:rsid w:val="00945CF5"/>
    <w:rsid w:val="009500A1"/>
    <w:rsid w:val="0095037E"/>
    <w:rsid w:val="00950650"/>
    <w:rsid w:val="00952AAD"/>
    <w:rsid w:val="00954567"/>
    <w:rsid w:val="009560B4"/>
    <w:rsid w:val="00956DC6"/>
    <w:rsid w:val="00957466"/>
    <w:rsid w:val="009576B9"/>
    <w:rsid w:val="00957FA9"/>
    <w:rsid w:val="00961EED"/>
    <w:rsid w:val="0096260B"/>
    <w:rsid w:val="00963197"/>
    <w:rsid w:val="00966289"/>
    <w:rsid w:val="009664D5"/>
    <w:rsid w:val="009667E3"/>
    <w:rsid w:val="00967B8C"/>
    <w:rsid w:val="00970C69"/>
    <w:rsid w:val="00971F1C"/>
    <w:rsid w:val="0097211D"/>
    <w:rsid w:val="00972E10"/>
    <w:rsid w:val="009746CA"/>
    <w:rsid w:val="00974C1F"/>
    <w:rsid w:val="0097689C"/>
    <w:rsid w:val="0098001F"/>
    <w:rsid w:val="00981781"/>
    <w:rsid w:val="00981963"/>
    <w:rsid w:val="00982E50"/>
    <w:rsid w:val="00983C82"/>
    <w:rsid w:val="00984520"/>
    <w:rsid w:val="009849AD"/>
    <w:rsid w:val="0098545C"/>
    <w:rsid w:val="00990466"/>
    <w:rsid w:val="00992BA2"/>
    <w:rsid w:val="00992F83"/>
    <w:rsid w:val="00993B74"/>
    <w:rsid w:val="0099508A"/>
    <w:rsid w:val="0099521D"/>
    <w:rsid w:val="009974EB"/>
    <w:rsid w:val="009A0AE3"/>
    <w:rsid w:val="009A1126"/>
    <w:rsid w:val="009B1454"/>
    <w:rsid w:val="009B1584"/>
    <w:rsid w:val="009B1B32"/>
    <w:rsid w:val="009B1C29"/>
    <w:rsid w:val="009B21CA"/>
    <w:rsid w:val="009B2648"/>
    <w:rsid w:val="009B3AC4"/>
    <w:rsid w:val="009B73E6"/>
    <w:rsid w:val="009C03E5"/>
    <w:rsid w:val="009C0914"/>
    <w:rsid w:val="009C11D4"/>
    <w:rsid w:val="009C3730"/>
    <w:rsid w:val="009C37BD"/>
    <w:rsid w:val="009C3AAC"/>
    <w:rsid w:val="009C42C2"/>
    <w:rsid w:val="009C4B73"/>
    <w:rsid w:val="009C4D19"/>
    <w:rsid w:val="009C5157"/>
    <w:rsid w:val="009C5FDB"/>
    <w:rsid w:val="009C693E"/>
    <w:rsid w:val="009C70CB"/>
    <w:rsid w:val="009D1145"/>
    <w:rsid w:val="009D139A"/>
    <w:rsid w:val="009D1EA4"/>
    <w:rsid w:val="009D27AA"/>
    <w:rsid w:val="009D2E53"/>
    <w:rsid w:val="009D3F6A"/>
    <w:rsid w:val="009D4991"/>
    <w:rsid w:val="009D5BB5"/>
    <w:rsid w:val="009D696D"/>
    <w:rsid w:val="009D6ED2"/>
    <w:rsid w:val="009E0F1A"/>
    <w:rsid w:val="009E140D"/>
    <w:rsid w:val="009E2866"/>
    <w:rsid w:val="009E3B19"/>
    <w:rsid w:val="009E4465"/>
    <w:rsid w:val="009E574C"/>
    <w:rsid w:val="009E6401"/>
    <w:rsid w:val="009E6C54"/>
    <w:rsid w:val="009E79B3"/>
    <w:rsid w:val="009F1598"/>
    <w:rsid w:val="009F2A25"/>
    <w:rsid w:val="009F33B9"/>
    <w:rsid w:val="009F5235"/>
    <w:rsid w:val="009F531A"/>
    <w:rsid w:val="009F6550"/>
    <w:rsid w:val="009F786E"/>
    <w:rsid w:val="00A00902"/>
    <w:rsid w:val="00A01A80"/>
    <w:rsid w:val="00A02697"/>
    <w:rsid w:val="00A039FF"/>
    <w:rsid w:val="00A04704"/>
    <w:rsid w:val="00A05ACE"/>
    <w:rsid w:val="00A05CC8"/>
    <w:rsid w:val="00A079EB"/>
    <w:rsid w:val="00A14AE3"/>
    <w:rsid w:val="00A156D6"/>
    <w:rsid w:val="00A16675"/>
    <w:rsid w:val="00A16E63"/>
    <w:rsid w:val="00A22CD6"/>
    <w:rsid w:val="00A234EC"/>
    <w:rsid w:val="00A2417A"/>
    <w:rsid w:val="00A24611"/>
    <w:rsid w:val="00A25BE6"/>
    <w:rsid w:val="00A26135"/>
    <w:rsid w:val="00A26668"/>
    <w:rsid w:val="00A27804"/>
    <w:rsid w:val="00A36822"/>
    <w:rsid w:val="00A36AB5"/>
    <w:rsid w:val="00A411D1"/>
    <w:rsid w:val="00A43389"/>
    <w:rsid w:val="00A43E71"/>
    <w:rsid w:val="00A45006"/>
    <w:rsid w:val="00A45753"/>
    <w:rsid w:val="00A46594"/>
    <w:rsid w:val="00A47B15"/>
    <w:rsid w:val="00A52F84"/>
    <w:rsid w:val="00A5337E"/>
    <w:rsid w:val="00A56B05"/>
    <w:rsid w:val="00A57678"/>
    <w:rsid w:val="00A60E2F"/>
    <w:rsid w:val="00A615BD"/>
    <w:rsid w:val="00A63284"/>
    <w:rsid w:val="00A64CB8"/>
    <w:rsid w:val="00A66A6C"/>
    <w:rsid w:val="00A67018"/>
    <w:rsid w:val="00A672F3"/>
    <w:rsid w:val="00A673DC"/>
    <w:rsid w:val="00A7076E"/>
    <w:rsid w:val="00A709BE"/>
    <w:rsid w:val="00A7162E"/>
    <w:rsid w:val="00A72996"/>
    <w:rsid w:val="00A72D71"/>
    <w:rsid w:val="00A74E87"/>
    <w:rsid w:val="00A75705"/>
    <w:rsid w:val="00A76E73"/>
    <w:rsid w:val="00A77C69"/>
    <w:rsid w:val="00A82AC0"/>
    <w:rsid w:val="00A83953"/>
    <w:rsid w:val="00A86B13"/>
    <w:rsid w:val="00A903B6"/>
    <w:rsid w:val="00A90F4F"/>
    <w:rsid w:val="00A9126A"/>
    <w:rsid w:val="00A947AA"/>
    <w:rsid w:val="00AA1B53"/>
    <w:rsid w:val="00AA2D83"/>
    <w:rsid w:val="00AA3556"/>
    <w:rsid w:val="00AA35FD"/>
    <w:rsid w:val="00AA3DB7"/>
    <w:rsid w:val="00AA3F08"/>
    <w:rsid w:val="00AA486D"/>
    <w:rsid w:val="00AA7998"/>
    <w:rsid w:val="00AB07D6"/>
    <w:rsid w:val="00AB3012"/>
    <w:rsid w:val="00AB321C"/>
    <w:rsid w:val="00AB67DE"/>
    <w:rsid w:val="00AB688F"/>
    <w:rsid w:val="00AB69B5"/>
    <w:rsid w:val="00AB75EA"/>
    <w:rsid w:val="00AB7AA2"/>
    <w:rsid w:val="00AC4BC1"/>
    <w:rsid w:val="00AC5852"/>
    <w:rsid w:val="00AC714B"/>
    <w:rsid w:val="00AD04BD"/>
    <w:rsid w:val="00AD7214"/>
    <w:rsid w:val="00AE1066"/>
    <w:rsid w:val="00AE4518"/>
    <w:rsid w:val="00AE5D7F"/>
    <w:rsid w:val="00AE79F0"/>
    <w:rsid w:val="00AF6EC1"/>
    <w:rsid w:val="00B00331"/>
    <w:rsid w:val="00B00FEF"/>
    <w:rsid w:val="00B013C5"/>
    <w:rsid w:val="00B01441"/>
    <w:rsid w:val="00B01A80"/>
    <w:rsid w:val="00B04665"/>
    <w:rsid w:val="00B05273"/>
    <w:rsid w:val="00B05291"/>
    <w:rsid w:val="00B067F7"/>
    <w:rsid w:val="00B07A32"/>
    <w:rsid w:val="00B07C27"/>
    <w:rsid w:val="00B10017"/>
    <w:rsid w:val="00B10DE1"/>
    <w:rsid w:val="00B10FF8"/>
    <w:rsid w:val="00B1198D"/>
    <w:rsid w:val="00B139A2"/>
    <w:rsid w:val="00B13D83"/>
    <w:rsid w:val="00B151EE"/>
    <w:rsid w:val="00B153F2"/>
    <w:rsid w:val="00B203C4"/>
    <w:rsid w:val="00B2115D"/>
    <w:rsid w:val="00B22E81"/>
    <w:rsid w:val="00B23996"/>
    <w:rsid w:val="00B23CB2"/>
    <w:rsid w:val="00B23DB5"/>
    <w:rsid w:val="00B2561A"/>
    <w:rsid w:val="00B25A64"/>
    <w:rsid w:val="00B32505"/>
    <w:rsid w:val="00B32AB3"/>
    <w:rsid w:val="00B34E7C"/>
    <w:rsid w:val="00B368EA"/>
    <w:rsid w:val="00B37EEF"/>
    <w:rsid w:val="00B47078"/>
    <w:rsid w:val="00B479C2"/>
    <w:rsid w:val="00B50270"/>
    <w:rsid w:val="00B510B2"/>
    <w:rsid w:val="00B54370"/>
    <w:rsid w:val="00B543B4"/>
    <w:rsid w:val="00B55185"/>
    <w:rsid w:val="00B57124"/>
    <w:rsid w:val="00B575D0"/>
    <w:rsid w:val="00B60040"/>
    <w:rsid w:val="00B6083D"/>
    <w:rsid w:val="00B61923"/>
    <w:rsid w:val="00B621D6"/>
    <w:rsid w:val="00B65D6F"/>
    <w:rsid w:val="00B67AA2"/>
    <w:rsid w:val="00B67AC8"/>
    <w:rsid w:val="00B67C23"/>
    <w:rsid w:val="00B67C8A"/>
    <w:rsid w:val="00B70663"/>
    <w:rsid w:val="00B70DC7"/>
    <w:rsid w:val="00B71077"/>
    <w:rsid w:val="00B75735"/>
    <w:rsid w:val="00B76BBB"/>
    <w:rsid w:val="00B77142"/>
    <w:rsid w:val="00B80A2C"/>
    <w:rsid w:val="00B81F60"/>
    <w:rsid w:val="00B82154"/>
    <w:rsid w:val="00B82B30"/>
    <w:rsid w:val="00B841AC"/>
    <w:rsid w:val="00B847A6"/>
    <w:rsid w:val="00B84D8E"/>
    <w:rsid w:val="00B85B0C"/>
    <w:rsid w:val="00B865B0"/>
    <w:rsid w:val="00B90780"/>
    <w:rsid w:val="00B9240D"/>
    <w:rsid w:val="00B95748"/>
    <w:rsid w:val="00B97CF9"/>
    <w:rsid w:val="00BA0324"/>
    <w:rsid w:val="00BA1CD5"/>
    <w:rsid w:val="00BA22A8"/>
    <w:rsid w:val="00BA3E28"/>
    <w:rsid w:val="00BA3E48"/>
    <w:rsid w:val="00BA4BD3"/>
    <w:rsid w:val="00BA53D1"/>
    <w:rsid w:val="00BB0187"/>
    <w:rsid w:val="00BB1EB3"/>
    <w:rsid w:val="00BB2678"/>
    <w:rsid w:val="00BB49E0"/>
    <w:rsid w:val="00BB52F9"/>
    <w:rsid w:val="00BB59A6"/>
    <w:rsid w:val="00BB6480"/>
    <w:rsid w:val="00BC013A"/>
    <w:rsid w:val="00BC1638"/>
    <w:rsid w:val="00BC2343"/>
    <w:rsid w:val="00BC2BDA"/>
    <w:rsid w:val="00BC4DB3"/>
    <w:rsid w:val="00BC5706"/>
    <w:rsid w:val="00BC66E9"/>
    <w:rsid w:val="00BD30C8"/>
    <w:rsid w:val="00BD3EB4"/>
    <w:rsid w:val="00BD5C65"/>
    <w:rsid w:val="00BD7D5E"/>
    <w:rsid w:val="00BE2245"/>
    <w:rsid w:val="00BE3978"/>
    <w:rsid w:val="00BE6018"/>
    <w:rsid w:val="00BE647A"/>
    <w:rsid w:val="00BF1716"/>
    <w:rsid w:val="00BF1F57"/>
    <w:rsid w:val="00BF1FDE"/>
    <w:rsid w:val="00BF4086"/>
    <w:rsid w:val="00BF426C"/>
    <w:rsid w:val="00BF4F04"/>
    <w:rsid w:val="00BF58D0"/>
    <w:rsid w:val="00BF5AAA"/>
    <w:rsid w:val="00BF7D6A"/>
    <w:rsid w:val="00C013E1"/>
    <w:rsid w:val="00C01611"/>
    <w:rsid w:val="00C02D59"/>
    <w:rsid w:val="00C030B6"/>
    <w:rsid w:val="00C03284"/>
    <w:rsid w:val="00C050D7"/>
    <w:rsid w:val="00C05B5F"/>
    <w:rsid w:val="00C07A0F"/>
    <w:rsid w:val="00C10085"/>
    <w:rsid w:val="00C104CC"/>
    <w:rsid w:val="00C152FE"/>
    <w:rsid w:val="00C16739"/>
    <w:rsid w:val="00C17E14"/>
    <w:rsid w:val="00C20C7D"/>
    <w:rsid w:val="00C22CCE"/>
    <w:rsid w:val="00C23BA2"/>
    <w:rsid w:val="00C2555C"/>
    <w:rsid w:val="00C32AF2"/>
    <w:rsid w:val="00C33204"/>
    <w:rsid w:val="00C338EB"/>
    <w:rsid w:val="00C33A7D"/>
    <w:rsid w:val="00C3465D"/>
    <w:rsid w:val="00C34FBC"/>
    <w:rsid w:val="00C379E9"/>
    <w:rsid w:val="00C4089D"/>
    <w:rsid w:val="00C41675"/>
    <w:rsid w:val="00C439FB"/>
    <w:rsid w:val="00C43F23"/>
    <w:rsid w:val="00C44B59"/>
    <w:rsid w:val="00C44C89"/>
    <w:rsid w:val="00C471A0"/>
    <w:rsid w:val="00C47A34"/>
    <w:rsid w:val="00C50011"/>
    <w:rsid w:val="00C50232"/>
    <w:rsid w:val="00C564B5"/>
    <w:rsid w:val="00C57AF6"/>
    <w:rsid w:val="00C60094"/>
    <w:rsid w:val="00C62BC4"/>
    <w:rsid w:val="00C638AF"/>
    <w:rsid w:val="00C645E6"/>
    <w:rsid w:val="00C64D82"/>
    <w:rsid w:val="00C64FBC"/>
    <w:rsid w:val="00C65A83"/>
    <w:rsid w:val="00C67C19"/>
    <w:rsid w:val="00C72C6F"/>
    <w:rsid w:val="00C76A6C"/>
    <w:rsid w:val="00C77F18"/>
    <w:rsid w:val="00C80F23"/>
    <w:rsid w:val="00C81151"/>
    <w:rsid w:val="00C82CC6"/>
    <w:rsid w:val="00C850A3"/>
    <w:rsid w:val="00C85C32"/>
    <w:rsid w:val="00C866C7"/>
    <w:rsid w:val="00C87568"/>
    <w:rsid w:val="00C90DB6"/>
    <w:rsid w:val="00C9394F"/>
    <w:rsid w:val="00C93B1A"/>
    <w:rsid w:val="00C96F5F"/>
    <w:rsid w:val="00CA27B0"/>
    <w:rsid w:val="00CA5927"/>
    <w:rsid w:val="00CA6E0F"/>
    <w:rsid w:val="00CA79EC"/>
    <w:rsid w:val="00CB39C2"/>
    <w:rsid w:val="00CB4C8C"/>
    <w:rsid w:val="00CB52F6"/>
    <w:rsid w:val="00CB6782"/>
    <w:rsid w:val="00CB73B2"/>
    <w:rsid w:val="00CC080A"/>
    <w:rsid w:val="00CC5921"/>
    <w:rsid w:val="00CD0F7E"/>
    <w:rsid w:val="00CE5277"/>
    <w:rsid w:val="00CE6358"/>
    <w:rsid w:val="00CE7A3C"/>
    <w:rsid w:val="00CF00BE"/>
    <w:rsid w:val="00CF15C5"/>
    <w:rsid w:val="00CF2D54"/>
    <w:rsid w:val="00D0281E"/>
    <w:rsid w:val="00D03538"/>
    <w:rsid w:val="00D049B8"/>
    <w:rsid w:val="00D0516C"/>
    <w:rsid w:val="00D05EE7"/>
    <w:rsid w:val="00D068D0"/>
    <w:rsid w:val="00D078D1"/>
    <w:rsid w:val="00D10743"/>
    <w:rsid w:val="00D129A8"/>
    <w:rsid w:val="00D12FB9"/>
    <w:rsid w:val="00D17F94"/>
    <w:rsid w:val="00D200BD"/>
    <w:rsid w:val="00D22399"/>
    <w:rsid w:val="00D23B54"/>
    <w:rsid w:val="00D24178"/>
    <w:rsid w:val="00D31124"/>
    <w:rsid w:val="00D32616"/>
    <w:rsid w:val="00D33751"/>
    <w:rsid w:val="00D35B7B"/>
    <w:rsid w:val="00D36F6E"/>
    <w:rsid w:val="00D37343"/>
    <w:rsid w:val="00D40407"/>
    <w:rsid w:val="00D4205E"/>
    <w:rsid w:val="00D43E3E"/>
    <w:rsid w:val="00D44256"/>
    <w:rsid w:val="00D47EAB"/>
    <w:rsid w:val="00D50084"/>
    <w:rsid w:val="00D5155F"/>
    <w:rsid w:val="00D5190F"/>
    <w:rsid w:val="00D5574C"/>
    <w:rsid w:val="00D61982"/>
    <w:rsid w:val="00D6267A"/>
    <w:rsid w:val="00D67D12"/>
    <w:rsid w:val="00D700A1"/>
    <w:rsid w:val="00D70CBF"/>
    <w:rsid w:val="00D72A67"/>
    <w:rsid w:val="00D7585A"/>
    <w:rsid w:val="00D80618"/>
    <w:rsid w:val="00D82494"/>
    <w:rsid w:val="00D84A4B"/>
    <w:rsid w:val="00D92168"/>
    <w:rsid w:val="00D92A52"/>
    <w:rsid w:val="00D92B67"/>
    <w:rsid w:val="00D940B5"/>
    <w:rsid w:val="00D95CB0"/>
    <w:rsid w:val="00D977C0"/>
    <w:rsid w:val="00DA00A3"/>
    <w:rsid w:val="00DA13F3"/>
    <w:rsid w:val="00DA2010"/>
    <w:rsid w:val="00DA2271"/>
    <w:rsid w:val="00DA2DE3"/>
    <w:rsid w:val="00DA3AB3"/>
    <w:rsid w:val="00DA5C98"/>
    <w:rsid w:val="00DA7146"/>
    <w:rsid w:val="00DA716A"/>
    <w:rsid w:val="00DB1F4F"/>
    <w:rsid w:val="00DB37EE"/>
    <w:rsid w:val="00DB3895"/>
    <w:rsid w:val="00DB4450"/>
    <w:rsid w:val="00DB7B69"/>
    <w:rsid w:val="00DC234A"/>
    <w:rsid w:val="00DC41E4"/>
    <w:rsid w:val="00DC46C7"/>
    <w:rsid w:val="00DC5116"/>
    <w:rsid w:val="00DC561E"/>
    <w:rsid w:val="00DC610B"/>
    <w:rsid w:val="00DC7C77"/>
    <w:rsid w:val="00DD0BB7"/>
    <w:rsid w:val="00DD33DF"/>
    <w:rsid w:val="00DD7D1F"/>
    <w:rsid w:val="00DD7EA2"/>
    <w:rsid w:val="00DE00F2"/>
    <w:rsid w:val="00DE117F"/>
    <w:rsid w:val="00DE401C"/>
    <w:rsid w:val="00DF5C3F"/>
    <w:rsid w:val="00DF63FA"/>
    <w:rsid w:val="00DF719E"/>
    <w:rsid w:val="00E00A1C"/>
    <w:rsid w:val="00E012CC"/>
    <w:rsid w:val="00E02B71"/>
    <w:rsid w:val="00E02DEB"/>
    <w:rsid w:val="00E03C40"/>
    <w:rsid w:val="00E042A1"/>
    <w:rsid w:val="00E1046D"/>
    <w:rsid w:val="00E104FA"/>
    <w:rsid w:val="00E1082A"/>
    <w:rsid w:val="00E11166"/>
    <w:rsid w:val="00E12151"/>
    <w:rsid w:val="00E13182"/>
    <w:rsid w:val="00E15383"/>
    <w:rsid w:val="00E1738C"/>
    <w:rsid w:val="00E22D28"/>
    <w:rsid w:val="00E230E3"/>
    <w:rsid w:val="00E25546"/>
    <w:rsid w:val="00E2610D"/>
    <w:rsid w:val="00E30EDF"/>
    <w:rsid w:val="00E31FBA"/>
    <w:rsid w:val="00E35265"/>
    <w:rsid w:val="00E36AAE"/>
    <w:rsid w:val="00E41773"/>
    <w:rsid w:val="00E42790"/>
    <w:rsid w:val="00E513F6"/>
    <w:rsid w:val="00E52F3B"/>
    <w:rsid w:val="00E53D94"/>
    <w:rsid w:val="00E53DEA"/>
    <w:rsid w:val="00E54647"/>
    <w:rsid w:val="00E561CF"/>
    <w:rsid w:val="00E56983"/>
    <w:rsid w:val="00E60B8E"/>
    <w:rsid w:val="00E616DB"/>
    <w:rsid w:val="00E6259C"/>
    <w:rsid w:val="00E627A4"/>
    <w:rsid w:val="00E630ED"/>
    <w:rsid w:val="00E65E60"/>
    <w:rsid w:val="00E66766"/>
    <w:rsid w:val="00E668B1"/>
    <w:rsid w:val="00E73D45"/>
    <w:rsid w:val="00E74EC5"/>
    <w:rsid w:val="00E76B86"/>
    <w:rsid w:val="00E80567"/>
    <w:rsid w:val="00E8342F"/>
    <w:rsid w:val="00E847A7"/>
    <w:rsid w:val="00E86E79"/>
    <w:rsid w:val="00E906B4"/>
    <w:rsid w:val="00E9095B"/>
    <w:rsid w:val="00E926B8"/>
    <w:rsid w:val="00E9399B"/>
    <w:rsid w:val="00E94008"/>
    <w:rsid w:val="00E94762"/>
    <w:rsid w:val="00E95C65"/>
    <w:rsid w:val="00E9611C"/>
    <w:rsid w:val="00E96B52"/>
    <w:rsid w:val="00E97D40"/>
    <w:rsid w:val="00EA2194"/>
    <w:rsid w:val="00EA2244"/>
    <w:rsid w:val="00EA2EDF"/>
    <w:rsid w:val="00EA4E91"/>
    <w:rsid w:val="00EA6FA7"/>
    <w:rsid w:val="00EB067F"/>
    <w:rsid w:val="00EB1F02"/>
    <w:rsid w:val="00EB5BC5"/>
    <w:rsid w:val="00EB65E8"/>
    <w:rsid w:val="00EC086C"/>
    <w:rsid w:val="00EC42D0"/>
    <w:rsid w:val="00EC44F8"/>
    <w:rsid w:val="00EC638F"/>
    <w:rsid w:val="00EC72B6"/>
    <w:rsid w:val="00EC7725"/>
    <w:rsid w:val="00ED7A0A"/>
    <w:rsid w:val="00EE2B75"/>
    <w:rsid w:val="00EE3842"/>
    <w:rsid w:val="00EE4874"/>
    <w:rsid w:val="00EE74FE"/>
    <w:rsid w:val="00EE79A6"/>
    <w:rsid w:val="00EF6111"/>
    <w:rsid w:val="00F005A0"/>
    <w:rsid w:val="00F06616"/>
    <w:rsid w:val="00F11352"/>
    <w:rsid w:val="00F13FDA"/>
    <w:rsid w:val="00F14396"/>
    <w:rsid w:val="00F1498D"/>
    <w:rsid w:val="00F14DDF"/>
    <w:rsid w:val="00F152AD"/>
    <w:rsid w:val="00F2285F"/>
    <w:rsid w:val="00F23155"/>
    <w:rsid w:val="00F24236"/>
    <w:rsid w:val="00F24E0E"/>
    <w:rsid w:val="00F25588"/>
    <w:rsid w:val="00F26693"/>
    <w:rsid w:val="00F27B07"/>
    <w:rsid w:val="00F31763"/>
    <w:rsid w:val="00F356C6"/>
    <w:rsid w:val="00F36130"/>
    <w:rsid w:val="00F40444"/>
    <w:rsid w:val="00F423BD"/>
    <w:rsid w:val="00F42DB9"/>
    <w:rsid w:val="00F432FF"/>
    <w:rsid w:val="00F44F01"/>
    <w:rsid w:val="00F4715C"/>
    <w:rsid w:val="00F54869"/>
    <w:rsid w:val="00F556B2"/>
    <w:rsid w:val="00F5754B"/>
    <w:rsid w:val="00F576DE"/>
    <w:rsid w:val="00F63BF7"/>
    <w:rsid w:val="00F65469"/>
    <w:rsid w:val="00F65617"/>
    <w:rsid w:val="00F666B0"/>
    <w:rsid w:val="00F66D14"/>
    <w:rsid w:val="00F710BE"/>
    <w:rsid w:val="00F736D2"/>
    <w:rsid w:val="00F7564C"/>
    <w:rsid w:val="00F76021"/>
    <w:rsid w:val="00F76220"/>
    <w:rsid w:val="00F76449"/>
    <w:rsid w:val="00F767CE"/>
    <w:rsid w:val="00F768F2"/>
    <w:rsid w:val="00F769BE"/>
    <w:rsid w:val="00F81A09"/>
    <w:rsid w:val="00F82E6B"/>
    <w:rsid w:val="00F86DDD"/>
    <w:rsid w:val="00F92525"/>
    <w:rsid w:val="00F925D2"/>
    <w:rsid w:val="00F93321"/>
    <w:rsid w:val="00F94190"/>
    <w:rsid w:val="00F94ADC"/>
    <w:rsid w:val="00F96931"/>
    <w:rsid w:val="00F9777E"/>
    <w:rsid w:val="00F97B71"/>
    <w:rsid w:val="00FA1EDD"/>
    <w:rsid w:val="00FA2DDA"/>
    <w:rsid w:val="00FA34CA"/>
    <w:rsid w:val="00FA4859"/>
    <w:rsid w:val="00FA4A55"/>
    <w:rsid w:val="00FA4D4F"/>
    <w:rsid w:val="00FA5453"/>
    <w:rsid w:val="00FA54E8"/>
    <w:rsid w:val="00FB0157"/>
    <w:rsid w:val="00FB2D17"/>
    <w:rsid w:val="00FB2F69"/>
    <w:rsid w:val="00FB368B"/>
    <w:rsid w:val="00FB4554"/>
    <w:rsid w:val="00FB45FF"/>
    <w:rsid w:val="00FB5D97"/>
    <w:rsid w:val="00FC1CA5"/>
    <w:rsid w:val="00FC2979"/>
    <w:rsid w:val="00FC3557"/>
    <w:rsid w:val="00FC38BB"/>
    <w:rsid w:val="00FC4F6D"/>
    <w:rsid w:val="00FD1C3C"/>
    <w:rsid w:val="00FD38A8"/>
    <w:rsid w:val="00FD3E1D"/>
    <w:rsid w:val="00FD5E3A"/>
    <w:rsid w:val="00FD64C2"/>
    <w:rsid w:val="00FD6AC8"/>
    <w:rsid w:val="00FE2860"/>
    <w:rsid w:val="00FE3EA1"/>
    <w:rsid w:val="00FE47A3"/>
    <w:rsid w:val="00FE4818"/>
    <w:rsid w:val="00FE5D80"/>
    <w:rsid w:val="00FF1577"/>
    <w:rsid w:val="00FF3491"/>
    <w:rsid w:val="00FF449F"/>
    <w:rsid w:val="00FF5856"/>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27D39058-2A1A-463D-9720-1276D7F58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B71077"/>
    <w:pPr>
      <w:keepNext/>
      <w:keepLines/>
      <w:spacing w:before="340" w:after="330" w:line="578" w:lineRule="auto"/>
      <w:outlineLvl w:val="0"/>
    </w:pPr>
    <w:rPr>
      <w:b/>
      <w:bCs/>
      <w:kern w:val="44"/>
      <w:sz w:val="44"/>
      <w:szCs w:val="44"/>
    </w:rPr>
  </w:style>
  <w:style w:type="paragraph" w:styleId="2">
    <w:name w:val="heading 2"/>
    <w:basedOn w:val="a"/>
    <w:next w:val="a0"/>
    <w:qFormat/>
    <w:rsid w:val="00607EE2"/>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607EE2"/>
    <w:pPr>
      <w:ind w:firstLineChars="200" w:firstLine="420"/>
    </w:pPr>
  </w:style>
  <w:style w:type="paragraph" w:styleId="a4">
    <w:name w:val="Body Text Indent"/>
    <w:basedOn w:val="a"/>
    <w:rsid w:val="00607EE2"/>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07EE2"/>
    <w:rPr>
      <w:rFonts w:ascii="宋体" w:hAnsi="Courier New"/>
      <w:szCs w:val="21"/>
    </w:rPr>
  </w:style>
  <w:style w:type="paragraph" w:styleId="20">
    <w:name w:val="Body Text Indent 2"/>
    <w:basedOn w:val="a"/>
    <w:rsid w:val="00607EE2"/>
    <w:pPr>
      <w:spacing w:line="560" w:lineRule="exact"/>
      <w:ind w:firstLineChars="200" w:firstLine="480"/>
    </w:pPr>
    <w:rPr>
      <w:rFonts w:ascii="宋体" w:hAnsi="宋体"/>
      <w:color w:val="FF0000"/>
      <w:sz w:val="24"/>
    </w:rPr>
  </w:style>
  <w:style w:type="paragraph" w:styleId="a6">
    <w:name w:val="footer"/>
    <w:basedOn w:val="a"/>
    <w:rsid w:val="00607EE2"/>
    <w:pPr>
      <w:tabs>
        <w:tab w:val="center" w:pos="4153"/>
        <w:tab w:val="right" w:pos="8306"/>
      </w:tabs>
      <w:snapToGrid w:val="0"/>
      <w:jc w:val="left"/>
    </w:pPr>
    <w:rPr>
      <w:sz w:val="18"/>
      <w:szCs w:val="18"/>
    </w:rPr>
  </w:style>
  <w:style w:type="character" w:styleId="a7">
    <w:name w:val="page number"/>
    <w:basedOn w:val="a1"/>
    <w:rsid w:val="00607EE2"/>
  </w:style>
  <w:style w:type="character" w:styleId="a8">
    <w:name w:val="Hyperlink"/>
    <w:basedOn w:val="a1"/>
    <w:rsid w:val="00607EE2"/>
    <w:rPr>
      <w:color w:val="0000FF"/>
      <w:u w:val="single"/>
    </w:rPr>
  </w:style>
  <w:style w:type="paragraph" w:styleId="3">
    <w:name w:val="Body Text Indent 3"/>
    <w:basedOn w:val="a"/>
    <w:rsid w:val="00607EE2"/>
    <w:pPr>
      <w:spacing w:line="560" w:lineRule="exact"/>
      <w:ind w:firstLineChars="200" w:firstLine="420"/>
    </w:pPr>
    <w:rPr>
      <w:rFonts w:ascii="Arial" w:hAnsi="Arial" w:cs="Arial"/>
      <w:color w:val="FF0000"/>
    </w:rPr>
  </w:style>
  <w:style w:type="paragraph" w:styleId="a9">
    <w:name w:val="header"/>
    <w:basedOn w:val="a"/>
    <w:link w:val="Char0"/>
    <w:uiPriority w:val="99"/>
    <w:rsid w:val="00607EE2"/>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607EE2"/>
    <w:rPr>
      <w:color w:val="800080"/>
      <w:u w:val="single"/>
    </w:rPr>
  </w:style>
  <w:style w:type="paragraph" w:styleId="ab">
    <w:name w:val="List"/>
    <w:basedOn w:val="ac"/>
    <w:rsid w:val="00607EE2"/>
    <w:pPr>
      <w:spacing w:after="220" w:line="220" w:lineRule="atLeast"/>
      <w:ind w:left="1440" w:hanging="360"/>
    </w:pPr>
    <w:rPr>
      <w:szCs w:val="20"/>
    </w:rPr>
  </w:style>
  <w:style w:type="paragraph" w:styleId="ac">
    <w:name w:val="Body Text"/>
    <w:basedOn w:val="a"/>
    <w:rsid w:val="00607EE2"/>
    <w:pPr>
      <w:spacing w:after="120"/>
    </w:pPr>
  </w:style>
  <w:style w:type="paragraph" w:styleId="ad">
    <w:name w:val="Date"/>
    <w:basedOn w:val="a"/>
    <w:next w:val="a"/>
    <w:link w:val="Char1"/>
    <w:rsid w:val="00607EE2"/>
    <w:rPr>
      <w:sz w:val="24"/>
      <w:szCs w:val="20"/>
    </w:rPr>
  </w:style>
  <w:style w:type="character" w:customStyle="1" w:styleId="c1">
    <w:name w:val="c1"/>
    <w:basedOn w:val="a1"/>
    <w:rsid w:val="00607EE2"/>
    <w:rPr>
      <w:color w:val="000000"/>
      <w:sz w:val="18"/>
      <w:szCs w:val="18"/>
    </w:rPr>
  </w:style>
  <w:style w:type="paragraph" w:styleId="10">
    <w:name w:val="index 1"/>
    <w:basedOn w:val="a"/>
    <w:next w:val="a"/>
    <w:autoRedefine/>
    <w:semiHidden/>
    <w:rsid w:val="00607EE2"/>
    <w:pPr>
      <w:jc w:val="right"/>
    </w:pPr>
    <w:rPr>
      <w:color w:val="008000"/>
    </w:rPr>
  </w:style>
  <w:style w:type="paragraph" w:customStyle="1" w:styleId="font5">
    <w:name w:val="font5"/>
    <w:basedOn w:val="a"/>
    <w:rsid w:val="00607EE2"/>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07EE2"/>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07EE2"/>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07EE2"/>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07EE2"/>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607EE2"/>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07EE2"/>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07EE2"/>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607EE2"/>
    <w:rPr>
      <w:sz w:val="18"/>
      <w:szCs w:val="18"/>
    </w:rPr>
  </w:style>
  <w:style w:type="character" w:styleId="af">
    <w:name w:val="annotation reference"/>
    <w:basedOn w:val="a1"/>
    <w:semiHidden/>
    <w:rsid w:val="00607EE2"/>
    <w:rPr>
      <w:sz w:val="21"/>
      <w:szCs w:val="21"/>
    </w:rPr>
  </w:style>
  <w:style w:type="paragraph" w:styleId="af0">
    <w:name w:val="annotation text"/>
    <w:basedOn w:val="a"/>
    <w:semiHidden/>
    <w:rsid w:val="00607EE2"/>
    <w:pPr>
      <w:jc w:val="left"/>
    </w:pPr>
  </w:style>
  <w:style w:type="paragraph" w:styleId="af1">
    <w:name w:val="annotation subject"/>
    <w:basedOn w:val="af0"/>
    <w:next w:val="af0"/>
    <w:semiHidden/>
    <w:rsid w:val="00607EE2"/>
    <w:rPr>
      <w:b/>
      <w:bCs/>
    </w:rPr>
  </w:style>
  <w:style w:type="paragraph" w:customStyle="1" w:styleId="Char2">
    <w:name w:val="Char"/>
    <w:basedOn w:val="a"/>
    <w:rsid w:val="00607EE2"/>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3"/>
    <w:rsid w:val="00547D9C"/>
    <w:pPr>
      <w:snapToGrid w:val="0"/>
      <w:jc w:val="left"/>
    </w:pPr>
    <w:rPr>
      <w:sz w:val="18"/>
      <w:szCs w:val="18"/>
    </w:rPr>
  </w:style>
  <w:style w:type="character" w:styleId="af5">
    <w:name w:val="footnote reference"/>
    <w:basedOn w:val="a1"/>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4">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basedOn w:val="a1"/>
    <w:link w:val="a5"/>
    <w:uiPriority w:val="99"/>
    <w:rsid w:val="00A45006"/>
    <w:rPr>
      <w:rFonts w:ascii="宋体" w:hAnsi="Courier New"/>
      <w:kern w:val="2"/>
      <w:sz w:val="21"/>
      <w:szCs w:val="21"/>
    </w:rPr>
  </w:style>
  <w:style w:type="paragraph" w:customStyle="1" w:styleId="Default">
    <w:name w:val="Default"/>
    <w:rsid w:val="00B82B30"/>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982E50"/>
    <w:rPr>
      <w:kern w:val="2"/>
      <w:sz w:val="18"/>
      <w:szCs w:val="18"/>
    </w:rPr>
  </w:style>
  <w:style w:type="character" w:customStyle="1" w:styleId="1Char">
    <w:name w:val="标题 1 Char"/>
    <w:basedOn w:val="a1"/>
    <w:link w:val="1"/>
    <w:rsid w:val="00B71077"/>
    <w:rPr>
      <w:b/>
      <w:bCs/>
      <w:kern w:val="44"/>
      <w:sz w:val="44"/>
      <w:szCs w:val="44"/>
    </w:rPr>
  </w:style>
  <w:style w:type="character" w:customStyle="1" w:styleId="Char1">
    <w:name w:val="日期 Char"/>
    <w:basedOn w:val="a1"/>
    <w:link w:val="ad"/>
    <w:rsid w:val="009C11D4"/>
    <w:rPr>
      <w:kern w:val="2"/>
      <w:sz w:val="24"/>
    </w:rPr>
  </w:style>
  <w:style w:type="character" w:customStyle="1" w:styleId="Char3">
    <w:name w:val="脚注文本 Char"/>
    <w:link w:val="af4"/>
    <w:rsid w:val="00B76BBB"/>
    <w:rPr>
      <w:kern w:val="2"/>
      <w:sz w:val="18"/>
      <w:szCs w:val="18"/>
    </w:rPr>
  </w:style>
  <w:style w:type="paragraph" w:styleId="af8">
    <w:name w:val="List Paragraph"/>
    <w:basedOn w:val="a"/>
    <w:uiPriority w:val="34"/>
    <w:qFormat/>
    <w:rsid w:val="00AC714B"/>
    <w:pPr>
      <w:ind w:firstLineChars="200" w:firstLine="420"/>
    </w:pPr>
  </w:style>
  <w:style w:type="character" w:styleId="af9">
    <w:name w:val="Strong"/>
    <w:basedOn w:val="a1"/>
    <w:uiPriority w:val="22"/>
    <w:qFormat/>
    <w:rsid w:val="00F925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6145">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168445628">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414284622">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35999612">
      <w:bodyDiv w:val="1"/>
      <w:marLeft w:val="0"/>
      <w:marRight w:val="0"/>
      <w:marTop w:val="0"/>
      <w:marBottom w:val="0"/>
      <w:divBdr>
        <w:top w:val="none" w:sz="0" w:space="0" w:color="auto"/>
        <w:left w:val="none" w:sz="0" w:space="0" w:color="auto"/>
        <w:bottom w:val="none" w:sz="0" w:space="0" w:color="auto"/>
        <w:right w:val="none" w:sz="0" w:space="0" w:color="auto"/>
      </w:divBdr>
    </w:div>
    <w:div w:id="1543321451">
      <w:bodyDiv w:val="1"/>
      <w:marLeft w:val="0"/>
      <w:marRight w:val="0"/>
      <w:marTop w:val="0"/>
      <w:marBottom w:val="0"/>
      <w:divBdr>
        <w:top w:val="none" w:sz="0" w:space="0" w:color="auto"/>
        <w:left w:val="none" w:sz="0" w:space="0" w:color="auto"/>
        <w:bottom w:val="none" w:sz="0" w:space="0" w:color="auto"/>
        <w:right w:val="none" w:sz="0" w:space="0" w:color="auto"/>
      </w:divBdr>
    </w:div>
    <w:div w:id="1593588164">
      <w:bodyDiv w:val="1"/>
      <w:marLeft w:val="0"/>
      <w:marRight w:val="0"/>
      <w:marTop w:val="0"/>
      <w:marBottom w:val="0"/>
      <w:divBdr>
        <w:top w:val="none" w:sz="0" w:space="0" w:color="auto"/>
        <w:left w:val="none" w:sz="0" w:space="0" w:color="auto"/>
        <w:bottom w:val="none" w:sz="0" w:space="0" w:color="auto"/>
        <w:right w:val="none" w:sz="0" w:space="0" w:color="auto"/>
      </w:divBdr>
    </w:div>
    <w:div w:id="1689720633">
      <w:bodyDiv w:val="1"/>
      <w:marLeft w:val="0"/>
      <w:marRight w:val="0"/>
      <w:marTop w:val="0"/>
      <w:marBottom w:val="0"/>
      <w:divBdr>
        <w:top w:val="none" w:sz="0" w:space="0" w:color="auto"/>
        <w:left w:val="none" w:sz="0" w:space="0" w:color="auto"/>
        <w:bottom w:val="none" w:sz="0" w:space="0" w:color="auto"/>
        <w:right w:val="none" w:sz="0" w:space="0" w:color="auto"/>
      </w:divBdr>
    </w:div>
    <w:div w:id="1857499490">
      <w:bodyDiv w:val="1"/>
      <w:marLeft w:val="0"/>
      <w:marRight w:val="0"/>
      <w:marTop w:val="0"/>
      <w:marBottom w:val="0"/>
      <w:divBdr>
        <w:top w:val="none" w:sz="0" w:space="0" w:color="auto"/>
        <w:left w:val="none" w:sz="0" w:space="0" w:color="auto"/>
        <w:bottom w:val="none" w:sz="0" w:space="0" w:color="auto"/>
        <w:right w:val="none" w:sz="0" w:space="0" w:color="auto"/>
      </w:divBdr>
    </w:div>
    <w:div w:id="206637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10</Pages>
  <Words>888</Words>
  <Characters>5067</Characters>
  <Application>Microsoft Office Word</Application>
  <DocSecurity>0</DocSecurity>
  <Lines>42</Lines>
  <Paragraphs>11</Paragraphs>
  <ScaleCrop>false</ScaleCrop>
  <Company>TRT. Ltd. Co.</Company>
  <LinksUpToDate>false</LinksUpToDate>
  <CharactersWithSpaces>5944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400</cp:revision>
  <cp:lastPrinted>2007-07-19T00:46:00Z</cp:lastPrinted>
  <dcterms:created xsi:type="dcterms:W3CDTF">2014-01-20T05:40:00Z</dcterms:created>
  <dcterms:modified xsi:type="dcterms:W3CDTF">2016-04-18T06:27:00Z</dcterms:modified>
</cp:coreProperties>
</file>