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E2808" w:rsidRDefault="0046335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E2808" w:rsidRDefault="0046335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E2808" w:rsidRDefault="0046335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E2808" w:rsidRDefault="0046335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E2808" w:rsidRDefault="0046335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251,866,170.24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63353" w:rsidRPr="00414345" w:rsidTr="0046335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63353" w:rsidRPr="00414345" w:rsidTr="0046335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-7,160,738.27</w:t>
            </w:r>
          </w:p>
        </w:tc>
      </w:tr>
      <w:tr w:rsidR="00463353" w:rsidRPr="00414345" w:rsidTr="0046335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-11,591,696.45</w:t>
            </w:r>
          </w:p>
        </w:tc>
      </w:tr>
      <w:tr w:rsidR="00463353" w:rsidRPr="00414345" w:rsidTr="0046335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-0.0455</w:t>
            </w:r>
          </w:p>
        </w:tc>
      </w:tr>
      <w:tr w:rsidR="00463353" w:rsidRPr="00414345" w:rsidTr="0046335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237,219,757.29</w:t>
            </w:r>
          </w:p>
        </w:tc>
      </w:tr>
      <w:tr w:rsidR="00463353" w:rsidRPr="00414345" w:rsidTr="0046335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0.942</w:t>
            </w:r>
          </w:p>
        </w:tc>
      </w:tr>
    </w:tbl>
    <w:p w:rsidR="004E2808" w:rsidRDefault="0046335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E2808">
        <w:trPr>
          <w:jc w:val="center"/>
        </w:trPr>
        <w:tc>
          <w:tcPr>
            <w:tcW w:w="1701" w:type="dxa"/>
            <w:vAlign w:val="center"/>
          </w:tcPr>
          <w:p w:rsidR="004E2808" w:rsidRDefault="00463353">
            <w:pPr>
              <w:jc w:val="left"/>
            </w:pPr>
            <w:r>
              <w:rPr>
                <w:color w:val="000000"/>
                <w:sz w:val="24"/>
                <w:szCs w:val="24"/>
              </w:rPr>
              <w:t>过去三个月</w:t>
            </w:r>
          </w:p>
        </w:tc>
        <w:tc>
          <w:tcPr>
            <w:tcW w:w="1045" w:type="dxa"/>
            <w:vAlign w:val="center"/>
          </w:tcPr>
          <w:p w:rsidR="004E2808" w:rsidRDefault="00463353">
            <w:pPr>
              <w:jc w:val="center"/>
            </w:pPr>
            <w:r>
              <w:rPr>
                <w:color w:val="000000"/>
                <w:sz w:val="24"/>
                <w:szCs w:val="24"/>
              </w:rPr>
              <w:t>-4.56%</w:t>
            </w:r>
          </w:p>
        </w:tc>
        <w:tc>
          <w:tcPr>
            <w:tcW w:w="1344" w:type="dxa"/>
            <w:vAlign w:val="center"/>
          </w:tcPr>
          <w:p w:rsidR="004E2808" w:rsidRDefault="00463353">
            <w:pPr>
              <w:jc w:val="center"/>
            </w:pPr>
            <w:r>
              <w:rPr>
                <w:color w:val="000000"/>
                <w:sz w:val="24"/>
                <w:szCs w:val="24"/>
              </w:rPr>
              <w:t>0.49%</w:t>
            </w:r>
          </w:p>
        </w:tc>
        <w:tc>
          <w:tcPr>
            <w:tcW w:w="1194" w:type="dxa"/>
            <w:vAlign w:val="center"/>
          </w:tcPr>
          <w:p w:rsidR="004E2808" w:rsidRDefault="00463353">
            <w:pPr>
              <w:jc w:val="center"/>
            </w:pPr>
            <w:r>
              <w:rPr>
                <w:color w:val="000000"/>
                <w:sz w:val="24"/>
                <w:szCs w:val="24"/>
              </w:rPr>
              <w:t>0.70%</w:t>
            </w:r>
          </w:p>
        </w:tc>
        <w:tc>
          <w:tcPr>
            <w:tcW w:w="1492" w:type="dxa"/>
            <w:vAlign w:val="center"/>
          </w:tcPr>
          <w:p w:rsidR="004E2808" w:rsidRDefault="00463353">
            <w:pPr>
              <w:jc w:val="center"/>
            </w:pPr>
            <w:r>
              <w:rPr>
                <w:color w:val="000000"/>
                <w:sz w:val="24"/>
                <w:szCs w:val="24"/>
              </w:rPr>
              <w:t>0.01%</w:t>
            </w:r>
          </w:p>
        </w:tc>
        <w:tc>
          <w:tcPr>
            <w:tcW w:w="1194" w:type="dxa"/>
            <w:vAlign w:val="center"/>
          </w:tcPr>
          <w:p w:rsidR="004E2808" w:rsidRDefault="00463353">
            <w:pPr>
              <w:jc w:val="center"/>
            </w:pPr>
            <w:r>
              <w:rPr>
                <w:color w:val="000000"/>
                <w:sz w:val="24"/>
                <w:szCs w:val="24"/>
              </w:rPr>
              <w:t>-5.26%</w:t>
            </w:r>
          </w:p>
        </w:tc>
        <w:tc>
          <w:tcPr>
            <w:tcW w:w="898" w:type="dxa"/>
            <w:vAlign w:val="center"/>
          </w:tcPr>
          <w:p w:rsidR="004E2808" w:rsidRDefault="00463353">
            <w:pPr>
              <w:jc w:val="center"/>
            </w:pPr>
            <w:r>
              <w:rPr>
                <w:color w:val="000000"/>
                <w:sz w:val="24"/>
                <w:szCs w:val="24"/>
              </w:rPr>
              <w:t>0.48%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E2808">
        <w:trPr>
          <w:jc w:val="center"/>
        </w:trPr>
        <w:tc>
          <w:tcPr>
            <w:tcW w:w="846" w:type="dxa"/>
            <w:vAlign w:val="center"/>
          </w:tcPr>
          <w:p w:rsidR="004E2808" w:rsidRDefault="00463353">
            <w:pPr>
              <w:jc w:val="center"/>
            </w:pPr>
            <w:r>
              <w:rPr>
                <w:color w:val="000000"/>
                <w:sz w:val="24"/>
                <w:szCs w:val="24"/>
              </w:rPr>
              <w:t>孙超</w:t>
            </w:r>
          </w:p>
        </w:tc>
        <w:tc>
          <w:tcPr>
            <w:tcW w:w="845" w:type="dxa"/>
            <w:vAlign w:val="center"/>
          </w:tcPr>
          <w:p w:rsidR="004E2808" w:rsidRDefault="00463353">
            <w:pPr>
              <w:jc w:val="center"/>
            </w:pPr>
            <w:r>
              <w:rPr>
                <w:color w:val="000000"/>
                <w:sz w:val="24"/>
                <w:szCs w:val="24"/>
              </w:rPr>
              <w:t>交银增利债券、交银纯债债券发起、交银荣祥保本混合、交银荣泰保本混合、交银定期支付月月丰债券、交银强化回报债券、交银丰润收益债券、交银丰享收益债券、交银丰泽收益债券、交银丰硕收益债券、交银荣鑫保本</w:t>
            </w:r>
            <w:r w:rsidR="00C20E07">
              <w:rPr>
                <w:rFonts w:hint="eastAsia"/>
                <w:color w:val="000000"/>
                <w:sz w:val="24"/>
                <w:szCs w:val="24"/>
              </w:rPr>
              <w:t>混合</w:t>
            </w:r>
            <w:r>
              <w:rPr>
                <w:color w:val="000000"/>
                <w:sz w:val="24"/>
                <w:szCs w:val="24"/>
              </w:rPr>
              <w:t>的基金经理</w:t>
            </w:r>
          </w:p>
        </w:tc>
        <w:tc>
          <w:tcPr>
            <w:tcW w:w="1549" w:type="dxa"/>
            <w:vAlign w:val="center"/>
          </w:tcPr>
          <w:p w:rsidR="004E2808" w:rsidRDefault="00463353">
            <w:pPr>
              <w:jc w:val="center"/>
            </w:pPr>
            <w:r>
              <w:rPr>
                <w:color w:val="000000"/>
                <w:sz w:val="24"/>
                <w:szCs w:val="24"/>
              </w:rPr>
              <w:t>2015-11-07</w:t>
            </w:r>
          </w:p>
        </w:tc>
        <w:tc>
          <w:tcPr>
            <w:tcW w:w="1548" w:type="dxa"/>
            <w:vAlign w:val="center"/>
          </w:tcPr>
          <w:p w:rsidR="004E2808" w:rsidRDefault="00463353">
            <w:pPr>
              <w:jc w:val="center"/>
            </w:pPr>
            <w:r>
              <w:rPr>
                <w:color w:val="000000"/>
                <w:sz w:val="24"/>
                <w:szCs w:val="24"/>
              </w:rPr>
              <w:t>-</w:t>
            </w:r>
          </w:p>
        </w:tc>
        <w:tc>
          <w:tcPr>
            <w:tcW w:w="1407" w:type="dxa"/>
            <w:vAlign w:val="center"/>
          </w:tcPr>
          <w:p w:rsidR="004E2808" w:rsidRDefault="00463353">
            <w:pPr>
              <w:jc w:val="center"/>
            </w:pPr>
            <w:r>
              <w:rPr>
                <w:color w:val="000000"/>
                <w:sz w:val="24"/>
                <w:szCs w:val="24"/>
              </w:rPr>
              <w:t>5</w:t>
            </w:r>
            <w:r>
              <w:rPr>
                <w:color w:val="000000"/>
                <w:sz w:val="24"/>
                <w:szCs w:val="24"/>
              </w:rPr>
              <w:t>年</w:t>
            </w:r>
          </w:p>
        </w:tc>
        <w:tc>
          <w:tcPr>
            <w:tcW w:w="2673" w:type="dxa"/>
            <w:vAlign w:val="center"/>
          </w:tcPr>
          <w:p w:rsidR="004E2808" w:rsidRDefault="00463353">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E2808" w:rsidRDefault="0046335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E2808" w:rsidRDefault="0046335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E2808" w:rsidRDefault="0046335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833C3C" w:rsidRPr="00414345" w:rsidRDefault="00833C3C" w:rsidP="00C15CAC">
      <w:pPr>
        <w:spacing w:before="29" w:line="288" w:lineRule="auto"/>
        <w:ind w:firstLineChars="200" w:firstLine="480"/>
        <w:rPr>
          <w:rFonts w:hint="eastAsia"/>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E2808" w:rsidRDefault="00463353">
      <w:pPr>
        <w:spacing w:before="29" w:line="288" w:lineRule="auto"/>
        <w:ind w:firstLineChars="200" w:firstLine="480"/>
        <w:rPr>
          <w:color w:val="000000"/>
          <w:sz w:val="24"/>
          <w:szCs w:val="24"/>
        </w:rPr>
      </w:pPr>
      <w:r>
        <w:rPr>
          <w:color w:val="000000"/>
          <w:sz w:val="24"/>
          <w:szCs w:val="24"/>
        </w:rPr>
        <w:t>股票市场方面，一季度的</w:t>
      </w:r>
      <w:r>
        <w:rPr>
          <w:color w:val="000000"/>
          <w:sz w:val="24"/>
          <w:szCs w:val="24"/>
        </w:rPr>
        <w:t>A</w:t>
      </w:r>
      <w:r>
        <w:rPr>
          <w:color w:val="000000"/>
          <w:sz w:val="24"/>
          <w:szCs w:val="24"/>
        </w:rPr>
        <w:t>股市场在经历了初期的大幅下跌后呈现盘整震荡的趋势。</w:t>
      </w:r>
      <w:r>
        <w:rPr>
          <w:color w:val="000000"/>
          <w:sz w:val="24"/>
          <w:szCs w:val="24"/>
        </w:rPr>
        <w:t>1</w:t>
      </w:r>
      <w:r>
        <w:rPr>
          <w:color w:val="000000"/>
          <w:sz w:val="24"/>
          <w:szCs w:val="24"/>
        </w:rPr>
        <w:t>月份在对中国经济下行的担忧叠加美联储加息预期下，人民币汇率出现大幅波动，引起市场恐慌，</w:t>
      </w:r>
      <w:r>
        <w:rPr>
          <w:color w:val="000000"/>
          <w:sz w:val="24"/>
          <w:szCs w:val="24"/>
        </w:rPr>
        <w:t>A</w:t>
      </w:r>
      <w:r>
        <w:rPr>
          <w:color w:val="000000"/>
          <w:sz w:val="24"/>
          <w:szCs w:val="24"/>
        </w:rPr>
        <w:t>股快速下跌。在熔断机制的影响下，</w:t>
      </w:r>
      <w:r>
        <w:rPr>
          <w:color w:val="000000"/>
          <w:sz w:val="24"/>
          <w:szCs w:val="24"/>
        </w:rPr>
        <w:t>A</w:t>
      </w:r>
      <w:r>
        <w:rPr>
          <w:color w:val="000000"/>
          <w:sz w:val="24"/>
          <w:szCs w:val="24"/>
        </w:rPr>
        <w:t>股市场流动性出现问题，造成连续恐慌性下跌。随着熔断机制取消，市场逐步下探寻底。</w:t>
      </w:r>
      <w:r>
        <w:rPr>
          <w:color w:val="000000"/>
          <w:sz w:val="24"/>
          <w:szCs w:val="24"/>
        </w:rPr>
        <w:t>2</w:t>
      </w:r>
      <w:r>
        <w:rPr>
          <w:color w:val="000000"/>
          <w:sz w:val="24"/>
          <w:szCs w:val="24"/>
        </w:rPr>
        <w:t>月份、</w:t>
      </w:r>
      <w:r>
        <w:rPr>
          <w:color w:val="000000"/>
          <w:sz w:val="24"/>
          <w:szCs w:val="24"/>
        </w:rPr>
        <w:t>3</w:t>
      </w:r>
      <w:r>
        <w:rPr>
          <w:color w:val="000000"/>
          <w:sz w:val="24"/>
          <w:szCs w:val="24"/>
        </w:rPr>
        <w:t>月份政策开始支持房地产发展，市场逐步企稳回升，之后由于市场对政府稳增长的经济预期以及</w:t>
      </w:r>
      <w:r>
        <w:rPr>
          <w:color w:val="000000"/>
          <w:sz w:val="24"/>
          <w:szCs w:val="24"/>
        </w:rPr>
        <w:t>CPI</w:t>
      </w:r>
      <w:r>
        <w:rPr>
          <w:color w:val="000000"/>
          <w:sz w:val="24"/>
          <w:szCs w:val="24"/>
        </w:rPr>
        <w:t>等经济数据的好转，在房地产市场的回暖和原油等大宗商品价格上升的带动下，周期行业股票逐步反弹，股票市场开始回暖。</w:t>
      </w:r>
    </w:p>
    <w:p w:rsidR="004E2808" w:rsidRDefault="00463353">
      <w:pPr>
        <w:spacing w:before="29" w:line="288" w:lineRule="auto"/>
        <w:ind w:firstLineChars="200" w:firstLine="480"/>
        <w:rPr>
          <w:color w:val="000000"/>
          <w:sz w:val="24"/>
          <w:szCs w:val="24"/>
        </w:rPr>
      </w:pPr>
      <w:r>
        <w:rPr>
          <w:color w:val="000000"/>
          <w:sz w:val="24"/>
          <w:szCs w:val="24"/>
        </w:rPr>
        <w:t>债券市场方面，</w:t>
      </w:r>
      <w:r>
        <w:rPr>
          <w:color w:val="000000"/>
          <w:sz w:val="24"/>
          <w:szCs w:val="24"/>
        </w:rPr>
        <w:t>1</w:t>
      </w:r>
      <w:r>
        <w:rPr>
          <w:color w:val="000000"/>
          <w:sz w:val="24"/>
          <w:szCs w:val="24"/>
        </w:rPr>
        <w:t>月份由于汇率端承压较大，央行在资金紧缺时采取</w:t>
      </w:r>
      <w:r>
        <w:rPr>
          <w:color w:val="000000"/>
          <w:sz w:val="24"/>
          <w:szCs w:val="24"/>
        </w:rPr>
        <w:t>SLO</w:t>
      </w:r>
      <w:r>
        <w:rPr>
          <w:color w:val="000000"/>
          <w:sz w:val="24"/>
          <w:szCs w:val="24"/>
        </w:rPr>
        <w:t>、</w:t>
      </w:r>
      <w:r>
        <w:rPr>
          <w:color w:val="000000"/>
          <w:sz w:val="24"/>
          <w:szCs w:val="24"/>
        </w:rPr>
        <w:t>MLF</w:t>
      </w:r>
      <w:r>
        <w:rPr>
          <w:color w:val="000000"/>
          <w:sz w:val="24"/>
          <w:szCs w:val="24"/>
        </w:rPr>
        <w:t>、逆回购等方式而非降息方式向市场投放流动性，长债收益率经历了短暂下行后快速回升，之后一直在高位波动。</w:t>
      </w:r>
      <w:r>
        <w:rPr>
          <w:color w:val="000000"/>
          <w:sz w:val="24"/>
          <w:szCs w:val="24"/>
        </w:rPr>
        <w:t>2</w:t>
      </w:r>
      <w:r>
        <w:rPr>
          <w:color w:val="000000"/>
          <w:sz w:val="24"/>
          <w:szCs w:val="24"/>
        </w:rPr>
        <w:t>月份、</w:t>
      </w:r>
      <w:r>
        <w:rPr>
          <w:color w:val="000000"/>
          <w:sz w:val="24"/>
          <w:szCs w:val="24"/>
        </w:rPr>
        <w:t>3</w:t>
      </w:r>
      <w:r>
        <w:rPr>
          <w:color w:val="000000"/>
          <w:sz w:val="24"/>
          <w:szCs w:val="24"/>
        </w:rPr>
        <w:t>月份美联储加息预期、猪肉价格上涨、黄金与大宗商品的反弹、房地产市场的快速回暖以及经济数据的好转，构成制约央行继续释放流动性的压力。信用债市场违约日益频发，高评级信用利差收窄，低评级信用利差走阔。</w:t>
      </w:r>
    </w:p>
    <w:p w:rsidR="004E2808" w:rsidRDefault="00463353">
      <w:pPr>
        <w:spacing w:before="29" w:line="288" w:lineRule="auto"/>
        <w:ind w:firstLineChars="200" w:firstLine="480"/>
        <w:rPr>
          <w:color w:val="000000"/>
          <w:sz w:val="24"/>
          <w:szCs w:val="24"/>
        </w:rPr>
      </w:pPr>
      <w:r>
        <w:rPr>
          <w:color w:val="000000"/>
          <w:sz w:val="24"/>
          <w:szCs w:val="24"/>
        </w:rPr>
        <w:t>我们相信经济内生的下行压力将长期存在，周期品的躁动并不意味着经济复苏企稳。</w:t>
      </w:r>
      <w:r>
        <w:rPr>
          <w:color w:val="000000"/>
          <w:sz w:val="24"/>
          <w:szCs w:val="24"/>
        </w:rPr>
        <w:t>“</w:t>
      </w:r>
      <w:r>
        <w:rPr>
          <w:color w:val="000000"/>
          <w:sz w:val="24"/>
          <w:szCs w:val="24"/>
        </w:rPr>
        <w:t>供给侧改革</w:t>
      </w:r>
      <w:r>
        <w:rPr>
          <w:color w:val="000000"/>
          <w:sz w:val="24"/>
          <w:szCs w:val="24"/>
        </w:rPr>
        <w:t>”</w:t>
      </w:r>
      <w:r>
        <w:rPr>
          <w:color w:val="000000"/>
          <w:sz w:val="24"/>
          <w:szCs w:val="24"/>
        </w:rPr>
        <w:t>难以一蹴而就，多方利益的协调需要更多智慧与努力。经济下行期信用风险频发实属意料之中，我们将一如既往地规避中低等级信用债、防范信用风险。一季度投资中，我们选择了较低的股票和转债仓位，以及中性偏长的债券久期，品种上则继续以利率债和高等级信用债为主。</w:t>
      </w:r>
    </w:p>
    <w:p w:rsidR="004E2808" w:rsidRDefault="00463353">
      <w:pPr>
        <w:spacing w:before="29" w:line="288" w:lineRule="auto"/>
        <w:ind w:firstLineChars="200" w:firstLine="480"/>
        <w:rPr>
          <w:color w:val="000000"/>
          <w:sz w:val="24"/>
          <w:szCs w:val="24"/>
        </w:rPr>
      </w:pPr>
      <w:r>
        <w:rPr>
          <w:color w:val="000000"/>
          <w:sz w:val="24"/>
          <w:szCs w:val="24"/>
        </w:rPr>
        <w:t>展望二季度，我们维持一季度以来的观点，对权益市场不乐观、对债券市场不悲观。由于经济潜在增长率下降，经济增速下行的趋势并未改变，但政府基建投资有所加快，同时房地产投资可能在</w:t>
      </w:r>
      <w:r>
        <w:rPr>
          <w:color w:val="000000"/>
          <w:sz w:val="24"/>
          <w:szCs w:val="24"/>
        </w:rPr>
        <w:t>“</w:t>
      </w:r>
      <w:r>
        <w:rPr>
          <w:color w:val="000000"/>
          <w:sz w:val="24"/>
          <w:szCs w:val="24"/>
        </w:rPr>
        <w:t>去库存</w:t>
      </w:r>
      <w:r>
        <w:rPr>
          <w:color w:val="000000"/>
          <w:sz w:val="24"/>
          <w:szCs w:val="24"/>
        </w:rPr>
        <w:t>”</w:t>
      </w:r>
      <w:r>
        <w:rPr>
          <w:color w:val="000000"/>
          <w:sz w:val="24"/>
          <w:szCs w:val="24"/>
        </w:rPr>
        <w:t>的带动下有一定企稳迹象。汇率风险近期有所改善，但预期长期压力仍将持续存在。</w:t>
      </w:r>
      <w:r>
        <w:rPr>
          <w:color w:val="000000"/>
          <w:sz w:val="24"/>
          <w:szCs w:val="24"/>
        </w:rPr>
        <w:t>“</w:t>
      </w:r>
      <w:r>
        <w:rPr>
          <w:color w:val="000000"/>
          <w:sz w:val="24"/>
          <w:szCs w:val="24"/>
        </w:rPr>
        <w:t>供给侧改革</w:t>
      </w:r>
      <w:r>
        <w:rPr>
          <w:color w:val="000000"/>
          <w:sz w:val="24"/>
          <w:szCs w:val="24"/>
        </w:rPr>
        <w:t>”</w:t>
      </w:r>
      <w:r>
        <w:rPr>
          <w:color w:val="000000"/>
          <w:sz w:val="24"/>
          <w:szCs w:val="24"/>
        </w:rPr>
        <w:t>任务艰巨，需要各级政府通力协调。产能过剩的局面仍在，有限的需求改善幅度决定了周期躁动难以延续。流动性约束仍是我们所需关注的重点。有所抬头的通胀、值得警惕的房价和不稳定的汇率决定了流动性的宽松难以一帆风顺。我们将密切关注经济回暖预期的证实或证伪。归根到底，</w:t>
      </w:r>
      <w:r>
        <w:rPr>
          <w:color w:val="000000"/>
          <w:sz w:val="24"/>
          <w:szCs w:val="24"/>
        </w:rPr>
        <w:t>“</w:t>
      </w:r>
      <w:r>
        <w:rPr>
          <w:color w:val="000000"/>
          <w:sz w:val="24"/>
          <w:szCs w:val="24"/>
        </w:rPr>
        <w:t>走老路</w:t>
      </w:r>
      <w:r>
        <w:rPr>
          <w:color w:val="000000"/>
          <w:sz w:val="24"/>
          <w:szCs w:val="24"/>
        </w:rPr>
        <w:t>”</w:t>
      </w:r>
      <w:r>
        <w:rPr>
          <w:color w:val="000000"/>
          <w:sz w:val="24"/>
          <w:szCs w:val="24"/>
        </w:rPr>
        <w:t>将令资本市场失望，深化改革才是振奋人心、重回牛市的唯一路径。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伴随着积极的财政政策，房地产投资的改善和政府在基建领域的托底，国内经济有望出现暂时性企稳，债市则面临来自经济基本面的调整压力。然而一季度长债持续调整后，目前收益率曲线形态已经有所修复，曲线形态已经反映了市场对经济企稳的预期。企稳复苏的预期需要进一步的数据验证，验证过程中则随时有不及预期的可能性，长债的交易性机会由此而来。房地产去库存带来的经济回暖可持续性有待观察，房价新泡沫透支房地产行业的潜力，需警惕经济再下台阶的风险，长期内经济基本面支撑债市向好的理由依然存在。从金融体系来看，金融深化下各类金融机构的</w:t>
      </w:r>
      <w:r w:rsidRPr="00414345">
        <w:rPr>
          <w:color w:val="000000"/>
          <w:sz w:val="24"/>
          <w:szCs w:val="24"/>
        </w:rPr>
        <w:t>“</w:t>
      </w:r>
      <w:r w:rsidRPr="00414345">
        <w:rPr>
          <w:color w:val="000000"/>
          <w:sz w:val="24"/>
          <w:szCs w:val="24"/>
        </w:rPr>
        <w:t>影子银行</w:t>
      </w:r>
      <w:r w:rsidRPr="00414345">
        <w:rPr>
          <w:color w:val="000000"/>
          <w:sz w:val="24"/>
          <w:szCs w:val="24"/>
        </w:rPr>
        <w:t>”</w:t>
      </w:r>
      <w:r w:rsidRPr="00414345">
        <w:rPr>
          <w:color w:val="000000"/>
          <w:sz w:val="24"/>
          <w:szCs w:val="24"/>
        </w:rPr>
        <w:t>业务进一步复杂化，其所蕴含的创新和监管套利正在积累金融风险，刚性兑付下市场的野蛮生长与管理层维持金融稳定的目标并不相容，二者博弈的过程实在难以预料，但后续监管政策的强化应在预期之内。</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0.942</w:t>
      </w:r>
      <w:r w:rsidRPr="00414345">
        <w:rPr>
          <w:color w:val="000000"/>
          <w:sz w:val="24"/>
          <w:szCs w:val="24"/>
        </w:rPr>
        <w:t>元，本报告期份额净值增长率为</w:t>
      </w:r>
      <w:r w:rsidRPr="00414345">
        <w:rPr>
          <w:color w:val="000000"/>
          <w:sz w:val="24"/>
          <w:szCs w:val="24"/>
        </w:rPr>
        <w:t>-4.56%</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30,196,448.18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10.86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30,196,448.18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10.86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237,239,546.32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85.30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237,239,546.32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85.30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6,379,746.74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4,312,285.35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278,128,026.59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10,235,437.83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4,912,000.00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4,772,010.35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30,196,448.18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12.73</w:t>
            </w:r>
          </w:p>
        </w:tc>
      </w:tr>
    </w:tbl>
    <w:p w:rsidR="00463353" w:rsidRDefault="00463353"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E2808">
        <w:trPr>
          <w:jc w:val="center"/>
        </w:trPr>
        <w:tc>
          <w:tcPr>
            <w:tcW w:w="855" w:type="dxa"/>
            <w:vAlign w:val="center"/>
          </w:tcPr>
          <w:p w:rsidR="004E2808" w:rsidRDefault="00463353">
            <w:pPr>
              <w:jc w:val="center"/>
            </w:pPr>
            <w:r>
              <w:rPr>
                <w:color w:val="000000"/>
                <w:sz w:val="24"/>
                <w:szCs w:val="24"/>
              </w:rPr>
              <w:t>1</w:t>
            </w:r>
          </w:p>
        </w:tc>
        <w:tc>
          <w:tcPr>
            <w:tcW w:w="1334" w:type="dxa"/>
            <w:vAlign w:val="center"/>
          </w:tcPr>
          <w:p w:rsidR="004E2808" w:rsidRDefault="00463353">
            <w:pPr>
              <w:jc w:val="center"/>
            </w:pPr>
            <w:r>
              <w:rPr>
                <w:color w:val="000000"/>
                <w:sz w:val="24"/>
                <w:szCs w:val="24"/>
              </w:rPr>
              <w:t>600900</w:t>
            </w:r>
          </w:p>
        </w:tc>
        <w:tc>
          <w:tcPr>
            <w:tcW w:w="1777" w:type="dxa"/>
            <w:vAlign w:val="center"/>
          </w:tcPr>
          <w:p w:rsidR="004E2808" w:rsidRDefault="00463353">
            <w:pPr>
              <w:jc w:val="center"/>
            </w:pPr>
            <w:r>
              <w:rPr>
                <w:color w:val="000000"/>
                <w:sz w:val="24"/>
                <w:szCs w:val="24"/>
              </w:rPr>
              <w:t>长江电力</w:t>
            </w:r>
          </w:p>
        </w:tc>
        <w:tc>
          <w:tcPr>
            <w:tcW w:w="1334" w:type="dxa"/>
            <w:vAlign w:val="center"/>
          </w:tcPr>
          <w:p w:rsidR="004E2808" w:rsidRDefault="00463353">
            <w:pPr>
              <w:jc w:val="right"/>
            </w:pPr>
            <w:r>
              <w:rPr>
                <w:color w:val="000000"/>
                <w:sz w:val="24"/>
                <w:szCs w:val="24"/>
              </w:rPr>
              <w:t>400,000</w:t>
            </w:r>
          </w:p>
        </w:tc>
        <w:tc>
          <w:tcPr>
            <w:tcW w:w="1924" w:type="dxa"/>
            <w:vAlign w:val="center"/>
          </w:tcPr>
          <w:p w:rsidR="004E2808" w:rsidRDefault="00463353">
            <w:pPr>
              <w:jc w:val="right"/>
            </w:pPr>
            <w:r>
              <w:rPr>
                <w:color w:val="000000"/>
                <w:sz w:val="24"/>
                <w:szCs w:val="24"/>
              </w:rPr>
              <w:t>4,912,000.00</w:t>
            </w:r>
          </w:p>
        </w:tc>
        <w:tc>
          <w:tcPr>
            <w:tcW w:w="1644" w:type="dxa"/>
            <w:vAlign w:val="center"/>
          </w:tcPr>
          <w:p w:rsidR="004E2808" w:rsidRDefault="00463353">
            <w:pPr>
              <w:jc w:val="right"/>
            </w:pPr>
            <w:r>
              <w:rPr>
                <w:color w:val="000000"/>
                <w:sz w:val="24"/>
                <w:szCs w:val="24"/>
              </w:rPr>
              <w:t>2.07</w:t>
            </w:r>
          </w:p>
        </w:tc>
      </w:tr>
      <w:tr w:rsidR="004E2808">
        <w:trPr>
          <w:jc w:val="center"/>
        </w:trPr>
        <w:tc>
          <w:tcPr>
            <w:tcW w:w="855" w:type="dxa"/>
            <w:vAlign w:val="center"/>
          </w:tcPr>
          <w:p w:rsidR="004E2808" w:rsidRDefault="00463353">
            <w:pPr>
              <w:jc w:val="center"/>
            </w:pPr>
            <w:r>
              <w:rPr>
                <w:color w:val="000000"/>
                <w:sz w:val="24"/>
                <w:szCs w:val="24"/>
              </w:rPr>
              <w:t>2</w:t>
            </w:r>
          </w:p>
        </w:tc>
        <w:tc>
          <w:tcPr>
            <w:tcW w:w="1334" w:type="dxa"/>
            <w:vAlign w:val="center"/>
          </w:tcPr>
          <w:p w:rsidR="004E2808" w:rsidRDefault="00463353">
            <w:pPr>
              <w:jc w:val="center"/>
            </w:pPr>
            <w:r>
              <w:rPr>
                <w:color w:val="000000"/>
                <w:sz w:val="24"/>
                <w:szCs w:val="24"/>
              </w:rPr>
              <w:t>600104</w:t>
            </w:r>
          </w:p>
        </w:tc>
        <w:tc>
          <w:tcPr>
            <w:tcW w:w="1777" w:type="dxa"/>
            <w:vAlign w:val="center"/>
          </w:tcPr>
          <w:p w:rsidR="004E2808" w:rsidRDefault="00463353">
            <w:pPr>
              <w:jc w:val="center"/>
            </w:pPr>
            <w:r>
              <w:rPr>
                <w:color w:val="000000"/>
                <w:sz w:val="24"/>
                <w:szCs w:val="24"/>
              </w:rPr>
              <w:t>上汽集团</w:t>
            </w:r>
          </w:p>
        </w:tc>
        <w:tc>
          <w:tcPr>
            <w:tcW w:w="1334" w:type="dxa"/>
            <w:vAlign w:val="center"/>
          </w:tcPr>
          <w:p w:rsidR="004E2808" w:rsidRDefault="00463353">
            <w:pPr>
              <w:jc w:val="right"/>
            </w:pPr>
            <w:r>
              <w:rPr>
                <w:color w:val="000000"/>
                <w:sz w:val="24"/>
                <w:szCs w:val="24"/>
              </w:rPr>
              <w:t>200,000</w:t>
            </w:r>
          </w:p>
        </w:tc>
        <w:tc>
          <w:tcPr>
            <w:tcW w:w="1924" w:type="dxa"/>
            <w:vAlign w:val="center"/>
          </w:tcPr>
          <w:p w:rsidR="004E2808" w:rsidRDefault="00463353">
            <w:pPr>
              <w:jc w:val="right"/>
            </w:pPr>
            <w:r>
              <w:rPr>
                <w:color w:val="000000"/>
                <w:sz w:val="24"/>
                <w:szCs w:val="24"/>
              </w:rPr>
              <w:t>4,012,000.00</w:t>
            </w:r>
          </w:p>
        </w:tc>
        <w:tc>
          <w:tcPr>
            <w:tcW w:w="1644" w:type="dxa"/>
            <w:vAlign w:val="center"/>
          </w:tcPr>
          <w:p w:rsidR="004E2808" w:rsidRDefault="00463353">
            <w:pPr>
              <w:jc w:val="right"/>
            </w:pPr>
            <w:r>
              <w:rPr>
                <w:color w:val="000000"/>
                <w:sz w:val="24"/>
                <w:szCs w:val="24"/>
              </w:rPr>
              <w:t>1.69</w:t>
            </w:r>
          </w:p>
        </w:tc>
      </w:tr>
      <w:tr w:rsidR="004E2808">
        <w:trPr>
          <w:jc w:val="center"/>
        </w:trPr>
        <w:tc>
          <w:tcPr>
            <w:tcW w:w="855" w:type="dxa"/>
            <w:vAlign w:val="center"/>
          </w:tcPr>
          <w:p w:rsidR="004E2808" w:rsidRDefault="00463353">
            <w:pPr>
              <w:jc w:val="center"/>
            </w:pPr>
            <w:r>
              <w:rPr>
                <w:color w:val="000000"/>
                <w:sz w:val="24"/>
                <w:szCs w:val="24"/>
              </w:rPr>
              <w:t>3</w:t>
            </w:r>
          </w:p>
        </w:tc>
        <w:tc>
          <w:tcPr>
            <w:tcW w:w="1334" w:type="dxa"/>
            <w:vAlign w:val="center"/>
          </w:tcPr>
          <w:p w:rsidR="004E2808" w:rsidRDefault="00463353">
            <w:pPr>
              <w:jc w:val="center"/>
            </w:pPr>
            <w:r>
              <w:rPr>
                <w:color w:val="000000"/>
                <w:sz w:val="24"/>
                <w:szCs w:val="24"/>
              </w:rPr>
              <w:t>601801</w:t>
            </w:r>
          </w:p>
        </w:tc>
        <w:tc>
          <w:tcPr>
            <w:tcW w:w="1777" w:type="dxa"/>
            <w:vAlign w:val="center"/>
          </w:tcPr>
          <w:p w:rsidR="004E2808" w:rsidRDefault="00463353">
            <w:pPr>
              <w:jc w:val="center"/>
            </w:pPr>
            <w:r>
              <w:rPr>
                <w:color w:val="000000"/>
                <w:sz w:val="24"/>
                <w:szCs w:val="24"/>
              </w:rPr>
              <w:t>皖新传媒</w:t>
            </w:r>
          </w:p>
        </w:tc>
        <w:tc>
          <w:tcPr>
            <w:tcW w:w="1334" w:type="dxa"/>
            <w:vAlign w:val="center"/>
          </w:tcPr>
          <w:p w:rsidR="004E2808" w:rsidRDefault="00463353">
            <w:pPr>
              <w:jc w:val="right"/>
            </w:pPr>
            <w:r>
              <w:rPr>
                <w:color w:val="000000"/>
                <w:sz w:val="24"/>
                <w:szCs w:val="24"/>
              </w:rPr>
              <w:t>160,000</w:t>
            </w:r>
          </w:p>
        </w:tc>
        <w:tc>
          <w:tcPr>
            <w:tcW w:w="1924" w:type="dxa"/>
            <w:vAlign w:val="center"/>
          </w:tcPr>
          <w:p w:rsidR="004E2808" w:rsidRDefault="00463353">
            <w:pPr>
              <w:jc w:val="right"/>
            </w:pPr>
            <w:r>
              <w:rPr>
                <w:color w:val="000000"/>
                <w:sz w:val="24"/>
                <w:szCs w:val="24"/>
              </w:rPr>
              <w:t>4,000,000.00</w:t>
            </w:r>
          </w:p>
        </w:tc>
        <w:tc>
          <w:tcPr>
            <w:tcW w:w="1644" w:type="dxa"/>
            <w:vAlign w:val="center"/>
          </w:tcPr>
          <w:p w:rsidR="004E2808" w:rsidRDefault="00463353">
            <w:pPr>
              <w:jc w:val="right"/>
            </w:pPr>
            <w:r>
              <w:rPr>
                <w:color w:val="000000"/>
                <w:sz w:val="24"/>
                <w:szCs w:val="24"/>
              </w:rPr>
              <w:t>1.69</w:t>
            </w:r>
          </w:p>
        </w:tc>
      </w:tr>
      <w:tr w:rsidR="004E2808">
        <w:trPr>
          <w:jc w:val="center"/>
        </w:trPr>
        <w:tc>
          <w:tcPr>
            <w:tcW w:w="855" w:type="dxa"/>
            <w:vAlign w:val="center"/>
          </w:tcPr>
          <w:p w:rsidR="004E2808" w:rsidRDefault="00463353">
            <w:pPr>
              <w:jc w:val="center"/>
            </w:pPr>
            <w:r>
              <w:rPr>
                <w:color w:val="000000"/>
                <w:sz w:val="24"/>
                <w:szCs w:val="24"/>
              </w:rPr>
              <w:t>4</w:t>
            </w:r>
          </w:p>
        </w:tc>
        <w:tc>
          <w:tcPr>
            <w:tcW w:w="1334" w:type="dxa"/>
            <w:vAlign w:val="center"/>
          </w:tcPr>
          <w:p w:rsidR="004E2808" w:rsidRDefault="00463353">
            <w:pPr>
              <w:jc w:val="center"/>
            </w:pPr>
            <w:r>
              <w:rPr>
                <w:color w:val="000000"/>
                <w:sz w:val="24"/>
                <w:szCs w:val="24"/>
              </w:rPr>
              <w:t>002659</w:t>
            </w:r>
          </w:p>
        </w:tc>
        <w:tc>
          <w:tcPr>
            <w:tcW w:w="1777" w:type="dxa"/>
            <w:vAlign w:val="center"/>
          </w:tcPr>
          <w:p w:rsidR="004E2808" w:rsidRDefault="00463353">
            <w:pPr>
              <w:jc w:val="center"/>
            </w:pPr>
            <w:r>
              <w:rPr>
                <w:color w:val="000000"/>
                <w:sz w:val="24"/>
                <w:szCs w:val="24"/>
              </w:rPr>
              <w:t>中泰桥梁</w:t>
            </w:r>
          </w:p>
        </w:tc>
        <w:tc>
          <w:tcPr>
            <w:tcW w:w="1334" w:type="dxa"/>
            <w:vAlign w:val="center"/>
          </w:tcPr>
          <w:p w:rsidR="004E2808" w:rsidRDefault="00463353">
            <w:pPr>
              <w:jc w:val="right"/>
            </w:pPr>
            <w:r>
              <w:rPr>
                <w:color w:val="000000"/>
                <w:sz w:val="24"/>
                <w:szCs w:val="24"/>
              </w:rPr>
              <w:t>200,000</w:t>
            </w:r>
          </w:p>
        </w:tc>
        <w:tc>
          <w:tcPr>
            <w:tcW w:w="1924" w:type="dxa"/>
            <w:vAlign w:val="center"/>
          </w:tcPr>
          <w:p w:rsidR="004E2808" w:rsidRDefault="00463353">
            <w:pPr>
              <w:jc w:val="right"/>
            </w:pPr>
            <w:r>
              <w:rPr>
                <w:color w:val="000000"/>
                <w:sz w:val="24"/>
                <w:szCs w:val="24"/>
              </w:rPr>
              <w:t>3,964,000.00</w:t>
            </w:r>
          </w:p>
        </w:tc>
        <w:tc>
          <w:tcPr>
            <w:tcW w:w="1644" w:type="dxa"/>
            <w:vAlign w:val="center"/>
          </w:tcPr>
          <w:p w:rsidR="004E2808" w:rsidRDefault="00463353">
            <w:pPr>
              <w:jc w:val="right"/>
            </w:pPr>
            <w:r>
              <w:rPr>
                <w:color w:val="000000"/>
                <w:sz w:val="24"/>
                <w:szCs w:val="24"/>
              </w:rPr>
              <w:t>1.67</w:t>
            </w:r>
          </w:p>
        </w:tc>
      </w:tr>
      <w:tr w:rsidR="004E2808">
        <w:trPr>
          <w:jc w:val="center"/>
        </w:trPr>
        <w:tc>
          <w:tcPr>
            <w:tcW w:w="855" w:type="dxa"/>
            <w:vAlign w:val="center"/>
          </w:tcPr>
          <w:p w:rsidR="004E2808" w:rsidRDefault="00463353">
            <w:pPr>
              <w:jc w:val="center"/>
            </w:pPr>
            <w:r>
              <w:rPr>
                <w:color w:val="000000"/>
                <w:sz w:val="24"/>
                <w:szCs w:val="24"/>
              </w:rPr>
              <w:t>5</w:t>
            </w:r>
          </w:p>
        </w:tc>
        <w:tc>
          <w:tcPr>
            <w:tcW w:w="1334" w:type="dxa"/>
            <w:vAlign w:val="center"/>
          </w:tcPr>
          <w:p w:rsidR="004E2808" w:rsidRDefault="00463353">
            <w:pPr>
              <w:jc w:val="center"/>
            </w:pPr>
            <w:r>
              <w:rPr>
                <w:color w:val="000000"/>
                <w:sz w:val="24"/>
                <w:szCs w:val="24"/>
              </w:rPr>
              <w:t>300488</w:t>
            </w:r>
          </w:p>
        </w:tc>
        <w:tc>
          <w:tcPr>
            <w:tcW w:w="1777" w:type="dxa"/>
            <w:vAlign w:val="center"/>
          </w:tcPr>
          <w:p w:rsidR="004E2808" w:rsidRDefault="00463353">
            <w:pPr>
              <w:jc w:val="center"/>
            </w:pPr>
            <w:r>
              <w:rPr>
                <w:color w:val="000000"/>
                <w:sz w:val="24"/>
                <w:szCs w:val="24"/>
              </w:rPr>
              <w:t>恒锋工具</w:t>
            </w:r>
          </w:p>
        </w:tc>
        <w:tc>
          <w:tcPr>
            <w:tcW w:w="1334" w:type="dxa"/>
            <w:vAlign w:val="center"/>
          </w:tcPr>
          <w:p w:rsidR="004E2808" w:rsidRDefault="00463353">
            <w:pPr>
              <w:jc w:val="right"/>
            </w:pPr>
            <w:r>
              <w:rPr>
                <w:color w:val="000000"/>
                <w:sz w:val="24"/>
                <w:szCs w:val="24"/>
              </w:rPr>
              <w:t>44,777</w:t>
            </w:r>
          </w:p>
        </w:tc>
        <w:tc>
          <w:tcPr>
            <w:tcW w:w="1924" w:type="dxa"/>
            <w:vAlign w:val="center"/>
          </w:tcPr>
          <w:p w:rsidR="004E2808" w:rsidRDefault="00463353">
            <w:pPr>
              <w:jc w:val="right"/>
            </w:pPr>
            <w:r>
              <w:rPr>
                <w:color w:val="000000"/>
                <w:sz w:val="24"/>
                <w:szCs w:val="24"/>
              </w:rPr>
              <w:t>3,238,272.64</w:t>
            </w:r>
          </w:p>
        </w:tc>
        <w:tc>
          <w:tcPr>
            <w:tcW w:w="1644" w:type="dxa"/>
            <w:vAlign w:val="center"/>
          </w:tcPr>
          <w:p w:rsidR="004E2808" w:rsidRDefault="00463353">
            <w:pPr>
              <w:jc w:val="right"/>
            </w:pPr>
            <w:r>
              <w:rPr>
                <w:color w:val="000000"/>
                <w:sz w:val="24"/>
                <w:szCs w:val="24"/>
              </w:rPr>
              <w:t>1.37</w:t>
            </w:r>
          </w:p>
        </w:tc>
      </w:tr>
      <w:tr w:rsidR="004E2808">
        <w:trPr>
          <w:jc w:val="center"/>
        </w:trPr>
        <w:tc>
          <w:tcPr>
            <w:tcW w:w="855" w:type="dxa"/>
            <w:vAlign w:val="center"/>
          </w:tcPr>
          <w:p w:rsidR="004E2808" w:rsidRDefault="00463353">
            <w:pPr>
              <w:jc w:val="center"/>
            </w:pPr>
            <w:r>
              <w:rPr>
                <w:color w:val="000000"/>
                <w:sz w:val="24"/>
                <w:szCs w:val="24"/>
              </w:rPr>
              <w:t>6</w:t>
            </w:r>
          </w:p>
        </w:tc>
        <w:tc>
          <w:tcPr>
            <w:tcW w:w="1334" w:type="dxa"/>
            <w:vAlign w:val="center"/>
          </w:tcPr>
          <w:p w:rsidR="004E2808" w:rsidRDefault="00463353">
            <w:pPr>
              <w:jc w:val="center"/>
            </w:pPr>
            <w:r>
              <w:rPr>
                <w:color w:val="000000"/>
                <w:sz w:val="24"/>
                <w:szCs w:val="24"/>
              </w:rPr>
              <w:t>002539</w:t>
            </w:r>
          </w:p>
        </w:tc>
        <w:tc>
          <w:tcPr>
            <w:tcW w:w="1777" w:type="dxa"/>
            <w:vAlign w:val="center"/>
          </w:tcPr>
          <w:p w:rsidR="004E2808" w:rsidRDefault="00463353">
            <w:pPr>
              <w:jc w:val="center"/>
            </w:pPr>
            <w:r>
              <w:rPr>
                <w:color w:val="000000"/>
                <w:sz w:val="24"/>
                <w:szCs w:val="24"/>
              </w:rPr>
              <w:t>新都化工</w:t>
            </w:r>
          </w:p>
        </w:tc>
        <w:tc>
          <w:tcPr>
            <w:tcW w:w="1334" w:type="dxa"/>
            <w:vAlign w:val="center"/>
          </w:tcPr>
          <w:p w:rsidR="004E2808" w:rsidRDefault="00463353">
            <w:pPr>
              <w:jc w:val="right"/>
            </w:pPr>
            <w:r>
              <w:rPr>
                <w:color w:val="000000"/>
                <w:sz w:val="24"/>
                <w:szCs w:val="24"/>
              </w:rPr>
              <w:t>199,961</w:t>
            </w:r>
          </w:p>
        </w:tc>
        <w:tc>
          <w:tcPr>
            <w:tcW w:w="1924" w:type="dxa"/>
            <w:vAlign w:val="center"/>
          </w:tcPr>
          <w:p w:rsidR="004E2808" w:rsidRDefault="00463353">
            <w:pPr>
              <w:jc w:val="right"/>
            </w:pPr>
            <w:r>
              <w:rPr>
                <w:color w:val="000000"/>
                <w:sz w:val="24"/>
                <w:szCs w:val="24"/>
              </w:rPr>
              <w:t>2,733,466.87</w:t>
            </w:r>
          </w:p>
        </w:tc>
        <w:tc>
          <w:tcPr>
            <w:tcW w:w="1644" w:type="dxa"/>
            <w:vAlign w:val="center"/>
          </w:tcPr>
          <w:p w:rsidR="004E2808" w:rsidRDefault="00463353">
            <w:pPr>
              <w:jc w:val="right"/>
            </w:pPr>
            <w:r>
              <w:rPr>
                <w:color w:val="000000"/>
                <w:sz w:val="24"/>
                <w:szCs w:val="24"/>
              </w:rPr>
              <w:t>1.15</w:t>
            </w:r>
          </w:p>
        </w:tc>
      </w:tr>
      <w:tr w:rsidR="004E2808">
        <w:trPr>
          <w:jc w:val="center"/>
        </w:trPr>
        <w:tc>
          <w:tcPr>
            <w:tcW w:w="855" w:type="dxa"/>
            <w:vAlign w:val="center"/>
          </w:tcPr>
          <w:p w:rsidR="004E2808" w:rsidRDefault="00463353">
            <w:pPr>
              <w:jc w:val="center"/>
            </w:pPr>
            <w:r>
              <w:rPr>
                <w:color w:val="000000"/>
                <w:sz w:val="24"/>
                <w:szCs w:val="24"/>
              </w:rPr>
              <w:t>7</w:t>
            </w:r>
          </w:p>
        </w:tc>
        <w:tc>
          <w:tcPr>
            <w:tcW w:w="1334" w:type="dxa"/>
            <w:vAlign w:val="center"/>
          </w:tcPr>
          <w:p w:rsidR="004E2808" w:rsidRDefault="00463353">
            <w:pPr>
              <w:jc w:val="center"/>
            </w:pPr>
            <w:r>
              <w:rPr>
                <w:color w:val="000000"/>
                <w:sz w:val="24"/>
                <w:szCs w:val="24"/>
              </w:rPr>
              <w:t>601198</w:t>
            </w:r>
          </w:p>
        </w:tc>
        <w:tc>
          <w:tcPr>
            <w:tcW w:w="1777" w:type="dxa"/>
            <w:vAlign w:val="center"/>
          </w:tcPr>
          <w:p w:rsidR="004E2808" w:rsidRDefault="00463353">
            <w:pPr>
              <w:jc w:val="center"/>
            </w:pPr>
            <w:r>
              <w:rPr>
                <w:color w:val="000000"/>
                <w:sz w:val="24"/>
                <w:szCs w:val="24"/>
              </w:rPr>
              <w:t>东兴证券</w:t>
            </w:r>
          </w:p>
        </w:tc>
        <w:tc>
          <w:tcPr>
            <w:tcW w:w="1334" w:type="dxa"/>
            <w:vAlign w:val="center"/>
          </w:tcPr>
          <w:p w:rsidR="004E2808" w:rsidRDefault="00463353">
            <w:pPr>
              <w:jc w:val="right"/>
            </w:pPr>
            <w:r>
              <w:rPr>
                <w:color w:val="000000"/>
                <w:sz w:val="24"/>
                <w:szCs w:val="24"/>
              </w:rPr>
              <w:t>89,065</w:t>
            </w:r>
          </w:p>
        </w:tc>
        <w:tc>
          <w:tcPr>
            <w:tcW w:w="1924" w:type="dxa"/>
            <w:vAlign w:val="center"/>
          </w:tcPr>
          <w:p w:rsidR="004E2808" w:rsidRDefault="00463353">
            <w:pPr>
              <w:jc w:val="right"/>
            </w:pPr>
            <w:r>
              <w:rPr>
                <w:color w:val="000000"/>
                <w:sz w:val="24"/>
                <w:szCs w:val="24"/>
              </w:rPr>
              <w:t>2,403,864.35</w:t>
            </w:r>
          </w:p>
        </w:tc>
        <w:tc>
          <w:tcPr>
            <w:tcW w:w="1644" w:type="dxa"/>
            <w:vAlign w:val="center"/>
          </w:tcPr>
          <w:p w:rsidR="004E2808" w:rsidRDefault="00463353">
            <w:pPr>
              <w:jc w:val="right"/>
            </w:pPr>
            <w:r>
              <w:rPr>
                <w:color w:val="000000"/>
                <w:sz w:val="24"/>
                <w:szCs w:val="24"/>
              </w:rPr>
              <w:t>1.01</w:t>
            </w:r>
          </w:p>
        </w:tc>
      </w:tr>
      <w:tr w:rsidR="004E2808">
        <w:trPr>
          <w:jc w:val="center"/>
        </w:trPr>
        <w:tc>
          <w:tcPr>
            <w:tcW w:w="855" w:type="dxa"/>
            <w:vAlign w:val="center"/>
          </w:tcPr>
          <w:p w:rsidR="004E2808" w:rsidRDefault="00463353">
            <w:pPr>
              <w:jc w:val="center"/>
            </w:pPr>
            <w:r>
              <w:rPr>
                <w:color w:val="000000"/>
                <w:sz w:val="24"/>
                <w:szCs w:val="24"/>
              </w:rPr>
              <w:t>8</w:t>
            </w:r>
          </w:p>
        </w:tc>
        <w:tc>
          <w:tcPr>
            <w:tcW w:w="1334" w:type="dxa"/>
            <w:vAlign w:val="center"/>
          </w:tcPr>
          <w:p w:rsidR="004E2808" w:rsidRDefault="00463353">
            <w:pPr>
              <w:jc w:val="center"/>
            </w:pPr>
            <w:r>
              <w:rPr>
                <w:color w:val="000000"/>
                <w:sz w:val="24"/>
                <w:szCs w:val="24"/>
              </w:rPr>
              <w:t>600958</w:t>
            </w:r>
          </w:p>
        </w:tc>
        <w:tc>
          <w:tcPr>
            <w:tcW w:w="1777" w:type="dxa"/>
            <w:vAlign w:val="center"/>
          </w:tcPr>
          <w:p w:rsidR="004E2808" w:rsidRDefault="00463353">
            <w:pPr>
              <w:jc w:val="center"/>
            </w:pPr>
            <w:r>
              <w:rPr>
                <w:color w:val="000000"/>
                <w:sz w:val="24"/>
                <w:szCs w:val="24"/>
              </w:rPr>
              <w:t>东方证券</w:t>
            </w:r>
          </w:p>
        </w:tc>
        <w:tc>
          <w:tcPr>
            <w:tcW w:w="1334" w:type="dxa"/>
            <w:vAlign w:val="center"/>
          </w:tcPr>
          <w:p w:rsidR="004E2808" w:rsidRDefault="00463353">
            <w:pPr>
              <w:jc w:val="right"/>
            </w:pPr>
            <w:r>
              <w:rPr>
                <w:color w:val="000000"/>
                <w:sz w:val="24"/>
                <w:szCs w:val="24"/>
              </w:rPr>
              <w:t>116,600</w:t>
            </w:r>
          </w:p>
        </w:tc>
        <w:tc>
          <w:tcPr>
            <w:tcW w:w="1924" w:type="dxa"/>
            <w:vAlign w:val="center"/>
          </w:tcPr>
          <w:p w:rsidR="004E2808" w:rsidRDefault="00463353">
            <w:pPr>
              <w:jc w:val="right"/>
            </w:pPr>
            <w:r>
              <w:rPr>
                <w:color w:val="000000"/>
                <w:sz w:val="24"/>
                <w:szCs w:val="24"/>
              </w:rPr>
              <w:t>2,368,146.00</w:t>
            </w:r>
          </w:p>
        </w:tc>
        <w:tc>
          <w:tcPr>
            <w:tcW w:w="1644" w:type="dxa"/>
            <w:vAlign w:val="center"/>
          </w:tcPr>
          <w:p w:rsidR="004E2808" w:rsidRDefault="00463353">
            <w:pPr>
              <w:jc w:val="right"/>
            </w:pPr>
            <w:r>
              <w:rPr>
                <w:color w:val="000000"/>
                <w:sz w:val="24"/>
                <w:szCs w:val="24"/>
              </w:rPr>
              <w:t>1.00</w:t>
            </w:r>
          </w:p>
        </w:tc>
      </w:tr>
      <w:tr w:rsidR="004E2808">
        <w:trPr>
          <w:jc w:val="center"/>
        </w:trPr>
        <w:tc>
          <w:tcPr>
            <w:tcW w:w="855" w:type="dxa"/>
            <w:vAlign w:val="center"/>
          </w:tcPr>
          <w:p w:rsidR="004E2808" w:rsidRDefault="00463353">
            <w:pPr>
              <w:jc w:val="center"/>
            </w:pPr>
            <w:r>
              <w:rPr>
                <w:color w:val="000000"/>
                <w:sz w:val="24"/>
                <w:szCs w:val="24"/>
              </w:rPr>
              <w:t>9</w:t>
            </w:r>
          </w:p>
        </w:tc>
        <w:tc>
          <w:tcPr>
            <w:tcW w:w="1334" w:type="dxa"/>
            <w:vAlign w:val="center"/>
          </w:tcPr>
          <w:p w:rsidR="004E2808" w:rsidRDefault="00463353">
            <w:pPr>
              <w:jc w:val="center"/>
            </w:pPr>
            <w:r>
              <w:rPr>
                <w:color w:val="000000"/>
                <w:sz w:val="24"/>
                <w:szCs w:val="24"/>
              </w:rPr>
              <w:t>601333</w:t>
            </w:r>
          </w:p>
        </w:tc>
        <w:tc>
          <w:tcPr>
            <w:tcW w:w="1777" w:type="dxa"/>
            <w:vAlign w:val="center"/>
          </w:tcPr>
          <w:p w:rsidR="004E2808" w:rsidRDefault="00463353">
            <w:pPr>
              <w:jc w:val="center"/>
            </w:pPr>
            <w:r>
              <w:rPr>
                <w:color w:val="000000"/>
                <w:sz w:val="24"/>
                <w:szCs w:val="24"/>
              </w:rPr>
              <w:t>广深铁路</w:t>
            </w:r>
          </w:p>
        </w:tc>
        <w:tc>
          <w:tcPr>
            <w:tcW w:w="1334" w:type="dxa"/>
            <w:vAlign w:val="center"/>
          </w:tcPr>
          <w:p w:rsidR="004E2808" w:rsidRDefault="00463353">
            <w:pPr>
              <w:jc w:val="right"/>
            </w:pPr>
            <w:r>
              <w:rPr>
                <w:color w:val="000000"/>
                <w:sz w:val="24"/>
                <w:szCs w:val="24"/>
              </w:rPr>
              <w:t>500,000</w:t>
            </w:r>
          </w:p>
        </w:tc>
        <w:tc>
          <w:tcPr>
            <w:tcW w:w="1924" w:type="dxa"/>
            <w:vAlign w:val="center"/>
          </w:tcPr>
          <w:p w:rsidR="004E2808" w:rsidRDefault="00463353">
            <w:pPr>
              <w:jc w:val="right"/>
            </w:pPr>
            <w:r>
              <w:rPr>
                <w:color w:val="000000"/>
                <w:sz w:val="24"/>
                <w:szCs w:val="24"/>
              </w:rPr>
              <w:t>2,000,000.00</w:t>
            </w:r>
          </w:p>
        </w:tc>
        <w:tc>
          <w:tcPr>
            <w:tcW w:w="1644" w:type="dxa"/>
            <w:vAlign w:val="center"/>
          </w:tcPr>
          <w:p w:rsidR="004E2808" w:rsidRDefault="00463353">
            <w:pPr>
              <w:jc w:val="right"/>
            </w:pPr>
            <w:r>
              <w:rPr>
                <w:color w:val="000000"/>
                <w:sz w:val="24"/>
                <w:szCs w:val="24"/>
              </w:rPr>
              <w:t>0.84</w:t>
            </w:r>
          </w:p>
        </w:tc>
      </w:tr>
      <w:tr w:rsidR="004E2808">
        <w:trPr>
          <w:jc w:val="center"/>
        </w:trPr>
        <w:tc>
          <w:tcPr>
            <w:tcW w:w="855" w:type="dxa"/>
            <w:vAlign w:val="center"/>
          </w:tcPr>
          <w:p w:rsidR="004E2808" w:rsidRDefault="00463353">
            <w:pPr>
              <w:jc w:val="center"/>
            </w:pPr>
            <w:r>
              <w:rPr>
                <w:color w:val="000000"/>
                <w:sz w:val="24"/>
                <w:szCs w:val="24"/>
              </w:rPr>
              <w:t>10</w:t>
            </w:r>
          </w:p>
        </w:tc>
        <w:tc>
          <w:tcPr>
            <w:tcW w:w="1334" w:type="dxa"/>
            <w:vAlign w:val="center"/>
          </w:tcPr>
          <w:p w:rsidR="004E2808" w:rsidRDefault="00463353">
            <w:pPr>
              <w:jc w:val="center"/>
            </w:pPr>
            <w:r>
              <w:rPr>
                <w:color w:val="000000"/>
                <w:sz w:val="24"/>
                <w:szCs w:val="24"/>
              </w:rPr>
              <w:t>601258</w:t>
            </w:r>
          </w:p>
        </w:tc>
        <w:tc>
          <w:tcPr>
            <w:tcW w:w="1777" w:type="dxa"/>
            <w:vAlign w:val="center"/>
          </w:tcPr>
          <w:p w:rsidR="004E2808" w:rsidRDefault="00463353">
            <w:pPr>
              <w:jc w:val="center"/>
            </w:pPr>
            <w:r>
              <w:rPr>
                <w:color w:val="000000"/>
                <w:sz w:val="24"/>
                <w:szCs w:val="24"/>
              </w:rPr>
              <w:t>庞大集团</w:t>
            </w:r>
          </w:p>
        </w:tc>
        <w:tc>
          <w:tcPr>
            <w:tcW w:w="1334" w:type="dxa"/>
            <w:vAlign w:val="center"/>
          </w:tcPr>
          <w:p w:rsidR="004E2808" w:rsidRDefault="00463353">
            <w:pPr>
              <w:jc w:val="right"/>
            </w:pPr>
            <w:r>
              <w:rPr>
                <w:color w:val="000000"/>
                <w:sz w:val="24"/>
                <w:szCs w:val="24"/>
              </w:rPr>
              <w:t>100,000</w:t>
            </w:r>
          </w:p>
        </w:tc>
        <w:tc>
          <w:tcPr>
            <w:tcW w:w="1924" w:type="dxa"/>
            <w:vAlign w:val="center"/>
          </w:tcPr>
          <w:p w:rsidR="004E2808" w:rsidRDefault="00463353">
            <w:pPr>
              <w:jc w:val="right"/>
            </w:pPr>
            <w:r>
              <w:rPr>
                <w:color w:val="000000"/>
                <w:sz w:val="24"/>
                <w:szCs w:val="24"/>
              </w:rPr>
              <w:t>313,000.00</w:t>
            </w:r>
          </w:p>
        </w:tc>
        <w:tc>
          <w:tcPr>
            <w:tcW w:w="1644" w:type="dxa"/>
            <w:vAlign w:val="center"/>
          </w:tcPr>
          <w:p w:rsidR="004E2808" w:rsidRDefault="00463353">
            <w:pPr>
              <w:jc w:val="right"/>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161,809,500.00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68.21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161,809,500.00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68.21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21,219,400.00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50,176,000.00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21.15</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4,034,646.32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1.70</w:t>
            </w:r>
          </w:p>
        </w:tc>
      </w:tr>
      <w:tr w:rsidR="00F323FF" w:rsidRPr="00414345" w:rsidTr="002D01C2">
        <w:trPr>
          <w:jc w:val="center"/>
        </w:trPr>
        <w:tc>
          <w:tcPr>
            <w:tcW w:w="828" w:type="dxa"/>
            <w:vAlign w:val="center"/>
          </w:tcPr>
          <w:p w:rsidR="00F323FF" w:rsidRPr="007A70C2" w:rsidRDefault="00F323FF" w:rsidP="002D01C2">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2D01C2">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2D01C2">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2D01C2">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237,239,546.32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E2808">
        <w:trPr>
          <w:jc w:val="center"/>
        </w:trPr>
        <w:tc>
          <w:tcPr>
            <w:tcW w:w="850" w:type="dxa"/>
            <w:vAlign w:val="center"/>
          </w:tcPr>
          <w:p w:rsidR="004E2808" w:rsidRDefault="00463353">
            <w:pPr>
              <w:jc w:val="center"/>
            </w:pPr>
            <w:r>
              <w:rPr>
                <w:color w:val="000000"/>
                <w:sz w:val="24"/>
                <w:szCs w:val="24"/>
              </w:rPr>
              <w:t>1</w:t>
            </w:r>
          </w:p>
        </w:tc>
        <w:tc>
          <w:tcPr>
            <w:tcW w:w="1475" w:type="dxa"/>
            <w:vAlign w:val="center"/>
          </w:tcPr>
          <w:p w:rsidR="004E2808" w:rsidRDefault="00463353">
            <w:pPr>
              <w:jc w:val="center"/>
            </w:pPr>
            <w:r>
              <w:rPr>
                <w:color w:val="000000"/>
                <w:sz w:val="24"/>
                <w:szCs w:val="24"/>
              </w:rPr>
              <w:t>140445</w:t>
            </w:r>
          </w:p>
        </w:tc>
        <w:tc>
          <w:tcPr>
            <w:tcW w:w="1769" w:type="dxa"/>
            <w:vAlign w:val="center"/>
          </w:tcPr>
          <w:p w:rsidR="004E2808" w:rsidRDefault="00463353">
            <w:pPr>
              <w:jc w:val="center"/>
            </w:pPr>
            <w:r>
              <w:rPr>
                <w:color w:val="000000"/>
                <w:sz w:val="24"/>
                <w:szCs w:val="24"/>
              </w:rPr>
              <w:t>14</w:t>
            </w:r>
            <w:r>
              <w:rPr>
                <w:color w:val="000000"/>
                <w:sz w:val="24"/>
                <w:szCs w:val="24"/>
              </w:rPr>
              <w:t>农发</w:t>
            </w:r>
            <w:r>
              <w:rPr>
                <w:color w:val="000000"/>
                <w:sz w:val="24"/>
                <w:szCs w:val="24"/>
              </w:rPr>
              <w:t>45</w:t>
            </w:r>
          </w:p>
        </w:tc>
        <w:tc>
          <w:tcPr>
            <w:tcW w:w="1387" w:type="dxa"/>
            <w:vAlign w:val="center"/>
          </w:tcPr>
          <w:p w:rsidR="004E2808" w:rsidRDefault="00463353">
            <w:pPr>
              <w:jc w:val="right"/>
            </w:pPr>
            <w:r>
              <w:rPr>
                <w:color w:val="000000"/>
                <w:sz w:val="24"/>
                <w:szCs w:val="24"/>
              </w:rPr>
              <w:t>400,000</w:t>
            </w:r>
          </w:p>
        </w:tc>
        <w:tc>
          <w:tcPr>
            <w:tcW w:w="2150" w:type="dxa"/>
            <w:vAlign w:val="center"/>
          </w:tcPr>
          <w:p w:rsidR="004E2808" w:rsidRDefault="00463353">
            <w:pPr>
              <w:jc w:val="right"/>
            </w:pPr>
            <w:r>
              <w:rPr>
                <w:color w:val="000000"/>
                <w:sz w:val="24"/>
                <w:szCs w:val="24"/>
              </w:rPr>
              <w:t>42,368,000.00</w:t>
            </w:r>
          </w:p>
        </w:tc>
        <w:tc>
          <w:tcPr>
            <w:tcW w:w="1237" w:type="dxa"/>
            <w:vAlign w:val="center"/>
          </w:tcPr>
          <w:p w:rsidR="004E2808" w:rsidRDefault="00463353">
            <w:pPr>
              <w:jc w:val="right"/>
            </w:pPr>
            <w:r>
              <w:rPr>
                <w:color w:val="000000"/>
                <w:sz w:val="24"/>
                <w:szCs w:val="24"/>
              </w:rPr>
              <w:t>17.86</w:t>
            </w:r>
          </w:p>
        </w:tc>
      </w:tr>
      <w:tr w:rsidR="004E2808">
        <w:trPr>
          <w:jc w:val="center"/>
        </w:trPr>
        <w:tc>
          <w:tcPr>
            <w:tcW w:w="850" w:type="dxa"/>
            <w:vAlign w:val="center"/>
          </w:tcPr>
          <w:p w:rsidR="004E2808" w:rsidRDefault="00463353">
            <w:pPr>
              <w:jc w:val="center"/>
            </w:pPr>
            <w:r>
              <w:rPr>
                <w:color w:val="000000"/>
                <w:sz w:val="24"/>
                <w:szCs w:val="24"/>
              </w:rPr>
              <w:t>2</w:t>
            </w:r>
          </w:p>
        </w:tc>
        <w:tc>
          <w:tcPr>
            <w:tcW w:w="1475" w:type="dxa"/>
            <w:vAlign w:val="center"/>
          </w:tcPr>
          <w:p w:rsidR="004E2808" w:rsidRDefault="00463353">
            <w:pPr>
              <w:jc w:val="center"/>
            </w:pPr>
            <w:r>
              <w:rPr>
                <w:color w:val="000000"/>
                <w:sz w:val="24"/>
                <w:szCs w:val="24"/>
              </w:rPr>
              <w:t>140402</w:t>
            </w:r>
          </w:p>
        </w:tc>
        <w:tc>
          <w:tcPr>
            <w:tcW w:w="1769" w:type="dxa"/>
            <w:vAlign w:val="center"/>
          </w:tcPr>
          <w:p w:rsidR="004E2808" w:rsidRDefault="00463353">
            <w:pPr>
              <w:jc w:val="center"/>
            </w:pPr>
            <w:r>
              <w:rPr>
                <w:color w:val="000000"/>
                <w:sz w:val="24"/>
                <w:szCs w:val="24"/>
              </w:rPr>
              <w:t>14</w:t>
            </w:r>
            <w:r>
              <w:rPr>
                <w:color w:val="000000"/>
                <w:sz w:val="24"/>
                <w:szCs w:val="24"/>
              </w:rPr>
              <w:t>农发</w:t>
            </w:r>
            <w:r>
              <w:rPr>
                <w:color w:val="000000"/>
                <w:sz w:val="24"/>
                <w:szCs w:val="24"/>
              </w:rPr>
              <w:t>02</w:t>
            </w:r>
          </w:p>
        </w:tc>
        <w:tc>
          <w:tcPr>
            <w:tcW w:w="1387" w:type="dxa"/>
            <w:vAlign w:val="center"/>
          </w:tcPr>
          <w:p w:rsidR="004E2808" w:rsidRDefault="00463353">
            <w:pPr>
              <w:jc w:val="right"/>
            </w:pPr>
            <w:r>
              <w:rPr>
                <w:color w:val="000000"/>
                <w:sz w:val="24"/>
                <w:szCs w:val="24"/>
              </w:rPr>
              <w:t>300,000</w:t>
            </w:r>
          </w:p>
        </w:tc>
        <w:tc>
          <w:tcPr>
            <w:tcW w:w="2150" w:type="dxa"/>
            <w:vAlign w:val="center"/>
          </w:tcPr>
          <w:p w:rsidR="004E2808" w:rsidRDefault="00463353">
            <w:pPr>
              <w:jc w:val="right"/>
            </w:pPr>
            <w:r>
              <w:rPr>
                <w:color w:val="000000"/>
                <w:sz w:val="24"/>
                <w:szCs w:val="24"/>
              </w:rPr>
              <w:t>32,415,000.00</w:t>
            </w:r>
          </w:p>
        </w:tc>
        <w:tc>
          <w:tcPr>
            <w:tcW w:w="1237" w:type="dxa"/>
            <w:vAlign w:val="center"/>
          </w:tcPr>
          <w:p w:rsidR="004E2808" w:rsidRDefault="00463353">
            <w:pPr>
              <w:jc w:val="right"/>
            </w:pPr>
            <w:r>
              <w:rPr>
                <w:color w:val="000000"/>
                <w:sz w:val="24"/>
                <w:szCs w:val="24"/>
              </w:rPr>
              <w:t>13.66</w:t>
            </w:r>
          </w:p>
        </w:tc>
      </w:tr>
      <w:tr w:rsidR="004E2808">
        <w:trPr>
          <w:jc w:val="center"/>
        </w:trPr>
        <w:tc>
          <w:tcPr>
            <w:tcW w:w="850" w:type="dxa"/>
            <w:vAlign w:val="center"/>
          </w:tcPr>
          <w:p w:rsidR="004E2808" w:rsidRDefault="00463353">
            <w:pPr>
              <w:jc w:val="center"/>
            </w:pPr>
            <w:r>
              <w:rPr>
                <w:color w:val="000000"/>
                <w:sz w:val="24"/>
                <w:szCs w:val="24"/>
              </w:rPr>
              <w:t>3</w:t>
            </w:r>
          </w:p>
        </w:tc>
        <w:tc>
          <w:tcPr>
            <w:tcW w:w="1475" w:type="dxa"/>
            <w:vAlign w:val="center"/>
          </w:tcPr>
          <w:p w:rsidR="004E2808" w:rsidRDefault="00463353">
            <w:pPr>
              <w:jc w:val="center"/>
            </w:pPr>
            <w:r>
              <w:rPr>
                <w:color w:val="000000"/>
                <w:sz w:val="24"/>
                <w:szCs w:val="24"/>
              </w:rPr>
              <w:t>140368</w:t>
            </w:r>
          </w:p>
        </w:tc>
        <w:tc>
          <w:tcPr>
            <w:tcW w:w="1769" w:type="dxa"/>
            <w:vAlign w:val="center"/>
          </w:tcPr>
          <w:p w:rsidR="004E2808" w:rsidRDefault="00463353">
            <w:pPr>
              <w:jc w:val="center"/>
            </w:pPr>
            <w:r>
              <w:rPr>
                <w:color w:val="000000"/>
                <w:sz w:val="24"/>
                <w:szCs w:val="24"/>
              </w:rPr>
              <w:t>14</w:t>
            </w:r>
            <w:r>
              <w:rPr>
                <w:color w:val="000000"/>
                <w:sz w:val="24"/>
                <w:szCs w:val="24"/>
              </w:rPr>
              <w:t>进出</w:t>
            </w:r>
            <w:r>
              <w:rPr>
                <w:color w:val="000000"/>
                <w:sz w:val="24"/>
                <w:szCs w:val="24"/>
              </w:rPr>
              <w:t>68</w:t>
            </w:r>
          </w:p>
        </w:tc>
        <w:tc>
          <w:tcPr>
            <w:tcW w:w="1387" w:type="dxa"/>
            <w:vAlign w:val="center"/>
          </w:tcPr>
          <w:p w:rsidR="004E2808" w:rsidRDefault="00463353">
            <w:pPr>
              <w:jc w:val="right"/>
            </w:pPr>
            <w:r>
              <w:rPr>
                <w:color w:val="000000"/>
                <w:sz w:val="24"/>
                <w:szCs w:val="24"/>
              </w:rPr>
              <w:t>300,000</w:t>
            </w:r>
          </w:p>
        </w:tc>
        <w:tc>
          <w:tcPr>
            <w:tcW w:w="2150" w:type="dxa"/>
            <w:vAlign w:val="center"/>
          </w:tcPr>
          <w:p w:rsidR="004E2808" w:rsidRDefault="00463353">
            <w:pPr>
              <w:jc w:val="right"/>
            </w:pPr>
            <w:r>
              <w:rPr>
                <w:color w:val="000000"/>
                <w:sz w:val="24"/>
                <w:szCs w:val="24"/>
              </w:rPr>
              <w:t>30,738,000.00</w:t>
            </w:r>
          </w:p>
        </w:tc>
        <w:tc>
          <w:tcPr>
            <w:tcW w:w="1237" w:type="dxa"/>
            <w:vAlign w:val="center"/>
          </w:tcPr>
          <w:p w:rsidR="004E2808" w:rsidRDefault="00463353">
            <w:pPr>
              <w:jc w:val="right"/>
            </w:pPr>
            <w:r>
              <w:rPr>
                <w:color w:val="000000"/>
                <w:sz w:val="24"/>
                <w:szCs w:val="24"/>
              </w:rPr>
              <w:t>12.96</w:t>
            </w:r>
          </w:p>
        </w:tc>
      </w:tr>
      <w:tr w:rsidR="004E2808">
        <w:trPr>
          <w:jc w:val="center"/>
        </w:trPr>
        <w:tc>
          <w:tcPr>
            <w:tcW w:w="850" w:type="dxa"/>
            <w:vAlign w:val="center"/>
          </w:tcPr>
          <w:p w:rsidR="004E2808" w:rsidRDefault="00463353">
            <w:pPr>
              <w:jc w:val="center"/>
            </w:pPr>
            <w:r>
              <w:rPr>
                <w:color w:val="000000"/>
                <w:sz w:val="24"/>
                <w:szCs w:val="24"/>
              </w:rPr>
              <w:t>4</w:t>
            </w:r>
          </w:p>
        </w:tc>
        <w:tc>
          <w:tcPr>
            <w:tcW w:w="1475" w:type="dxa"/>
            <w:vAlign w:val="center"/>
          </w:tcPr>
          <w:p w:rsidR="004E2808" w:rsidRDefault="00463353">
            <w:pPr>
              <w:jc w:val="center"/>
            </w:pPr>
            <w:r>
              <w:rPr>
                <w:color w:val="000000"/>
                <w:sz w:val="24"/>
                <w:szCs w:val="24"/>
              </w:rPr>
              <w:t>140439</w:t>
            </w:r>
          </w:p>
        </w:tc>
        <w:tc>
          <w:tcPr>
            <w:tcW w:w="1769" w:type="dxa"/>
            <w:vAlign w:val="center"/>
          </w:tcPr>
          <w:p w:rsidR="004E2808" w:rsidRDefault="00463353">
            <w:pPr>
              <w:jc w:val="center"/>
            </w:pPr>
            <w:r>
              <w:rPr>
                <w:color w:val="000000"/>
                <w:sz w:val="24"/>
                <w:szCs w:val="24"/>
              </w:rPr>
              <w:t>14</w:t>
            </w:r>
            <w:r>
              <w:rPr>
                <w:color w:val="000000"/>
                <w:sz w:val="24"/>
                <w:szCs w:val="24"/>
              </w:rPr>
              <w:t>农发</w:t>
            </w:r>
            <w:r>
              <w:rPr>
                <w:color w:val="000000"/>
                <w:sz w:val="24"/>
                <w:szCs w:val="24"/>
              </w:rPr>
              <w:t>39</w:t>
            </w:r>
          </w:p>
        </w:tc>
        <w:tc>
          <w:tcPr>
            <w:tcW w:w="1387" w:type="dxa"/>
            <w:vAlign w:val="center"/>
          </w:tcPr>
          <w:p w:rsidR="004E2808" w:rsidRDefault="00463353">
            <w:pPr>
              <w:jc w:val="right"/>
            </w:pPr>
            <w:r>
              <w:rPr>
                <w:color w:val="000000"/>
                <w:sz w:val="24"/>
                <w:szCs w:val="24"/>
              </w:rPr>
              <w:t>200,000</w:t>
            </w:r>
          </w:p>
        </w:tc>
        <w:tc>
          <w:tcPr>
            <w:tcW w:w="2150" w:type="dxa"/>
            <w:vAlign w:val="center"/>
          </w:tcPr>
          <w:p w:rsidR="004E2808" w:rsidRDefault="00463353">
            <w:pPr>
              <w:jc w:val="right"/>
            </w:pPr>
            <w:r>
              <w:rPr>
                <w:color w:val="000000"/>
                <w:sz w:val="24"/>
                <w:szCs w:val="24"/>
              </w:rPr>
              <w:t>21,336,000.00</w:t>
            </w:r>
          </w:p>
        </w:tc>
        <w:tc>
          <w:tcPr>
            <w:tcW w:w="1237" w:type="dxa"/>
            <w:vAlign w:val="center"/>
          </w:tcPr>
          <w:p w:rsidR="004E2808" w:rsidRDefault="00463353">
            <w:pPr>
              <w:jc w:val="right"/>
            </w:pPr>
            <w:r>
              <w:rPr>
                <w:color w:val="000000"/>
                <w:sz w:val="24"/>
                <w:szCs w:val="24"/>
              </w:rPr>
              <w:t>8.99</w:t>
            </w:r>
          </w:p>
        </w:tc>
      </w:tr>
      <w:tr w:rsidR="004E2808">
        <w:trPr>
          <w:jc w:val="center"/>
        </w:trPr>
        <w:tc>
          <w:tcPr>
            <w:tcW w:w="850" w:type="dxa"/>
            <w:vAlign w:val="center"/>
          </w:tcPr>
          <w:p w:rsidR="004E2808" w:rsidRDefault="00463353">
            <w:pPr>
              <w:jc w:val="center"/>
            </w:pPr>
            <w:r>
              <w:rPr>
                <w:color w:val="000000"/>
                <w:sz w:val="24"/>
                <w:szCs w:val="24"/>
              </w:rPr>
              <w:t>5</w:t>
            </w:r>
          </w:p>
        </w:tc>
        <w:tc>
          <w:tcPr>
            <w:tcW w:w="1475" w:type="dxa"/>
            <w:vAlign w:val="center"/>
          </w:tcPr>
          <w:p w:rsidR="004E2808" w:rsidRDefault="00463353">
            <w:pPr>
              <w:jc w:val="center"/>
            </w:pPr>
            <w:r>
              <w:rPr>
                <w:color w:val="000000"/>
                <w:sz w:val="24"/>
                <w:szCs w:val="24"/>
              </w:rPr>
              <w:t>101369002</w:t>
            </w:r>
          </w:p>
        </w:tc>
        <w:tc>
          <w:tcPr>
            <w:tcW w:w="1769" w:type="dxa"/>
            <w:vAlign w:val="center"/>
          </w:tcPr>
          <w:p w:rsidR="004E2808" w:rsidRDefault="00463353">
            <w:pPr>
              <w:jc w:val="center"/>
            </w:pPr>
            <w:r>
              <w:rPr>
                <w:color w:val="000000"/>
                <w:sz w:val="24"/>
                <w:szCs w:val="24"/>
              </w:rPr>
              <w:t>13</w:t>
            </w:r>
            <w:r>
              <w:rPr>
                <w:color w:val="000000"/>
                <w:sz w:val="24"/>
                <w:szCs w:val="24"/>
              </w:rPr>
              <w:t>电科院</w:t>
            </w:r>
            <w:r>
              <w:rPr>
                <w:color w:val="000000"/>
                <w:sz w:val="24"/>
                <w:szCs w:val="24"/>
              </w:rPr>
              <w:t>MTN002</w:t>
            </w:r>
          </w:p>
        </w:tc>
        <w:tc>
          <w:tcPr>
            <w:tcW w:w="1387" w:type="dxa"/>
            <w:vAlign w:val="center"/>
          </w:tcPr>
          <w:p w:rsidR="004E2808" w:rsidRDefault="00463353">
            <w:pPr>
              <w:jc w:val="right"/>
            </w:pPr>
            <w:r>
              <w:rPr>
                <w:color w:val="000000"/>
                <w:sz w:val="24"/>
                <w:szCs w:val="24"/>
              </w:rPr>
              <w:t>200,000</w:t>
            </w:r>
          </w:p>
        </w:tc>
        <w:tc>
          <w:tcPr>
            <w:tcW w:w="2150" w:type="dxa"/>
            <w:vAlign w:val="center"/>
          </w:tcPr>
          <w:p w:rsidR="004E2808" w:rsidRDefault="00463353">
            <w:pPr>
              <w:jc w:val="right"/>
            </w:pPr>
            <w:r>
              <w:rPr>
                <w:color w:val="000000"/>
                <w:sz w:val="24"/>
                <w:szCs w:val="24"/>
              </w:rPr>
              <w:t>20,304,000.00</w:t>
            </w:r>
          </w:p>
        </w:tc>
        <w:tc>
          <w:tcPr>
            <w:tcW w:w="1237" w:type="dxa"/>
            <w:vAlign w:val="center"/>
          </w:tcPr>
          <w:p w:rsidR="004E2808" w:rsidRDefault="00463353">
            <w:pPr>
              <w:jc w:val="right"/>
            </w:pPr>
            <w:r>
              <w:rPr>
                <w:color w:val="000000"/>
                <w:sz w:val="24"/>
                <w:szCs w:val="24"/>
              </w:rPr>
              <w:t>8.56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366,095.03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3,922,678.31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23,512.01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4,312,285.35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2D01C2">
        <w:trPr>
          <w:jc w:val="center"/>
        </w:trPr>
        <w:tc>
          <w:tcPr>
            <w:tcW w:w="11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4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4E2808">
        <w:trPr>
          <w:jc w:val="center"/>
        </w:trPr>
        <w:tc>
          <w:tcPr>
            <w:tcW w:w="1129" w:type="dxa"/>
            <w:vAlign w:val="center"/>
          </w:tcPr>
          <w:p w:rsidR="004E2808" w:rsidRDefault="00463353">
            <w:pPr>
              <w:jc w:val="center"/>
            </w:pPr>
            <w:r>
              <w:rPr>
                <w:color w:val="000000"/>
                <w:sz w:val="24"/>
                <w:szCs w:val="24"/>
              </w:rPr>
              <w:t>1</w:t>
            </w:r>
          </w:p>
        </w:tc>
        <w:tc>
          <w:tcPr>
            <w:tcW w:w="1356" w:type="dxa"/>
            <w:vAlign w:val="center"/>
          </w:tcPr>
          <w:p w:rsidR="004E2808" w:rsidRDefault="00463353">
            <w:pPr>
              <w:jc w:val="center"/>
            </w:pPr>
            <w:r>
              <w:rPr>
                <w:color w:val="000000"/>
                <w:sz w:val="24"/>
                <w:szCs w:val="24"/>
              </w:rPr>
              <w:t>601258</w:t>
            </w:r>
          </w:p>
        </w:tc>
        <w:tc>
          <w:tcPr>
            <w:tcW w:w="1355" w:type="dxa"/>
            <w:vAlign w:val="center"/>
          </w:tcPr>
          <w:p w:rsidR="004E2808" w:rsidRDefault="00463353">
            <w:pPr>
              <w:jc w:val="center"/>
            </w:pPr>
            <w:r>
              <w:rPr>
                <w:color w:val="000000"/>
                <w:sz w:val="24"/>
                <w:szCs w:val="24"/>
              </w:rPr>
              <w:t>庞大集团</w:t>
            </w:r>
          </w:p>
        </w:tc>
        <w:tc>
          <w:tcPr>
            <w:tcW w:w="1880" w:type="dxa"/>
            <w:vAlign w:val="center"/>
          </w:tcPr>
          <w:p w:rsidR="004E2808" w:rsidRDefault="00463353">
            <w:pPr>
              <w:jc w:val="right"/>
            </w:pPr>
            <w:r>
              <w:rPr>
                <w:color w:val="000000"/>
                <w:sz w:val="24"/>
                <w:szCs w:val="24"/>
              </w:rPr>
              <w:t>313,000.00</w:t>
            </w:r>
          </w:p>
        </w:tc>
        <w:tc>
          <w:tcPr>
            <w:tcW w:w="1724" w:type="dxa"/>
            <w:vAlign w:val="center"/>
          </w:tcPr>
          <w:p w:rsidR="004E2808" w:rsidRDefault="00463353">
            <w:pPr>
              <w:jc w:val="right"/>
            </w:pPr>
            <w:r>
              <w:rPr>
                <w:color w:val="000000"/>
                <w:sz w:val="24"/>
                <w:szCs w:val="24"/>
              </w:rPr>
              <w:t>0.13</w:t>
            </w:r>
          </w:p>
        </w:tc>
        <w:tc>
          <w:tcPr>
            <w:tcW w:w="1424" w:type="dxa"/>
            <w:vAlign w:val="center"/>
          </w:tcPr>
          <w:p w:rsidR="004E2808" w:rsidRDefault="00463353">
            <w:pPr>
              <w:jc w:val="right"/>
            </w:pPr>
            <w:r>
              <w:rPr>
                <w:color w:val="000000"/>
                <w:sz w:val="24"/>
                <w:szCs w:val="24"/>
              </w:rPr>
              <w:t>重大事项</w:t>
            </w:r>
          </w:p>
        </w:tc>
      </w:tr>
      <w:tr w:rsidR="002D01C2" w:rsidTr="00833C3C">
        <w:trPr>
          <w:jc w:val="center"/>
        </w:trPr>
        <w:tc>
          <w:tcPr>
            <w:tcW w:w="1129" w:type="dxa"/>
            <w:vAlign w:val="center"/>
          </w:tcPr>
          <w:p w:rsidR="002D01C2" w:rsidRDefault="002D01C2" w:rsidP="002D01C2">
            <w:pPr>
              <w:jc w:val="center"/>
              <w:rPr>
                <w:color w:val="000000"/>
                <w:sz w:val="24"/>
                <w:szCs w:val="24"/>
              </w:rPr>
            </w:pPr>
            <w:bookmarkStart w:id="0" w:name="_GoBack"/>
            <w:r>
              <w:rPr>
                <w:rFonts w:hint="eastAsia"/>
                <w:color w:val="000000"/>
                <w:sz w:val="24"/>
                <w:szCs w:val="24"/>
              </w:rPr>
              <w:t>2</w:t>
            </w:r>
            <w:bookmarkEnd w:id="0"/>
          </w:p>
        </w:tc>
        <w:tc>
          <w:tcPr>
            <w:tcW w:w="1356" w:type="dxa"/>
            <w:vAlign w:val="center"/>
          </w:tcPr>
          <w:p w:rsidR="002D01C2" w:rsidRDefault="002D01C2" w:rsidP="002D01C2">
            <w:pPr>
              <w:jc w:val="center"/>
              <w:rPr>
                <w:color w:val="000000"/>
                <w:sz w:val="24"/>
                <w:szCs w:val="24"/>
              </w:rPr>
            </w:pPr>
            <w:r>
              <w:rPr>
                <w:rFonts w:eastAsiaTheme="minorEastAsia"/>
                <w:color w:val="000000"/>
                <w:sz w:val="24"/>
              </w:rPr>
              <w:t>300488</w:t>
            </w:r>
          </w:p>
        </w:tc>
        <w:tc>
          <w:tcPr>
            <w:tcW w:w="1355" w:type="dxa"/>
            <w:vAlign w:val="center"/>
          </w:tcPr>
          <w:p w:rsidR="002D01C2" w:rsidRDefault="002D01C2" w:rsidP="002D01C2">
            <w:pPr>
              <w:jc w:val="center"/>
              <w:rPr>
                <w:color w:val="000000"/>
                <w:sz w:val="24"/>
                <w:szCs w:val="24"/>
              </w:rPr>
            </w:pPr>
            <w:r>
              <w:rPr>
                <w:rFonts w:eastAsiaTheme="minorEastAsia" w:hint="eastAsia"/>
                <w:color w:val="000000"/>
                <w:sz w:val="24"/>
              </w:rPr>
              <w:t>恒锋工具</w:t>
            </w:r>
          </w:p>
        </w:tc>
        <w:tc>
          <w:tcPr>
            <w:tcW w:w="1880" w:type="dxa"/>
          </w:tcPr>
          <w:p w:rsidR="002D01C2" w:rsidRDefault="002D01C2" w:rsidP="002D01C2">
            <w:pPr>
              <w:jc w:val="right"/>
              <w:rPr>
                <w:color w:val="000000"/>
                <w:sz w:val="24"/>
                <w:szCs w:val="24"/>
              </w:rPr>
            </w:pPr>
            <w:r w:rsidRPr="00833C3C">
              <w:rPr>
                <w:color w:val="000000"/>
                <w:sz w:val="24"/>
                <w:szCs w:val="24"/>
              </w:rPr>
              <w:t>3,238,272.64</w:t>
            </w:r>
          </w:p>
        </w:tc>
        <w:tc>
          <w:tcPr>
            <w:tcW w:w="1724" w:type="dxa"/>
          </w:tcPr>
          <w:p w:rsidR="002D01C2" w:rsidRDefault="002D01C2">
            <w:pPr>
              <w:jc w:val="right"/>
              <w:rPr>
                <w:color w:val="000000"/>
                <w:sz w:val="24"/>
                <w:szCs w:val="24"/>
              </w:rPr>
            </w:pPr>
            <w:r w:rsidRPr="00833C3C">
              <w:rPr>
                <w:color w:val="000000"/>
                <w:sz w:val="24"/>
                <w:szCs w:val="24"/>
              </w:rPr>
              <w:t>1.37</w:t>
            </w:r>
          </w:p>
        </w:tc>
        <w:tc>
          <w:tcPr>
            <w:tcW w:w="1424" w:type="dxa"/>
            <w:vAlign w:val="center"/>
          </w:tcPr>
          <w:p w:rsidR="002D01C2" w:rsidRDefault="002D01C2" w:rsidP="002D01C2">
            <w:pPr>
              <w:jc w:val="right"/>
              <w:rPr>
                <w:color w:val="000000"/>
                <w:sz w:val="24"/>
                <w:szCs w:val="24"/>
              </w:rPr>
            </w:pPr>
            <w:r>
              <w:rPr>
                <w:rFonts w:eastAsiaTheme="minorEastAsia" w:hint="eastAsia"/>
                <w:color w:val="000000"/>
                <w:sz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260,058,046.73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5,314,211.44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13,506,087.93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251,866,170.24</w:t>
            </w:r>
          </w:p>
        </w:tc>
      </w:tr>
    </w:tbl>
    <w:p w:rsidR="004E2808" w:rsidRDefault="0046335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E2808" w:rsidRDefault="0046335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4E2808" w:rsidRDefault="0046335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4E2808" w:rsidRDefault="0046335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4E2808" w:rsidRDefault="0046335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4E2808" w:rsidRDefault="00463353">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4E2808" w:rsidRDefault="00463353">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4E2808" w:rsidRDefault="00463353">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4E2808" w:rsidRDefault="00463353">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E2808" w:rsidRDefault="0046335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28" w:rsidRDefault="00067328" w:rsidP="00876D65">
      <w:r>
        <w:separator/>
      </w:r>
    </w:p>
  </w:endnote>
  <w:endnote w:type="continuationSeparator" w:id="0">
    <w:p w:rsidR="00067328" w:rsidRDefault="0006732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C2" w:rsidRPr="001D0DB0" w:rsidRDefault="002D01C2" w:rsidP="004D340C">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33C3C">
      <w:rPr>
        <w:noProof/>
        <w:kern w:val="0"/>
        <w:szCs w:val="21"/>
      </w:rPr>
      <w:t>11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33C3C">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28" w:rsidRDefault="00067328" w:rsidP="00876D65">
      <w:r>
        <w:separator/>
      </w:r>
    </w:p>
  </w:footnote>
  <w:footnote w:type="continuationSeparator" w:id="0">
    <w:p w:rsidR="00067328" w:rsidRDefault="0006732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1C2" w:rsidRPr="00CA574C" w:rsidRDefault="002D01C2"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277D0"/>
    <w:rsid w:val="00031EBB"/>
    <w:rsid w:val="00033B8D"/>
    <w:rsid w:val="0004308C"/>
    <w:rsid w:val="00043852"/>
    <w:rsid w:val="000450DD"/>
    <w:rsid w:val="000463DE"/>
    <w:rsid w:val="0006147E"/>
    <w:rsid w:val="000625ED"/>
    <w:rsid w:val="00064D40"/>
    <w:rsid w:val="00067328"/>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0C74"/>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01C2"/>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0F92"/>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353"/>
    <w:rsid w:val="00463EC0"/>
    <w:rsid w:val="00464787"/>
    <w:rsid w:val="00471408"/>
    <w:rsid w:val="00480050"/>
    <w:rsid w:val="00480B35"/>
    <w:rsid w:val="004858E0"/>
    <w:rsid w:val="00491C81"/>
    <w:rsid w:val="004934E9"/>
    <w:rsid w:val="004943C2"/>
    <w:rsid w:val="004949F3"/>
    <w:rsid w:val="004A11A7"/>
    <w:rsid w:val="004A459C"/>
    <w:rsid w:val="004A7B1D"/>
    <w:rsid w:val="004C0914"/>
    <w:rsid w:val="004C702F"/>
    <w:rsid w:val="004D340C"/>
    <w:rsid w:val="004D495A"/>
    <w:rsid w:val="004E2808"/>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3C3C"/>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0E07"/>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46535465">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D425-B4D7-4865-AA85-16AEFAA1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1806</TotalTime>
  <Pages>13</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2016-04-18T06:09:00Z</dcterms:modified>
</cp:coreProperties>
</file>