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624C17">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624C17">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3,098,006,931.64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2,890,211,115.83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207,795,815.81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624C17">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41,222,379.01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1,348,702.86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30,804,888.82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777,714.74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3,077,735,029.92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219,934,083.94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1.058</w:t>
            </w:r>
          </w:p>
        </w:tc>
      </w:tr>
    </w:tbl>
    <w:p w:rsidR="009D5BE4" w:rsidRDefault="009A480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D5BE4">
        <w:trPr>
          <w:jc w:val="center"/>
        </w:trPr>
        <w:tc>
          <w:tcPr>
            <w:tcW w:w="1266" w:type="dxa"/>
            <w:vAlign w:val="center"/>
          </w:tcPr>
          <w:p w:rsidR="009D5BE4" w:rsidRDefault="009A4801">
            <w:pPr>
              <w:jc w:val="left"/>
            </w:pPr>
            <w:r>
              <w:rPr>
                <w:color w:val="000000"/>
                <w:sz w:val="24"/>
              </w:rPr>
              <w:t>过去三个月</w:t>
            </w:r>
          </w:p>
        </w:tc>
        <w:tc>
          <w:tcPr>
            <w:tcW w:w="1267" w:type="dxa"/>
            <w:vAlign w:val="center"/>
          </w:tcPr>
          <w:p w:rsidR="009D5BE4" w:rsidRDefault="009A4801">
            <w:pPr>
              <w:jc w:val="center"/>
            </w:pPr>
            <w:r>
              <w:rPr>
                <w:color w:val="000000"/>
                <w:sz w:val="24"/>
              </w:rPr>
              <w:t>1.04%</w:t>
            </w:r>
          </w:p>
        </w:tc>
        <w:tc>
          <w:tcPr>
            <w:tcW w:w="1267" w:type="dxa"/>
            <w:vAlign w:val="center"/>
          </w:tcPr>
          <w:p w:rsidR="009D5BE4" w:rsidRDefault="009A4801">
            <w:pPr>
              <w:jc w:val="center"/>
            </w:pPr>
            <w:r>
              <w:rPr>
                <w:color w:val="000000"/>
                <w:sz w:val="24"/>
              </w:rPr>
              <w:t>0.07%</w:t>
            </w:r>
          </w:p>
        </w:tc>
        <w:tc>
          <w:tcPr>
            <w:tcW w:w="1267" w:type="dxa"/>
            <w:vAlign w:val="center"/>
          </w:tcPr>
          <w:p w:rsidR="009D5BE4" w:rsidRDefault="009A4801">
            <w:pPr>
              <w:jc w:val="center"/>
            </w:pPr>
            <w:r>
              <w:rPr>
                <w:color w:val="000000"/>
                <w:sz w:val="24"/>
              </w:rPr>
              <w:t>0.31%</w:t>
            </w:r>
          </w:p>
        </w:tc>
        <w:tc>
          <w:tcPr>
            <w:tcW w:w="1267" w:type="dxa"/>
            <w:vAlign w:val="center"/>
          </w:tcPr>
          <w:p w:rsidR="009D5BE4" w:rsidRDefault="009A4801">
            <w:pPr>
              <w:jc w:val="center"/>
            </w:pPr>
            <w:r>
              <w:rPr>
                <w:color w:val="000000"/>
                <w:sz w:val="24"/>
              </w:rPr>
              <w:t>0.07%</w:t>
            </w:r>
          </w:p>
        </w:tc>
        <w:tc>
          <w:tcPr>
            <w:tcW w:w="1267" w:type="dxa"/>
            <w:vAlign w:val="center"/>
          </w:tcPr>
          <w:p w:rsidR="009D5BE4" w:rsidRDefault="009A4801">
            <w:pPr>
              <w:jc w:val="center"/>
            </w:pPr>
            <w:r>
              <w:rPr>
                <w:color w:val="000000"/>
                <w:sz w:val="24"/>
              </w:rPr>
              <w:t>0.73%</w:t>
            </w:r>
          </w:p>
        </w:tc>
        <w:tc>
          <w:tcPr>
            <w:tcW w:w="1267" w:type="dxa"/>
            <w:vAlign w:val="center"/>
          </w:tcPr>
          <w:p w:rsidR="009D5BE4" w:rsidRDefault="009A4801">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D5BE4">
        <w:trPr>
          <w:jc w:val="center"/>
        </w:trPr>
        <w:tc>
          <w:tcPr>
            <w:tcW w:w="1266" w:type="dxa"/>
            <w:vAlign w:val="center"/>
          </w:tcPr>
          <w:p w:rsidR="009D5BE4" w:rsidRDefault="009A4801">
            <w:pPr>
              <w:jc w:val="left"/>
            </w:pPr>
            <w:r>
              <w:rPr>
                <w:color w:val="000000"/>
                <w:sz w:val="24"/>
              </w:rPr>
              <w:t>过去三个月</w:t>
            </w:r>
          </w:p>
        </w:tc>
        <w:tc>
          <w:tcPr>
            <w:tcW w:w="1267" w:type="dxa"/>
            <w:vAlign w:val="center"/>
          </w:tcPr>
          <w:p w:rsidR="009D5BE4" w:rsidRDefault="009A4801">
            <w:pPr>
              <w:jc w:val="center"/>
            </w:pPr>
            <w:r>
              <w:rPr>
                <w:color w:val="000000"/>
                <w:sz w:val="24"/>
              </w:rPr>
              <w:t>0.86%</w:t>
            </w:r>
          </w:p>
        </w:tc>
        <w:tc>
          <w:tcPr>
            <w:tcW w:w="1267" w:type="dxa"/>
            <w:vAlign w:val="center"/>
          </w:tcPr>
          <w:p w:rsidR="009D5BE4" w:rsidRDefault="009A4801">
            <w:pPr>
              <w:jc w:val="center"/>
            </w:pPr>
            <w:r>
              <w:rPr>
                <w:color w:val="000000"/>
                <w:sz w:val="24"/>
              </w:rPr>
              <w:t>0.07%</w:t>
            </w:r>
          </w:p>
        </w:tc>
        <w:tc>
          <w:tcPr>
            <w:tcW w:w="1267" w:type="dxa"/>
            <w:vAlign w:val="center"/>
          </w:tcPr>
          <w:p w:rsidR="009D5BE4" w:rsidRDefault="009A4801">
            <w:pPr>
              <w:jc w:val="center"/>
            </w:pPr>
            <w:r>
              <w:rPr>
                <w:color w:val="000000"/>
                <w:sz w:val="24"/>
              </w:rPr>
              <w:t>0.31%</w:t>
            </w:r>
          </w:p>
        </w:tc>
        <w:tc>
          <w:tcPr>
            <w:tcW w:w="1267" w:type="dxa"/>
            <w:vAlign w:val="center"/>
          </w:tcPr>
          <w:p w:rsidR="009D5BE4" w:rsidRDefault="009A4801">
            <w:pPr>
              <w:jc w:val="center"/>
            </w:pPr>
            <w:r>
              <w:rPr>
                <w:color w:val="000000"/>
                <w:sz w:val="24"/>
              </w:rPr>
              <w:t>0.07%</w:t>
            </w:r>
          </w:p>
        </w:tc>
        <w:tc>
          <w:tcPr>
            <w:tcW w:w="1267" w:type="dxa"/>
            <w:vAlign w:val="center"/>
          </w:tcPr>
          <w:p w:rsidR="009D5BE4" w:rsidRDefault="009A4801">
            <w:pPr>
              <w:jc w:val="center"/>
            </w:pPr>
            <w:r>
              <w:rPr>
                <w:color w:val="000000"/>
                <w:sz w:val="24"/>
              </w:rPr>
              <w:t>0.55%</w:t>
            </w:r>
          </w:p>
        </w:tc>
        <w:tc>
          <w:tcPr>
            <w:tcW w:w="1267" w:type="dxa"/>
            <w:vAlign w:val="center"/>
          </w:tcPr>
          <w:p w:rsidR="009D5BE4" w:rsidRDefault="009A4801">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9A4801" w:rsidP="007C14DF">
      <w:pPr>
        <w:pStyle w:val="20"/>
        <w:spacing w:before="29" w:line="288" w:lineRule="auto"/>
        <w:ind w:firstLineChars="0" w:firstLine="0"/>
        <w:jc w:val="center"/>
        <w:rPr>
          <w:rFonts w:ascii="Times New Roman" w:eastAsiaTheme="minorEastAsia" w:hAnsi="Times New Roman"/>
          <w:color w:val="000000"/>
        </w:rPr>
      </w:pPr>
      <w:r w:rsidRPr="009A4801">
        <w:rPr>
          <w:rFonts w:ascii="Times New Roman" w:eastAsiaTheme="minorEastAsia" w:hAnsi="Times New Roman"/>
          <w:noProof/>
          <w:color w:val="000000"/>
        </w:rPr>
        <w:drawing>
          <wp:inline distT="0" distB="0" distL="0" distR="0">
            <wp:extent cx="5731510" cy="3356610"/>
            <wp:effectExtent l="19050" t="0" r="254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9A4801" w:rsidP="007C14DF">
      <w:pPr>
        <w:pStyle w:val="20"/>
        <w:spacing w:before="29" w:line="288" w:lineRule="auto"/>
        <w:ind w:firstLineChars="0" w:firstLine="0"/>
        <w:jc w:val="center"/>
        <w:rPr>
          <w:rFonts w:ascii="Times New Roman" w:eastAsiaTheme="minorEastAsia" w:hAnsi="Times New Roman"/>
          <w:color w:val="000000"/>
        </w:rPr>
      </w:pPr>
      <w:r w:rsidRPr="009A4801">
        <w:rPr>
          <w:rFonts w:ascii="Times New Roman" w:eastAsiaTheme="minorEastAsia" w:hAnsi="Times New Roman"/>
          <w:noProof/>
          <w:color w:val="000000"/>
        </w:rPr>
        <w:drawing>
          <wp:inline distT="0" distB="0" distL="0" distR="0">
            <wp:extent cx="5731510" cy="3356610"/>
            <wp:effectExtent l="19050" t="0" r="2540" b="0"/>
            <wp:docPr id="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624C1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D5BE4">
        <w:trPr>
          <w:jc w:val="center"/>
        </w:trPr>
        <w:tc>
          <w:tcPr>
            <w:tcW w:w="946" w:type="dxa"/>
            <w:vAlign w:val="center"/>
          </w:tcPr>
          <w:p w:rsidR="009D5BE4" w:rsidRDefault="009A4801">
            <w:pPr>
              <w:jc w:val="center"/>
            </w:pPr>
            <w:r>
              <w:rPr>
                <w:color w:val="000000"/>
                <w:sz w:val="24"/>
              </w:rPr>
              <w:t>唐赟</w:t>
            </w:r>
          </w:p>
        </w:tc>
        <w:tc>
          <w:tcPr>
            <w:tcW w:w="924" w:type="dxa"/>
            <w:vAlign w:val="center"/>
          </w:tcPr>
          <w:p w:rsidR="009D5BE4" w:rsidRDefault="009A4801">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02" w:type="dxa"/>
            <w:vAlign w:val="center"/>
          </w:tcPr>
          <w:p w:rsidR="009D5BE4" w:rsidRDefault="009A4801">
            <w:pPr>
              <w:jc w:val="center"/>
            </w:pPr>
            <w:r>
              <w:rPr>
                <w:color w:val="000000"/>
                <w:sz w:val="24"/>
              </w:rPr>
              <w:t>2015-08-04</w:t>
            </w:r>
          </w:p>
        </w:tc>
        <w:tc>
          <w:tcPr>
            <w:tcW w:w="1300" w:type="dxa"/>
            <w:vAlign w:val="center"/>
          </w:tcPr>
          <w:p w:rsidR="009D5BE4" w:rsidRDefault="009A4801">
            <w:pPr>
              <w:jc w:val="center"/>
            </w:pPr>
            <w:r>
              <w:rPr>
                <w:color w:val="000000"/>
                <w:sz w:val="24"/>
              </w:rPr>
              <w:t>-</w:t>
            </w:r>
          </w:p>
        </w:tc>
        <w:tc>
          <w:tcPr>
            <w:tcW w:w="1245" w:type="dxa"/>
            <w:vAlign w:val="center"/>
          </w:tcPr>
          <w:p w:rsidR="009D5BE4" w:rsidRDefault="009A4801">
            <w:pPr>
              <w:jc w:val="center"/>
            </w:pPr>
            <w:r>
              <w:rPr>
                <w:color w:val="000000"/>
                <w:sz w:val="24"/>
              </w:rPr>
              <w:t>4</w:t>
            </w:r>
            <w:r>
              <w:rPr>
                <w:color w:val="000000"/>
                <w:sz w:val="24"/>
              </w:rPr>
              <w:t>年</w:t>
            </w:r>
          </w:p>
        </w:tc>
        <w:tc>
          <w:tcPr>
            <w:tcW w:w="3251" w:type="dxa"/>
            <w:vAlign w:val="center"/>
          </w:tcPr>
          <w:p w:rsidR="009D5BE4" w:rsidRDefault="009A4801">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D5BE4" w:rsidRDefault="009A48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D5BE4" w:rsidRDefault="009A48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D5BE4" w:rsidRDefault="009A48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E3636E" w:rsidRPr="00E3636E" w:rsidRDefault="00E3636E"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9D5BE4" w:rsidRDefault="009A4801">
      <w:pPr>
        <w:spacing w:before="29" w:line="288" w:lineRule="auto"/>
        <w:ind w:firstLineChars="200" w:firstLine="480"/>
        <w:rPr>
          <w:color w:val="000000"/>
          <w:sz w:val="24"/>
        </w:rPr>
      </w:pPr>
      <w:r>
        <w:rPr>
          <w:color w:val="000000"/>
          <w:sz w:val="24"/>
        </w:rPr>
        <w:t>本报告期内，债券市场表现有所分化，一方面长端利率债收益率在货币政策受汇率问题限制无法进一步放松、经济及通胀数据短期企稳甚至抬头的背景下有所上行，另一方面信用债，尤其是中短端期限信用债收益率在配置需求仍然较多的环境下仍有下行。</w:t>
      </w:r>
    </w:p>
    <w:p w:rsidR="009D5BE4" w:rsidRDefault="009A4801">
      <w:pPr>
        <w:spacing w:before="29" w:line="288" w:lineRule="auto"/>
        <w:ind w:firstLineChars="200" w:firstLine="480"/>
        <w:rPr>
          <w:color w:val="000000"/>
          <w:sz w:val="24"/>
        </w:rPr>
      </w:pPr>
      <w:r>
        <w:rPr>
          <w:color w:val="000000"/>
          <w:sz w:val="24"/>
        </w:rPr>
        <w:t>本报告期内，本基金操作偏向防御，报告期初减持了长端利率债之后，保留中性偏短久期的信用债仓位。转债则以较低仓位参与反弹。</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展望二季度，目前经济及通胀在短期内已出现企稳甚至回升的迹象，但债券市场对基本面的回暖反应并不明显。未来如果稳增长政策持续，一方面基本面数据进一步改善，</w:t>
      </w:r>
      <w:r w:rsidRPr="007F52FA">
        <w:rPr>
          <w:color w:val="000000"/>
          <w:sz w:val="24"/>
        </w:rPr>
        <w:t>CPI</w:t>
      </w:r>
      <w:r w:rsidRPr="007F52FA">
        <w:rPr>
          <w:color w:val="000000"/>
          <w:sz w:val="24"/>
        </w:rPr>
        <w:t>数据小幅回升及</w:t>
      </w:r>
      <w:r w:rsidRPr="007F52FA">
        <w:rPr>
          <w:color w:val="000000"/>
          <w:sz w:val="24"/>
        </w:rPr>
        <w:t>PPI</w:t>
      </w:r>
      <w:r w:rsidRPr="007F52FA">
        <w:rPr>
          <w:color w:val="000000"/>
          <w:sz w:val="24"/>
        </w:rPr>
        <w:t>缺口收窄会对债券收益率造成上行压力；另一方面资金的</w:t>
      </w:r>
      <w:r w:rsidRPr="007F52FA">
        <w:rPr>
          <w:color w:val="000000"/>
          <w:sz w:val="24"/>
        </w:rPr>
        <w:t>“</w:t>
      </w:r>
      <w:r w:rsidRPr="007F52FA">
        <w:rPr>
          <w:color w:val="000000"/>
          <w:sz w:val="24"/>
        </w:rPr>
        <w:t>脱虚向实</w:t>
      </w:r>
      <w:r w:rsidRPr="007F52FA">
        <w:rPr>
          <w:color w:val="000000"/>
          <w:sz w:val="24"/>
        </w:rPr>
        <w:t>”</w:t>
      </w:r>
      <w:r w:rsidRPr="007F52FA">
        <w:rPr>
          <w:color w:val="000000"/>
          <w:sz w:val="24"/>
        </w:rPr>
        <w:t>若能持续，目前债市赖以维持较低收益率及利差的配置需求也可能遭到削弱。在看到经济复苏势头转弱以前，债券收益率可能难以出现大幅度下行。二季度内联储加息预期的再次升温也将对债券市场造成冲击。另外，随着</w:t>
      </w:r>
      <w:r w:rsidRPr="007F52FA">
        <w:rPr>
          <w:color w:val="000000"/>
          <w:sz w:val="24"/>
        </w:rPr>
        <w:t>“</w:t>
      </w:r>
      <w:r w:rsidRPr="007F52FA">
        <w:rPr>
          <w:color w:val="000000"/>
          <w:sz w:val="24"/>
        </w:rPr>
        <w:t>刚兑</w:t>
      </w:r>
      <w:r w:rsidRPr="007F52FA">
        <w:rPr>
          <w:color w:val="000000"/>
          <w:sz w:val="24"/>
        </w:rPr>
        <w:t>”</w:t>
      </w:r>
      <w:r w:rsidRPr="007F52FA">
        <w:rPr>
          <w:color w:val="000000"/>
          <w:sz w:val="24"/>
        </w:rPr>
        <w:t>的不断打破，债券市场的信用风险将不断加大，能否有效规避潜在的信用风险，将对债券组合的收益产生较为重大的影响。本基金仍然维持一季度中短久期信用债的基础配置，并择机增配长端利率债，在保持组合流动性的前提下参与交易性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1.065</w:t>
      </w:r>
      <w:r w:rsidRPr="007F52FA">
        <w:rPr>
          <w:color w:val="000000"/>
          <w:sz w:val="24"/>
        </w:rPr>
        <w:t>元，本报告期份额净值增长率为</w:t>
      </w:r>
      <w:r w:rsidRPr="007F52FA">
        <w:rPr>
          <w:color w:val="000000"/>
          <w:sz w:val="24"/>
        </w:rPr>
        <w:t>1.04%</w:t>
      </w:r>
      <w:r w:rsidRPr="007F52FA">
        <w:rPr>
          <w:color w:val="000000"/>
          <w:sz w:val="24"/>
        </w:rPr>
        <w:t>，同期业绩比较基准增长率为</w:t>
      </w:r>
      <w:r w:rsidRPr="007F52FA">
        <w:rPr>
          <w:color w:val="000000"/>
          <w:sz w:val="24"/>
        </w:rPr>
        <w:t>0.31%</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1.058</w:t>
      </w:r>
      <w:r w:rsidRPr="007F52FA">
        <w:rPr>
          <w:color w:val="000000"/>
          <w:sz w:val="24"/>
        </w:rPr>
        <w:t>元，本报告期份额净值增长率为</w:t>
      </w:r>
      <w:r w:rsidRPr="007F52FA">
        <w:rPr>
          <w:color w:val="000000"/>
          <w:sz w:val="24"/>
        </w:rPr>
        <w:t>0.86%</w:t>
      </w:r>
      <w:r w:rsidRPr="007F52FA">
        <w:rPr>
          <w:color w:val="000000"/>
          <w:sz w:val="24"/>
        </w:rPr>
        <w:t>，同期业绩比较基准增长率为</w:t>
      </w:r>
      <w:r w:rsidRPr="007F52FA">
        <w:rPr>
          <w:color w:val="000000"/>
          <w:sz w:val="24"/>
        </w:rPr>
        <w:t>0.31%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624C17">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3,537,936,275.90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3,214,256,275.90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323,680,000.00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8.54</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18,511,466.54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235,195,194.34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6.20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3,791,642,936.78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24C17" w:rsidRDefault="00624C17" w:rsidP="007C14DF">
      <w:pPr>
        <w:autoSpaceDE w:val="0"/>
        <w:autoSpaceDN w:val="0"/>
        <w:adjustRightInd w:val="0"/>
        <w:spacing w:before="29" w:line="288" w:lineRule="auto"/>
        <w:jc w:val="left"/>
        <w:rPr>
          <w:color w:val="000000"/>
          <w:sz w:val="24"/>
        </w:rPr>
      </w:pPr>
    </w:p>
    <w:p w:rsidR="00624C17" w:rsidRDefault="00624C17" w:rsidP="00624C17">
      <w:pPr>
        <w:autoSpaceDE w:val="0"/>
        <w:autoSpaceDN w:val="0"/>
        <w:spacing w:before="29" w:line="288" w:lineRule="auto"/>
        <w:rPr>
          <w:b/>
          <w:bCs/>
          <w:color w:val="000000"/>
          <w:sz w:val="24"/>
        </w:rPr>
      </w:pPr>
      <w:r>
        <w:rPr>
          <w:b/>
          <w:bCs/>
          <w:color w:val="000000"/>
          <w:sz w:val="24"/>
        </w:rPr>
        <w:t>5.2.2</w:t>
      </w:r>
      <w:r>
        <w:rPr>
          <w:rFonts w:ascii="宋体" w:hAnsi="宋体" w:hint="eastAsia"/>
          <w:b/>
          <w:bCs/>
          <w:color w:val="000000"/>
          <w:sz w:val="24"/>
        </w:rPr>
        <w:t>报告期末按行业分类的沪港通投资股票投资组合</w:t>
      </w:r>
    </w:p>
    <w:p w:rsidR="00624C17" w:rsidRDefault="00624C17" w:rsidP="00624C17">
      <w:pPr>
        <w:spacing w:before="29" w:line="360" w:lineRule="auto"/>
        <w:ind w:left="17"/>
        <w:rPr>
          <w:color w:val="000000"/>
          <w:sz w:val="24"/>
        </w:rPr>
      </w:pPr>
      <w:r>
        <w:rPr>
          <w:rFonts w:ascii="宋体" w:hAnsi="宋体" w:hint="eastAsia"/>
          <w:color w:val="000000"/>
          <w:sz w:val="24"/>
        </w:rPr>
        <w:t>本基金本报告期末未持有通过沪港通投资的股票。</w:t>
      </w:r>
    </w:p>
    <w:p w:rsidR="00624C17" w:rsidRPr="00624C17" w:rsidRDefault="00624C17" w:rsidP="007C14DF">
      <w:pPr>
        <w:autoSpaceDE w:val="0"/>
        <w:autoSpaceDN w:val="0"/>
        <w:adjustRightInd w:val="0"/>
        <w:spacing w:before="29" w:line="288" w:lineRule="auto"/>
        <w:jc w:val="left"/>
        <w:rPr>
          <w:color w:val="00000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100,134,000.00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213,595,646.00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213,595,646.00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2,130,553,629.90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371,581,000.00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398,392,000.00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12.08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3,214,256,275.90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97.47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D5BE4">
        <w:trPr>
          <w:jc w:val="center"/>
        </w:trPr>
        <w:tc>
          <w:tcPr>
            <w:tcW w:w="1075" w:type="dxa"/>
            <w:vAlign w:val="center"/>
          </w:tcPr>
          <w:p w:rsidR="009D5BE4" w:rsidRDefault="009A4801">
            <w:pPr>
              <w:jc w:val="center"/>
            </w:pPr>
            <w:r>
              <w:rPr>
                <w:color w:val="000000"/>
                <w:sz w:val="24"/>
              </w:rPr>
              <w:t>1</w:t>
            </w:r>
          </w:p>
        </w:tc>
        <w:tc>
          <w:tcPr>
            <w:tcW w:w="1533" w:type="dxa"/>
            <w:vAlign w:val="center"/>
          </w:tcPr>
          <w:p w:rsidR="009D5BE4" w:rsidRDefault="009A4801">
            <w:pPr>
              <w:jc w:val="center"/>
            </w:pPr>
            <w:r>
              <w:rPr>
                <w:color w:val="000000"/>
                <w:sz w:val="24"/>
              </w:rPr>
              <w:t>1628001</w:t>
            </w:r>
          </w:p>
        </w:tc>
        <w:tc>
          <w:tcPr>
            <w:tcW w:w="1533" w:type="dxa"/>
            <w:vAlign w:val="center"/>
          </w:tcPr>
          <w:p w:rsidR="009D5BE4" w:rsidRDefault="009A4801">
            <w:pPr>
              <w:jc w:val="center"/>
            </w:pPr>
            <w:r>
              <w:rPr>
                <w:color w:val="000000"/>
                <w:sz w:val="24"/>
              </w:rPr>
              <w:t>16</w:t>
            </w:r>
            <w:r>
              <w:rPr>
                <w:color w:val="000000"/>
                <w:sz w:val="24"/>
              </w:rPr>
              <w:t>浦发绿色金融债</w:t>
            </w:r>
            <w:r>
              <w:rPr>
                <w:color w:val="000000"/>
                <w:sz w:val="24"/>
              </w:rPr>
              <w:t>01</w:t>
            </w:r>
          </w:p>
        </w:tc>
        <w:tc>
          <w:tcPr>
            <w:tcW w:w="1394" w:type="dxa"/>
            <w:vAlign w:val="center"/>
          </w:tcPr>
          <w:p w:rsidR="009D5BE4" w:rsidRDefault="009A4801">
            <w:pPr>
              <w:jc w:val="right"/>
            </w:pPr>
            <w:r>
              <w:rPr>
                <w:color w:val="000000"/>
                <w:sz w:val="24"/>
              </w:rPr>
              <w:t>3,000,000</w:t>
            </w:r>
          </w:p>
        </w:tc>
        <w:tc>
          <w:tcPr>
            <w:tcW w:w="1944" w:type="dxa"/>
            <w:vAlign w:val="center"/>
          </w:tcPr>
          <w:p w:rsidR="009D5BE4" w:rsidRDefault="009A4801">
            <w:pPr>
              <w:jc w:val="right"/>
            </w:pPr>
            <w:r>
              <w:rPr>
                <w:color w:val="000000"/>
                <w:sz w:val="24"/>
              </w:rPr>
              <w:t>297,870,000.00</w:t>
            </w:r>
          </w:p>
        </w:tc>
        <w:tc>
          <w:tcPr>
            <w:tcW w:w="1389" w:type="dxa"/>
            <w:vAlign w:val="center"/>
          </w:tcPr>
          <w:p w:rsidR="009D5BE4" w:rsidRDefault="009A4801">
            <w:pPr>
              <w:jc w:val="right"/>
            </w:pPr>
            <w:r>
              <w:rPr>
                <w:color w:val="000000"/>
                <w:sz w:val="24"/>
              </w:rPr>
              <w:t>9.03</w:t>
            </w:r>
          </w:p>
        </w:tc>
      </w:tr>
      <w:tr w:rsidR="009D5BE4">
        <w:trPr>
          <w:jc w:val="center"/>
        </w:trPr>
        <w:tc>
          <w:tcPr>
            <w:tcW w:w="1075" w:type="dxa"/>
            <w:vAlign w:val="center"/>
          </w:tcPr>
          <w:p w:rsidR="009D5BE4" w:rsidRDefault="009A4801">
            <w:pPr>
              <w:jc w:val="center"/>
            </w:pPr>
            <w:r>
              <w:rPr>
                <w:color w:val="000000"/>
                <w:sz w:val="24"/>
              </w:rPr>
              <w:t>2</w:t>
            </w:r>
          </w:p>
        </w:tc>
        <w:tc>
          <w:tcPr>
            <w:tcW w:w="1533" w:type="dxa"/>
            <w:vAlign w:val="center"/>
          </w:tcPr>
          <w:p w:rsidR="009D5BE4" w:rsidRDefault="009A4801">
            <w:pPr>
              <w:jc w:val="center"/>
            </w:pPr>
            <w:r>
              <w:rPr>
                <w:color w:val="000000"/>
                <w:sz w:val="24"/>
              </w:rPr>
              <w:t>1380185</w:t>
            </w:r>
          </w:p>
        </w:tc>
        <w:tc>
          <w:tcPr>
            <w:tcW w:w="1533" w:type="dxa"/>
            <w:vAlign w:val="center"/>
          </w:tcPr>
          <w:p w:rsidR="009D5BE4" w:rsidRDefault="009A4801">
            <w:pPr>
              <w:jc w:val="center"/>
            </w:pPr>
            <w:r>
              <w:rPr>
                <w:color w:val="000000"/>
                <w:sz w:val="24"/>
              </w:rPr>
              <w:t>13</w:t>
            </w:r>
            <w:r>
              <w:rPr>
                <w:color w:val="000000"/>
                <w:sz w:val="24"/>
              </w:rPr>
              <w:t>鞍山城投债</w:t>
            </w:r>
          </w:p>
        </w:tc>
        <w:tc>
          <w:tcPr>
            <w:tcW w:w="1394" w:type="dxa"/>
            <w:vAlign w:val="center"/>
          </w:tcPr>
          <w:p w:rsidR="009D5BE4" w:rsidRDefault="009A4801">
            <w:pPr>
              <w:jc w:val="right"/>
            </w:pPr>
            <w:r>
              <w:rPr>
                <w:color w:val="000000"/>
                <w:sz w:val="24"/>
              </w:rPr>
              <w:t>1,400,000</w:t>
            </w:r>
          </w:p>
        </w:tc>
        <w:tc>
          <w:tcPr>
            <w:tcW w:w="1944" w:type="dxa"/>
            <w:vAlign w:val="center"/>
          </w:tcPr>
          <w:p w:rsidR="009D5BE4" w:rsidRDefault="009A4801">
            <w:pPr>
              <w:jc w:val="right"/>
            </w:pPr>
            <w:r>
              <w:rPr>
                <w:color w:val="000000"/>
                <w:sz w:val="24"/>
              </w:rPr>
              <w:t>149,646,000.00</w:t>
            </w:r>
          </w:p>
        </w:tc>
        <w:tc>
          <w:tcPr>
            <w:tcW w:w="1389" w:type="dxa"/>
            <w:vAlign w:val="center"/>
          </w:tcPr>
          <w:p w:rsidR="009D5BE4" w:rsidRDefault="009A4801">
            <w:pPr>
              <w:jc w:val="right"/>
            </w:pPr>
            <w:r>
              <w:rPr>
                <w:color w:val="000000"/>
                <w:sz w:val="24"/>
              </w:rPr>
              <w:t>4.54</w:t>
            </w:r>
          </w:p>
        </w:tc>
      </w:tr>
      <w:tr w:rsidR="009D5BE4">
        <w:trPr>
          <w:jc w:val="center"/>
        </w:trPr>
        <w:tc>
          <w:tcPr>
            <w:tcW w:w="1075" w:type="dxa"/>
            <w:vAlign w:val="center"/>
          </w:tcPr>
          <w:p w:rsidR="009D5BE4" w:rsidRDefault="009A4801">
            <w:pPr>
              <w:jc w:val="center"/>
            </w:pPr>
            <w:r>
              <w:rPr>
                <w:color w:val="000000"/>
                <w:sz w:val="24"/>
              </w:rPr>
              <w:t>3</w:t>
            </w:r>
          </w:p>
        </w:tc>
        <w:tc>
          <w:tcPr>
            <w:tcW w:w="1533" w:type="dxa"/>
            <w:vAlign w:val="center"/>
          </w:tcPr>
          <w:p w:rsidR="009D5BE4" w:rsidRDefault="009A4801">
            <w:pPr>
              <w:jc w:val="center"/>
            </w:pPr>
            <w:r>
              <w:rPr>
                <w:color w:val="000000"/>
                <w:sz w:val="24"/>
              </w:rPr>
              <w:t>1480138</w:t>
            </w:r>
          </w:p>
        </w:tc>
        <w:tc>
          <w:tcPr>
            <w:tcW w:w="1533" w:type="dxa"/>
            <w:vAlign w:val="center"/>
          </w:tcPr>
          <w:p w:rsidR="009D5BE4" w:rsidRDefault="009A4801">
            <w:pPr>
              <w:jc w:val="center"/>
            </w:pPr>
            <w:r>
              <w:rPr>
                <w:color w:val="000000"/>
                <w:sz w:val="24"/>
              </w:rPr>
              <w:t>14</w:t>
            </w:r>
            <w:r>
              <w:rPr>
                <w:color w:val="000000"/>
                <w:sz w:val="24"/>
              </w:rPr>
              <w:t>津环城债</w:t>
            </w:r>
          </w:p>
        </w:tc>
        <w:tc>
          <w:tcPr>
            <w:tcW w:w="1394" w:type="dxa"/>
            <w:vAlign w:val="center"/>
          </w:tcPr>
          <w:p w:rsidR="009D5BE4" w:rsidRDefault="009A4801">
            <w:pPr>
              <w:jc w:val="right"/>
            </w:pPr>
            <w:r>
              <w:rPr>
                <w:color w:val="000000"/>
                <w:sz w:val="24"/>
              </w:rPr>
              <w:t>1,300,000</w:t>
            </w:r>
          </w:p>
        </w:tc>
        <w:tc>
          <w:tcPr>
            <w:tcW w:w="1944" w:type="dxa"/>
            <w:vAlign w:val="center"/>
          </w:tcPr>
          <w:p w:rsidR="009D5BE4" w:rsidRDefault="009A4801">
            <w:pPr>
              <w:jc w:val="right"/>
            </w:pPr>
            <w:r>
              <w:rPr>
                <w:color w:val="000000"/>
                <w:sz w:val="24"/>
              </w:rPr>
              <w:t>143,442,000.00</w:t>
            </w:r>
          </w:p>
        </w:tc>
        <w:tc>
          <w:tcPr>
            <w:tcW w:w="1389" w:type="dxa"/>
            <w:vAlign w:val="center"/>
          </w:tcPr>
          <w:p w:rsidR="009D5BE4" w:rsidRDefault="009A4801">
            <w:pPr>
              <w:jc w:val="right"/>
            </w:pPr>
            <w:r>
              <w:rPr>
                <w:color w:val="000000"/>
                <w:sz w:val="24"/>
              </w:rPr>
              <w:t>4.35</w:t>
            </w:r>
          </w:p>
        </w:tc>
      </w:tr>
      <w:tr w:rsidR="009D5BE4">
        <w:trPr>
          <w:jc w:val="center"/>
        </w:trPr>
        <w:tc>
          <w:tcPr>
            <w:tcW w:w="1075" w:type="dxa"/>
            <w:vAlign w:val="center"/>
          </w:tcPr>
          <w:p w:rsidR="009D5BE4" w:rsidRDefault="009A4801">
            <w:pPr>
              <w:jc w:val="center"/>
            </w:pPr>
            <w:r>
              <w:rPr>
                <w:color w:val="000000"/>
                <w:sz w:val="24"/>
              </w:rPr>
              <w:t>4</w:t>
            </w:r>
          </w:p>
        </w:tc>
        <w:tc>
          <w:tcPr>
            <w:tcW w:w="1533" w:type="dxa"/>
            <w:vAlign w:val="center"/>
          </w:tcPr>
          <w:p w:rsidR="009D5BE4" w:rsidRDefault="009A4801">
            <w:pPr>
              <w:jc w:val="center"/>
            </w:pPr>
            <w:r>
              <w:rPr>
                <w:color w:val="000000"/>
                <w:sz w:val="24"/>
              </w:rPr>
              <w:t>1380174</w:t>
            </w:r>
          </w:p>
        </w:tc>
        <w:tc>
          <w:tcPr>
            <w:tcW w:w="1533" w:type="dxa"/>
            <w:vAlign w:val="center"/>
          </w:tcPr>
          <w:p w:rsidR="009D5BE4" w:rsidRDefault="009A4801">
            <w:pPr>
              <w:jc w:val="center"/>
            </w:pPr>
            <w:r>
              <w:rPr>
                <w:color w:val="000000"/>
                <w:sz w:val="24"/>
              </w:rPr>
              <w:t>13</w:t>
            </w:r>
            <w:r>
              <w:rPr>
                <w:color w:val="000000"/>
                <w:sz w:val="24"/>
              </w:rPr>
              <w:t>石地产债</w:t>
            </w:r>
          </w:p>
        </w:tc>
        <w:tc>
          <w:tcPr>
            <w:tcW w:w="1394" w:type="dxa"/>
            <w:vAlign w:val="center"/>
          </w:tcPr>
          <w:p w:rsidR="009D5BE4" w:rsidRDefault="009A4801">
            <w:pPr>
              <w:jc w:val="right"/>
            </w:pPr>
            <w:r>
              <w:rPr>
                <w:color w:val="000000"/>
                <w:sz w:val="24"/>
              </w:rPr>
              <w:t>1,300,000</w:t>
            </w:r>
          </w:p>
        </w:tc>
        <w:tc>
          <w:tcPr>
            <w:tcW w:w="1944" w:type="dxa"/>
            <w:vAlign w:val="center"/>
          </w:tcPr>
          <w:p w:rsidR="009D5BE4" w:rsidRDefault="009A4801">
            <w:pPr>
              <w:jc w:val="right"/>
            </w:pPr>
            <w:r>
              <w:rPr>
                <w:color w:val="000000"/>
                <w:sz w:val="24"/>
              </w:rPr>
              <w:t>136,955,000.00</w:t>
            </w:r>
          </w:p>
        </w:tc>
        <w:tc>
          <w:tcPr>
            <w:tcW w:w="1389" w:type="dxa"/>
            <w:vAlign w:val="center"/>
          </w:tcPr>
          <w:p w:rsidR="009D5BE4" w:rsidRDefault="009A4801">
            <w:pPr>
              <w:jc w:val="right"/>
            </w:pPr>
            <w:r>
              <w:rPr>
                <w:color w:val="000000"/>
                <w:sz w:val="24"/>
              </w:rPr>
              <w:t>4.15</w:t>
            </w:r>
          </w:p>
        </w:tc>
      </w:tr>
      <w:tr w:rsidR="009D5BE4">
        <w:trPr>
          <w:jc w:val="center"/>
        </w:trPr>
        <w:tc>
          <w:tcPr>
            <w:tcW w:w="1075" w:type="dxa"/>
            <w:vAlign w:val="center"/>
          </w:tcPr>
          <w:p w:rsidR="009D5BE4" w:rsidRDefault="009A4801">
            <w:pPr>
              <w:jc w:val="center"/>
            </w:pPr>
            <w:r>
              <w:rPr>
                <w:color w:val="000000"/>
                <w:sz w:val="24"/>
              </w:rPr>
              <w:t>5</w:t>
            </w:r>
          </w:p>
        </w:tc>
        <w:tc>
          <w:tcPr>
            <w:tcW w:w="1533" w:type="dxa"/>
            <w:vAlign w:val="center"/>
          </w:tcPr>
          <w:p w:rsidR="009D5BE4" w:rsidRDefault="009A4801">
            <w:pPr>
              <w:jc w:val="center"/>
            </w:pPr>
            <w:r>
              <w:rPr>
                <w:color w:val="000000"/>
                <w:sz w:val="24"/>
              </w:rPr>
              <w:t>1380137</w:t>
            </w:r>
          </w:p>
        </w:tc>
        <w:tc>
          <w:tcPr>
            <w:tcW w:w="1533" w:type="dxa"/>
            <w:vAlign w:val="center"/>
          </w:tcPr>
          <w:p w:rsidR="009D5BE4" w:rsidRDefault="009A4801">
            <w:pPr>
              <w:jc w:val="center"/>
            </w:pPr>
            <w:r>
              <w:rPr>
                <w:color w:val="000000"/>
                <w:sz w:val="24"/>
              </w:rPr>
              <w:t>13</w:t>
            </w:r>
            <w:r>
              <w:rPr>
                <w:color w:val="000000"/>
                <w:sz w:val="24"/>
              </w:rPr>
              <w:t>武地产债</w:t>
            </w:r>
          </w:p>
        </w:tc>
        <w:tc>
          <w:tcPr>
            <w:tcW w:w="1394" w:type="dxa"/>
            <w:vAlign w:val="center"/>
          </w:tcPr>
          <w:p w:rsidR="009D5BE4" w:rsidRDefault="009A4801">
            <w:pPr>
              <w:jc w:val="right"/>
            </w:pPr>
            <w:r>
              <w:rPr>
                <w:color w:val="000000"/>
                <w:sz w:val="24"/>
              </w:rPr>
              <w:t>1,500,000</w:t>
            </w:r>
          </w:p>
        </w:tc>
        <w:tc>
          <w:tcPr>
            <w:tcW w:w="1944" w:type="dxa"/>
            <w:vAlign w:val="center"/>
          </w:tcPr>
          <w:p w:rsidR="009D5BE4" w:rsidRDefault="009A4801">
            <w:pPr>
              <w:jc w:val="right"/>
            </w:pPr>
            <w:r>
              <w:rPr>
                <w:color w:val="000000"/>
                <w:sz w:val="24"/>
              </w:rPr>
              <w:t>117,990,000.00</w:t>
            </w:r>
          </w:p>
        </w:tc>
        <w:tc>
          <w:tcPr>
            <w:tcW w:w="1389" w:type="dxa"/>
            <w:vAlign w:val="center"/>
          </w:tcPr>
          <w:p w:rsidR="009D5BE4" w:rsidRDefault="009A4801">
            <w:pPr>
              <w:jc w:val="right"/>
            </w:pPr>
            <w:r>
              <w:rPr>
                <w:color w:val="000000"/>
                <w:sz w:val="24"/>
              </w:rPr>
              <w:t>3.58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31"/>
        <w:gridCol w:w="1429"/>
        <w:gridCol w:w="1534"/>
        <w:gridCol w:w="1448"/>
        <w:gridCol w:w="1716"/>
        <w:gridCol w:w="141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9D5BE4">
        <w:trPr>
          <w:jc w:val="center"/>
        </w:trPr>
        <w:tc>
          <w:tcPr>
            <w:tcW w:w="0" w:type="auto"/>
            <w:vAlign w:val="center"/>
          </w:tcPr>
          <w:p w:rsidR="009D5BE4" w:rsidRDefault="009A4801">
            <w:pPr>
              <w:jc w:val="center"/>
            </w:pPr>
            <w:r>
              <w:rPr>
                <w:color w:val="000000"/>
                <w:sz w:val="24"/>
              </w:rPr>
              <w:t>1</w:t>
            </w:r>
          </w:p>
        </w:tc>
        <w:tc>
          <w:tcPr>
            <w:tcW w:w="0" w:type="auto"/>
            <w:vAlign w:val="center"/>
          </w:tcPr>
          <w:p w:rsidR="009D5BE4" w:rsidRDefault="009A4801">
            <w:pPr>
              <w:jc w:val="center"/>
            </w:pPr>
            <w:r>
              <w:rPr>
                <w:color w:val="000000"/>
                <w:sz w:val="24"/>
              </w:rPr>
              <w:t>1589279</w:t>
            </w:r>
          </w:p>
        </w:tc>
        <w:tc>
          <w:tcPr>
            <w:tcW w:w="0" w:type="auto"/>
            <w:vAlign w:val="center"/>
          </w:tcPr>
          <w:p w:rsidR="009D5BE4" w:rsidRDefault="009A4801">
            <w:pPr>
              <w:jc w:val="center"/>
            </w:pPr>
            <w:r>
              <w:rPr>
                <w:color w:val="000000"/>
                <w:sz w:val="24"/>
              </w:rPr>
              <w:t>15</w:t>
            </w:r>
            <w:r>
              <w:rPr>
                <w:color w:val="000000"/>
                <w:sz w:val="24"/>
              </w:rPr>
              <w:t>开元</w:t>
            </w:r>
            <w:r>
              <w:rPr>
                <w:color w:val="000000"/>
                <w:sz w:val="24"/>
              </w:rPr>
              <w:t>8</w:t>
            </w:r>
            <w:r>
              <w:rPr>
                <w:color w:val="000000"/>
                <w:sz w:val="24"/>
              </w:rPr>
              <w:t>优先</w:t>
            </w:r>
          </w:p>
        </w:tc>
        <w:tc>
          <w:tcPr>
            <w:tcW w:w="0" w:type="auto"/>
            <w:vAlign w:val="center"/>
          </w:tcPr>
          <w:p w:rsidR="009D5BE4" w:rsidRDefault="009A4801">
            <w:pPr>
              <w:jc w:val="right"/>
            </w:pPr>
            <w:r>
              <w:rPr>
                <w:color w:val="000000"/>
                <w:sz w:val="24"/>
              </w:rPr>
              <w:t>2,300,000</w:t>
            </w:r>
          </w:p>
        </w:tc>
        <w:tc>
          <w:tcPr>
            <w:tcW w:w="0" w:type="auto"/>
            <w:vAlign w:val="center"/>
          </w:tcPr>
          <w:p w:rsidR="009D5BE4" w:rsidRDefault="009A4801">
            <w:pPr>
              <w:jc w:val="right"/>
            </w:pPr>
            <w:r>
              <w:rPr>
                <w:color w:val="000000"/>
                <w:sz w:val="24"/>
              </w:rPr>
              <w:t>230,276,000.00</w:t>
            </w:r>
          </w:p>
        </w:tc>
        <w:tc>
          <w:tcPr>
            <w:tcW w:w="0" w:type="auto"/>
            <w:vAlign w:val="center"/>
          </w:tcPr>
          <w:p w:rsidR="009D5BE4" w:rsidRDefault="009A4801">
            <w:pPr>
              <w:jc w:val="right"/>
            </w:pPr>
            <w:r>
              <w:rPr>
                <w:color w:val="000000"/>
                <w:sz w:val="24"/>
              </w:rPr>
              <w:t>6.98</w:t>
            </w:r>
          </w:p>
        </w:tc>
      </w:tr>
      <w:tr w:rsidR="009D5BE4">
        <w:trPr>
          <w:jc w:val="center"/>
        </w:trPr>
        <w:tc>
          <w:tcPr>
            <w:tcW w:w="0" w:type="auto"/>
            <w:vAlign w:val="center"/>
          </w:tcPr>
          <w:p w:rsidR="009D5BE4" w:rsidRDefault="009A4801">
            <w:pPr>
              <w:jc w:val="center"/>
            </w:pPr>
            <w:r>
              <w:rPr>
                <w:color w:val="000000"/>
                <w:sz w:val="24"/>
              </w:rPr>
              <w:t>2</w:t>
            </w:r>
          </w:p>
        </w:tc>
        <w:tc>
          <w:tcPr>
            <w:tcW w:w="0" w:type="auto"/>
            <w:vAlign w:val="center"/>
          </w:tcPr>
          <w:p w:rsidR="009D5BE4" w:rsidRDefault="009A4801">
            <w:pPr>
              <w:jc w:val="center"/>
            </w:pPr>
            <w:r>
              <w:rPr>
                <w:color w:val="000000"/>
                <w:sz w:val="24"/>
              </w:rPr>
              <w:t>1589213</w:t>
            </w:r>
          </w:p>
        </w:tc>
        <w:tc>
          <w:tcPr>
            <w:tcW w:w="0" w:type="auto"/>
            <w:vAlign w:val="center"/>
          </w:tcPr>
          <w:p w:rsidR="009D5BE4" w:rsidRDefault="009A4801">
            <w:pPr>
              <w:jc w:val="center"/>
            </w:pPr>
            <w:r>
              <w:rPr>
                <w:color w:val="000000"/>
                <w:sz w:val="24"/>
              </w:rPr>
              <w:t>15</w:t>
            </w:r>
            <w:r>
              <w:rPr>
                <w:color w:val="000000"/>
                <w:sz w:val="24"/>
              </w:rPr>
              <w:t>开元</w:t>
            </w:r>
            <w:r>
              <w:rPr>
                <w:color w:val="000000"/>
                <w:sz w:val="24"/>
              </w:rPr>
              <w:t>5A3</w:t>
            </w:r>
          </w:p>
        </w:tc>
        <w:tc>
          <w:tcPr>
            <w:tcW w:w="0" w:type="auto"/>
            <w:vAlign w:val="center"/>
          </w:tcPr>
          <w:p w:rsidR="009D5BE4" w:rsidRDefault="009A4801">
            <w:pPr>
              <w:jc w:val="right"/>
            </w:pPr>
            <w:r>
              <w:rPr>
                <w:color w:val="000000"/>
                <w:sz w:val="24"/>
              </w:rPr>
              <w:t>400,000</w:t>
            </w:r>
          </w:p>
        </w:tc>
        <w:tc>
          <w:tcPr>
            <w:tcW w:w="0" w:type="auto"/>
            <w:vAlign w:val="center"/>
          </w:tcPr>
          <w:p w:rsidR="009D5BE4" w:rsidRDefault="009A4801">
            <w:pPr>
              <w:jc w:val="right"/>
            </w:pPr>
            <w:r>
              <w:rPr>
                <w:color w:val="000000"/>
                <w:sz w:val="24"/>
              </w:rPr>
              <w:t>40,296,000.00</w:t>
            </w:r>
          </w:p>
        </w:tc>
        <w:tc>
          <w:tcPr>
            <w:tcW w:w="0" w:type="auto"/>
            <w:vAlign w:val="center"/>
          </w:tcPr>
          <w:p w:rsidR="009D5BE4" w:rsidRDefault="009A4801">
            <w:pPr>
              <w:jc w:val="right"/>
            </w:pPr>
            <w:r>
              <w:rPr>
                <w:color w:val="000000"/>
                <w:sz w:val="24"/>
              </w:rPr>
              <w:t>1.22</w:t>
            </w:r>
          </w:p>
        </w:tc>
      </w:tr>
      <w:tr w:rsidR="009D5BE4">
        <w:trPr>
          <w:jc w:val="center"/>
        </w:trPr>
        <w:tc>
          <w:tcPr>
            <w:tcW w:w="0" w:type="auto"/>
            <w:vAlign w:val="center"/>
          </w:tcPr>
          <w:p w:rsidR="009D5BE4" w:rsidRDefault="009A4801">
            <w:pPr>
              <w:jc w:val="center"/>
            </w:pPr>
            <w:r>
              <w:rPr>
                <w:color w:val="000000"/>
                <w:sz w:val="24"/>
              </w:rPr>
              <w:t>3</w:t>
            </w:r>
          </w:p>
        </w:tc>
        <w:tc>
          <w:tcPr>
            <w:tcW w:w="0" w:type="auto"/>
            <w:vAlign w:val="center"/>
          </w:tcPr>
          <w:p w:rsidR="009D5BE4" w:rsidRDefault="009A4801">
            <w:pPr>
              <w:jc w:val="center"/>
            </w:pPr>
            <w:r>
              <w:rPr>
                <w:color w:val="000000"/>
                <w:sz w:val="24"/>
              </w:rPr>
              <w:t>1589212</w:t>
            </w:r>
          </w:p>
        </w:tc>
        <w:tc>
          <w:tcPr>
            <w:tcW w:w="0" w:type="auto"/>
            <w:vAlign w:val="center"/>
          </w:tcPr>
          <w:p w:rsidR="009D5BE4" w:rsidRDefault="009A4801">
            <w:pPr>
              <w:jc w:val="center"/>
            </w:pPr>
            <w:r>
              <w:rPr>
                <w:color w:val="000000"/>
                <w:sz w:val="24"/>
              </w:rPr>
              <w:t>15</w:t>
            </w:r>
            <w:r>
              <w:rPr>
                <w:color w:val="000000"/>
                <w:sz w:val="24"/>
              </w:rPr>
              <w:t>开元</w:t>
            </w:r>
            <w:r>
              <w:rPr>
                <w:color w:val="000000"/>
                <w:sz w:val="24"/>
              </w:rPr>
              <w:t>5A2</w:t>
            </w:r>
          </w:p>
        </w:tc>
        <w:tc>
          <w:tcPr>
            <w:tcW w:w="0" w:type="auto"/>
            <w:vAlign w:val="center"/>
          </w:tcPr>
          <w:p w:rsidR="009D5BE4" w:rsidRDefault="009A4801">
            <w:pPr>
              <w:jc w:val="right"/>
            </w:pPr>
            <w:r>
              <w:rPr>
                <w:color w:val="000000"/>
                <w:sz w:val="24"/>
              </w:rPr>
              <w:t>300,000</w:t>
            </w:r>
          </w:p>
        </w:tc>
        <w:tc>
          <w:tcPr>
            <w:tcW w:w="0" w:type="auto"/>
            <w:vAlign w:val="center"/>
          </w:tcPr>
          <w:p w:rsidR="009D5BE4" w:rsidRDefault="009A4801">
            <w:pPr>
              <w:jc w:val="right"/>
            </w:pPr>
            <w:r>
              <w:rPr>
                <w:color w:val="000000"/>
                <w:sz w:val="24"/>
              </w:rPr>
              <w:t>30,108,000.00</w:t>
            </w:r>
          </w:p>
        </w:tc>
        <w:tc>
          <w:tcPr>
            <w:tcW w:w="0" w:type="auto"/>
            <w:vAlign w:val="center"/>
          </w:tcPr>
          <w:p w:rsidR="009D5BE4" w:rsidRDefault="009A4801">
            <w:pPr>
              <w:jc w:val="right"/>
            </w:pPr>
            <w:r>
              <w:rPr>
                <w:color w:val="000000"/>
                <w:sz w:val="24"/>
              </w:rPr>
              <w:t>0.91</w:t>
            </w:r>
          </w:p>
        </w:tc>
      </w:tr>
      <w:tr w:rsidR="009D5BE4">
        <w:trPr>
          <w:jc w:val="center"/>
        </w:trPr>
        <w:tc>
          <w:tcPr>
            <w:tcW w:w="0" w:type="auto"/>
            <w:vAlign w:val="center"/>
          </w:tcPr>
          <w:p w:rsidR="009D5BE4" w:rsidRDefault="009A4801">
            <w:pPr>
              <w:jc w:val="center"/>
            </w:pPr>
            <w:r>
              <w:rPr>
                <w:color w:val="000000"/>
                <w:sz w:val="24"/>
              </w:rPr>
              <w:t>4</w:t>
            </w:r>
          </w:p>
        </w:tc>
        <w:tc>
          <w:tcPr>
            <w:tcW w:w="0" w:type="auto"/>
            <w:vAlign w:val="center"/>
          </w:tcPr>
          <w:p w:rsidR="009D5BE4" w:rsidRDefault="009A4801">
            <w:pPr>
              <w:jc w:val="center"/>
            </w:pPr>
            <w:r>
              <w:rPr>
                <w:color w:val="000000"/>
                <w:sz w:val="24"/>
              </w:rPr>
              <w:t>123928</w:t>
            </w:r>
          </w:p>
        </w:tc>
        <w:tc>
          <w:tcPr>
            <w:tcW w:w="0" w:type="auto"/>
            <w:vAlign w:val="center"/>
          </w:tcPr>
          <w:p w:rsidR="009D5BE4" w:rsidRDefault="009A4801">
            <w:pPr>
              <w:jc w:val="center"/>
            </w:pPr>
            <w:r>
              <w:rPr>
                <w:color w:val="000000"/>
                <w:sz w:val="24"/>
              </w:rPr>
              <w:t>高新热</w:t>
            </w:r>
            <w:r>
              <w:rPr>
                <w:color w:val="000000"/>
                <w:sz w:val="24"/>
              </w:rPr>
              <w:t>03</w:t>
            </w:r>
          </w:p>
        </w:tc>
        <w:tc>
          <w:tcPr>
            <w:tcW w:w="0" w:type="auto"/>
            <w:vAlign w:val="center"/>
          </w:tcPr>
          <w:p w:rsidR="009D5BE4" w:rsidRDefault="009A4801">
            <w:pPr>
              <w:jc w:val="right"/>
            </w:pPr>
            <w:r>
              <w:rPr>
                <w:color w:val="000000"/>
                <w:sz w:val="24"/>
              </w:rPr>
              <w:t>70,000</w:t>
            </w:r>
          </w:p>
        </w:tc>
        <w:tc>
          <w:tcPr>
            <w:tcW w:w="0" w:type="auto"/>
            <w:vAlign w:val="center"/>
          </w:tcPr>
          <w:p w:rsidR="009D5BE4" w:rsidRDefault="009A4801">
            <w:pPr>
              <w:jc w:val="right"/>
            </w:pPr>
            <w:r>
              <w:rPr>
                <w:color w:val="000000"/>
                <w:sz w:val="24"/>
              </w:rPr>
              <w:t>7,000,000.00</w:t>
            </w:r>
          </w:p>
        </w:tc>
        <w:tc>
          <w:tcPr>
            <w:tcW w:w="0" w:type="auto"/>
            <w:vAlign w:val="center"/>
          </w:tcPr>
          <w:p w:rsidR="009D5BE4" w:rsidRDefault="009A4801">
            <w:pPr>
              <w:jc w:val="right"/>
            </w:pPr>
            <w:r>
              <w:rPr>
                <w:color w:val="000000"/>
                <w:sz w:val="24"/>
              </w:rPr>
              <w:t>0.21</w:t>
            </w:r>
          </w:p>
        </w:tc>
      </w:tr>
      <w:tr w:rsidR="009D5BE4">
        <w:trPr>
          <w:jc w:val="center"/>
        </w:trPr>
        <w:tc>
          <w:tcPr>
            <w:tcW w:w="0" w:type="auto"/>
            <w:vAlign w:val="center"/>
          </w:tcPr>
          <w:p w:rsidR="009D5BE4" w:rsidRDefault="009A4801">
            <w:pPr>
              <w:jc w:val="center"/>
            </w:pPr>
            <w:r>
              <w:rPr>
                <w:color w:val="000000"/>
                <w:sz w:val="24"/>
              </w:rPr>
              <w:t>5</w:t>
            </w:r>
          </w:p>
        </w:tc>
        <w:tc>
          <w:tcPr>
            <w:tcW w:w="0" w:type="auto"/>
            <w:vAlign w:val="center"/>
          </w:tcPr>
          <w:p w:rsidR="009D5BE4" w:rsidRDefault="009A4801">
            <w:pPr>
              <w:jc w:val="center"/>
            </w:pPr>
            <w:r>
              <w:rPr>
                <w:color w:val="000000"/>
                <w:sz w:val="24"/>
              </w:rPr>
              <w:t>123927</w:t>
            </w:r>
          </w:p>
        </w:tc>
        <w:tc>
          <w:tcPr>
            <w:tcW w:w="0" w:type="auto"/>
            <w:vAlign w:val="center"/>
          </w:tcPr>
          <w:p w:rsidR="009D5BE4" w:rsidRDefault="009A4801">
            <w:pPr>
              <w:jc w:val="center"/>
            </w:pPr>
            <w:r>
              <w:rPr>
                <w:color w:val="000000"/>
                <w:sz w:val="24"/>
              </w:rPr>
              <w:t>高新热</w:t>
            </w:r>
            <w:r>
              <w:rPr>
                <w:color w:val="000000"/>
                <w:sz w:val="24"/>
              </w:rPr>
              <w:t>02</w:t>
            </w:r>
          </w:p>
        </w:tc>
        <w:tc>
          <w:tcPr>
            <w:tcW w:w="0" w:type="auto"/>
            <w:vAlign w:val="center"/>
          </w:tcPr>
          <w:p w:rsidR="009D5BE4" w:rsidRDefault="009A4801">
            <w:pPr>
              <w:jc w:val="right"/>
            </w:pPr>
            <w:r>
              <w:rPr>
                <w:color w:val="000000"/>
                <w:sz w:val="24"/>
              </w:rPr>
              <w:t>60,000</w:t>
            </w:r>
          </w:p>
        </w:tc>
        <w:tc>
          <w:tcPr>
            <w:tcW w:w="0" w:type="auto"/>
            <w:vAlign w:val="center"/>
          </w:tcPr>
          <w:p w:rsidR="009D5BE4" w:rsidRDefault="009A4801">
            <w:pPr>
              <w:jc w:val="right"/>
            </w:pPr>
            <w:r>
              <w:rPr>
                <w:color w:val="000000"/>
                <w:sz w:val="24"/>
              </w:rPr>
              <w:t>6,000,000.00</w:t>
            </w:r>
          </w:p>
        </w:tc>
        <w:tc>
          <w:tcPr>
            <w:tcW w:w="0" w:type="auto"/>
            <w:vAlign w:val="center"/>
          </w:tcPr>
          <w:p w:rsidR="009D5BE4" w:rsidRDefault="009A4801">
            <w:pPr>
              <w:jc w:val="right"/>
            </w:pPr>
            <w:r>
              <w:rPr>
                <w:color w:val="000000"/>
                <w:sz w:val="24"/>
              </w:rPr>
              <w:t>0.18</w:t>
            </w:r>
          </w:p>
        </w:tc>
      </w:tr>
      <w:tr w:rsidR="009D5BE4">
        <w:trPr>
          <w:jc w:val="center"/>
        </w:trPr>
        <w:tc>
          <w:tcPr>
            <w:tcW w:w="0" w:type="auto"/>
            <w:vAlign w:val="center"/>
          </w:tcPr>
          <w:p w:rsidR="009D5BE4" w:rsidRDefault="009A4801">
            <w:pPr>
              <w:jc w:val="center"/>
            </w:pPr>
            <w:r>
              <w:rPr>
                <w:color w:val="000000"/>
                <w:sz w:val="24"/>
              </w:rPr>
              <w:t>6</w:t>
            </w:r>
          </w:p>
        </w:tc>
        <w:tc>
          <w:tcPr>
            <w:tcW w:w="0" w:type="auto"/>
            <w:vAlign w:val="center"/>
          </w:tcPr>
          <w:p w:rsidR="009D5BE4" w:rsidRDefault="009A4801">
            <w:pPr>
              <w:jc w:val="center"/>
            </w:pPr>
            <w:r>
              <w:rPr>
                <w:color w:val="000000"/>
                <w:sz w:val="24"/>
              </w:rPr>
              <w:t>123926</w:t>
            </w:r>
          </w:p>
        </w:tc>
        <w:tc>
          <w:tcPr>
            <w:tcW w:w="0" w:type="auto"/>
            <w:vAlign w:val="center"/>
          </w:tcPr>
          <w:p w:rsidR="009D5BE4" w:rsidRDefault="009A4801">
            <w:pPr>
              <w:jc w:val="center"/>
            </w:pPr>
            <w:r>
              <w:rPr>
                <w:color w:val="000000"/>
                <w:sz w:val="24"/>
              </w:rPr>
              <w:t>高新热</w:t>
            </w:r>
            <w:r>
              <w:rPr>
                <w:color w:val="000000"/>
                <w:sz w:val="24"/>
              </w:rPr>
              <w:t>01</w:t>
            </w:r>
          </w:p>
        </w:tc>
        <w:tc>
          <w:tcPr>
            <w:tcW w:w="0" w:type="auto"/>
            <w:vAlign w:val="center"/>
          </w:tcPr>
          <w:p w:rsidR="009D5BE4" w:rsidRDefault="009A4801">
            <w:pPr>
              <w:jc w:val="right"/>
            </w:pPr>
            <w:r>
              <w:rPr>
                <w:color w:val="000000"/>
                <w:sz w:val="24"/>
              </w:rPr>
              <w:t>50,000</w:t>
            </w:r>
          </w:p>
        </w:tc>
        <w:tc>
          <w:tcPr>
            <w:tcW w:w="0" w:type="auto"/>
            <w:vAlign w:val="center"/>
          </w:tcPr>
          <w:p w:rsidR="009D5BE4" w:rsidRDefault="009A4801">
            <w:pPr>
              <w:jc w:val="right"/>
            </w:pPr>
            <w:r>
              <w:rPr>
                <w:color w:val="000000"/>
                <w:sz w:val="24"/>
              </w:rPr>
              <w:t>5,000,000.00</w:t>
            </w:r>
          </w:p>
        </w:tc>
        <w:tc>
          <w:tcPr>
            <w:tcW w:w="0" w:type="auto"/>
            <w:vAlign w:val="center"/>
          </w:tcPr>
          <w:p w:rsidR="009D5BE4" w:rsidRDefault="009A4801">
            <w:pPr>
              <w:jc w:val="right"/>
            </w:pPr>
            <w:r>
              <w:rPr>
                <w:color w:val="000000"/>
                <w:sz w:val="24"/>
              </w:rPr>
              <w:t>0.15</w:t>
            </w:r>
          </w:p>
        </w:tc>
      </w:tr>
      <w:tr w:rsidR="009D5BE4">
        <w:trPr>
          <w:jc w:val="center"/>
        </w:trPr>
        <w:tc>
          <w:tcPr>
            <w:tcW w:w="0" w:type="auto"/>
            <w:vAlign w:val="center"/>
          </w:tcPr>
          <w:p w:rsidR="009D5BE4" w:rsidRDefault="009A4801">
            <w:pPr>
              <w:jc w:val="center"/>
            </w:pPr>
            <w:r>
              <w:rPr>
                <w:color w:val="000000"/>
                <w:sz w:val="24"/>
              </w:rPr>
              <w:t>7</w:t>
            </w:r>
          </w:p>
        </w:tc>
        <w:tc>
          <w:tcPr>
            <w:tcW w:w="0" w:type="auto"/>
            <w:vAlign w:val="center"/>
          </w:tcPr>
          <w:p w:rsidR="009D5BE4" w:rsidRDefault="009A4801">
            <w:pPr>
              <w:jc w:val="center"/>
            </w:pPr>
            <w:r>
              <w:rPr>
                <w:color w:val="000000"/>
                <w:sz w:val="24"/>
              </w:rPr>
              <w:t>123929</w:t>
            </w:r>
          </w:p>
        </w:tc>
        <w:tc>
          <w:tcPr>
            <w:tcW w:w="0" w:type="auto"/>
            <w:vAlign w:val="center"/>
          </w:tcPr>
          <w:p w:rsidR="009D5BE4" w:rsidRDefault="009A4801">
            <w:pPr>
              <w:jc w:val="center"/>
            </w:pPr>
            <w:r>
              <w:rPr>
                <w:color w:val="000000"/>
                <w:sz w:val="24"/>
              </w:rPr>
              <w:t>高新热</w:t>
            </w:r>
            <w:r>
              <w:rPr>
                <w:color w:val="000000"/>
                <w:sz w:val="24"/>
              </w:rPr>
              <w:t>04</w:t>
            </w:r>
          </w:p>
        </w:tc>
        <w:tc>
          <w:tcPr>
            <w:tcW w:w="0" w:type="auto"/>
            <w:vAlign w:val="center"/>
          </w:tcPr>
          <w:p w:rsidR="009D5BE4" w:rsidRDefault="009A4801">
            <w:pPr>
              <w:jc w:val="right"/>
            </w:pPr>
            <w:r>
              <w:rPr>
                <w:color w:val="000000"/>
                <w:sz w:val="24"/>
              </w:rPr>
              <w:t>50,000</w:t>
            </w:r>
          </w:p>
        </w:tc>
        <w:tc>
          <w:tcPr>
            <w:tcW w:w="0" w:type="auto"/>
            <w:vAlign w:val="center"/>
          </w:tcPr>
          <w:p w:rsidR="009D5BE4" w:rsidRDefault="009A4801">
            <w:pPr>
              <w:jc w:val="right"/>
            </w:pPr>
            <w:r>
              <w:rPr>
                <w:color w:val="000000"/>
                <w:sz w:val="24"/>
              </w:rPr>
              <w:t>5,000,000.00</w:t>
            </w:r>
          </w:p>
        </w:tc>
        <w:tc>
          <w:tcPr>
            <w:tcW w:w="0" w:type="auto"/>
            <w:vAlign w:val="center"/>
          </w:tcPr>
          <w:p w:rsidR="009D5BE4" w:rsidRDefault="009A4801">
            <w:pPr>
              <w:jc w:val="right"/>
            </w:pPr>
            <w:r>
              <w:rPr>
                <w:color w:val="000000"/>
                <w:sz w:val="24"/>
              </w:rPr>
              <w:t>0.15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15,579.04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174,980,820.22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60,137,595.08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61,200.00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235,195,194.34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617E2" w:rsidRDefault="001617E2" w:rsidP="001617E2">
      <w:pPr>
        <w:autoSpaceDE w:val="0"/>
        <w:autoSpaceDN w:val="0"/>
        <w:spacing w:before="29" w:line="288" w:lineRule="auto"/>
        <w:rPr>
          <w:rFonts w:ascii="Calibri" w:hAnsi="Calibri" w:cs="宋体"/>
          <w:sz w:val="24"/>
        </w:rPr>
      </w:pPr>
      <w:bookmarkStart w:id="0" w:name="_GoBack"/>
      <w:bookmarkEnd w:id="0"/>
      <w:r w:rsidRPr="001617E2">
        <w:rPr>
          <w:rFonts w:ascii="宋体" w:hAnsi="宋体" w:hint="eastAsia"/>
          <w:sz w:val="24"/>
        </w:rPr>
        <w:t>本基金本报告期末未持有股票。</w:t>
      </w:r>
    </w:p>
    <w:p w:rsidR="001D5CD0" w:rsidRPr="001617E2"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624C1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2,891,916,662.47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68,278,718.92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2,247,259.29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183,932,747.01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3,952,805.93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44,415,650.12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2,890,211,115.83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207,795,815.81</w:t>
            </w:r>
          </w:p>
        </w:tc>
      </w:tr>
    </w:tbl>
    <w:p w:rsidR="009D5BE4" w:rsidRDefault="009A480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624C17">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624C17">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9D5BE4" w:rsidRDefault="009A480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2" w:rsidRDefault="00696F52">
      <w:r>
        <w:separator/>
      </w:r>
    </w:p>
  </w:endnote>
  <w:endnote w:type="continuationSeparator" w:id="0">
    <w:p w:rsidR="00696F52" w:rsidRDefault="006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D5BE4">
      <w:rPr>
        <w:kern w:val="0"/>
        <w:szCs w:val="21"/>
      </w:rPr>
      <w:fldChar w:fldCharType="begin"/>
    </w:r>
    <w:r>
      <w:rPr>
        <w:kern w:val="0"/>
        <w:szCs w:val="21"/>
      </w:rPr>
      <w:instrText xml:space="preserve"> PAGE </w:instrText>
    </w:r>
    <w:r w:rsidR="009D5BE4">
      <w:rPr>
        <w:kern w:val="0"/>
        <w:szCs w:val="21"/>
      </w:rPr>
      <w:fldChar w:fldCharType="separate"/>
    </w:r>
    <w:r w:rsidR="001617E2">
      <w:rPr>
        <w:noProof/>
        <w:kern w:val="0"/>
        <w:szCs w:val="21"/>
      </w:rPr>
      <w:t>11</w:t>
    </w:r>
    <w:r w:rsidR="009D5BE4">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D5BE4">
      <w:rPr>
        <w:kern w:val="0"/>
        <w:szCs w:val="21"/>
      </w:rPr>
      <w:fldChar w:fldCharType="begin"/>
    </w:r>
    <w:r>
      <w:rPr>
        <w:kern w:val="0"/>
        <w:szCs w:val="21"/>
      </w:rPr>
      <w:instrText xml:space="preserve"> NUMPAGES </w:instrText>
    </w:r>
    <w:r w:rsidR="009D5BE4">
      <w:rPr>
        <w:kern w:val="0"/>
        <w:szCs w:val="21"/>
      </w:rPr>
      <w:fldChar w:fldCharType="separate"/>
    </w:r>
    <w:r w:rsidR="001617E2">
      <w:rPr>
        <w:noProof/>
        <w:kern w:val="0"/>
        <w:szCs w:val="21"/>
      </w:rPr>
      <w:t>12</w:t>
    </w:r>
    <w:r w:rsidR="009D5BE4">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D5BE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2" w:rsidRDefault="00696F52">
      <w:r>
        <w:separator/>
      </w:r>
    </w:p>
  </w:footnote>
  <w:footnote w:type="continuationSeparator" w:id="0">
    <w:p w:rsidR="00696F52" w:rsidRDefault="006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617E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17E2"/>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4C17"/>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4801"/>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BE4"/>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636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A446985-62BF-49D3-BC44-AB8644E0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477579604">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4358775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67F9-9F6A-44AD-99F9-8E612D2A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12</Pages>
  <Words>1051</Words>
  <Characters>5995</Characters>
  <Application>Microsoft Office Word</Application>
  <DocSecurity>0</DocSecurity>
  <Lines>49</Lines>
  <Paragraphs>14</Paragraphs>
  <ScaleCrop>false</ScaleCrop>
  <Company>TRT. Ltd. Co.</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368</cp:revision>
  <cp:lastPrinted>2007-07-19T00:46:00Z</cp:lastPrinted>
  <dcterms:created xsi:type="dcterms:W3CDTF">2014-01-17T06:19:00Z</dcterms:created>
  <dcterms:modified xsi:type="dcterms:W3CDTF">2016-04-18T06:18:00Z</dcterms:modified>
</cp:coreProperties>
</file>