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交银施罗德纯债债券型发起式证券投资基金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二〇一六年四月二十日</w:t>
      </w:r>
    </w:p>
    <w:p w:rsidR="009238DB" w:rsidRPr="007F52FA" w:rsidRDefault="009238DB" w:rsidP="007F50FB">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8D2EDF" w:rsidRDefault="005328EA">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8D2EDF" w:rsidRDefault="005328EA">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8D2EDF" w:rsidRDefault="005328EA">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8D2EDF" w:rsidRDefault="005328EA">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8D2EDF" w:rsidRDefault="005328EA">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交银纯债债券发起</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519718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2012</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1,614,407,049.74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本基金为纯债基金，在严格控制投资风险的基础上，追求稳定的当期收益和基金资产的稳健增值。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交银纯债债券发起</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交银纯债债券发起</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519718</w:t>
            </w:r>
            <w:r w:rsidRPr="007F52FA">
              <w:rPr>
                <w:color w:val="000000" w:themeColor="text1"/>
                <w:sz w:val="24"/>
              </w:rPr>
              <w:t>（前端）、</w:t>
            </w:r>
            <w:r w:rsidRPr="007F52FA">
              <w:rPr>
                <w:color w:val="000000" w:themeColor="text1"/>
                <w:sz w:val="24"/>
              </w:rPr>
              <w:t>519719</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519720</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1,137,487,903.53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476,919,146.21</w:t>
            </w:r>
            <w:r w:rsidRPr="007F52FA">
              <w:rPr>
                <w:color w:val="000000"/>
                <w:kern w:val="0"/>
                <w:sz w:val="24"/>
              </w:rPr>
              <w:t>份</w:t>
            </w:r>
          </w:p>
        </w:tc>
      </w:tr>
    </w:tbl>
    <w:p w:rsidR="008D2EDF" w:rsidRDefault="005328E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类基金份额采用前端收费模式，</w:t>
      </w:r>
      <w:r>
        <w:rPr>
          <w:rFonts w:eastAsiaTheme="minorEastAsia"/>
          <w:color w:val="000000"/>
          <w:sz w:val="24"/>
        </w:rPr>
        <w:t>B</w:t>
      </w:r>
      <w:r>
        <w:rPr>
          <w:rFonts w:eastAsiaTheme="minorEastAsia"/>
          <w:color w:val="000000"/>
          <w:sz w:val="24"/>
        </w:rPr>
        <w:t>类基金份额采用后端收费模式，前端交易代码即为</w:t>
      </w:r>
      <w:r>
        <w:rPr>
          <w:rFonts w:eastAsiaTheme="minorEastAsia"/>
          <w:color w:val="000000"/>
          <w:sz w:val="24"/>
        </w:rPr>
        <w:t>A</w:t>
      </w:r>
      <w:r>
        <w:rPr>
          <w:rFonts w:eastAsiaTheme="minorEastAsia"/>
          <w:color w:val="000000"/>
          <w:sz w:val="24"/>
        </w:rPr>
        <w:t>类基金份额交易代码，后端交易代码即为</w:t>
      </w:r>
      <w:r>
        <w:rPr>
          <w:rFonts w:eastAsiaTheme="minorEastAsia"/>
          <w:color w:val="000000"/>
          <w:sz w:val="24"/>
        </w:rPr>
        <w:t>B</w:t>
      </w:r>
      <w:r>
        <w:rPr>
          <w:rFonts w:eastAsiaTheme="minorEastAsia"/>
          <w:color w:val="000000"/>
          <w:sz w:val="24"/>
        </w:rPr>
        <w:t>类基金份额交易代码。</w:t>
      </w:r>
    </w:p>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、本基金为发起式基金。</w:t>
      </w:r>
    </w:p>
    <w:p w:rsidR="00740635" w:rsidRPr="001518A1"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(2016</w:t>
            </w:r>
            <w:r w:rsidRPr="007F52FA">
              <w:rPr>
                <w:color w:val="000000"/>
                <w:sz w:val="24"/>
              </w:rPr>
              <w:t>年</w:t>
            </w:r>
            <w:r w:rsidRPr="007F52FA">
              <w:rPr>
                <w:color w:val="000000"/>
                <w:sz w:val="24"/>
              </w:rPr>
              <w:t>1</w:t>
            </w:r>
            <w:r w:rsidRPr="007F52FA">
              <w:rPr>
                <w:color w:val="000000"/>
                <w:sz w:val="24"/>
              </w:rPr>
              <w:t>月</w:t>
            </w:r>
            <w:r w:rsidRPr="007F52FA">
              <w:rPr>
                <w:color w:val="000000"/>
                <w:sz w:val="24"/>
              </w:rPr>
              <w:t>1</w:t>
            </w:r>
            <w:r w:rsidRPr="007F52FA">
              <w:rPr>
                <w:color w:val="000000"/>
                <w:sz w:val="24"/>
              </w:rPr>
              <w:t>日</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交银纯债债券发起</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交银纯债债券发起</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18,101,978.38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9,114,737.94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11,619,904.80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4,982,836.16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0.0091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0.0071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1,210,068,199.22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502,482,106.65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1.064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1.054</w:t>
            </w:r>
          </w:p>
        </w:tc>
      </w:tr>
    </w:tbl>
    <w:p w:rsidR="008D2EDF" w:rsidRDefault="005328E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交银纯债债券发起</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481"/>
        <w:gridCol w:w="1052"/>
        <w:gridCol w:w="1267"/>
        <w:gridCol w:w="1267"/>
        <w:gridCol w:w="1267"/>
        <w:gridCol w:w="1267"/>
        <w:gridCol w:w="1267"/>
      </w:tblGrid>
      <w:tr w:rsidR="00685FFC" w:rsidRPr="007F52FA" w:rsidTr="002B30FB">
        <w:trPr>
          <w:jc w:val="center"/>
        </w:trPr>
        <w:tc>
          <w:tcPr>
            <w:tcW w:w="148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052"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D2EDF" w:rsidTr="002B30FB">
        <w:trPr>
          <w:jc w:val="center"/>
        </w:trPr>
        <w:tc>
          <w:tcPr>
            <w:tcW w:w="1481" w:type="dxa"/>
            <w:vAlign w:val="center"/>
          </w:tcPr>
          <w:p w:rsidR="008D2EDF" w:rsidRDefault="005328EA">
            <w:pPr>
              <w:jc w:val="left"/>
            </w:pPr>
            <w:r>
              <w:rPr>
                <w:color w:val="000000"/>
                <w:sz w:val="24"/>
              </w:rPr>
              <w:t>过去三个月</w:t>
            </w:r>
          </w:p>
        </w:tc>
        <w:tc>
          <w:tcPr>
            <w:tcW w:w="1052" w:type="dxa"/>
            <w:vAlign w:val="center"/>
          </w:tcPr>
          <w:p w:rsidR="008D2EDF" w:rsidRDefault="005328EA">
            <w:pPr>
              <w:jc w:val="center"/>
            </w:pPr>
            <w:r>
              <w:rPr>
                <w:color w:val="000000"/>
                <w:sz w:val="24"/>
              </w:rPr>
              <w:t>0.94%</w:t>
            </w:r>
          </w:p>
        </w:tc>
        <w:tc>
          <w:tcPr>
            <w:tcW w:w="1267" w:type="dxa"/>
            <w:vAlign w:val="center"/>
          </w:tcPr>
          <w:p w:rsidR="008D2EDF" w:rsidRDefault="005328EA">
            <w:pPr>
              <w:jc w:val="center"/>
            </w:pPr>
            <w:r>
              <w:rPr>
                <w:color w:val="000000"/>
                <w:sz w:val="24"/>
              </w:rPr>
              <w:t>0.09%</w:t>
            </w:r>
          </w:p>
        </w:tc>
        <w:tc>
          <w:tcPr>
            <w:tcW w:w="1267" w:type="dxa"/>
            <w:vAlign w:val="center"/>
          </w:tcPr>
          <w:p w:rsidR="008D2EDF" w:rsidRDefault="005328EA">
            <w:pPr>
              <w:jc w:val="center"/>
            </w:pPr>
            <w:r>
              <w:rPr>
                <w:color w:val="000000"/>
                <w:sz w:val="24"/>
              </w:rPr>
              <w:t>0.31%</w:t>
            </w:r>
          </w:p>
        </w:tc>
        <w:tc>
          <w:tcPr>
            <w:tcW w:w="1267" w:type="dxa"/>
            <w:vAlign w:val="center"/>
          </w:tcPr>
          <w:p w:rsidR="008D2EDF" w:rsidRDefault="005328EA">
            <w:pPr>
              <w:jc w:val="center"/>
            </w:pPr>
            <w:r>
              <w:rPr>
                <w:color w:val="000000"/>
                <w:sz w:val="24"/>
              </w:rPr>
              <w:t>0.07%</w:t>
            </w:r>
          </w:p>
        </w:tc>
        <w:tc>
          <w:tcPr>
            <w:tcW w:w="1267" w:type="dxa"/>
            <w:vAlign w:val="center"/>
          </w:tcPr>
          <w:p w:rsidR="008D2EDF" w:rsidRDefault="005328EA">
            <w:pPr>
              <w:jc w:val="center"/>
            </w:pPr>
            <w:r>
              <w:rPr>
                <w:color w:val="000000"/>
                <w:sz w:val="24"/>
              </w:rPr>
              <w:t>0.63%</w:t>
            </w:r>
          </w:p>
        </w:tc>
        <w:tc>
          <w:tcPr>
            <w:tcW w:w="1267" w:type="dxa"/>
            <w:vAlign w:val="center"/>
          </w:tcPr>
          <w:p w:rsidR="008D2EDF" w:rsidRDefault="005328EA">
            <w:pPr>
              <w:jc w:val="center"/>
            </w:pPr>
            <w:r>
              <w:rPr>
                <w:color w:val="000000"/>
                <w:sz w:val="24"/>
              </w:rPr>
              <w:t>0.02%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交银纯债债券发起</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481"/>
        <w:gridCol w:w="1052"/>
        <w:gridCol w:w="1267"/>
        <w:gridCol w:w="1267"/>
        <w:gridCol w:w="1267"/>
        <w:gridCol w:w="1267"/>
        <w:gridCol w:w="1267"/>
      </w:tblGrid>
      <w:tr w:rsidR="00685FFC" w:rsidRPr="007F52FA" w:rsidTr="002B30FB">
        <w:trPr>
          <w:jc w:val="center"/>
        </w:trPr>
        <w:tc>
          <w:tcPr>
            <w:tcW w:w="148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052"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D2EDF" w:rsidTr="002B30FB">
        <w:trPr>
          <w:jc w:val="center"/>
        </w:trPr>
        <w:tc>
          <w:tcPr>
            <w:tcW w:w="1481" w:type="dxa"/>
            <w:vAlign w:val="center"/>
          </w:tcPr>
          <w:p w:rsidR="008D2EDF" w:rsidRDefault="005328EA">
            <w:pPr>
              <w:jc w:val="left"/>
            </w:pPr>
            <w:r>
              <w:rPr>
                <w:color w:val="000000"/>
                <w:sz w:val="24"/>
              </w:rPr>
              <w:t>过去三个月</w:t>
            </w:r>
          </w:p>
        </w:tc>
        <w:tc>
          <w:tcPr>
            <w:tcW w:w="1052" w:type="dxa"/>
            <w:vAlign w:val="center"/>
          </w:tcPr>
          <w:p w:rsidR="008D2EDF" w:rsidRDefault="005328EA">
            <w:pPr>
              <w:jc w:val="center"/>
            </w:pPr>
            <w:r>
              <w:rPr>
                <w:color w:val="000000"/>
                <w:sz w:val="24"/>
              </w:rPr>
              <w:t>0.86%</w:t>
            </w:r>
          </w:p>
        </w:tc>
        <w:tc>
          <w:tcPr>
            <w:tcW w:w="1267" w:type="dxa"/>
            <w:vAlign w:val="center"/>
          </w:tcPr>
          <w:p w:rsidR="008D2EDF" w:rsidRDefault="005328EA">
            <w:pPr>
              <w:jc w:val="center"/>
            </w:pPr>
            <w:r>
              <w:rPr>
                <w:color w:val="000000"/>
                <w:sz w:val="24"/>
              </w:rPr>
              <w:t>0.08%</w:t>
            </w:r>
          </w:p>
        </w:tc>
        <w:tc>
          <w:tcPr>
            <w:tcW w:w="1267" w:type="dxa"/>
            <w:vAlign w:val="center"/>
          </w:tcPr>
          <w:p w:rsidR="008D2EDF" w:rsidRDefault="005328EA">
            <w:pPr>
              <w:jc w:val="center"/>
            </w:pPr>
            <w:r>
              <w:rPr>
                <w:color w:val="000000"/>
                <w:sz w:val="24"/>
              </w:rPr>
              <w:t>0.31%</w:t>
            </w:r>
          </w:p>
        </w:tc>
        <w:tc>
          <w:tcPr>
            <w:tcW w:w="1267" w:type="dxa"/>
            <w:vAlign w:val="center"/>
          </w:tcPr>
          <w:p w:rsidR="008D2EDF" w:rsidRDefault="005328EA">
            <w:pPr>
              <w:jc w:val="center"/>
            </w:pPr>
            <w:r>
              <w:rPr>
                <w:color w:val="000000"/>
                <w:sz w:val="24"/>
              </w:rPr>
              <w:t>0.07%</w:t>
            </w:r>
          </w:p>
        </w:tc>
        <w:tc>
          <w:tcPr>
            <w:tcW w:w="1267" w:type="dxa"/>
            <w:vAlign w:val="center"/>
          </w:tcPr>
          <w:p w:rsidR="008D2EDF" w:rsidRDefault="005328EA">
            <w:pPr>
              <w:jc w:val="center"/>
            </w:pPr>
            <w:r>
              <w:rPr>
                <w:color w:val="000000"/>
                <w:sz w:val="24"/>
              </w:rPr>
              <w:t>0.55%</w:t>
            </w:r>
          </w:p>
        </w:tc>
        <w:tc>
          <w:tcPr>
            <w:tcW w:w="1267" w:type="dxa"/>
            <w:vAlign w:val="center"/>
          </w:tcPr>
          <w:p w:rsidR="008D2EDF" w:rsidRDefault="005328EA">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交银施罗德纯债债券型发起式证券投资基金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2012</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交银纯债债券发起</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交银纯债债券发起</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8D2EDF">
        <w:trPr>
          <w:jc w:val="center"/>
        </w:trPr>
        <w:tc>
          <w:tcPr>
            <w:tcW w:w="946" w:type="dxa"/>
            <w:vAlign w:val="center"/>
          </w:tcPr>
          <w:p w:rsidR="008D2EDF" w:rsidRDefault="005328EA">
            <w:pPr>
              <w:jc w:val="center"/>
            </w:pPr>
            <w:r>
              <w:rPr>
                <w:color w:val="000000"/>
                <w:sz w:val="24"/>
              </w:rPr>
              <w:t>孙超</w:t>
            </w:r>
          </w:p>
        </w:tc>
        <w:tc>
          <w:tcPr>
            <w:tcW w:w="924" w:type="dxa"/>
            <w:vAlign w:val="center"/>
          </w:tcPr>
          <w:p w:rsidR="008D2EDF" w:rsidRDefault="005328EA">
            <w:pPr>
              <w:jc w:val="center"/>
            </w:pPr>
            <w:r>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交银荣鑫保本</w:t>
            </w:r>
            <w:r w:rsidR="00F43C54">
              <w:rPr>
                <w:rFonts w:hint="eastAsia"/>
                <w:color w:val="000000"/>
                <w:sz w:val="24"/>
              </w:rPr>
              <w:t>混合</w:t>
            </w:r>
            <w:r>
              <w:rPr>
                <w:color w:val="000000"/>
                <w:sz w:val="24"/>
              </w:rPr>
              <w:t>的基金经理</w:t>
            </w:r>
          </w:p>
        </w:tc>
        <w:tc>
          <w:tcPr>
            <w:tcW w:w="1202" w:type="dxa"/>
            <w:vAlign w:val="center"/>
          </w:tcPr>
          <w:p w:rsidR="008D2EDF" w:rsidRDefault="005328EA">
            <w:pPr>
              <w:jc w:val="center"/>
            </w:pPr>
            <w:r>
              <w:rPr>
                <w:color w:val="000000"/>
                <w:sz w:val="24"/>
              </w:rPr>
              <w:t>2015-05-09</w:t>
            </w:r>
          </w:p>
        </w:tc>
        <w:tc>
          <w:tcPr>
            <w:tcW w:w="1300" w:type="dxa"/>
            <w:vAlign w:val="center"/>
          </w:tcPr>
          <w:p w:rsidR="008D2EDF" w:rsidRDefault="005328EA">
            <w:pPr>
              <w:jc w:val="center"/>
            </w:pPr>
            <w:r>
              <w:rPr>
                <w:color w:val="000000"/>
                <w:sz w:val="24"/>
              </w:rPr>
              <w:t>-</w:t>
            </w:r>
          </w:p>
        </w:tc>
        <w:tc>
          <w:tcPr>
            <w:tcW w:w="1245" w:type="dxa"/>
            <w:vAlign w:val="center"/>
          </w:tcPr>
          <w:p w:rsidR="008D2EDF" w:rsidRDefault="005328EA">
            <w:pPr>
              <w:jc w:val="center"/>
            </w:pPr>
            <w:r>
              <w:rPr>
                <w:color w:val="000000"/>
                <w:sz w:val="24"/>
              </w:rPr>
              <w:t>5</w:t>
            </w:r>
            <w:r>
              <w:rPr>
                <w:color w:val="000000"/>
                <w:sz w:val="24"/>
              </w:rPr>
              <w:t>年</w:t>
            </w:r>
          </w:p>
        </w:tc>
        <w:tc>
          <w:tcPr>
            <w:tcW w:w="3251" w:type="dxa"/>
            <w:vAlign w:val="center"/>
          </w:tcPr>
          <w:p w:rsidR="008D2EDF" w:rsidRDefault="005328EA">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8D2EDF" w:rsidRDefault="005328E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D2EDF" w:rsidRDefault="005328E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D2EDF" w:rsidRDefault="005328E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835158" w:rsidRPr="00835158" w:rsidRDefault="00835158" w:rsidP="007C14DF">
      <w:pPr>
        <w:spacing w:before="29" w:line="288" w:lineRule="auto"/>
        <w:ind w:firstLineChars="200" w:firstLine="480"/>
        <w:rPr>
          <w:rFonts w:hint="eastAsia"/>
          <w:color w:val="000000"/>
          <w:sz w:val="24"/>
        </w:rPr>
      </w:pPr>
      <w:bookmarkStart w:id="0" w:name="_GoBack"/>
      <w:bookmarkEnd w:id="0"/>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8D2EDF" w:rsidRDefault="005328EA">
      <w:pPr>
        <w:spacing w:before="29" w:line="288" w:lineRule="auto"/>
        <w:ind w:firstLineChars="200" w:firstLine="480"/>
        <w:rPr>
          <w:color w:val="000000"/>
          <w:sz w:val="24"/>
        </w:rPr>
      </w:pPr>
      <w:r>
        <w:rPr>
          <w:color w:val="000000"/>
          <w:sz w:val="24"/>
        </w:rPr>
        <w:t>1</w:t>
      </w:r>
      <w:r>
        <w:rPr>
          <w:color w:val="000000"/>
          <w:sz w:val="24"/>
        </w:rPr>
        <w:t>月份由于汇率端承压较大，央行在资金紧缺时采取</w:t>
      </w:r>
      <w:r>
        <w:rPr>
          <w:color w:val="000000"/>
          <w:sz w:val="24"/>
        </w:rPr>
        <w:t>SLO</w:t>
      </w:r>
      <w:r>
        <w:rPr>
          <w:color w:val="000000"/>
          <w:sz w:val="24"/>
        </w:rPr>
        <w:t>、</w:t>
      </w:r>
      <w:r>
        <w:rPr>
          <w:color w:val="000000"/>
          <w:sz w:val="24"/>
        </w:rPr>
        <w:t>MLF</w:t>
      </w:r>
      <w:r>
        <w:rPr>
          <w:color w:val="000000"/>
          <w:sz w:val="24"/>
        </w:rPr>
        <w:t>、逆回购等方式而非降息方式向市场投放流动性，长债收益率经历了短暂下行后快速回升，之后一直在高位波动。</w:t>
      </w:r>
      <w:r>
        <w:rPr>
          <w:color w:val="000000"/>
          <w:sz w:val="24"/>
        </w:rPr>
        <w:t>2</w:t>
      </w:r>
      <w:r>
        <w:rPr>
          <w:color w:val="000000"/>
          <w:sz w:val="24"/>
        </w:rPr>
        <w:t>月份、</w:t>
      </w:r>
      <w:r>
        <w:rPr>
          <w:color w:val="000000"/>
          <w:sz w:val="24"/>
        </w:rPr>
        <w:t>3</w:t>
      </w:r>
      <w:r>
        <w:rPr>
          <w:color w:val="000000"/>
          <w:sz w:val="24"/>
        </w:rPr>
        <w:t>月份美联储加息预期、猪肉价格上涨、黄金与大宗商品的反弹、房地产市场的快速回暖以及经济数据的好转，构成制约央行继续释放流动性的压力。信用债市场违约日益频发，高评级信用利差收窄，低评级信用利差走阔。</w:t>
      </w:r>
    </w:p>
    <w:p w:rsidR="008D2EDF" w:rsidRDefault="005328EA">
      <w:pPr>
        <w:spacing w:before="29" w:line="288" w:lineRule="auto"/>
        <w:ind w:firstLineChars="200" w:firstLine="480"/>
        <w:rPr>
          <w:color w:val="000000"/>
          <w:sz w:val="24"/>
        </w:rPr>
      </w:pPr>
      <w:r>
        <w:rPr>
          <w:color w:val="000000"/>
          <w:sz w:val="24"/>
        </w:rPr>
        <w:t>我们相信经济内生的下行压力将长期存在，周期品的躁动并不意味着经济复苏企稳。</w:t>
      </w:r>
      <w:r>
        <w:rPr>
          <w:color w:val="000000"/>
          <w:sz w:val="24"/>
        </w:rPr>
        <w:t>“</w:t>
      </w:r>
      <w:r>
        <w:rPr>
          <w:color w:val="000000"/>
          <w:sz w:val="24"/>
        </w:rPr>
        <w:t>供给侧改革</w:t>
      </w:r>
      <w:r>
        <w:rPr>
          <w:color w:val="000000"/>
          <w:sz w:val="24"/>
        </w:rPr>
        <w:t>”</w:t>
      </w:r>
      <w:r>
        <w:rPr>
          <w:color w:val="000000"/>
          <w:sz w:val="24"/>
        </w:rPr>
        <w:t>难以一蹴而就，多方利益的协调需要更多智慧与努力。经济下行期信用风险频发实属意料之中，我们一如既往地规避中低等级信用债、防范信用风险。一季度投资中，我们选择了较低的转债仓位和中性偏长的债券久期，品种上则继续以利率债和高等级信用债为主。</w:t>
      </w:r>
    </w:p>
    <w:p w:rsidR="00952A72" w:rsidRPr="007F52FA" w:rsidRDefault="00323F25" w:rsidP="007C14DF">
      <w:pPr>
        <w:spacing w:before="29" w:line="288" w:lineRule="auto"/>
        <w:ind w:firstLineChars="200" w:firstLine="480"/>
        <w:rPr>
          <w:color w:val="000000"/>
          <w:sz w:val="24"/>
        </w:rPr>
      </w:pPr>
      <w:r w:rsidRPr="007F52FA">
        <w:rPr>
          <w:color w:val="000000"/>
          <w:sz w:val="24"/>
        </w:rPr>
        <w:t>展望二季度，我们维持一季度以来的观点，对债券市场不悲观。伴随着积极的财政政策，房地产投资的改善和政府在基建领域的托底，国内经济有望出现暂时性企稳，债市则面临来自经济基本面的调整压力。然而一季度长债持续调整后，目前收益率曲线形态已经有所修复，曲线形态已经反映了市场对经济企稳的预期。企稳复苏的预期需要进一步的数据验证，验证过程中则随时有不及预期的可能性，长债的交易性机会由此而来。房地产去库存带来的经济回暖可持续性有待观察，房价新泡沫透支房地产行业的潜力，需警惕经济再下台阶的风险，长期内经济基本面支撑债市向好的理由依然存在。从金融体系来看，金融深化下各类金融机构的</w:t>
      </w:r>
      <w:r w:rsidRPr="007F52FA">
        <w:rPr>
          <w:color w:val="000000"/>
          <w:sz w:val="24"/>
        </w:rPr>
        <w:t>“</w:t>
      </w:r>
      <w:r w:rsidRPr="007F52FA">
        <w:rPr>
          <w:color w:val="000000"/>
          <w:sz w:val="24"/>
        </w:rPr>
        <w:t>影子银行</w:t>
      </w:r>
      <w:r w:rsidRPr="007F52FA">
        <w:rPr>
          <w:color w:val="000000"/>
          <w:sz w:val="24"/>
        </w:rPr>
        <w:t>”</w:t>
      </w:r>
      <w:r w:rsidRPr="007F52FA">
        <w:rPr>
          <w:color w:val="000000"/>
          <w:sz w:val="24"/>
        </w:rPr>
        <w:t>业务进一步复杂化，其所蕴含的创新和监管套利正在积累金融风险，刚性兑付下市场的野蛮生长与管理层维持金融稳定的目标并不相容，二者博弈的过程实在难以预料，但后续监管政策的强化应在预期之内。</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日，交银纯债债券发起</w:t>
      </w:r>
      <w:r w:rsidRPr="007F52FA">
        <w:rPr>
          <w:color w:val="000000"/>
          <w:sz w:val="24"/>
        </w:rPr>
        <w:t>A/B</w:t>
      </w:r>
      <w:r w:rsidRPr="007F52FA">
        <w:rPr>
          <w:color w:val="000000"/>
          <w:sz w:val="24"/>
        </w:rPr>
        <w:t>份额净值为</w:t>
      </w:r>
      <w:r w:rsidRPr="007F52FA">
        <w:rPr>
          <w:color w:val="000000"/>
          <w:sz w:val="24"/>
        </w:rPr>
        <w:t>1.064</w:t>
      </w:r>
      <w:r w:rsidRPr="007F52FA">
        <w:rPr>
          <w:color w:val="000000"/>
          <w:sz w:val="24"/>
        </w:rPr>
        <w:t>元，本报告期份额净值增长率为</w:t>
      </w:r>
      <w:r w:rsidRPr="007F52FA">
        <w:rPr>
          <w:color w:val="000000"/>
          <w:sz w:val="24"/>
        </w:rPr>
        <w:t>0.94%</w:t>
      </w:r>
      <w:r w:rsidRPr="007F52FA">
        <w:rPr>
          <w:color w:val="000000"/>
          <w:sz w:val="24"/>
        </w:rPr>
        <w:t>，同期业绩比较基准增长率为</w:t>
      </w:r>
      <w:r w:rsidRPr="007F52FA">
        <w:rPr>
          <w:color w:val="000000"/>
          <w:sz w:val="24"/>
        </w:rPr>
        <w:t>0.31%</w:t>
      </w:r>
      <w:r w:rsidRPr="007F52FA">
        <w:rPr>
          <w:color w:val="000000"/>
          <w:sz w:val="24"/>
        </w:rPr>
        <w:t>；交银纯债债券发起</w:t>
      </w:r>
      <w:r w:rsidRPr="007F52FA">
        <w:rPr>
          <w:color w:val="000000"/>
          <w:sz w:val="24"/>
        </w:rPr>
        <w:t>C</w:t>
      </w:r>
      <w:r w:rsidRPr="007F52FA">
        <w:rPr>
          <w:color w:val="000000"/>
          <w:sz w:val="24"/>
        </w:rPr>
        <w:t>份额净值为</w:t>
      </w:r>
      <w:r w:rsidRPr="007F52FA">
        <w:rPr>
          <w:color w:val="000000"/>
          <w:sz w:val="24"/>
        </w:rPr>
        <w:t>1.054</w:t>
      </w:r>
      <w:r w:rsidRPr="007F52FA">
        <w:rPr>
          <w:color w:val="000000"/>
          <w:sz w:val="24"/>
        </w:rPr>
        <w:t>元，本报告期份额净值增长率为</w:t>
      </w:r>
      <w:r w:rsidRPr="007F52FA">
        <w:rPr>
          <w:color w:val="000000"/>
          <w:sz w:val="24"/>
        </w:rPr>
        <w:t>0.86%</w:t>
      </w:r>
      <w:r w:rsidRPr="007F52FA">
        <w:rPr>
          <w:color w:val="000000"/>
          <w:sz w:val="24"/>
        </w:rPr>
        <w:t>，同期业绩比较基准增长率为</w:t>
      </w:r>
      <w:r w:rsidRPr="007F52FA">
        <w:rPr>
          <w:color w:val="000000"/>
          <w:sz w:val="24"/>
        </w:rPr>
        <w:t>0.31%</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7F50FB">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4275"/>
        <w:gridCol w:w="2017"/>
        <w:gridCol w:w="1827"/>
      </w:tblGrid>
      <w:tr w:rsidR="00323F25" w:rsidRPr="007F52FA" w:rsidTr="002B30FB">
        <w:trPr>
          <w:jc w:val="center"/>
        </w:trPr>
        <w:tc>
          <w:tcPr>
            <w:tcW w:w="749"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4275"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01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82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2B30FB">
        <w:trPr>
          <w:jc w:val="center"/>
        </w:trPr>
        <w:tc>
          <w:tcPr>
            <w:tcW w:w="749"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4275"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01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82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2B30FB">
        <w:trPr>
          <w:jc w:val="center"/>
        </w:trPr>
        <w:tc>
          <w:tcPr>
            <w:tcW w:w="749" w:type="dxa"/>
            <w:vAlign w:val="center"/>
          </w:tcPr>
          <w:p w:rsidR="00323F25" w:rsidRPr="007F52FA" w:rsidRDefault="00323F25" w:rsidP="007C14DF">
            <w:pPr>
              <w:spacing w:before="29" w:line="288" w:lineRule="auto"/>
              <w:ind w:left="17"/>
              <w:jc w:val="center"/>
              <w:rPr>
                <w:color w:val="000000"/>
                <w:sz w:val="24"/>
              </w:rPr>
            </w:pPr>
          </w:p>
        </w:tc>
        <w:tc>
          <w:tcPr>
            <w:tcW w:w="4275"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01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82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2B30FB">
        <w:trPr>
          <w:jc w:val="center"/>
        </w:trPr>
        <w:tc>
          <w:tcPr>
            <w:tcW w:w="749"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4275"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01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2,713,246,486.85</w:t>
            </w:r>
          </w:p>
        </w:tc>
        <w:tc>
          <w:tcPr>
            <w:tcW w:w="182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96.72</w:t>
            </w:r>
          </w:p>
        </w:tc>
      </w:tr>
      <w:tr w:rsidR="00323F25" w:rsidRPr="007F52FA" w:rsidTr="002B30FB">
        <w:trPr>
          <w:jc w:val="center"/>
        </w:trPr>
        <w:tc>
          <w:tcPr>
            <w:tcW w:w="749" w:type="dxa"/>
            <w:vAlign w:val="center"/>
          </w:tcPr>
          <w:p w:rsidR="00323F25" w:rsidRPr="007F52FA" w:rsidRDefault="00323F25" w:rsidP="007C14DF">
            <w:pPr>
              <w:spacing w:before="29" w:line="288" w:lineRule="auto"/>
              <w:ind w:left="17"/>
              <w:jc w:val="center"/>
              <w:rPr>
                <w:color w:val="000000"/>
                <w:sz w:val="24"/>
              </w:rPr>
            </w:pPr>
          </w:p>
        </w:tc>
        <w:tc>
          <w:tcPr>
            <w:tcW w:w="4275"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01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2,625,662,486.85</w:t>
            </w:r>
          </w:p>
        </w:tc>
        <w:tc>
          <w:tcPr>
            <w:tcW w:w="182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93.60</w:t>
            </w:r>
          </w:p>
        </w:tc>
      </w:tr>
      <w:tr w:rsidR="00323F25" w:rsidRPr="007F52FA" w:rsidTr="002B30FB">
        <w:trPr>
          <w:jc w:val="center"/>
        </w:trPr>
        <w:tc>
          <w:tcPr>
            <w:tcW w:w="749" w:type="dxa"/>
            <w:vAlign w:val="center"/>
          </w:tcPr>
          <w:p w:rsidR="00323F25" w:rsidRPr="007F52FA" w:rsidRDefault="00323F25" w:rsidP="007C14DF">
            <w:pPr>
              <w:spacing w:before="29" w:line="288" w:lineRule="auto"/>
              <w:ind w:left="17"/>
              <w:jc w:val="center"/>
              <w:rPr>
                <w:color w:val="000000"/>
                <w:sz w:val="24"/>
              </w:rPr>
            </w:pPr>
          </w:p>
        </w:tc>
        <w:tc>
          <w:tcPr>
            <w:tcW w:w="4275"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01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87,584,000.00</w:t>
            </w:r>
          </w:p>
        </w:tc>
        <w:tc>
          <w:tcPr>
            <w:tcW w:w="182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3.12</w:t>
            </w:r>
          </w:p>
        </w:tc>
      </w:tr>
      <w:tr w:rsidR="004170FA" w:rsidRPr="007F52FA" w:rsidTr="002B30FB">
        <w:trPr>
          <w:jc w:val="center"/>
        </w:trPr>
        <w:tc>
          <w:tcPr>
            <w:tcW w:w="749"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4275"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01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82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2B30FB">
        <w:trPr>
          <w:jc w:val="center"/>
        </w:trPr>
        <w:tc>
          <w:tcPr>
            <w:tcW w:w="749"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4275"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01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82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2B30FB">
        <w:trPr>
          <w:jc w:val="center"/>
        </w:trPr>
        <w:tc>
          <w:tcPr>
            <w:tcW w:w="749"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4275"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01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82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2B30FB">
        <w:trPr>
          <w:jc w:val="center"/>
        </w:trPr>
        <w:tc>
          <w:tcPr>
            <w:tcW w:w="749" w:type="dxa"/>
            <w:vAlign w:val="center"/>
          </w:tcPr>
          <w:p w:rsidR="00323F25" w:rsidRPr="007F52FA" w:rsidRDefault="00323F25" w:rsidP="007C14DF">
            <w:pPr>
              <w:spacing w:before="29" w:line="288" w:lineRule="auto"/>
              <w:ind w:left="17"/>
              <w:jc w:val="center"/>
              <w:rPr>
                <w:color w:val="000000"/>
                <w:sz w:val="24"/>
              </w:rPr>
            </w:pPr>
          </w:p>
        </w:tc>
        <w:tc>
          <w:tcPr>
            <w:tcW w:w="4275"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01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82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2B30FB">
        <w:trPr>
          <w:jc w:val="center"/>
        </w:trPr>
        <w:tc>
          <w:tcPr>
            <w:tcW w:w="749"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4275"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01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60,154,439.54</w:t>
            </w:r>
          </w:p>
        </w:tc>
        <w:tc>
          <w:tcPr>
            <w:tcW w:w="182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2.14</w:t>
            </w:r>
          </w:p>
        </w:tc>
      </w:tr>
      <w:tr w:rsidR="00323F25" w:rsidRPr="007F52FA" w:rsidTr="002B30FB">
        <w:trPr>
          <w:jc w:val="center"/>
        </w:trPr>
        <w:tc>
          <w:tcPr>
            <w:tcW w:w="749"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4275"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017" w:type="dxa"/>
            <w:vAlign w:val="center"/>
          </w:tcPr>
          <w:p w:rsidR="00323F25" w:rsidRPr="007F52FA" w:rsidRDefault="00323F25" w:rsidP="007C14DF">
            <w:pPr>
              <w:spacing w:before="29" w:line="288" w:lineRule="auto"/>
              <w:jc w:val="right"/>
              <w:rPr>
                <w:color w:val="000000"/>
                <w:sz w:val="24"/>
              </w:rPr>
            </w:pPr>
            <w:r w:rsidRPr="007F52FA">
              <w:rPr>
                <w:color w:val="000000"/>
                <w:sz w:val="24"/>
              </w:rPr>
              <w:t>31,913,865.47</w:t>
            </w:r>
          </w:p>
        </w:tc>
        <w:tc>
          <w:tcPr>
            <w:tcW w:w="1827" w:type="dxa"/>
            <w:vAlign w:val="center"/>
          </w:tcPr>
          <w:p w:rsidR="00323F25" w:rsidRPr="007F52FA" w:rsidRDefault="00323F25" w:rsidP="007C14DF">
            <w:pPr>
              <w:spacing w:before="29" w:line="288" w:lineRule="auto"/>
              <w:jc w:val="right"/>
              <w:rPr>
                <w:color w:val="000000"/>
                <w:sz w:val="24"/>
              </w:rPr>
            </w:pPr>
            <w:r w:rsidRPr="007F52FA">
              <w:rPr>
                <w:color w:val="000000"/>
                <w:sz w:val="24"/>
              </w:rPr>
              <w:t>1.14</w:t>
            </w:r>
          </w:p>
        </w:tc>
      </w:tr>
      <w:tr w:rsidR="00323F25" w:rsidRPr="007F52FA" w:rsidTr="002B30FB">
        <w:trPr>
          <w:jc w:val="center"/>
        </w:trPr>
        <w:tc>
          <w:tcPr>
            <w:tcW w:w="749"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4275"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017" w:type="dxa"/>
            <w:vAlign w:val="center"/>
          </w:tcPr>
          <w:p w:rsidR="00323F25" w:rsidRPr="007F52FA" w:rsidRDefault="00323F25" w:rsidP="007C14DF">
            <w:pPr>
              <w:spacing w:before="29" w:line="288" w:lineRule="auto"/>
              <w:jc w:val="right"/>
              <w:rPr>
                <w:color w:val="000000"/>
                <w:sz w:val="24"/>
              </w:rPr>
            </w:pPr>
            <w:r w:rsidRPr="007F52FA">
              <w:rPr>
                <w:color w:val="000000"/>
                <w:sz w:val="24"/>
              </w:rPr>
              <w:t>2,805,314,791.86</w:t>
            </w:r>
          </w:p>
        </w:tc>
        <w:tc>
          <w:tcPr>
            <w:tcW w:w="182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5B5EFF" w:rsidRDefault="005B5EFF" w:rsidP="005B5EFF">
      <w:pPr>
        <w:autoSpaceDE w:val="0"/>
        <w:autoSpaceDN w:val="0"/>
        <w:spacing w:before="29" w:line="288" w:lineRule="auto"/>
        <w:rPr>
          <w:b/>
          <w:bCs/>
          <w:color w:val="000000"/>
          <w:kern w:val="0"/>
          <w:sz w:val="24"/>
        </w:rPr>
      </w:pPr>
      <w:r>
        <w:rPr>
          <w:b/>
          <w:bCs/>
          <w:color w:val="000000"/>
          <w:sz w:val="24"/>
        </w:rPr>
        <w:t>5.2.1</w:t>
      </w:r>
      <w:r>
        <w:rPr>
          <w:rFonts w:ascii="宋体" w:hAnsi="宋体" w:hint="eastAsia"/>
          <w:b/>
          <w:bCs/>
          <w:color w:val="000000"/>
          <w:sz w:val="24"/>
        </w:rPr>
        <w:t>报告期末按行业分类的境内股票投资组合</w:t>
      </w:r>
    </w:p>
    <w:p w:rsidR="005B5EFF" w:rsidRDefault="005B5EFF" w:rsidP="005B5EFF">
      <w:pPr>
        <w:autoSpaceDE w:val="0"/>
        <w:autoSpaceDN w:val="0"/>
        <w:spacing w:before="29" w:line="288" w:lineRule="auto"/>
        <w:rPr>
          <w:rFonts w:ascii="宋体" w:hAnsi="宋体"/>
          <w:color w:val="000000"/>
          <w:sz w:val="24"/>
        </w:rPr>
      </w:pPr>
      <w:r>
        <w:rPr>
          <w:rFonts w:ascii="宋体" w:hAnsi="宋体" w:hint="eastAsia"/>
          <w:color w:val="000000"/>
          <w:sz w:val="24"/>
        </w:rPr>
        <w:t>本基金本报告期末未持有股票。</w:t>
      </w:r>
    </w:p>
    <w:p w:rsidR="001518A1" w:rsidRDefault="001518A1" w:rsidP="005B5EFF">
      <w:pPr>
        <w:autoSpaceDE w:val="0"/>
        <w:autoSpaceDN w:val="0"/>
        <w:spacing w:before="29" w:line="288" w:lineRule="auto"/>
        <w:rPr>
          <w:color w:val="000000"/>
          <w:sz w:val="24"/>
        </w:rPr>
      </w:pPr>
    </w:p>
    <w:p w:rsidR="005B5EFF" w:rsidRDefault="005B5EFF" w:rsidP="005B5EFF">
      <w:pPr>
        <w:autoSpaceDE w:val="0"/>
        <w:autoSpaceDN w:val="0"/>
        <w:spacing w:before="29" w:line="288" w:lineRule="auto"/>
        <w:rPr>
          <w:b/>
          <w:bCs/>
          <w:color w:val="000000"/>
          <w:sz w:val="24"/>
        </w:rPr>
      </w:pPr>
      <w:r>
        <w:rPr>
          <w:b/>
          <w:bCs/>
          <w:color w:val="000000"/>
          <w:sz w:val="24"/>
        </w:rPr>
        <w:t>5.2.2</w:t>
      </w:r>
      <w:r>
        <w:rPr>
          <w:rFonts w:ascii="宋体" w:hAnsi="宋体" w:hint="eastAsia"/>
          <w:b/>
          <w:bCs/>
          <w:color w:val="000000"/>
          <w:sz w:val="24"/>
        </w:rPr>
        <w:t>报告期末按行业分类的沪港通投资股票投资组合</w:t>
      </w:r>
    </w:p>
    <w:p w:rsidR="005B5EFF" w:rsidRDefault="005B5EFF" w:rsidP="005B5EFF">
      <w:pPr>
        <w:spacing w:before="29" w:line="360" w:lineRule="auto"/>
        <w:ind w:left="17"/>
        <w:rPr>
          <w:rFonts w:ascii="宋体" w:hAnsi="宋体"/>
          <w:color w:val="000000"/>
          <w:sz w:val="24"/>
        </w:rPr>
      </w:pPr>
      <w:r>
        <w:rPr>
          <w:rFonts w:ascii="宋体" w:hAnsi="宋体" w:hint="eastAsia"/>
          <w:color w:val="000000"/>
          <w:sz w:val="24"/>
        </w:rPr>
        <w:t>本基金本报告期末未持有通过沪港通投资的股票。</w:t>
      </w:r>
    </w:p>
    <w:p w:rsidR="005B5EFF" w:rsidRDefault="005B5EFF" w:rsidP="005B5EFF">
      <w:pPr>
        <w:spacing w:before="29" w:line="360" w:lineRule="auto"/>
        <w:ind w:left="17"/>
        <w:rPr>
          <w:color w:val="00000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225,624,500.00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13.17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225,624,500.00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13.17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1,416,497,986.85</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82.71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330,270,000.00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19.29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420,940,000.00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24.58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8D2EDF">
        <w:trPr>
          <w:jc w:val="center"/>
        </w:trPr>
        <w:tc>
          <w:tcPr>
            <w:tcW w:w="850" w:type="dxa"/>
            <w:vAlign w:val="center"/>
          </w:tcPr>
          <w:p w:rsidR="008D2EDF" w:rsidRDefault="005328EA">
            <w:pPr>
              <w:jc w:val="center"/>
            </w:pPr>
            <w:r>
              <w:rPr>
                <w:color w:val="000000"/>
                <w:sz w:val="24"/>
              </w:rPr>
              <w:t>9</w:t>
            </w:r>
          </w:p>
        </w:tc>
        <w:tc>
          <w:tcPr>
            <w:tcW w:w="3390" w:type="dxa"/>
            <w:vAlign w:val="center"/>
          </w:tcPr>
          <w:p w:rsidR="008D2EDF" w:rsidRDefault="005328EA" w:rsidP="002B30FB">
            <w:pPr>
              <w:jc w:val="left"/>
            </w:pPr>
            <w:r>
              <w:rPr>
                <w:color w:val="000000"/>
                <w:sz w:val="24"/>
              </w:rPr>
              <w:t>地方政府债券</w:t>
            </w:r>
          </w:p>
        </w:tc>
        <w:tc>
          <w:tcPr>
            <w:tcW w:w="2948" w:type="dxa"/>
            <w:vAlign w:val="center"/>
          </w:tcPr>
          <w:p w:rsidR="008D2EDF" w:rsidRDefault="005328EA" w:rsidP="002B30FB">
            <w:pPr>
              <w:jc w:val="right"/>
            </w:pPr>
            <w:r>
              <w:rPr>
                <w:color w:val="000000"/>
                <w:sz w:val="24"/>
              </w:rPr>
              <w:t>232,330,000.00</w:t>
            </w:r>
          </w:p>
        </w:tc>
        <w:tc>
          <w:tcPr>
            <w:tcW w:w="1680" w:type="dxa"/>
            <w:vAlign w:val="center"/>
          </w:tcPr>
          <w:p w:rsidR="008D2EDF" w:rsidRDefault="005328EA" w:rsidP="002B30FB">
            <w:pPr>
              <w:jc w:val="right"/>
            </w:pPr>
            <w:r>
              <w:rPr>
                <w:color w:val="000000"/>
                <w:sz w:val="24"/>
              </w:rPr>
              <w:t>13.57</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11</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2,625,662,486.85</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153.32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630"/>
        <w:gridCol w:w="1559"/>
        <w:gridCol w:w="1952"/>
        <w:gridCol w:w="1394"/>
        <w:gridCol w:w="1944"/>
        <w:gridCol w:w="1389"/>
      </w:tblGrid>
      <w:tr w:rsidR="00685FFC" w:rsidRPr="007F52FA" w:rsidTr="005328EA">
        <w:trPr>
          <w:jc w:val="center"/>
        </w:trPr>
        <w:tc>
          <w:tcPr>
            <w:tcW w:w="63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59"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95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44"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389"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8D2EDF" w:rsidTr="005328EA">
        <w:trPr>
          <w:jc w:val="center"/>
        </w:trPr>
        <w:tc>
          <w:tcPr>
            <w:tcW w:w="630" w:type="dxa"/>
            <w:vAlign w:val="center"/>
          </w:tcPr>
          <w:p w:rsidR="008D2EDF" w:rsidRDefault="005328EA">
            <w:pPr>
              <w:jc w:val="center"/>
            </w:pPr>
            <w:r>
              <w:rPr>
                <w:color w:val="000000"/>
                <w:sz w:val="24"/>
              </w:rPr>
              <w:t>1</w:t>
            </w:r>
          </w:p>
        </w:tc>
        <w:tc>
          <w:tcPr>
            <w:tcW w:w="1559" w:type="dxa"/>
            <w:vAlign w:val="center"/>
          </w:tcPr>
          <w:p w:rsidR="008D2EDF" w:rsidRDefault="005328EA">
            <w:pPr>
              <w:jc w:val="center"/>
            </w:pPr>
            <w:r>
              <w:rPr>
                <w:color w:val="000000"/>
                <w:sz w:val="24"/>
              </w:rPr>
              <w:t>136233</w:t>
            </w:r>
          </w:p>
        </w:tc>
        <w:tc>
          <w:tcPr>
            <w:tcW w:w="1952" w:type="dxa"/>
            <w:vAlign w:val="center"/>
          </w:tcPr>
          <w:p w:rsidR="008D2EDF" w:rsidRDefault="005328EA">
            <w:pPr>
              <w:jc w:val="center"/>
            </w:pPr>
            <w:r>
              <w:rPr>
                <w:color w:val="000000"/>
                <w:sz w:val="24"/>
              </w:rPr>
              <w:t>16</w:t>
            </w:r>
            <w:r>
              <w:rPr>
                <w:color w:val="000000"/>
                <w:sz w:val="24"/>
              </w:rPr>
              <w:t>保利</w:t>
            </w:r>
            <w:r>
              <w:rPr>
                <w:color w:val="000000"/>
                <w:sz w:val="24"/>
              </w:rPr>
              <w:t>03</w:t>
            </w:r>
          </w:p>
        </w:tc>
        <w:tc>
          <w:tcPr>
            <w:tcW w:w="1394" w:type="dxa"/>
            <w:vAlign w:val="center"/>
          </w:tcPr>
          <w:p w:rsidR="008D2EDF" w:rsidRDefault="005328EA">
            <w:pPr>
              <w:jc w:val="right"/>
            </w:pPr>
            <w:r>
              <w:rPr>
                <w:color w:val="000000"/>
                <w:sz w:val="24"/>
              </w:rPr>
              <w:t>1,200,000</w:t>
            </w:r>
          </w:p>
        </w:tc>
        <w:tc>
          <w:tcPr>
            <w:tcW w:w="1944" w:type="dxa"/>
            <w:vAlign w:val="center"/>
          </w:tcPr>
          <w:p w:rsidR="008D2EDF" w:rsidRDefault="005328EA">
            <w:pPr>
              <w:jc w:val="right"/>
            </w:pPr>
            <w:r>
              <w:rPr>
                <w:color w:val="000000"/>
                <w:sz w:val="24"/>
              </w:rPr>
              <w:t>120,000,000.00</w:t>
            </w:r>
          </w:p>
        </w:tc>
        <w:tc>
          <w:tcPr>
            <w:tcW w:w="1389" w:type="dxa"/>
            <w:vAlign w:val="center"/>
          </w:tcPr>
          <w:p w:rsidR="008D2EDF" w:rsidRDefault="005328EA">
            <w:pPr>
              <w:jc w:val="right"/>
            </w:pPr>
            <w:r>
              <w:rPr>
                <w:color w:val="000000"/>
                <w:sz w:val="24"/>
              </w:rPr>
              <w:t>7.01</w:t>
            </w:r>
          </w:p>
        </w:tc>
      </w:tr>
      <w:tr w:rsidR="008D2EDF" w:rsidTr="005328EA">
        <w:trPr>
          <w:jc w:val="center"/>
        </w:trPr>
        <w:tc>
          <w:tcPr>
            <w:tcW w:w="630" w:type="dxa"/>
            <w:vAlign w:val="center"/>
          </w:tcPr>
          <w:p w:rsidR="008D2EDF" w:rsidRDefault="005328EA">
            <w:pPr>
              <w:jc w:val="center"/>
            </w:pPr>
            <w:r>
              <w:rPr>
                <w:color w:val="000000"/>
                <w:sz w:val="24"/>
              </w:rPr>
              <w:t>2</w:t>
            </w:r>
          </w:p>
        </w:tc>
        <w:tc>
          <w:tcPr>
            <w:tcW w:w="1559" w:type="dxa"/>
            <w:vAlign w:val="center"/>
          </w:tcPr>
          <w:p w:rsidR="008D2EDF" w:rsidRDefault="005328EA">
            <w:pPr>
              <w:jc w:val="center"/>
            </w:pPr>
            <w:r>
              <w:rPr>
                <w:color w:val="000000"/>
                <w:sz w:val="24"/>
              </w:rPr>
              <w:t>150419</w:t>
            </w:r>
          </w:p>
        </w:tc>
        <w:tc>
          <w:tcPr>
            <w:tcW w:w="1952" w:type="dxa"/>
            <w:vAlign w:val="center"/>
          </w:tcPr>
          <w:p w:rsidR="008D2EDF" w:rsidRDefault="005328EA">
            <w:pPr>
              <w:jc w:val="center"/>
            </w:pPr>
            <w:r>
              <w:rPr>
                <w:color w:val="000000"/>
                <w:sz w:val="24"/>
              </w:rPr>
              <w:t>15</w:t>
            </w:r>
            <w:r>
              <w:rPr>
                <w:color w:val="000000"/>
                <w:sz w:val="24"/>
              </w:rPr>
              <w:t>农发</w:t>
            </w:r>
            <w:r>
              <w:rPr>
                <w:color w:val="000000"/>
                <w:sz w:val="24"/>
              </w:rPr>
              <w:t>19</w:t>
            </w:r>
          </w:p>
        </w:tc>
        <w:tc>
          <w:tcPr>
            <w:tcW w:w="1394" w:type="dxa"/>
            <w:vAlign w:val="center"/>
          </w:tcPr>
          <w:p w:rsidR="008D2EDF" w:rsidRDefault="005328EA">
            <w:pPr>
              <w:jc w:val="right"/>
            </w:pPr>
            <w:r>
              <w:rPr>
                <w:color w:val="000000"/>
                <w:sz w:val="24"/>
              </w:rPr>
              <w:t>1,100,000</w:t>
            </w:r>
          </w:p>
        </w:tc>
        <w:tc>
          <w:tcPr>
            <w:tcW w:w="1944" w:type="dxa"/>
            <w:vAlign w:val="center"/>
          </w:tcPr>
          <w:p w:rsidR="008D2EDF" w:rsidRDefault="005328EA">
            <w:pPr>
              <w:jc w:val="right"/>
            </w:pPr>
            <w:r>
              <w:rPr>
                <w:color w:val="000000"/>
                <w:sz w:val="24"/>
              </w:rPr>
              <w:t>110,099,000.00</w:t>
            </w:r>
          </w:p>
        </w:tc>
        <w:tc>
          <w:tcPr>
            <w:tcW w:w="1389" w:type="dxa"/>
            <w:vAlign w:val="center"/>
          </w:tcPr>
          <w:p w:rsidR="008D2EDF" w:rsidRDefault="005328EA">
            <w:pPr>
              <w:jc w:val="right"/>
            </w:pPr>
            <w:r>
              <w:rPr>
                <w:color w:val="000000"/>
                <w:sz w:val="24"/>
              </w:rPr>
              <w:t>6.43</w:t>
            </w:r>
          </w:p>
        </w:tc>
      </w:tr>
      <w:tr w:rsidR="008D2EDF" w:rsidTr="005328EA">
        <w:trPr>
          <w:jc w:val="center"/>
        </w:trPr>
        <w:tc>
          <w:tcPr>
            <w:tcW w:w="630" w:type="dxa"/>
            <w:vAlign w:val="center"/>
          </w:tcPr>
          <w:p w:rsidR="008D2EDF" w:rsidRDefault="005328EA">
            <w:pPr>
              <w:jc w:val="center"/>
            </w:pPr>
            <w:r>
              <w:rPr>
                <w:color w:val="000000"/>
                <w:sz w:val="24"/>
              </w:rPr>
              <w:t>3</w:t>
            </w:r>
          </w:p>
        </w:tc>
        <w:tc>
          <w:tcPr>
            <w:tcW w:w="1559" w:type="dxa"/>
            <w:vAlign w:val="center"/>
          </w:tcPr>
          <w:p w:rsidR="008D2EDF" w:rsidRDefault="005328EA">
            <w:pPr>
              <w:jc w:val="center"/>
            </w:pPr>
            <w:r>
              <w:rPr>
                <w:color w:val="000000"/>
                <w:sz w:val="24"/>
              </w:rPr>
              <w:t>011699256</w:t>
            </w:r>
          </w:p>
        </w:tc>
        <w:tc>
          <w:tcPr>
            <w:tcW w:w="1952" w:type="dxa"/>
            <w:vAlign w:val="center"/>
          </w:tcPr>
          <w:p w:rsidR="008D2EDF" w:rsidRDefault="005328EA">
            <w:pPr>
              <w:jc w:val="center"/>
            </w:pPr>
            <w:r>
              <w:rPr>
                <w:color w:val="000000"/>
                <w:sz w:val="24"/>
              </w:rPr>
              <w:t>16</w:t>
            </w:r>
            <w:r>
              <w:rPr>
                <w:color w:val="000000"/>
                <w:sz w:val="24"/>
              </w:rPr>
              <w:t>粤海</w:t>
            </w:r>
            <w:r>
              <w:rPr>
                <w:color w:val="000000"/>
                <w:sz w:val="24"/>
              </w:rPr>
              <w:t>SCP001</w:t>
            </w:r>
          </w:p>
        </w:tc>
        <w:tc>
          <w:tcPr>
            <w:tcW w:w="1394" w:type="dxa"/>
            <w:vAlign w:val="center"/>
          </w:tcPr>
          <w:p w:rsidR="008D2EDF" w:rsidRDefault="005328EA">
            <w:pPr>
              <w:jc w:val="right"/>
            </w:pPr>
            <w:r>
              <w:rPr>
                <w:color w:val="000000"/>
                <w:sz w:val="24"/>
              </w:rPr>
              <w:t>1,000,000</w:t>
            </w:r>
          </w:p>
        </w:tc>
        <w:tc>
          <w:tcPr>
            <w:tcW w:w="1944" w:type="dxa"/>
            <w:vAlign w:val="center"/>
          </w:tcPr>
          <w:p w:rsidR="008D2EDF" w:rsidRDefault="005328EA">
            <w:pPr>
              <w:jc w:val="right"/>
            </w:pPr>
            <w:r>
              <w:rPr>
                <w:color w:val="000000"/>
                <w:sz w:val="24"/>
              </w:rPr>
              <w:t>100,000,000.00</w:t>
            </w:r>
          </w:p>
        </w:tc>
        <w:tc>
          <w:tcPr>
            <w:tcW w:w="1389" w:type="dxa"/>
            <w:vAlign w:val="center"/>
          </w:tcPr>
          <w:p w:rsidR="008D2EDF" w:rsidRDefault="005328EA">
            <w:pPr>
              <w:jc w:val="right"/>
            </w:pPr>
            <w:r>
              <w:rPr>
                <w:color w:val="000000"/>
                <w:sz w:val="24"/>
              </w:rPr>
              <w:t>5.84</w:t>
            </w:r>
          </w:p>
        </w:tc>
      </w:tr>
      <w:tr w:rsidR="008D2EDF" w:rsidTr="005328EA">
        <w:trPr>
          <w:jc w:val="center"/>
        </w:trPr>
        <w:tc>
          <w:tcPr>
            <w:tcW w:w="630" w:type="dxa"/>
            <w:vAlign w:val="center"/>
          </w:tcPr>
          <w:p w:rsidR="008D2EDF" w:rsidRDefault="005328EA">
            <w:pPr>
              <w:jc w:val="center"/>
            </w:pPr>
            <w:r>
              <w:rPr>
                <w:color w:val="000000"/>
                <w:sz w:val="24"/>
              </w:rPr>
              <w:t>4</w:t>
            </w:r>
          </w:p>
        </w:tc>
        <w:tc>
          <w:tcPr>
            <w:tcW w:w="1559" w:type="dxa"/>
            <w:vAlign w:val="center"/>
          </w:tcPr>
          <w:p w:rsidR="008D2EDF" w:rsidRDefault="005328EA">
            <w:pPr>
              <w:jc w:val="center"/>
            </w:pPr>
            <w:r>
              <w:rPr>
                <w:color w:val="000000"/>
                <w:sz w:val="24"/>
              </w:rPr>
              <w:t>136014</w:t>
            </w:r>
          </w:p>
        </w:tc>
        <w:tc>
          <w:tcPr>
            <w:tcW w:w="1952" w:type="dxa"/>
            <w:vAlign w:val="center"/>
          </w:tcPr>
          <w:p w:rsidR="008D2EDF" w:rsidRDefault="005328EA">
            <w:pPr>
              <w:jc w:val="center"/>
            </w:pPr>
            <w:r>
              <w:rPr>
                <w:color w:val="000000"/>
                <w:sz w:val="24"/>
              </w:rPr>
              <w:t>15</w:t>
            </w:r>
            <w:r>
              <w:rPr>
                <w:color w:val="000000"/>
                <w:sz w:val="24"/>
              </w:rPr>
              <w:t>福投债</w:t>
            </w:r>
          </w:p>
        </w:tc>
        <w:tc>
          <w:tcPr>
            <w:tcW w:w="1394" w:type="dxa"/>
            <w:vAlign w:val="center"/>
          </w:tcPr>
          <w:p w:rsidR="008D2EDF" w:rsidRDefault="005328EA">
            <w:pPr>
              <w:jc w:val="right"/>
            </w:pPr>
            <w:r>
              <w:rPr>
                <w:color w:val="000000"/>
                <w:sz w:val="24"/>
              </w:rPr>
              <w:t>953,000</w:t>
            </w:r>
          </w:p>
        </w:tc>
        <w:tc>
          <w:tcPr>
            <w:tcW w:w="1944" w:type="dxa"/>
            <w:vAlign w:val="center"/>
          </w:tcPr>
          <w:p w:rsidR="008D2EDF" w:rsidRDefault="005328EA">
            <w:pPr>
              <w:jc w:val="right"/>
            </w:pPr>
            <w:r>
              <w:rPr>
                <w:color w:val="000000"/>
                <w:sz w:val="24"/>
              </w:rPr>
              <w:t>98,330,540.00</w:t>
            </w:r>
          </w:p>
        </w:tc>
        <w:tc>
          <w:tcPr>
            <w:tcW w:w="1389" w:type="dxa"/>
            <w:vAlign w:val="center"/>
          </w:tcPr>
          <w:p w:rsidR="008D2EDF" w:rsidRDefault="005328EA">
            <w:pPr>
              <w:jc w:val="right"/>
            </w:pPr>
            <w:r>
              <w:rPr>
                <w:color w:val="000000"/>
                <w:sz w:val="24"/>
              </w:rPr>
              <w:t>5.74</w:t>
            </w:r>
          </w:p>
        </w:tc>
      </w:tr>
      <w:tr w:rsidR="008D2EDF" w:rsidTr="005328EA">
        <w:trPr>
          <w:jc w:val="center"/>
        </w:trPr>
        <w:tc>
          <w:tcPr>
            <w:tcW w:w="630" w:type="dxa"/>
            <w:vAlign w:val="center"/>
          </w:tcPr>
          <w:p w:rsidR="008D2EDF" w:rsidRDefault="005328EA">
            <w:pPr>
              <w:jc w:val="center"/>
            </w:pPr>
            <w:r>
              <w:rPr>
                <w:color w:val="000000"/>
                <w:sz w:val="24"/>
              </w:rPr>
              <w:t>5</w:t>
            </w:r>
          </w:p>
        </w:tc>
        <w:tc>
          <w:tcPr>
            <w:tcW w:w="1559" w:type="dxa"/>
            <w:vAlign w:val="center"/>
          </w:tcPr>
          <w:p w:rsidR="008D2EDF" w:rsidRDefault="005328EA">
            <w:pPr>
              <w:jc w:val="center"/>
            </w:pPr>
            <w:r>
              <w:rPr>
                <w:color w:val="000000"/>
                <w:sz w:val="24"/>
              </w:rPr>
              <w:t>160405</w:t>
            </w:r>
          </w:p>
        </w:tc>
        <w:tc>
          <w:tcPr>
            <w:tcW w:w="1952" w:type="dxa"/>
            <w:vAlign w:val="center"/>
          </w:tcPr>
          <w:p w:rsidR="008D2EDF" w:rsidRDefault="005328EA">
            <w:pPr>
              <w:jc w:val="center"/>
            </w:pPr>
            <w:r>
              <w:rPr>
                <w:color w:val="000000"/>
                <w:sz w:val="24"/>
              </w:rPr>
              <w:t>16</w:t>
            </w:r>
            <w:r>
              <w:rPr>
                <w:color w:val="000000"/>
                <w:sz w:val="24"/>
              </w:rPr>
              <w:t>农发</w:t>
            </w:r>
            <w:r>
              <w:rPr>
                <w:color w:val="000000"/>
                <w:sz w:val="24"/>
              </w:rPr>
              <w:t>05</w:t>
            </w:r>
          </w:p>
        </w:tc>
        <w:tc>
          <w:tcPr>
            <w:tcW w:w="1394" w:type="dxa"/>
            <w:vAlign w:val="center"/>
          </w:tcPr>
          <w:p w:rsidR="008D2EDF" w:rsidRDefault="005328EA">
            <w:pPr>
              <w:jc w:val="right"/>
            </w:pPr>
            <w:r>
              <w:rPr>
                <w:color w:val="000000"/>
                <w:sz w:val="24"/>
              </w:rPr>
              <w:t>900,000</w:t>
            </w:r>
          </w:p>
        </w:tc>
        <w:tc>
          <w:tcPr>
            <w:tcW w:w="1944" w:type="dxa"/>
            <w:vAlign w:val="center"/>
          </w:tcPr>
          <w:p w:rsidR="008D2EDF" w:rsidRDefault="005328EA">
            <w:pPr>
              <w:jc w:val="right"/>
            </w:pPr>
            <w:r>
              <w:rPr>
                <w:color w:val="000000"/>
                <w:sz w:val="24"/>
              </w:rPr>
              <w:t>89,766,000.00</w:t>
            </w:r>
          </w:p>
        </w:tc>
        <w:tc>
          <w:tcPr>
            <w:tcW w:w="1389" w:type="dxa"/>
            <w:vAlign w:val="center"/>
          </w:tcPr>
          <w:p w:rsidR="008D2EDF" w:rsidRDefault="005328EA">
            <w:pPr>
              <w:jc w:val="right"/>
            </w:pPr>
            <w:r>
              <w:rPr>
                <w:color w:val="000000"/>
                <w:sz w:val="24"/>
              </w:rPr>
              <w:t>5.24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377"/>
        <w:gridCol w:w="1449"/>
        <w:gridCol w:w="1631"/>
        <w:gridCol w:w="1379"/>
        <w:gridCol w:w="1596"/>
        <w:gridCol w:w="1436"/>
      </w:tblGrid>
      <w:tr w:rsidR="009A0513" w:rsidRPr="007F52FA" w:rsidTr="005328EA">
        <w:trPr>
          <w:jc w:val="center"/>
        </w:trPr>
        <w:tc>
          <w:tcPr>
            <w:tcW w:w="1377"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449"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631"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379"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96"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436"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8D2EDF" w:rsidTr="005328EA">
        <w:trPr>
          <w:jc w:val="center"/>
        </w:trPr>
        <w:tc>
          <w:tcPr>
            <w:tcW w:w="0" w:type="auto"/>
            <w:vAlign w:val="center"/>
          </w:tcPr>
          <w:p w:rsidR="008D2EDF" w:rsidRDefault="005328EA">
            <w:pPr>
              <w:jc w:val="center"/>
            </w:pPr>
            <w:r>
              <w:rPr>
                <w:color w:val="000000"/>
                <w:sz w:val="24"/>
              </w:rPr>
              <w:t>1</w:t>
            </w:r>
          </w:p>
        </w:tc>
        <w:tc>
          <w:tcPr>
            <w:tcW w:w="0" w:type="auto"/>
            <w:vAlign w:val="center"/>
          </w:tcPr>
          <w:p w:rsidR="008D2EDF" w:rsidRDefault="005328EA">
            <w:pPr>
              <w:jc w:val="center"/>
            </w:pPr>
            <w:r>
              <w:rPr>
                <w:color w:val="000000"/>
                <w:sz w:val="24"/>
              </w:rPr>
              <w:t>1589279</w:t>
            </w:r>
          </w:p>
        </w:tc>
        <w:tc>
          <w:tcPr>
            <w:tcW w:w="1631" w:type="dxa"/>
            <w:vAlign w:val="center"/>
          </w:tcPr>
          <w:p w:rsidR="008D2EDF" w:rsidRDefault="005328EA">
            <w:pPr>
              <w:jc w:val="center"/>
            </w:pPr>
            <w:r>
              <w:rPr>
                <w:color w:val="000000"/>
                <w:sz w:val="24"/>
              </w:rPr>
              <w:t>15</w:t>
            </w:r>
            <w:r>
              <w:rPr>
                <w:color w:val="000000"/>
                <w:sz w:val="24"/>
              </w:rPr>
              <w:t>开元</w:t>
            </w:r>
            <w:r>
              <w:rPr>
                <w:color w:val="000000"/>
                <w:sz w:val="24"/>
              </w:rPr>
              <w:t>8</w:t>
            </w:r>
            <w:r>
              <w:rPr>
                <w:color w:val="000000"/>
                <w:sz w:val="24"/>
              </w:rPr>
              <w:t>优先</w:t>
            </w:r>
          </w:p>
        </w:tc>
        <w:tc>
          <w:tcPr>
            <w:tcW w:w="1379" w:type="dxa"/>
            <w:vAlign w:val="center"/>
          </w:tcPr>
          <w:p w:rsidR="008D2EDF" w:rsidRDefault="005328EA">
            <w:pPr>
              <w:jc w:val="right"/>
            </w:pPr>
            <w:r>
              <w:rPr>
                <w:color w:val="000000"/>
                <w:sz w:val="24"/>
              </w:rPr>
              <w:t>700,000</w:t>
            </w:r>
          </w:p>
        </w:tc>
        <w:tc>
          <w:tcPr>
            <w:tcW w:w="0" w:type="auto"/>
            <w:vAlign w:val="center"/>
          </w:tcPr>
          <w:p w:rsidR="008D2EDF" w:rsidRDefault="005328EA">
            <w:pPr>
              <w:jc w:val="right"/>
            </w:pPr>
            <w:r>
              <w:rPr>
                <w:color w:val="000000"/>
                <w:sz w:val="24"/>
              </w:rPr>
              <w:t>70,084,000.00</w:t>
            </w:r>
          </w:p>
        </w:tc>
        <w:tc>
          <w:tcPr>
            <w:tcW w:w="0" w:type="auto"/>
            <w:vAlign w:val="center"/>
          </w:tcPr>
          <w:p w:rsidR="008D2EDF" w:rsidRDefault="005328EA">
            <w:pPr>
              <w:jc w:val="right"/>
            </w:pPr>
            <w:r>
              <w:rPr>
                <w:color w:val="000000"/>
                <w:sz w:val="24"/>
              </w:rPr>
              <w:t>4.09</w:t>
            </w:r>
          </w:p>
        </w:tc>
      </w:tr>
      <w:tr w:rsidR="008D2EDF" w:rsidTr="005328EA">
        <w:trPr>
          <w:jc w:val="center"/>
        </w:trPr>
        <w:tc>
          <w:tcPr>
            <w:tcW w:w="0" w:type="auto"/>
            <w:vAlign w:val="center"/>
          </w:tcPr>
          <w:p w:rsidR="008D2EDF" w:rsidRDefault="005328EA">
            <w:pPr>
              <w:jc w:val="center"/>
            </w:pPr>
            <w:r>
              <w:rPr>
                <w:color w:val="000000"/>
                <w:sz w:val="24"/>
              </w:rPr>
              <w:t>2</w:t>
            </w:r>
          </w:p>
        </w:tc>
        <w:tc>
          <w:tcPr>
            <w:tcW w:w="0" w:type="auto"/>
            <w:vAlign w:val="center"/>
          </w:tcPr>
          <w:p w:rsidR="008D2EDF" w:rsidRDefault="005328EA">
            <w:pPr>
              <w:jc w:val="center"/>
            </w:pPr>
            <w:r>
              <w:rPr>
                <w:color w:val="000000"/>
                <w:sz w:val="24"/>
              </w:rPr>
              <w:t>123935</w:t>
            </w:r>
          </w:p>
        </w:tc>
        <w:tc>
          <w:tcPr>
            <w:tcW w:w="1631" w:type="dxa"/>
            <w:vAlign w:val="center"/>
          </w:tcPr>
          <w:p w:rsidR="008D2EDF" w:rsidRDefault="005328EA">
            <w:pPr>
              <w:jc w:val="center"/>
            </w:pPr>
            <w:r>
              <w:rPr>
                <w:color w:val="000000"/>
                <w:sz w:val="24"/>
              </w:rPr>
              <w:t>15</w:t>
            </w:r>
            <w:r>
              <w:rPr>
                <w:color w:val="000000"/>
                <w:sz w:val="24"/>
              </w:rPr>
              <w:t>濮热</w:t>
            </w:r>
            <w:r>
              <w:rPr>
                <w:color w:val="000000"/>
                <w:sz w:val="24"/>
              </w:rPr>
              <w:t>03</w:t>
            </w:r>
          </w:p>
        </w:tc>
        <w:tc>
          <w:tcPr>
            <w:tcW w:w="1379" w:type="dxa"/>
            <w:vAlign w:val="center"/>
          </w:tcPr>
          <w:p w:rsidR="008D2EDF" w:rsidRDefault="005328EA">
            <w:pPr>
              <w:jc w:val="right"/>
            </w:pPr>
            <w:r>
              <w:rPr>
                <w:color w:val="000000"/>
                <w:sz w:val="24"/>
              </w:rPr>
              <w:t>50,000</w:t>
            </w:r>
          </w:p>
        </w:tc>
        <w:tc>
          <w:tcPr>
            <w:tcW w:w="0" w:type="auto"/>
            <w:vAlign w:val="center"/>
          </w:tcPr>
          <w:p w:rsidR="008D2EDF" w:rsidRDefault="005328EA">
            <w:pPr>
              <w:jc w:val="right"/>
            </w:pPr>
            <w:r>
              <w:rPr>
                <w:color w:val="000000"/>
                <w:sz w:val="24"/>
              </w:rPr>
              <w:t>5,000,000.00</w:t>
            </w:r>
          </w:p>
        </w:tc>
        <w:tc>
          <w:tcPr>
            <w:tcW w:w="0" w:type="auto"/>
            <w:vAlign w:val="center"/>
          </w:tcPr>
          <w:p w:rsidR="008D2EDF" w:rsidRDefault="005328EA">
            <w:pPr>
              <w:jc w:val="right"/>
            </w:pPr>
            <w:r>
              <w:rPr>
                <w:color w:val="000000"/>
                <w:sz w:val="24"/>
              </w:rPr>
              <w:t>0.29</w:t>
            </w:r>
          </w:p>
        </w:tc>
      </w:tr>
      <w:tr w:rsidR="008D2EDF" w:rsidTr="005328EA">
        <w:trPr>
          <w:jc w:val="center"/>
        </w:trPr>
        <w:tc>
          <w:tcPr>
            <w:tcW w:w="0" w:type="auto"/>
            <w:vAlign w:val="center"/>
          </w:tcPr>
          <w:p w:rsidR="008D2EDF" w:rsidRDefault="005328EA">
            <w:pPr>
              <w:jc w:val="center"/>
            </w:pPr>
            <w:r>
              <w:rPr>
                <w:color w:val="000000"/>
                <w:sz w:val="24"/>
              </w:rPr>
              <w:t>3</w:t>
            </w:r>
          </w:p>
        </w:tc>
        <w:tc>
          <w:tcPr>
            <w:tcW w:w="0" w:type="auto"/>
            <w:vAlign w:val="center"/>
          </w:tcPr>
          <w:p w:rsidR="008D2EDF" w:rsidRDefault="005328EA">
            <w:pPr>
              <w:jc w:val="center"/>
            </w:pPr>
            <w:r>
              <w:rPr>
                <w:color w:val="000000"/>
                <w:sz w:val="24"/>
              </w:rPr>
              <w:t>119237</w:t>
            </w:r>
          </w:p>
        </w:tc>
        <w:tc>
          <w:tcPr>
            <w:tcW w:w="1631" w:type="dxa"/>
            <w:vAlign w:val="center"/>
          </w:tcPr>
          <w:p w:rsidR="008D2EDF" w:rsidRDefault="005328EA">
            <w:pPr>
              <w:jc w:val="center"/>
            </w:pPr>
            <w:r>
              <w:rPr>
                <w:color w:val="000000"/>
                <w:sz w:val="24"/>
              </w:rPr>
              <w:t>南方</w:t>
            </w:r>
            <w:r>
              <w:rPr>
                <w:color w:val="000000"/>
                <w:sz w:val="24"/>
              </w:rPr>
              <w:t>A1</w:t>
            </w:r>
          </w:p>
        </w:tc>
        <w:tc>
          <w:tcPr>
            <w:tcW w:w="1379" w:type="dxa"/>
            <w:vAlign w:val="center"/>
          </w:tcPr>
          <w:p w:rsidR="008D2EDF" w:rsidRDefault="005328EA">
            <w:pPr>
              <w:jc w:val="right"/>
            </w:pPr>
            <w:r>
              <w:rPr>
                <w:color w:val="000000"/>
                <w:sz w:val="24"/>
              </w:rPr>
              <w:t>50,000</w:t>
            </w:r>
          </w:p>
        </w:tc>
        <w:tc>
          <w:tcPr>
            <w:tcW w:w="0" w:type="auto"/>
            <w:vAlign w:val="center"/>
          </w:tcPr>
          <w:p w:rsidR="008D2EDF" w:rsidRDefault="005328EA">
            <w:pPr>
              <w:jc w:val="right"/>
            </w:pPr>
            <w:r>
              <w:rPr>
                <w:color w:val="000000"/>
                <w:sz w:val="24"/>
              </w:rPr>
              <w:t>5,000,000.00</w:t>
            </w:r>
          </w:p>
        </w:tc>
        <w:tc>
          <w:tcPr>
            <w:tcW w:w="0" w:type="auto"/>
            <w:vAlign w:val="center"/>
          </w:tcPr>
          <w:p w:rsidR="008D2EDF" w:rsidRDefault="005328EA">
            <w:pPr>
              <w:jc w:val="right"/>
            </w:pPr>
            <w:r>
              <w:rPr>
                <w:color w:val="000000"/>
                <w:sz w:val="24"/>
              </w:rPr>
              <w:t>0.29</w:t>
            </w:r>
          </w:p>
        </w:tc>
      </w:tr>
      <w:tr w:rsidR="008D2EDF" w:rsidTr="005328EA">
        <w:trPr>
          <w:jc w:val="center"/>
        </w:trPr>
        <w:tc>
          <w:tcPr>
            <w:tcW w:w="0" w:type="auto"/>
            <w:vAlign w:val="center"/>
          </w:tcPr>
          <w:p w:rsidR="008D2EDF" w:rsidRDefault="005328EA">
            <w:pPr>
              <w:jc w:val="center"/>
            </w:pPr>
            <w:r>
              <w:rPr>
                <w:color w:val="000000"/>
                <w:sz w:val="24"/>
              </w:rPr>
              <w:t>4</w:t>
            </w:r>
          </w:p>
        </w:tc>
        <w:tc>
          <w:tcPr>
            <w:tcW w:w="0" w:type="auto"/>
            <w:vAlign w:val="center"/>
          </w:tcPr>
          <w:p w:rsidR="008D2EDF" w:rsidRDefault="005328EA">
            <w:pPr>
              <w:jc w:val="center"/>
            </w:pPr>
            <w:r>
              <w:rPr>
                <w:color w:val="000000"/>
                <w:sz w:val="24"/>
              </w:rPr>
              <w:t>123934</w:t>
            </w:r>
          </w:p>
        </w:tc>
        <w:tc>
          <w:tcPr>
            <w:tcW w:w="1631" w:type="dxa"/>
            <w:vAlign w:val="center"/>
          </w:tcPr>
          <w:p w:rsidR="008D2EDF" w:rsidRDefault="005328EA">
            <w:pPr>
              <w:jc w:val="center"/>
            </w:pPr>
            <w:r>
              <w:rPr>
                <w:color w:val="000000"/>
                <w:sz w:val="24"/>
              </w:rPr>
              <w:t>15</w:t>
            </w:r>
            <w:r>
              <w:rPr>
                <w:color w:val="000000"/>
                <w:sz w:val="24"/>
              </w:rPr>
              <w:t>濮热</w:t>
            </w:r>
            <w:r>
              <w:rPr>
                <w:color w:val="000000"/>
                <w:sz w:val="24"/>
              </w:rPr>
              <w:t>02</w:t>
            </w:r>
          </w:p>
        </w:tc>
        <w:tc>
          <w:tcPr>
            <w:tcW w:w="1379" w:type="dxa"/>
            <w:vAlign w:val="center"/>
          </w:tcPr>
          <w:p w:rsidR="008D2EDF" w:rsidRDefault="005328EA">
            <w:pPr>
              <w:jc w:val="right"/>
            </w:pPr>
            <w:r>
              <w:rPr>
                <w:color w:val="000000"/>
                <w:sz w:val="24"/>
              </w:rPr>
              <w:t>40,000</w:t>
            </w:r>
          </w:p>
        </w:tc>
        <w:tc>
          <w:tcPr>
            <w:tcW w:w="0" w:type="auto"/>
            <w:vAlign w:val="center"/>
          </w:tcPr>
          <w:p w:rsidR="008D2EDF" w:rsidRDefault="005328EA">
            <w:pPr>
              <w:jc w:val="right"/>
            </w:pPr>
            <w:r>
              <w:rPr>
                <w:color w:val="000000"/>
                <w:sz w:val="24"/>
              </w:rPr>
              <w:t>4,000,000.00</w:t>
            </w:r>
          </w:p>
        </w:tc>
        <w:tc>
          <w:tcPr>
            <w:tcW w:w="0" w:type="auto"/>
            <w:vAlign w:val="center"/>
          </w:tcPr>
          <w:p w:rsidR="008D2EDF" w:rsidRDefault="005328EA">
            <w:pPr>
              <w:jc w:val="right"/>
            </w:pPr>
            <w:r>
              <w:rPr>
                <w:color w:val="000000"/>
                <w:sz w:val="24"/>
              </w:rPr>
              <w:t>0.23</w:t>
            </w:r>
          </w:p>
        </w:tc>
      </w:tr>
      <w:tr w:rsidR="008D2EDF" w:rsidTr="005328EA">
        <w:trPr>
          <w:jc w:val="center"/>
        </w:trPr>
        <w:tc>
          <w:tcPr>
            <w:tcW w:w="0" w:type="auto"/>
            <w:vAlign w:val="center"/>
          </w:tcPr>
          <w:p w:rsidR="008D2EDF" w:rsidRDefault="005328EA">
            <w:pPr>
              <w:jc w:val="center"/>
            </w:pPr>
            <w:r>
              <w:rPr>
                <w:color w:val="000000"/>
                <w:sz w:val="24"/>
              </w:rPr>
              <w:t>5</w:t>
            </w:r>
          </w:p>
        </w:tc>
        <w:tc>
          <w:tcPr>
            <w:tcW w:w="0" w:type="auto"/>
            <w:vAlign w:val="center"/>
          </w:tcPr>
          <w:p w:rsidR="008D2EDF" w:rsidRDefault="005328EA">
            <w:pPr>
              <w:jc w:val="center"/>
            </w:pPr>
            <w:r>
              <w:rPr>
                <w:color w:val="000000"/>
                <w:sz w:val="24"/>
              </w:rPr>
              <w:t>123933</w:t>
            </w:r>
          </w:p>
        </w:tc>
        <w:tc>
          <w:tcPr>
            <w:tcW w:w="1631" w:type="dxa"/>
            <w:vAlign w:val="center"/>
          </w:tcPr>
          <w:p w:rsidR="008D2EDF" w:rsidRDefault="005328EA">
            <w:pPr>
              <w:jc w:val="center"/>
            </w:pPr>
            <w:r>
              <w:rPr>
                <w:color w:val="000000"/>
                <w:sz w:val="24"/>
              </w:rPr>
              <w:t>15</w:t>
            </w:r>
            <w:r>
              <w:rPr>
                <w:color w:val="000000"/>
                <w:sz w:val="24"/>
              </w:rPr>
              <w:t>濮热</w:t>
            </w:r>
            <w:r>
              <w:rPr>
                <w:color w:val="000000"/>
                <w:sz w:val="24"/>
              </w:rPr>
              <w:t>01</w:t>
            </w:r>
          </w:p>
        </w:tc>
        <w:tc>
          <w:tcPr>
            <w:tcW w:w="1379" w:type="dxa"/>
            <w:vAlign w:val="center"/>
          </w:tcPr>
          <w:p w:rsidR="008D2EDF" w:rsidRDefault="005328EA">
            <w:pPr>
              <w:jc w:val="right"/>
            </w:pPr>
            <w:r>
              <w:rPr>
                <w:color w:val="000000"/>
                <w:sz w:val="24"/>
              </w:rPr>
              <w:t>35,000</w:t>
            </w:r>
          </w:p>
        </w:tc>
        <w:tc>
          <w:tcPr>
            <w:tcW w:w="0" w:type="auto"/>
            <w:vAlign w:val="center"/>
          </w:tcPr>
          <w:p w:rsidR="008D2EDF" w:rsidRDefault="005328EA">
            <w:pPr>
              <w:jc w:val="right"/>
            </w:pPr>
            <w:r>
              <w:rPr>
                <w:color w:val="000000"/>
                <w:sz w:val="24"/>
              </w:rPr>
              <w:t>3,500,000.00</w:t>
            </w:r>
          </w:p>
        </w:tc>
        <w:tc>
          <w:tcPr>
            <w:tcW w:w="0" w:type="auto"/>
            <w:vAlign w:val="center"/>
          </w:tcPr>
          <w:p w:rsidR="008D2EDF" w:rsidRDefault="005328EA">
            <w:pPr>
              <w:jc w:val="right"/>
            </w:pPr>
            <w:r>
              <w:rPr>
                <w:color w:val="000000"/>
                <w:sz w:val="24"/>
              </w:rPr>
              <w:t>0.20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13,824.50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2,994,527.92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28,443,444.85</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461,838.20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230.00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31,913,865.47</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CC24D3">
      <w:pPr>
        <w:autoSpaceDE w:val="0"/>
        <w:autoSpaceDN w:val="0"/>
        <w:adjustRightInd w:val="0"/>
        <w:spacing w:before="29" w:line="288" w:lineRule="auto"/>
        <w:ind w:left="15" w:right="95"/>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交银纯债债券发起</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交银纯债债券发起</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1,084,466,928.74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928,475,062.34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359,958,534.56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234,405,948.40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306,937,559.77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685,961,864.53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1,137,487,903.53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476,919,146.21</w:t>
            </w:r>
          </w:p>
        </w:tc>
      </w:tr>
    </w:tbl>
    <w:p w:rsidR="008D2EDF" w:rsidRDefault="005328E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7F50FB">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交银纯债债券发起</w:t>
            </w:r>
            <w:r w:rsidRPr="00AE55CC">
              <w:rPr>
                <w:sz w:val="24"/>
              </w:rPr>
              <w:t>A/B</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交银纯债债券发起</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11,320,333.55</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213,591.20</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11,533,924.75</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0.71</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bl>
    <w:p w:rsidR="008D2EDF" w:rsidRDefault="005328E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 xml:space="preserve">    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583"/>
        <w:gridCol w:w="1510"/>
        <w:gridCol w:w="1633"/>
        <w:gridCol w:w="1767"/>
        <w:gridCol w:w="1343"/>
      </w:tblGrid>
      <w:tr w:rsidR="00285618" w:rsidRPr="007F52FA" w:rsidTr="005328EA">
        <w:trPr>
          <w:trHeight w:val="340"/>
          <w:jc w:val="center"/>
        </w:trPr>
        <w:tc>
          <w:tcPr>
            <w:tcW w:w="1032"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序号</w:t>
            </w:r>
          </w:p>
        </w:tc>
        <w:tc>
          <w:tcPr>
            <w:tcW w:w="1583"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交易方式</w:t>
            </w:r>
          </w:p>
        </w:tc>
        <w:tc>
          <w:tcPr>
            <w:tcW w:w="1510" w:type="dxa"/>
            <w:vAlign w:val="center"/>
          </w:tcPr>
          <w:p w:rsidR="00285618" w:rsidRPr="007F52FA" w:rsidRDefault="00285618" w:rsidP="00C21873">
            <w:pPr>
              <w:adjustRightInd w:val="0"/>
              <w:snapToGrid w:val="0"/>
              <w:spacing w:before="29" w:line="288" w:lineRule="auto"/>
              <w:jc w:val="center"/>
              <w:rPr>
                <w:color w:val="000000"/>
                <w:kern w:val="0"/>
                <w:sz w:val="24"/>
              </w:rPr>
            </w:pPr>
            <w:r w:rsidRPr="007F52FA">
              <w:rPr>
                <w:color w:val="000000"/>
                <w:kern w:val="0"/>
                <w:sz w:val="24"/>
              </w:rPr>
              <w:t>交易日期</w:t>
            </w:r>
          </w:p>
        </w:tc>
        <w:tc>
          <w:tcPr>
            <w:tcW w:w="1633"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交易份额（份</w:t>
            </w:r>
            <w:r w:rsidR="006B2CE8" w:rsidRPr="007F52FA">
              <w:rPr>
                <w:color w:val="000000"/>
                <w:kern w:val="0"/>
                <w:sz w:val="24"/>
              </w:rPr>
              <w:t>）</w:t>
            </w:r>
          </w:p>
        </w:tc>
        <w:tc>
          <w:tcPr>
            <w:tcW w:w="1767"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交易金额（元）</w:t>
            </w:r>
          </w:p>
        </w:tc>
        <w:tc>
          <w:tcPr>
            <w:tcW w:w="1343"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适用费率</w:t>
            </w:r>
          </w:p>
        </w:tc>
      </w:tr>
      <w:tr w:rsidR="008D2EDF" w:rsidTr="005328EA">
        <w:trPr>
          <w:jc w:val="center"/>
        </w:trPr>
        <w:tc>
          <w:tcPr>
            <w:tcW w:w="1032" w:type="dxa"/>
            <w:vAlign w:val="center"/>
          </w:tcPr>
          <w:p w:rsidR="008D2EDF" w:rsidRDefault="005328EA">
            <w:pPr>
              <w:jc w:val="center"/>
            </w:pPr>
            <w:r>
              <w:rPr>
                <w:rFonts w:eastAsiaTheme="minorEastAsia"/>
                <w:color w:val="000000"/>
                <w:sz w:val="24"/>
              </w:rPr>
              <w:t>1</w:t>
            </w:r>
          </w:p>
        </w:tc>
        <w:tc>
          <w:tcPr>
            <w:tcW w:w="1583" w:type="dxa"/>
            <w:vAlign w:val="center"/>
          </w:tcPr>
          <w:p w:rsidR="008D2EDF" w:rsidRDefault="005328EA">
            <w:pPr>
              <w:jc w:val="center"/>
            </w:pPr>
            <w:r>
              <w:rPr>
                <w:rFonts w:eastAsiaTheme="minorEastAsia"/>
                <w:color w:val="000000"/>
                <w:sz w:val="24"/>
              </w:rPr>
              <w:t>红利再投</w:t>
            </w:r>
          </w:p>
        </w:tc>
        <w:tc>
          <w:tcPr>
            <w:tcW w:w="1510" w:type="dxa"/>
            <w:vAlign w:val="center"/>
          </w:tcPr>
          <w:p w:rsidR="008D2EDF" w:rsidRDefault="005328EA">
            <w:pPr>
              <w:jc w:val="center"/>
            </w:pPr>
            <w:r>
              <w:rPr>
                <w:rFonts w:eastAsiaTheme="minorEastAsia"/>
                <w:color w:val="000000"/>
                <w:sz w:val="24"/>
              </w:rPr>
              <w:t>2016-01-15</w:t>
            </w:r>
          </w:p>
        </w:tc>
        <w:tc>
          <w:tcPr>
            <w:tcW w:w="1633" w:type="dxa"/>
            <w:vAlign w:val="center"/>
          </w:tcPr>
          <w:p w:rsidR="008D2EDF" w:rsidRDefault="005328EA">
            <w:pPr>
              <w:jc w:val="right"/>
            </w:pPr>
            <w:r>
              <w:rPr>
                <w:rFonts w:eastAsiaTheme="minorEastAsia"/>
                <w:color w:val="000000"/>
                <w:sz w:val="24"/>
              </w:rPr>
              <w:t>213,591.20</w:t>
            </w:r>
          </w:p>
        </w:tc>
        <w:tc>
          <w:tcPr>
            <w:tcW w:w="1767" w:type="dxa"/>
            <w:vAlign w:val="center"/>
          </w:tcPr>
          <w:p w:rsidR="008D2EDF" w:rsidRDefault="005328EA">
            <w:pPr>
              <w:jc w:val="right"/>
            </w:pPr>
            <w:r>
              <w:rPr>
                <w:rFonts w:eastAsiaTheme="minorEastAsia"/>
                <w:color w:val="000000"/>
                <w:sz w:val="24"/>
              </w:rPr>
              <w:t>226,406.67</w:t>
            </w:r>
          </w:p>
        </w:tc>
        <w:tc>
          <w:tcPr>
            <w:tcW w:w="1343" w:type="dxa"/>
            <w:vAlign w:val="center"/>
          </w:tcPr>
          <w:p w:rsidR="008D2EDF" w:rsidRDefault="005328EA">
            <w:pPr>
              <w:jc w:val="center"/>
            </w:pPr>
            <w:r>
              <w:rPr>
                <w:rFonts w:eastAsiaTheme="minorEastAsia"/>
                <w:color w:val="000000"/>
                <w:sz w:val="24"/>
              </w:rPr>
              <w:t>-</w:t>
            </w:r>
          </w:p>
        </w:tc>
      </w:tr>
      <w:tr w:rsidR="00285618" w:rsidRPr="007F52FA" w:rsidTr="005328EA">
        <w:trPr>
          <w:trHeight w:val="340"/>
          <w:jc w:val="center"/>
        </w:trPr>
        <w:tc>
          <w:tcPr>
            <w:tcW w:w="1032"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合计</w:t>
            </w:r>
          </w:p>
        </w:tc>
        <w:tc>
          <w:tcPr>
            <w:tcW w:w="1583"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510"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633"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213,591.20</w:t>
            </w:r>
          </w:p>
        </w:tc>
        <w:tc>
          <w:tcPr>
            <w:tcW w:w="1767"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226,406.67</w:t>
            </w:r>
          </w:p>
        </w:tc>
        <w:tc>
          <w:tcPr>
            <w:tcW w:w="1343" w:type="dxa"/>
            <w:vAlign w:val="center"/>
          </w:tcPr>
          <w:p w:rsidR="00285618" w:rsidRPr="007F52FA" w:rsidRDefault="00285618" w:rsidP="007C14DF">
            <w:pPr>
              <w:adjustRightInd w:val="0"/>
              <w:snapToGrid w:val="0"/>
              <w:spacing w:before="29" w:line="288" w:lineRule="auto"/>
              <w:jc w:val="right"/>
              <w:rPr>
                <w:color w:val="0000FF"/>
                <w:kern w:val="0"/>
                <w:sz w:val="24"/>
              </w:rPr>
            </w:pPr>
          </w:p>
        </w:tc>
      </w:tr>
    </w:tbl>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B47574" w:rsidRPr="007F52FA" w:rsidRDefault="00B47574" w:rsidP="007F50FB">
      <w:pPr>
        <w:pStyle w:val="1"/>
        <w:spacing w:beforeLines="100" w:before="312" w:afterLines="100" w:after="312" w:line="288" w:lineRule="auto"/>
        <w:jc w:val="center"/>
        <w:rPr>
          <w:rFonts w:eastAsiaTheme="minorEastAsia"/>
          <w:b w:val="0"/>
          <w:color w:val="000000"/>
          <w:sz w:val="24"/>
          <w:szCs w:val="24"/>
        </w:rPr>
      </w:pPr>
      <w:r w:rsidRPr="007F52FA">
        <w:rPr>
          <w:rFonts w:eastAsiaTheme="minorEastAsia"/>
          <w:color w:val="000000"/>
          <w:kern w:val="0"/>
          <w:sz w:val="24"/>
          <w:szCs w:val="24"/>
        </w:rPr>
        <w:t xml:space="preserve">§8  </w:t>
      </w:r>
      <w:r w:rsidR="00EA7533" w:rsidRPr="007F52FA">
        <w:rPr>
          <w:rFonts w:eastAsiaTheme="minorEastAsia"/>
          <w:color w:val="000000"/>
          <w:kern w:val="0"/>
          <w:sz w:val="24"/>
          <w:szCs w:val="24"/>
        </w:rPr>
        <w:t>报告期末</w:t>
      </w:r>
      <w:r w:rsidRPr="007F52FA">
        <w:rPr>
          <w:rFonts w:eastAsiaTheme="minorEastAsia"/>
          <w:color w:val="000000"/>
          <w:kern w:val="0"/>
          <w:sz w:val="24"/>
          <w:szCs w:val="24"/>
        </w:rPr>
        <w:t>发起式基金发起资金持有份额情况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1645"/>
        <w:gridCol w:w="851"/>
        <w:gridCol w:w="1701"/>
        <w:gridCol w:w="1417"/>
        <w:gridCol w:w="867"/>
      </w:tblGrid>
      <w:tr w:rsidR="00B47574" w:rsidRPr="007F52FA" w:rsidTr="005328EA">
        <w:trPr>
          <w:trHeight w:val="543"/>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widowControl/>
              <w:spacing w:before="29" w:line="288" w:lineRule="auto"/>
              <w:jc w:val="left"/>
              <w:rPr>
                <w:rFonts w:eastAsiaTheme="minorEastAsia"/>
                <w:color w:val="000000"/>
                <w:sz w:val="24"/>
              </w:rPr>
            </w:pPr>
            <w:r w:rsidRPr="007F52FA">
              <w:rPr>
                <w:rFonts w:eastAsiaTheme="minorEastAsia"/>
                <w:color w:val="000000"/>
                <w:sz w:val="24"/>
              </w:rPr>
              <w:t>项目</w:t>
            </w:r>
          </w:p>
        </w:tc>
        <w:tc>
          <w:tcPr>
            <w:tcW w:w="164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持有份额总数</w:t>
            </w:r>
          </w:p>
        </w:tc>
        <w:tc>
          <w:tcPr>
            <w:tcW w:w="85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持有份额占基金总份额比例</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发起份额总数</w:t>
            </w:r>
          </w:p>
        </w:tc>
        <w:tc>
          <w:tcPr>
            <w:tcW w:w="141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发起份额占基金总份额比例</w:t>
            </w:r>
          </w:p>
        </w:tc>
        <w:tc>
          <w:tcPr>
            <w:tcW w:w="86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widowControl/>
              <w:spacing w:before="29" w:line="288" w:lineRule="auto"/>
              <w:jc w:val="left"/>
              <w:rPr>
                <w:rFonts w:eastAsiaTheme="minorEastAsia"/>
                <w:color w:val="000000"/>
                <w:sz w:val="24"/>
              </w:rPr>
            </w:pPr>
            <w:r w:rsidRPr="007F52FA">
              <w:rPr>
                <w:rFonts w:eastAsiaTheme="minorEastAsia"/>
                <w:color w:val="000000"/>
                <w:sz w:val="24"/>
              </w:rPr>
              <w:t>发起份额承诺持有期限</w:t>
            </w:r>
          </w:p>
        </w:tc>
      </w:tr>
      <w:tr w:rsidR="00B47574" w:rsidRPr="007F52FA" w:rsidTr="005328EA">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基金管理人固有资金</w:t>
            </w:r>
          </w:p>
        </w:tc>
        <w:tc>
          <w:tcPr>
            <w:tcW w:w="164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11,533,924.75</w:t>
            </w:r>
          </w:p>
        </w:tc>
        <w:tc>
          <w:tcPr>
            <w:tcW w:w="85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0.71%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10,072,734.64</w:t>
            </w:r>
          </w:p>
        </w:tc>
        <w:tc>
          <w:tcPr>
            <w:tcW w:w="141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0.62%</w:t>
            </w:r>
          </w:p>
        </w:tc>
        <w:tc>
          <w:tcPr>
            <w:tcW w:w="86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不低于三年</w:t>
            </w:r>
          </w:p>
        </w:tc>
      </w:tr>
      <w:tr w:rsidR="00B47574" w:rsidRPr="007F52FA" w:rsidTr="005328EA">
        <w:trPr>
          <w:trHeight w:val="790"/>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基金管理人高级管理人员</w:t>
            </w:r>
          </w:p>
        </w:tc>
        <w:tc>
          <w:tcPr>
            <w:tcW w:w="164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86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5328EA">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基金经理等人员</w:t>
            </w:r>
          </w:p>
        </w:tc>
        <w:tc>
          <w:tcPr>
            <w:tcW w:w="164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86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5328EA">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基金管理人股东</w:t>
            </w:r>
          </w:p>
        </w:tc>
        <w:tc>
          <w:tcPr>
            <w:tcW w:w="164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86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5328EA">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其他</w:t>
            </w:r>
          </w:p>
        </w:tc>
        <w:tc>
          <w:tcPr>
            <w:tcW w:w="164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86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5328EA">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合计</w:t>
            </w:r>
          </w:p>
        </w:tc>
        <w:tc>
          <w:tcPr>
            <w:tcW w:w="164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11,533,924.75</w:t>
            </w:r>
          </w:p>
        </w:tc>
        <w:tc>
          <w:tcPr>
            <w:tcW w:w="85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0.71%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10,072,734.64</w:t>
            </w:r>
          </w:p>
        </w:tc>
        <w:tc>
          <w:tcPr>
            <w:tcW w:w="141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0.62%</w:t>
            </w:r>
          </w:p>
        </w:tc>
        <w:tc>
          <w:tcPr>
            <w:tcW w:w="86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bl>
    <w:p w:rsidR="00B47574" w:rsidRPr="007F52FA" w:rsidRDefault="00B4757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注：本报告期末持有份额总数为发起份额总数和截至本报告期末红利再投份额数的合计。</w:t>
      </w:r>
    </w:p>
    <w:p w:rsidR="00574FC7" w:rsidRPr="007F52FA" w:rsidRDefault="00574FC7"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8D2EDF" w:rsidRDefault="005328EA">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、中国证监会批准交银施罗德纯债债券型发起式证券投资基金募集的文件；</w:t>
      </w:r>
      <w:r>
        <w:rPr>
          <w:rFonts w:eastAsiaTheme="minorEastAsia"/>
          <w:color w:val="000000"/>
          <w:sz w:val="24"/>
        </w:rPr>
        <w:t xml:space="preserve"> </w:t>
      </w:r>
    </w:p>
    <w:p w:rsidR="008D2EDF" w:rsidRDefault="005328EA">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、《交银施罗德纯债债券型发起式证券投资基金基金合同》；</w:t>
      </w:r>
      <w:r>
        <w:rPr>
          <w:rFonts w:eastAsiaTheme="minorEastAsia"/>
          <w:color w:val="000000"/>
          <w:sz w:val="24"/>
        </w:rPr>
        <w:t xml:space="preserve"> </w:t>
      </w:r>
    </w:p>
    <w:p w:rsidR="008D2EDF" w:rsidRDefault="005328EA">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、《交银施罗德纯债债券型发起式证券投资基金招募说明书》；</w:t>
      </w:r>
      <w:r>
        <w:rPr>
          <w:rFonts w:eastAsiaTheme="minorEastAsia"/>
          <w:color w:val="000000"/>
          <w:sz w:val="24"/>
        </w:rPr>
        <w:t xml:space="preserve"> </w:t>
      </w:r>
    </w:p>
    <w:p w:rsidR="008D2EDF" w:rsidRDefault="005328EA">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、《交银施罗德纯债债券型发起式证券投资基金托管协议》；</w:t>
      </w:r>
      <w:r>
        <w:rPr>
          <w:rFonts w:eastAsiaTheme="minorEastAsia"/>
          <w:color w:val="000000"/>
          <w:sz w:val="24"/>
        </w:rPr>
        <w:t xml:space="preserve"> </w:t>
      </w:r>
    </w:p>
    <w:p w:rsidR="008D2EDF" w:rsidRDefault="005328EA">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、关于募集交银施罗德纯债债券型发起式证券投资基金之法律意见书；</w:t>
      </w:r>
      <w:r>
        <w:rPr>
          <w:rFonts w:eastAsiaTheme="minorEastAsia"/>
          <w:color w:val="000000"/>
          <w:sz w:val="24"/>
        </w:rPr>
        <w:t xml:space="preserve"> </w:t>
      </w:r>
    </w:p>
    <w:p w:rsidR="008D2EDF" w:rsidRDefault="005328EA">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8D2EDF" w:rsidRDefault="005328EA">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、报告期内交银施罗德纯债债券型发起式证券投资基金在指定报刊上各项公告的原稿。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8D2EDF" w:rsidRDefault="005328EA">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DFC" w:rsidRDefault="00820DFC">
      <w:r>
        <w:separator/>
      </w:r>
    </w:p>
  </w:endnote>
  <w:endnote w:type="continuationSeparator" w:id="0">
    <w:p w:rsidR="00820DFC" w:rsidRDefault="0082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835158">
      <w:rPr>
        <w:noProof/>
        <w:kern w:val="0"/>
        <w:szCs w:val="21"/>
      </w:rPr>
      <w:t>7</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835158">
      <w:rPr>
        <w:noProof/>
        <w:kern w:val="0"/>
        <w:szCs w:val="21"/>
      </w:rPr>
      <w:t>13</w:t>
    </w:r>
    <w:r>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F50F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DFC" w:rsidRDefault="00820DFC">
      <w:r>
        <w:separator/>
      </w:r>
    </w:p>
  </w:footnote>
  <w:footnote w:type="continuationSeparator" w:id="0">
    <w:p w:rsidR="00820DFC" w:rsidRDefault="00820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835158"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18A1"/>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30FB"/>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8EA"/>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34F4"/>
    <w:rsid w:val="005A46FF"/>
    <w:rsid w:val="005A557E"/>
    <w:rsid w:val="005A63FD"/>
    <w:rsid w:val="005A677E"/>
    <w:rsid w:val="005B0532"/>
    <w:rsid w:val="005B462A"/>
    <w:rsid w:val="005B5137"/>
    <w:rsid w:val="005B5EFF"/>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0DFC"/>
    <w:rsid w:val="00821F9C"/>
    <w:rsid w:val="00825570"/>
    <w:rsid w:val="00826403"/>
    <w:rsid w:val="00827990"/>
    <w:rsid w:val="00834CA6"/>
    <w:rsid w:val="00835158"/>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2ECE"/>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2EDF"/>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1873"/>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4D3"/>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3C5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5BD7"/>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C196D4AE-95F9-4E44-A4C5-89D3DA6B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49866624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AC6EB-0C57-4EE1-9EF8-C06B224F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206</TotalTime>
  <Pages>13</Pages>
  <Words>1177</Words>
  <Characters>6715</Characters>
  <Application>Microsoft Office Word</Application>
  <DocSecurity>0</DocSecurity>
  <Lines>55</Lines>
  <Paragraphs>15</Paragraphs>
  <ScaleCrop>false</ScaleCrop>
  <Company>TRT. Ltd. Co.</Company>
  <LinksUpToDate>false</LinksUpToDate>
  <CharactersWithSpaces>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373</cp:revision>
  <cp:lastPrinted>2007-07-19T00:46:00Z</cp:lastPrinted>
  <dcterms:created xsi:type="dcterms:W3CDTF">2014-01-17T06:19:00Z</dcterms:created>
  <dcterms:modified xsi:type="dcterms:W3CDTF">2016-04-18T06:07:00Z</dcterms:modified>
</cp:coreProperties>
</file>