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36"/>
          <w:szCs w:val="36"/>
        </w:rPr>
      </w:pPr>
    </w:p>
    <w:p w:rsidR="008D7EF7" w:rsidRPr="00BD3DFE" w:rsidRDefault="008D7EF7" w:rsidP="0099526C">
      <w:pPr>
        <w:spacing w:before="29" w:line="288" w:lineRule="auto"/>
        <w:jc w:val="center"/>
        <w:rPr>
          <w:b/>
          <w:sz w:val="36"/>
          <w:szCs w:val="36"/>
        </w:rPr>
      </w:pPr>
      <w:r w:rsidRPr="00BD3DFE">
        <w:rPr>
          <w:b/>
          <w:sz w:val="36"/>
          <w:szCs w:val="36"/>
        </w:rPr>
        <w:t>深证</w:t>
      </w:r>
      <w:r w:rsidRPr="00BD3DFE">
        <w:rPr>
          <w:b/>
          <w:sz w:val="36"/>
          <w:szCs w:val="36"/>
        </w:rPr>
        <w:t>300</w:t>
      </w:r>
      <w:r w:rsidRPr="00BD3DFE">
        <w:rPr>
          <w:b/>
          <w:sz w:val="36"/>
          <w:szCs w:val="36"/>
        </w:rPr>
        <w:t>价值交易型开放式指数证券投资基金</w:t>
      </w:r>
    </w:p>
    <w:p w:rsidR="008D7EF7" w:rsidRPr="00BD3DFE" w:rsidRDefault="008D7EF7" w:rsidP="0099526C">
      <w:pPr>
        <w:spacing w:before="29" w:line="288" w:lineRule="auto"/>
        <w:jc w:val="center"/>
        <w:rPr>
          <w:b/>
          <w:sz w:val="36"/>
          <w:szCs w:val="36"/>
        </w:rPr>
      </w:pPr>
      <w:r w:rsidRPr="00BD3DFE">
        <w:rPr>
          <w:b/>
          <w:sz w:val="36"/>
          <w:szCs w:val="36"/>
        </w:rPr>
        <w:t>2016</w:t>
      </w:r>
      <w:r w:rsidRPr="00BD3DFE">
        <w:rPr>
          <w:b/>
          <w:sz w:val="36"/>
          <w:szCs w:val="36"/>
        </w:rPr>
        <w:t>年第</w:t>
      </w:r>
      <w:r w:rsidRPr="00BD3DFE">
        <w:rPr>
          <w:b/>
          <w:sz w:val="36"/>
          <w:szCs w:val="36"/>
        </w:rPr>
        <w:t>1</w:t>
      </w:r>
      <w:r w:rsidRPr="00BD3DFE">
        <w:rPr>
          <w:b/>
          <w:sz w:val="36"/>
          <w:szCs w:val="36"/>
        </w:rPr>
        <w:t>季度报告</w:t>
      </w:r>
    </w:p>
    <w:p w:rsidR="00074E9F" w:rsidRPr="00BD3DFE" w:rsidRDefault="005C0A04" w:rsidP="0099526C">
      <w:pPr>
        <w:spacing w:before="29" w:line="288" w:lineRule="auto"/>
        <w:jc w:val="center"/>
        <w:rPr>
          <w:b/>
          <w:sz w:val="36"/>
          <w:szCs w:val="36"/>
        </w:rPr>
      </w:pPr>
      <w:r w:rsidRPr="00BD3DFE">
        <w:rPr>
          <w:b/>
          <w:sz w:val="36"/>
          <w:szCs w:val="36"/>
        </w:rPr>
        <w:t>2016</w:t>
      </w:r>
      <w:r w:rsidRPr="00BD3DFE">
        <w:rPr>
          <w:b/>
          <w:sz w:val="36"/>
          <w:szCs w:val="36"/>
        </w:rPr>
        <w:t>年</w:t>
      </w:r>
      <w:r w:rsidRPr="00BD3DFE">
        <w:rPr>
          <w:b/>
          <w:sz w:val="36"/>
          <w:szCs w:val="36"/>
        </w:rPr>
        <w:t>3</w:t>
      </w:r>
      <w:r w:rsidRPr="00BD3DFE">
        <w:rPr>
          <w:b/>
          <w:sz w:val="36"/>
          <w:szCs w:val="36"/>
        </w:rPr>
        <w:t>月</w:t>
      </w:r>
      <w:r w:rsidRPr="00BD3DFE">
        <w:rPr>
          <w:b/>
          <w:sz w:val="36"/>
          <w:szCs w:val="36"/>
        </w:rPr>
        <w:t>31</w:t>
      </w:r>
      <w:r w:rsidRPr="00BD3DFE">
        <w:rPr>
          <w:b/>
          <w:sz w:val="36"/>
          <w:szCs w:val="36"/>
        </w:rPr>
        <w:t>日</w:t>
      </w: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99526C"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rPr>
          <w:b/>
          <w:color w:val="000000"/>
          <w:sz w:val="24"/>
        </w:rPr>
      </w:pP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基金管理人：</w:t>
      </w:r>
      <w:r w:rsidR="008F4AAB" w:rsidRPr="00BD3DFE">
        <w:rPr>
          <w:b/>
          <w:color w:val="000000"/>
          <w:sz w:val="24"/>
        </w:rPr>
        <w:t>交银施罗德基金管理有限公司</w:t>
      </w: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基金托管人：</w:t>
      </w:r>
      <w:r w:rsidR="008F4AAB" w:rsidRPr="00BD3DFE">
        <w:rPr>
          <w:b/>
          <w:color w:val="000000"/>
          <w:sz w:val="24"/>
        </w:rPr>
        <w:t>中国农业银行股份有限公司</w:t>
      </w:r>
    </w:p>
    <w:p w:rsidR="00074E9F" w:rsidRPr="00BD3DFE" w:rsidRDefault="00074E9F" w:rsidP="0099526C">
      <w:pPr>
        <w:spacing w:before="29" w:line="288" w:lineRule="auto"/>
        <w:ind w:firstLineChars="900" w:firstLine="2168"/>
        <w:rPr>
          <w:b/>
          <w:color w:val="000000"/>
          <w:sz w:val="24"/>
        </w:rPr>
        <w:sectPr w:rsidR="00074E9F" w:rsidRPr="00BD3DFE" w:rsidSect="00385786">
          <w:headerReference w:type="default" r:id="rId7"/>
          <w:footerReference w:type="default" r:id="rId8"/>
          <w:pgSz w:w="11926" w:h="15840"/>
          <w:pgMar w:top="1418" w:right="1440" w:bottom="851" w:left="1440" w:header="851" w:footer="992" w:gutter="0"/>
          <w:cols w:space="720"/>
          <w:noEndnote/>
        </w:sectPr>
      </w:pPr>
      <w:r w:rsidRPr="00BD3DFE">
        <w:rPr>
          <w:b/>
          <w:color w:val="000000"/>
          <w:sz w:val="24"/>
        </w:rPr>
        <w:t>报告送出日期：</w:t>
      </w:r>
      <w:r w:rsidR="00665677" w:rsidRPr="00BD3DFE">
        <w:rPr>
          <w:b/>
          <w:color w:val="000000"/>
          <w:sz w:val="24"/>
        </w:rPr>
        <w:t>二〇一六年四月二十日</w:t>
      </w:r>
    </w:p>
    <w:p w:rsidR="00220542" w:rsidRPr="0036023B" w:rsidRDefault="00220542" w:rsidP="00F36DF3">
      <w:pPr>
        <w:pStyle w:val="1"/>
        <w:spacing w:beforeLines="100" w:before="312" w:afterLines="100" w:after="312" w:line="288" w:lineRule="auto"/>
        <w:jc w:val="center"/>
        <w:rPr>
          <w:b w:val="0"/>
          <w:color w:val="000000"/>
          <w:kern w:val="0"/>
          <w:sz w:val="24"/>
          <w:szCs w:val="24"/>
        </w:rPr>
      </w:pPr>
      <w:r w:rsidRPr="0036023B">
        <w:rPr>
          <w:color w:val="000000"/>
          <w:kern w:val="0"/>
          <w:sz w:val="24"/>
          <w:szCs w:val="24"/>
        </w:rPr>
        <w:lastRenderedPageBreak/>
        <w:t xml:space="preserve">§1  </w:t>
      </w:r>
      <w:r w:rsidRPr="0036023B">
        <w:rPr>
          <w:color w:val="000000"/>
          <w:kern w:val="0"/>
          <w:sz w:val="24"/>
          <w:szCs w:val="24"/>
        </w:rPr>
        <w:t>重要提示</w:t>
      </w:r>
    </w:p>
    <w:p w:rsidR="001D328F" w:rsidRDefault="0002279A">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1D328F" w:rsidRDefault="0002279A">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2016</w:t>
      </w:r>
      <w:r>
        <w:rPr>
          <w:color w:val="000000"/>
          <w:sz w:val="24"/>
        </w:rPr>
        <w:t>年</w:t>
      </w:r>
      <w:r>
        <w:rPr>
          <w:color w:val="000000"/>
          <w:sz w:val="24"/>
        </w:rPr>
        <w:t>4</w:t>
      </w:r>
      <w:r>
        <w:rPr>
          <w:color w:val="000000"/>
          <w:sz w:val="24"/>
        </w:rPr>
        <w:t>月</w:t>
      </w:r>
      <w:r>
        <w:rPr>
          <w:color w:val="000000"/>
          <w:sz w:val="24"/>
        </w:rPr>
        <w:t>19</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1D328F" w:rsidRDefault="0002279A">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1D328F" w:rsidRDefault="0002279A">
      <w:pPr>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w:t>
      </w:r>
      <w:r>
        <w:rPr>
          <w:color w:val="000000"/>
          <w:sz w:val="24"/>
        </w:rPr>
        <w:t xml:space="preserve"> </w:t>
      </w:r>
    </w:p>
    <w:p w:rsidR="001D328F" w:rsidRDefault="0002279A">
      <w:pPr>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220542" w:rsidRPr="0036023B" w:rsidRDefault="000820A8" w:rsidP="0099526C">
      <w:pPr>
        <w:spacing w:before="29" w:line="288" w:lineRule="auto"/>
        <w:ind w:firstLineChars="200" w:firstLine="480"/>
        <w:rPr>
          <w:color w:val="000000"/>
          <w:sz w:val="24"/>
        </w:rPr>
      </w:pPr>
      <w:r w:rsidRPr="0036023B">
        <w:rPr>
          <w:color w:val="000000"/>
          <w:sz w:val="24"/>
        </w:rPr>
        <w:t>本报告期自</w:t>
      </w:r>
      <w:r w:rsidRPr="0036023B">
        <w:rPr>
          <w:color w:val="000000"/>
          <w:sz w:val="24"/>
        </w:rPr>
        <w:t>2016</w:t>
      </w:r>
      <w:r w:rsidRPr="0036023B">
        <w:rPr>
          <w:color w:val="000000"/>
          <w:sz w:val="24"/>
        </w:rPr>
        <w:t>年</w:t>
      </w:r>
      <w:r w:rsidRPr="0036023B">
        <w:rPr>
          <w:color w:val="000000"/>
          <w:sz w:val="24"/>
        </w:rPr>
        <w:t>1</w:t>
      </w:r>
      <w:r w:rsidRPr="0036023B">
        <w:rPr>
          <w:color w:val="000000"/>
          <w:sz w:val="24"/>
        </w:rPr>
        <w:t>月</w:t>
      </w:r>
      <w:r w:rsidRPr="0036023B">
        <w:rPr>
          <w:color w:val="000000"/>
          <w:sz w:val="24"/>
        </w:rPr>
        <w:t>1</w:t>
      </w:r>
      <w:r w:rsidRPr="0036023B">
        <w:rPr>
          <w:color w:val="000000"/>
          <w:sz w:val="24"/>
        </w:rPr>
        <w:t>日起至</w:t>
      </w:r>
      <w:r w:rsidRPr="0036023B">
        <w:rPr>
          <w:color w:val="000000"/>
          <w:sz w:val="24"/>
        </w:rPr>
        <w:t>3</w:t>
      </w:r>
      <w:r w:rsidRPr="0036023B">
        <w:rPr>
          <w:color w:val="000000"/>
          <w:sz w:val="24"/>
        </w:rPr>
        <w:t>月</w:t>
      </w:r>
      <w:r w:rsidRPr="0036023B">
        <w:rPr>
          <w:color w:val="000000"/>
          <w:sz w:val="24"/>
        </w:rPr>
        <w:t>31</w:t>
      </w:r>
      <w:r w:rsidRPr="0036023B">
        <w:rPr>
          <w:color w:val="000000"/>
          <w:sz w:val="24"/>
        </w:rPr>
        <w:t>日止。</w:t>
      </w:r>
    </w:p>
    <w:p w:rsidR="008F5E2D" w:rsidRPr="0036023B" w:rsidRDefault="008F5E2D" w:rsidP="0099526C">
      <w:pPr>
        <w:spacing w:before="29" w:line="288" w:lineRule="auto"/>
        <w:ind w:firstLineChars="200" w:firstLine="480"/>
        <w:rPr>
          <w:color w:val="000000"/>
          <w:sz w:val="24"/>
        </w:rPr>
      </w:pPr>
    </w:p>
    <w:p w:rsidR="00220542" w:rsidRPr="0036023B" w:rsidRDefault="00220542" w:rsidP="00F36DF3">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§2  </w:t>
      </w:r>
      <w:r w:rsidRPr="0036023B">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0820A8" w:rsidRPr="0036023B" w:rsidTr="00960253">
        <w:trPr>
          <w:jc w:val="center"/>
        </w:trPr>
        <w:tc>
          <w:tcPr>
            <w:tcW w:w="3023" w:type="dxa"/>
            <w:vAlign w:val="center"/>
          </w:tcPr>
          <w:p w:rsidR="000820A8" w:rsidRPr="0036023B" w:rsidRDefault="000820A8" w:rsidP="0099526C">
            <w:pPr>
              <w:adjustRightInd w:val="0"/>
              <w:spacing w:before="29" w:line="288" w:lineRule="auto"/>
              <w:ind w:left="17"/>
              <w:jc w:val="left"/>
              <w:rPr>
                <w:kern w:val="0"/>
                <w:sz w:val="24"/>
              </w:rPr>
            </w:pPr>
            <w:r w:rsidRPr="0036023B">
              <w:rPr>
                <w:kern w:val="0"/>
                <w:sz w:val="24"/>
              </w:rPr>
              <w:t>基金简称</w:t>
            </w:r>
          </w:p>
        </w:tc>
        <w:tc>
          <w:tcPr>
            <w:tcW w:w="5845" w:type="dxa"/>
            <w:vAlign w:val="center"/>
          </w:tcPr>
          <w:p w:rsidR="000820A8" w:rsidRPr="0036023B" w:rsidRDefault="000820A8" w:rsidP="0099526C">
            <w:pPr>
              <w:adjustRightInd w:val="0"/>
              <w:spacing w:before="29" w:line="288" w:lineRule="auto"/>
              <w:ind w:left="17"/>
              <w:jc w:val="left"/>
              <w:rPr>
                <w:color w:val="000000"/>
                <w:kern w:val="0"/>
                <w:sz w:val="24"/>
              </w:rPr>
            </w:pPr>
            <w:proofErr w:type="gramStart"/>
            <w:r w:rsidRPr="0036023B">
              <w:rPr>
                <w:color w:val="000000"/>
                <w:kern w:val="0"/>
                <w:sz w:val="24"/>
              </w:rPr>
              <w:t>交银深证</w:t>
            </w:r>
            <w:proofErr w:type="gramEnd"/>
            <w:r w:rsidRPr="0036023B">
              <w:rPr>
                <w:color w:val="000000"/>
                <w:kern w:val="0"/>
                <w:sz w:val="24"/>
              </w:rPr>
              <w:t>300</w:t>
            </w:r>
            <w:r w:rsidRPr="0036023B">
              <w:rPr>
                <w:color w:val="000000"/>
                <w:kern w:val="0"/>
                <w:sz w:val="24"/>
              </w:rPr>
              <w:t>价值</w:t>
            </w:r>
            <w:r w:rsidRPr="0036023B">
              <w:rPr>
                <w:color w:val="000000"/>
                <w:kern w:val="0"/>
                <w:sz w:val="24"/>
              </w:rPr>
              <w:t>ETF</w:t>
            </w:r>
          </w:p>
        </w:tc>
      </w:tr>
      <w:tr w:rsidR="00960253" w:rsidRPr="0036023B" w:rsidTr="00960253">
        <w:trPr>
          <w:jc w:val="center"/>
        </w:trPr>
        <w:tc>
          <w:tcPr>
            <w:tcW w:w="3023" w:type="dxa"/>
            <w:vAlign w:val="center"/>
          </w:tcPr>
          <w:p w:rsidR="00960253" w:rsidRDefault="00960253">
            <w:pPr>
              <w:adjustRightInd w:val="0"/>
              <w:spacing w:before="29" w:line="288" w:lineRule="auto"/>
              <w:ind w:left="17"/>
              <w:jc w:val="left"/>
              <w:rPr>
                <w:kern w:val="0"/>
                <w:sz w:val="24"/>
              </w:rPr>
            </w:pPr>
            <w:r>
              <w:rPr>
                <w:rFonts w:hint="eastAsia"/>
                <w:kern w:val="0"/>
                <w:sz w:val="24"/>
              </w:rPr>
              <w:t>场内简称</w:t>
            </w:r>
          </w:p>
        </w:tc>
        <w:tc>
          <w:tcPr>
            <w:tcW w:w="5845" w:type="dxa"/>
            <w:vAlign w:val="center"/>
          </w:tcPr>
          <w:p w:rsidR="00960253" w:rsidRDefault="00960253">
            <w:pPr>
              <w:adjustRightInd w:val="0"/>
              <w:spacing w:before="29" w:line="288" w:lineRule="auto"/>
              <w:ind w:left="17"/>
              <w:jc w:val="left"/>
              <w:rPr>
                <w:color w:val="000000"/>
                <w:kern w:val="0"/>
                <w:sz w:val="24"/>
              </w:rPr>
            </w:pPr>
            <w:proofErr w:type="gramStart"/>
            <w:r>
              <w:rPr>
                <w:color w:val="000000"/>
                <w:kern w:val="0"/>
                <w:sz w:val="24"/>
              </w:rPr>
              <w:t>深价值</w:t>
            </w:r>
            <w:proofErr w:type="gramEnd"/>
          </w:p>
        </w:tc>
      </w:tr>
      <w:tr w:rsidR="00CD319D"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kern w:val="0"/>
                <w:sz w:val="24"/>
              </w:rPr>
            </w:pPr>
            <w:r w:rsidRPr="0036023B">
              <w:rPr>
                <w:kern w:val="0"/>
                <w:sz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color w:val="000000"/>
                <w:kern w:val="0"/>
                <w:sz w:val="24"/>
              </w:rPr>
            </w:pPr>
            <w:r w:rsidRPr="0036023B">
              <w:rPr>
                <w:color w:val="000000"/>
                <w:kern w:val="0"/>
                <w:sz w:val="24"/>
              </w:rPr>
              <w:t>159913</w:t>
            </w:r>
          </w:p>
        </w:tc>
      </w:tr>
      <w:tr w:rsidR="00E57F92"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E57F92" w:rsidRPr="0036023B" w:rsidRDefault="00E57F92" w:rsidP="0099526C">
            <w:pPr>
              <w:adjustRightInd w:val="0"/>
              <w:spacing w:before="29" w:line="288" w:lineRule="auto"/>
              <w:ind w:left="17"/>
              <w:jc w:val="left"/>
              <w:rPr>
                <w:kern w:val="0"/>
                <w:sz w:val="24"/>
              </w:rPr>
            </w:pPr>
            <w:r w:rsidRPr="0036023B">
              <w:rPr>
                <w:kern w:val="0"/>
                <w:sz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E57F92" w:rsidRPr="0036023B" w:rsidRDefault="00072E4F" w:rsidP="0099526C">
            <w:pPr>
              <w:adjustRightInd w:val="0"/>
              <w:spacing w:before="29" w:line="288" w:lineRule="auto"/>
              <w:ind w:left="17"/>
              <w:jc w:val="left"/>
              <w:rPr>
                <w:color w:val="000000"/>
                <w:kern w:val="0"/>
                <w:sz w:val="24"/>
              </w:rPr>
            </w:pPr>
            <w:r w:rsidRPr="0036023B">
              <w:rPr>
                <w:kern w:val="0"/>
                <w:sz w:val="24"/>
              </w:rPr>
              <w:t>159913</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基金运作方式</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交易型开放式</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基金合同生效日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2011</w:t>
            </w:r>
            <w:r w:rsidRPr="0036023B">
              <w:rPr>
                <w:color w:val="000000"/>
                <w:kern w:val="0"/>
                <w:sz w:val="24"/>
              </w:rPr>
              <w:t>年</w:t>
            </w:r>
            <w:r w:rsidRPr="0036023B">
              <w:rPr>
                <w:color w:val="000000"/>
                <w:kern w:val="0"/>
                <w:sz w:val="24"/>
              </w:rPr>
              <w:t>9</w:t>
            </w:r>
            <w:r w:rsidRPr="0036023B">
              <w:rPr>
                <w:color w:val="000000"/>
                <w:kern w:val="0"/>
                <w:sz w:val="24"/>
              </w:rPr>
              <w:t>月</w:t>
            </w:r>
            <w:r w:rsidRPr="0036023B">
              <w:rPr>
                <w:color w:val="000000"/>
                <w:kern w:val="0"/>
                <w:sz w:val="24"/>
              </w:rPr>
              <w:t>22</w:t>
            </w:r>
            <w:r w:rsidRPr="0036023B">
              <w:rPr>
                <w:color w:val="000000"/>
                <w:kern w:val="0"/>
                <w:sz w:val="24"/>
              </w:rPr>
              <w:t>日</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报告期末基金份额总额</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33,329,693</w:t>
            </w:r>
            <w:r w:rsidRPr="0036023B">
              <w:rPr>
                <w:color w:val="000000"/>
                <w:kern w:val="0"/>
                <w:sz w:val="24"/>
              </w:rPr>
              <w:t>份</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投资目标</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紧密跟踪标的指数，追求跟踪偏离度和跟踪误差最小化。</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投资策略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本基金绝大部分资产采用完全复制法，</w:t>
            </w:r>
            <w:proofErr w:type="gramStart"/>
            <w:r w:rsidRPr="0036023B">
              <w:rPr>
                <w:color w:val="000000"/>
                <w:kern w:val="0"/>
                <w:sz w:val="24"/>
              </w:rPr>
              <w:t>跟踪深</w:t>
            </w:r>
            <w:proofErr w:type="gramEnd"/>
            <w:r w:rsidRPr="0036023B">
              <w:rPr>
                <w:color w:val="000000"/>
                <w:kern w:val="0"/>
                <w:sz w:val="24"/>
              </w:rPr>
              <w:t>证</w:t>
            </w:r>
            <w:r w:rsidRPr="0036023B">
              <w:rPr>
                <w:color w:val="000000"/>
                <w:kern w:val="0"/>
                <w:sz w:val="24"/>
              </w:rPr>
              <w:t>300</w:t>
            </w:r>
            <w:r w:rsidRPr="0036023B">
              <w:rPr>
                <w:color w:val="000000"/>
                <w:kern w:val="0"/>
                <w:sz w:val="24"/>
              </w:rPr>
              <w:t>价值价格指数，以完全按照标的指数成份</w:t>
            </w:r>
            <w:proofErr w:type="gramStart"/>
            <w:r w:rsidRPr="0036023B">
              <w:rPr>
                <w:color w:val="000000"/>
                <w:kern w:val="0"/>
                <w:sz w:val="24"/>
              </w:rPr>
              <w:t>股组成</w:t>
            </w:r>
            <w:proofErr w:type="gramEnd"/>
            <w:r w:rsidRPr="0036023B">
              <w:rPr>
                <w:color w:val="000000"/>
                <w:kern w:val="0"/>
                <w:sz w:val="24"/>
              </w:rPr>
              <w:t>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w:t>
            </w:r>
            <w:r w:rsidRPr="0036023B">
              <w:rPr>
                <w:color w:val="000000"/>
                <w:kern w:val="0"/>
                <w:sz w:val="24"/>
              </w:rPr>
              <w:lastRenderedPageBreak/>
              <w:t>指数时，基金管理人可以对投资组合管理进行适当变通和调整，从而使得投资组合紧密地跟踪标的指数。</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lastRenderedPageBreak/>
              <w:t>业绩比较基准</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深证</w:t>
            </w:r>
            <w:r w:rsidRPr="0036023B">
              <w:rPr>
                <w:color w:val="000000"/>
                <w:kern w:val="0"/>
                <w:sz w:val="24"/>
              </w:rPr>
              <w:t>300</w:t>
            </w:r>
            <w:r w:rsidRPr="0036023B">
              <w:rPr>
                <w:color w:val="000000"/>
                <w:kern w:val="0"/>
                <w:sz w:val="24"/>
              </w:rPr>
              <w:t>价值价格指数</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风险收益特征</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本基金属于股票基金，风险与预期收益高于混合基金、债券基金与货币市场基金。同时本基金为指数型基金，具有与标的指数、以及标的指数所代表的股票市场相似的风险收益特征。</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基金管理人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交银施罗德基金管理有限公司</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基金托管人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中国农业银行股份有限公司</w:t>
            </w:r>
          </w:p>
        </w:tc>
      </w:tr>
    </w:tbl>
    <w:p w:rsidR="008F5E2D" w:rsidRPr="0036023B" w:rsidRDefault="008F5E2D" w:rsidP="0099526C">
      <w:pPr>
        <w:autoSpaceDE w:val="0"/>
        <w:autoSpaceDN w:val="0"/>
        <w:adjustRightInd w:val="0"/>
        <w:spacing w:before="29" w:line="288" w:lineRule="auto"/>
        <w:jc w:val="left"/>
        <w:rPr>
          <w:color w:val="000000"/>
          <w:kern w:val="0"/>
          <w:sz w:val="24"/>
        </w:rPr>
      </w:pPr>
    </w:p>
    <w:p w:rsidR="00220542" w:rsidRPr="0036023B" w:rsidRDefault="00220542" w:rsidP="00F36DF3">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§3  </w:t>
      </w:r>
      <w:r w:rsidRPr="0036023B">
        <w:rPr>
          <w:color w:val="000000"/>
          <w:kern w:val="0"/>
          <w:sz w:val="24"/>
          <w:szCs w:val="24"/>
        </w:rPr>
        <w:t>主要财务指标和基金净值表现</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3.1 </w:t>
      </w:r>
      <w:r w:rsidRPr="0036023B">
        <w:rPr>
          <w:b/>
          <w:color w:val="000000"/>
          <w:kern w:val="0"/>
          <w:sz w:val="24"/>
        </w:rPr>
        <w:t>主要财务指标</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02279A" w:rsidRPr="0036023B" w:rsidTr="0002279A">
        <w:trPr>
          <w:jc w:val="center"/>
        </w:trPr>
        <w:tc>
          <w:tcPr>
            <w:tcW w:w="3402" w:type="dxa"/>
            <w:vAlign w:val="center"/>
          </w:tcPr>
          <w:p w:rsidR="000820A8" w:rsidRPr="0036023B" w:rsidRDefault="000820A8" w:rsidP="0099526C">
            <w:pPr>
              <w:adjustRightInd w:val="0"/>
              <w:spacing w:before="29" w:line="288" w:lineRule="auto"/>
              <w:ind w:left="17"/>
              <w:jc w:val="center"/>
              <w:rPr>
                <w:kern w:val="0"/>
                <w:sz w:val="24"/>
              </w:rPr>
            </w:pPr>
            <w:r w:rsidRPr="0036023B">
              <w:rPr>
                <w:kern w:val="0"/>
                <w:sz w:val="24"/>
              </w:rPr>
              <w:t>主要财务指标</w:t>
            </w:r>
          </w:p>
        </w:tc>
        <w:tc>
          <w:tcPr>
            <w:tcW w:w="4962" w:type="dxa"/>
            <w:vAlign w:val="center"/>
          </w:tcPr>
          <w:p w:rsidR="00225421" w:rsidRPr="0036023B" w:rsidRDefault="00225421" w:rsidP="0099526C">
            <w:pPr>
              <w:adjustRightInd w:val="0"/>
              <w:spacing w:before="29" w:line="288" w:lineRule="auto"/>
              <w:ind w:left="17"/>
              <w:jc w:val="center"/>
              <w:rPr>
                <w:color w:val="000000"/>
                <w:sz w:val="24"/>
              </w:rPr>
            </w:pPr>
            <w:r w:rsidRPr="0036023B">
              <w:rPr>
                <w:color w:val="000000"/>
                <w:sz w:val="24"/>
              </w:rPr>
              <w:t>报告期</w:t>
            </w:r>
          </w:p>
          <w:p w:rsidR="000820A8" w:rsidRPr="0036023B" w:rsidRDefault="00225421" w:rsidP="0099526C">
            <w:pPr>
              <w:adjustRightInd w:val="0"/>
              <w:spacing w:before="29" w:line="288" w:lineRule="auto"/>
              <w:ind w:left="17"/>
              <w:jc w:val="center"/>
              <w:rPr>
                <w:color w:val="000000"/>
                <w:sz w:val="24"/>
              </w:rPr>
            </w:pPr>
            <w:r w:rsidRPr="0036023B">
              <w:rPr>
                <w:color w:val="000000"/>
                <w:sz w:val="24"/>
              </w:rPr>
              <w:t>(2016</w:t>
            </w:r>
            <w:r w:rsidRPr="0036023B">
              <w:rPr>
                <w:color w:val="000000"/>
                <w:sz w:val="24"/>
              </w:rPr>
              <w:t>年</w:t>
            </w:r>
            <w:r w:rsidRPr="0036023B">
              <w:rPr>
                <w:color w:val="000000"/>
                <w:sz w:val="24"/>
              </w:rPr>
              <w:t>1</w:t>
            </w:r>
            <w:r w:rsidRPr="0036023B">
              <w:rPr>
                <w:color w:val="000000"/>
                <w:sz w:val="24"/>
              </w:rPr>
              <w:t>月</w:t>
            </w:r>
            <w:r w:rsidRPr="0036023B">
              <w:rPr>
                <w:color w:val="000000"/>
                <w:sz w:val="24"/>
              </w:rPr>
              <w:t>1</w:t>
            </w:r>
            <w:r w:rsidRPr="0036023B">
              <w:rPr>
                <w:color w:val="000000"/>
                <w:sz w:val="24"/>
              </w:rPr>
              <w:t>日</w:t>
            </w:r>
            <w:r w:rsidRPr="0036023B">
              <w:rPr>
                <w:color w:val="000000"/>
                <w:sz w:val="24"/>
              </w:rPr>
              <w:t>-2016</w:t>
            </w:r>
            <w:r w:rsidRPr="0036023B">
              <w:rPr>
                <w:color w:val="000000"/>
                <w:sz w:val="24"/>
              </w:rPr>
              <w:t>年</w:t>
            </w:r>
            <w:r w:rsidRPr="0036023B">
              <w:rPr>
                <w:color w:val="000000"/>
                <w:sz w:val="24"/>
              </w:rPr>
              <w:t>3</w:t>
            </w:r>
            <w:r w:rsidRPr="0036023B">
              <w:rPr>
                <w:color w:val="000000"/>
                <w:sz w:val="24"/>
              </w:rPr>
              <w:t>月</w:t>
            </w:r>
            <w:r w:rsidRPr="0036023B">
              <w:rPr>
                <w:color w:val="000000"/>
                <w:sz w:val="24"/>
              </w:rPr>
              <w:t>31</w:t>
            </w:r>
            <w:r w:rsidRPr="0036023B">
              <w:rPr>
                <w:color w:val="000000"/>
                <w:sz w:val="24"/>
              </w:rPr>
              <w:t>日</w:t>
            </w:r>
            <w:r w:rsidRPr="0036023B">
              <w:rPr>
                <w:color w:val="000000"/>
                <w:sz w:val="24"/>
              </w:rPr>
              <w:t>)</w:t>
            </w:r>
          </w:p>
        </w:tc>
      </w:tr>
      <w:tr w:rsidR="0002279A" w:rsidRPr="0036023B" w:rsidTr="0002279A">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1.</w:t>
            </w:r>
            <w:r w:rsidRPr="0036023B">
              <w:rPr>
                <w:kern w:val="0"/>
                <w:sz w:val="24"/>
              </w:rPr>
              <w:t>本期已实现收益</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-714,492.49</w:t>
            </w:r>
          </w:p>
        </w:tc>
      </w:tr>
      <w:tr w:rsidR="0002279A" w:rsidRPr="0036023B" w:rsidTr="0002279A">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2.</w:t>
            </w:r>
            <w:r w:rsidRPr="0036023B">
              <w:rPr>
                <w:kern w:val="0"/>
                <w:sz w:val="24"/>
              </w:rPr>
              <w:t>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-6,569,890.86</w:t>
            </w:r>
          </w:p>
        </w:tc>
      </w:tr>
      <w:tr w:rsidR="0002279A" w:rsidRPr="0036023B" w:rsidTr="0002279A">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3.</w:t>
            </w:r>
            <w:r w:rsidRPr="0036023B">
              <w:rPr>
                <w:kern w:val="0"/>
                <w:sz w:val="24"/>
              </w:rPr>
              <w:t>加权平均基金份额本期利润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-0.2012</w:t>
            </w:r>
          </w:p>
        </w:tc>
      </w:tr>
      <w:tr w:rsidR="0002279A" w:rsidRPr="0036023B" w:rsidTr="0002279A">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4.</w:t>
            </w:r>
            <w:r w:rsidRPr="0036023B">
              <w:rPr>
                <w:kern w:val="0"/>
                <w:sz w:val="24"/>
              </w:rPr>
              <w:t>期末基金资产净值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45,192,435.36</w:t>
            </w:r>
          </w:p>
        </w:tc>
      </w:tr>
      <w:tr w:rsidR="0002279A" w:rsidRPr="0036023B" w:rsidTr="0002279A">
        <w:trPr>
          <w:trHeight w:val="158"/>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5.</w:t>
            </w:r>
            <w:r w:rsidRPr="0036023B">
              <w:rPr>
                <w:kern w:val="0"/>
                <w:sz w:val="24"/>
              </w:rPr>
              <w:t>期末基金份额净值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1.356</w:t>
            </w:r>
          </w:p>
        </w:tc>
      </w:tr>
    </w:tbl>
    <w:p w:rsidR="001D328F" w:rsidRDefault="0002279A">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 xml:space="preserve">    2</w:t>
      </w:r>
      <w:r w:rsidRPr="0036023B">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3.2 </w:t>
      </w:r>
      <w:r w:rsidRPr="0036023B">
        <w:rPr>
          <w:b/>
          <w:color w:val="000000"/>
          <w:kern w:val="0"/>
          <w:sz w:val="24"/>
        </w:rPr>
        <w:t>基金净值表现</w:t>
      </w:r>
    </w:p>
    <w:p w:rsidR="00220542" w:rsidRPr="0036023B" w:rsidRDefault="00220542"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3.2.1</w:t>
        </w:r>
      </w:smartTag>
      <w:r w:rsidRPr="0036023B">
        <w:rPr>
          <w:b/>
          <w:color w:val="000000"/>
          <w:kern w:val="0"/>
          <w:sz w:val="24"/>
        </w:rPr>
        <w:t>本报告</w:t>
      </w:r>
      <w:proofErr w:type="gramStart"/>
      <w:r w:rsidRPr="0036023B">
        <w:rPr>
          <w:b/>
          <w:color w:val="000000"/>
          <w:kern w:val="0"/>
          <w:sz w:val="24"/>
        </w:rPr>
        <w:t>期基金</w:t>
      </w:r>
      <w:proofErr w:type="gramEnd"/>
      <w:r w:rsidRPr="0036023B">
        <w:rPr>
          <w:b/>
          <w:color w:val="000000"/>
          <w:kern w:val="0"/>
          <w:sz w:val="24"/>
        </w:rPr>
        <w:t>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0820A8" w:rsidRPr="0036023B" w:rsidTr="00F343C8">
        <w:trPr>
          <w:jc w:val="center"/>
        </w:trPr>
        <w:tc>
          <w:tcPr>
            <w:tcW w:w="1395"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阶段</w:t>
            </w:r>
          </w:p>
        </w:tc>
        <w:tc>
          <w:tcPr>
            <w:tcW w:w="109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w:t>
            </w:r>
            <w:r w:rsidRPr="0036023B">
              <w:rPr>
                <w:rFonts w:hAnsi="宋体"/>
                <w:color w:val="000000"/>
                <w:sz w:val="24"/>
              </w:rPr>
              <w:t>①</w:t>
            </w:r>
          </w:p>
        </w:tc>
        <w:tc>
          <w:tcPr>
            <w:tcW w:w="116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净值增长率标准差</w:t>
            </w:r>
            <w:r w:rsidRPr="0036023B">
              <w:rPr>
                <w:rFonts w:hAnsi="宋体"/>
                <w:color w:val="000000"/>
                <w:sz w:val="24"/>
              </w:rPr>
              <w:t>②</w:t>
            </w:r>
          </w:p>
        </w:tc>
        <w:tc>
          <w:tcPr>
            <w:tcW w:w="118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w:t>
            </w:r>
            <w:r w:rsidRPr="0036023B">
              <w:rPr>
                <w:rFonts w:hAnsi="宋体"/>
                <w:color w:val="000000"/>
                <w:sz w:val="24"/>
              </w:rPr>
              <w:t>③</w:t>
            </w:r>
          </w:p>
        </w:tc>
        <w:tc>
          <w:tcPr>
            <w:tcW w:w="1188"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业绩比较基准收益率标准差</w:t>
            </w:r>
            <w:r w:rsidRPr="0036023B">
              <w:rPr>
                <w:rFonts w:hAnsi="宋体"/>
                <w:color w:val="000000"/>
                <w:sz w:val="24"/>
              </w:rPr>
              <w:t>④</w:t>
            </w:r>
          </w:p>
        </w:tc>
        <w:tc>
          <w:tcPr>
            <w:tcW w:w="1199"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①</w:t>
            </w:r>
            <w:r w:rsidRPr="0036023B">
              <w:rPr>
                <w:color w:val="000000"/>
                <w:sz w:val="24"/>
              </w:rPr>
              <w:t>-</w:t>
            </w:r>
            <w:r w:rsidRPr="0036023B">
              <w:rPr>
                <w:rFonts w:hAnsi="宋体"/>
                <w:color w:val="000000"/>
                <w:sz w:val="24"/>
              </w:rPr>
              <w:t>③</w:t>
            </w:r>
          </w:p>
        </w:tc>
        <w:tc>
          <w:tcPr>
            <w:tcW w:w="1204"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②</w:t>
            </w:r>
            <w:r w:rsidRPr="0036023B">
              <w:rPr>
                <w:color w:val="000000"/>
                <w:sz w:val="24"/>
              </w:rPr>
              <w:t>-</w:t>
            </w:r>
            <w:r w:rsidRPr="0036023B">
              <w:rPr>
                <w:rFonts w:hAnsi="宋体"/>
                <w:color w:val="000000"/>
                <w:sz w:val="24"/>
              </w:rPr>
              <w:t>④</w:t>
            </w:r>
          </w:p>
        </w:tc>
      </w:tr>
      <w:tr w:rsidR="001D328F">
        <w:trPr>
          <w:jc w:val="center"/>
        </w:trPr>
        <w:tc>
          <w:tcPr>
            <w:tcW w:w="1469" w:type="dxa"/>
            <w:vAlign w:val="center"/>
          </w:tcPr>
          <w:p w:rsidR="001D328F" w:rsidRDefault="0002279A">
            <w:pPr>
              <w:jc w:val="left"/>
            </w:pPr>
            <w:r>
              <w:rPr>
                <w:color w:val="000000"/>
                <w:sz w:val="24"/>
              </w:rPr>
              <w:t>过去三个月</w:t>
            </w:r>
          </w:p>
        </w:tc>
        <w:tc>
          <w:tcPr>
            <w:tcW w:w="1150" w:type="dxa"/>
            <w:vAlign w:val="center"/>
          </w:tcPr>
          <w:p w:rsidR="001D328F" w:rsidRDefault="0002279A">
            <w:pPr>
              <w:jc w:val="center"/>
            </w:pPr>
            <w:r>
              <w:rPr>
                <w:color w:val="000000"/>
                <w:sz w:val="24"/>
              </w:rPr>
              <w:t>-13.30%</w:t>
            </w:r>
          </w:p>
        </w:tc>
        <w:tc>
          <w:tcPr>
            <w:tcW w:w="1223" w:type="dxa"/>
            <w:vAlign w:val="center"/>
          </w:tcPr>
          <w:p w:rsidR="001D328F" w:rsidRDefault="0002279A">
            <w:pPr>
              <w:jc w:val="center"/>
            </w:pPr>
            <w:r>
              <w:rPr>
                <w:color w:val="000000"/>
                <w:sz w:val="24"/>
              </w:rPr>
              <w:t>2.45%</w:t>
            </w:r>
          </w:p>
        </w:tc>
        <w:tc>
          <w:tcPr>
            <w:tcW w:w="1244" w:type="dxa"/>
            <w:vAlign w:val="center"/>
          </w:tcPr>
          <w:p w:rsidR="001D328F" w:rsidRDefault="0002279A">
            <w:pPr>
              <w:jc w:val="center"/>
            </w:pPr>
            <w:r>
              <w:rPr>
                <w:color w:val="000000"/>
                <w:sz w:val="24"/>
              </w:rPr>
              <w:t>-13.84%</w:t>
            </w:r>
          </w:p>
        </w:tc>
        <w:tc>
          <w:tcPr>
            <w:tcW w:w="1251" w:type="dxa"/>
            <w:vAlign w:val="center"/>
          </w:tcPr>
          <w:p w:rsidR="001D328F" w:rsidRDefault="0002279A">
            <w:pPr>
              <w:jc w:val="center"/>
            </w:pPr>
            <w:r>
              <w:rPr>
                <w:color w:val="000000"/>
                <w:sz w:val="24"/>
              </w:rPr>
              <w:t>2.63%</w:t>
            </w:r>
          </w:p>
        </w:tc>
        <w:tc>
          <w:tcPr>
            <w:tcW w:w="1263" w:type="dxa"/>
            <w:vAlign w:val="center"/>
          </w:tcPr>
          <w:p w:rsidR="001D328F" w:rsidRDefault="0002279A">
            <w:pPr>
              <w:jc w:val="center"/>
            </w:pPr>
            <w:r>
              <w:rPr>
                <w:color w:val="000000"/>
                <w:sz w:val="24"/>
              </w:rPr>
              <w:t>0.54%</w:t>
            </w:r>
          </w:p>
        </w:tc>
        <w:tc>
          <w:tcPr>
            <w:tcW w:w="1268" w:type="dxa"/>
            <w:vAlign w:val="center"/>
          </w:tcPr>
          <w:p w:rsidR="001D328F" w:rsidRDefault="0002279A">
            <w:pPr>
              <w:jc w:val="center"/>
            </w:pPr>
            <w:r>
              <w:rPr>
                <w:color w:val="000000"/>
                <w:sz w:val="24"/>
              </w:rPr>
              <w:t>-0.18%</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spacing w:before="29" w:line="288" w:lineRule="auto"/>
        <w:rPr>
          <w:b/>
          <w:color w:val="000000"/>
          <w:kern w:val="0"/>
          <w:sz w:val="24"/>
        </w:rPr>
      </w:pPr>
      <w:r w:rsidRPr="0036023B">
        <w:rPr>
          <w:b/>
          <w:color w:val="000000"/>
          <w:kern w:val="0"/>
          <w:sz w:val="24"/>
        </w:rPr>
        <w:t>3.2.</w:t>
      </w:r>
      <w:r w:rsidR="003149AB" w:rsidRPr="0036023B">
        <w:rPr>
          <w:b/>
          <w:color w:val="000000"/>
          <w:kern w:val="0"/>
          <w:sz w:val="24"/>
        </w:rPr>
        <w:t>2</w:t>
      </w:r>
      <w:r w:rsidR="00471291">
        <w:rPr>
          <w:rFonts w:hint="eastAsia"/>
          <w:b/>
          <w:color w:val="000000"/>
          <w:kern w:val="0"/>
          <w:sz w:val="24"/>
        </w:rPr>
        <w:t xml:space="preserve"> </w:t>
      </w:r>
      <w:r w:rsidR="00471291" w:rsidRPr="00554D95">
        <w:rPr>
          <w:rFonts w:hint="eastAsia"/>
          <w:b/>
          <w:color w:val="000000"/>
          <w:kern w:val="0"/>
          <w:sz w:val="24"/>
        </w:rPr>
        <w:t>自基金合同生效以来</w:t>
      </w:r>
      <w:r w:rsidR="00CA6E44" w:rsidRPr="0036023B">
        <w:rPr>
          <w:b/>
          <w:bCs/>
          <w:color w:val="000000"/>
          <w:sz w:val="24"/>
        </w:rPr>
        <w:t>基金份额累计净值增长率变动及其与同期业绩比较基准收益率变动的比较</w:t>
      </w:r>
    </w:p>
    <w:p w:rsidR="00CE3519" w:rsidRPr="0036023B" w:rsidRDefault="00CE3519" w:rsidP="0099526C">
      <w:pPr>
        <w:spacing w:before="29" w:line="288" w:lineRule="auto"/>
        <w:jc w:val="center"/>
        <w:rPr>
          <w:sz w:val="24"/>
        </w:rPr>
      </w:pPr>
      <w:r w:rsidRPr="0036023B">
        <w:rPr>
          <w:sz w:val="24"/>
        </w:rPr>
        <w:t>深证</w:t>
      </w:r>
      <w:r w:rsidRPr="0036023B">
        <w:rPr>
          <w:sz w:val="24"/>
        </w:rPr>
        <w:t>300</w:t>
      </w:r>
      <w:r w:rsidRPr="0036023B">
        <w:rPr>
          <w:sz w:val="24"/>
        </w:rPr>
        <w:t>价值交易型开放式指数证券投资基金</w:t>
      </w:r>
    </w:p>
    <w:p w:rsidR="00CE3519" w:rsidRPr="0036023B" w:rsidRDefault="006839B5" w:rsidP="0099526C">
      <w:pPr>
        <w:pStyle w:val="a5"/>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t>份额累计净值增长率与业绩比较基准收益率历史走势对比图</w:t>
      </w:r>
    </w:p>
    <w:p w:rsidR="00202885" w:rsidRPr="0036023B" w:rsidRDefault="00202885" w:rsidP="0099526C">
      <w:pPr>
        <w:spacing w:before="29" w:line="288" w:lineRule="auto"/>
        <w:jc w:val="center"/>
        <w:rPr>
          <w:sz w:val="24"/>
        </w:rPr>
      </w:pPr>
      <w:r w:rsidRPr="0036023B">
        <w:rPr>
          <w:color w:val="000000"/>
          <w:kern w:val="0"/>
          <w:sz w:val="24"/>
        </w:rPr>
        <w:t>（</w:t>
      </w:r>
      <w:r w:rsidR="005C0A04" w:rsidRPr="0036023B">
        <w:rPr>
          <w:color w:val="000000"/>
          <w:kern w:val="0"/>
          <w:sz w:val="24"/>
        </w:rPr>
        <w:t>2011</w:t>
      </w:r>
      <w:r w:rsidR="005C0A04" w:rsidRPr="0036023B">
        <w:rPr>
          <w:color w:val="000000"/>
          <w:kern w:val="0"/>
          <w:sz w:val="24"/>
        </w:rPr>
        <w:t>年</w:t>
      </w:r>
      <w:r w:rsidR="005C0A04" w:rsidRPr="0036023B">
        <w:rPr>
          <w:color w:val="000000"/>
          <w:kern w:val="0"/>
          <w:sz w:val="24"/>
        </w:rPr>
        <w:t>9</w:t>
      </w:r>
      <w:r w:rsidR="005C0A04" w:rsidRPr="0036023B">
        <w:rPr>
          <w:color w:val="000000"/>
          <w:kern w:val="0"/>
          <w:sz w:val="24"/>
        </w:rPr>
        <w:t>月</w:t>
      </w:r>
      <w:r w:rsidR="005C0A04" w:rsidRPr="0036023B">
        <w:rPr>
          <w:color w:val="000000"/>
          <w:kern w:val="0"/>
          <w:sz w:val="24"/>
        </w:rPr>
        <w:t>22</w:t>
      </w:r>
      <w:r w:rsidR="005C0A04" w:rsidRPr="0036023B">
        <w:rPr>
          <w:color w:val="000000"/>
          <w:kern w:val="0"/>
          <w:sz w:val="24"/>
        </w:rPr>
        <w:t>日</w:t>
      </w:r>
      <w:r w:rsidRPr="0036023B">
        <w:rPr>
          <w:color w:val="000000"/>
          <w:kern w:val="0"/>
          <w:sz w:val="24"/>
        </w:rPr>
        <w:t>至</w:t>
      </w:r>
      <w:r w:rsidRPr="0036023B">
        <w:rPr>
          <w:color w:val="000000"/>
          <w:kern w:val="0"/>
          <w:sz w:val="24"/>
        </w:rPr>
        <w:t>2016</w:t>
      </w:r>
      <w:r w:rsidRPr="0036023B">
        <w:rPr>
          <w:color w:val="000000"/>
          <w:kern w:val="0"/>
          <w:sz w:val="24"/>
        </w:rPr>
        <w:t>年</w:t>
      </w:r>
      <w:r w:rsidRPr="0036023B">
        <w:rPr>
          <w:color w:val="000000"/>
          <w:kern w:val="0"/>
          <w:sz w:val="24"/>
        </w:rPr>
        <w:t>3</w:t>
      </w:r>
      <w:r w:rsidRPr="0036023B">
        <w:rPr>
          <w:color w:val="000000"/>
          <w:kern w:val="0"/>
          <w:sz w:val="24"/>
        </w:rPr>
        <w:t>月</w:t>
      </w:r>
      <w:r w:rsidRPr="0036023B">
        <w:rPr>
          <w:color w:val="000000"/>
          <w:kern w:val="0"/>
          <w:sz w:val="24"/>
        </w:rPr>
        <w:t>31</w:t>
      </w:r>
      <w:r w:rsidRPr="0036023B">
        <w:rPr>
          <w:color w:val="000000"/>
          <w:kern w:val="0"/>
          <w:sz w:val="24"/>
        </w:rPr>
        <w:t>日）</w:t>
      </w:r>
    </w:p>
    <w:p w:rsidR="00CE3519" w:rsidRPr="0036023B" w:rsidRDefault="00740469" w:rsidP="0099526C">
      <w:pPr>
        <w:tabs>
          <w:tab w:val="left" w:pos="1800"/>
        </w:tabs>
        <w:spacing w:before="29" w:line="288" w:lineRule="auto"/>
        <w:jc w:val="center"/>
        <w:rPr>
          <w:color w:val="000000"/>
          <w:sz w:val="24"/>
        </w:rPr>
      </w:pPr>
      <w:r w:rsidRPr="0036023B">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731510" cy="3356610"/>
                    </a:xfrm>
                    <a:prstGeom prst="rect">
                      <a:avLst/>
                    </a:prstGeom>
                  </pic:spPr>
                </pic:pic>
              </a:graphicData>
            </a:graphic>
          </wp:inline>
        </w:drawing>
      </w:r>
    </w:p>
    <w:p w:rsidR="00CE3519" w:rsidRPr="0036023B" w:rsidRDefault="00CE3519" w:rsidP="0099526C">
      <w:pPr>
        <w:autoSpaceDE w:val="0"/>
        <w:autoSpaceDN w:val="0"/>
        <w:adjustRightInd w:val="0"/>
        <w:spacing w:before="29" w:line="288" w:lineRule="auto"/>
        <w:jc w:val="left"/>
        <w:rPr>
          <w:color w:val="000000"/>
          <w:sz w:val="24"/>
        </w:rPr>
      </w:pPr>
      <w:r w:rsidRPr="0036023B">
        <w:rPr>
          <w:color w:val="000000"/>
          <w:sz w:val="24"/>
        </w:rPr>
        <w:t>注：本基金建仓期为自基金合同生效日起的</w:t>
      </w:r>
      <w:r w:rsidRPr="0036023B">
        <w:rPr>
          <w:color w:val="000000"/>
          <w:sz w:val="24"/>
        </w:rPr>
        <w:t>3</w:t>
      </w:r>
      <w:r w:rsidRPr="0036023B">
        <w:rPr>
          <w:color w:val="000000"/>
          <w:sz w:val="24"/>
        </w:rPr>
        <w:t>个月。截至建仓期结束，本基金各项资产配置比例符合基金合同及招募说明书有关投资比例的约定。</w:t>
      </w:r>
    </w:p>
    <w:p w:rsidR="006C1D5C" w:rsidRPr="0036023B" w:rsidRDefault="006C1D5C" w:rsidP="0099526C">
      <w:pPr>
        <w:tabs>
          <w:tab w:val="left" w:pos="1800"/>
        </w:tabs>
        <w:spacing w:before="29" w:line="288" w:lineRule="auto"/>
        <w:rPr>
          <w:color w:val="000000"/>
          <w:sz w:val="24"/>
        </w:rPr>
      </w:pPr>
    </w:p>
    <w:p w:rsidR="00220542" w:rsidRPr="0036023B" w:rsidRDefault="00220542" w:rsidP="00F36DF3">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§4  </w:t>
      </w:r>
      <w:r w:rsidRPr="0036023B">
        <w:rPr>
          <w:color w:val="000000"/>
          <w:kern w:val="0"/>
          <w:sz w:val="24"/>
          <w:szCs w:val="24"/>
        </w:rPr>
        <w:t>管理人报告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4.1 </w:t>
      </w:r>
      <w:r w:rsidRPr="0036023B">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0820A8" w:rsidRPr="0036023B" w:rsidTr="00E73ABA">
        <w:trPr>
          <w:trHeight w:val="292"/>
          <w:jc w:val="center"/>
        </w:trPr>
        <w:tc>
          <w:tcPr>
            <w:tcW w:w="851"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姓名</w:t>
            </w:r>
          </w:p>
        </w:tc>
        <w:tc>
          <w:tcPr>
            <w:tcW w:w="850"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职务</w:t>
            </w:r>
          </w:p>
        </w:tc>
        <w:tc>
          <w:tcPr>
            <w:tcW w:w="3119" w:type="dxa"/>
            <w:gridSpan w:val="2"/>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任本基金的基金经理期限</w:t>
            </w:r>
          </w:p>
        </w:tc>
        <w:tc>
          <w:tcPr>
            <w:tcW w:w="1417" w:type="dxa"/>
            <w:vMerge w:val="restart"/>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证券从业年限</w:t>
            </w:r>
          </w:p>
        </w:tc>
        <w:tc>
          <w:tcPr>
            <w:tcW w:w="2694"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说明</w:t>
            </w:r>
          </w:p>
        </w:tc>
      </w:tr>
      <w:tr w:rsidR="000820A8" w:rsidRPr="0036023B" w:rsidTr="00E73ABA">
        <w:trPr>
          <w:jc w:val="center"/>
        </w:trPr>
        <w:tc>
          <w:tcPr>
            <w:tcW w:w="851" w:type="dxa"/>
            <w:vMerge/>
            <w:vAlign w:val="center"/>
          </w:tcPr>
          <w:p w:rsidR="000820A8" w:rsidRPr="0036023B" w:rsidRDefault="000820A8" w:rsidP="0099526C">
            <w:pPr>
              <w:widowControl/>
              <w:spacing w:before="29" w:line="288" w:lineRule="auto"/>
              <w:jc w:val="left"/>
              <w:rPr>
                <w:color w:val="000000"/>
                <w:kern w:val="0"/>
                <w:sz w:val="24"/>
              </w:rPr>
            </w:pPr>
          </w:p>
        </w:tc>
        <w:tc>
          <w:tcPr>
            <w:tcW w:w="850" w:type="dxa"/>
            <w:vMerge/>
            <w:vAlign w:val="center"/>
          </w:tcPr>
          <w:p w:rsidR="000820A8" w:rsidRPr="0036023B" w:rsidRDefault="000820A8" w:rsidP="0099526C">
            <w:pPr>
              <w:widowControl/>
              <w:spacing w:before="29" w:line="288" w:lineRule="auto"/>
              <w:jc w:val="left"/>
              <w:rPr>
                <w:color w:val="000000"/>
                <w:kern w:val="0"/>
                <w:sz w:val="24"/>
              </w:rPr>
            </w:pPr>
          </w:p>
        </w:tc>
        <w:tc>
          <w:tcPr>
            <w:tcW w:w="1560"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任职日期</w:t>
            </w:r>
          </w:p>
        </w:tc>
        <w:tc>
          <w:tcPr>
            <w:tcW w:w="1559"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离任日期</w:t>
            </w:r>
          </w:p>
        </w:tc>
        <w:tc>
          <w:tcPr>
            <w:tcW w:w="1417" w:type="dxa"/>
            <w:vMerge/>
            <w:vAlign w:val="center"/>
          </w:tcPr>
          <w:p w:rsidR="000820A8" w:rsidRPr="0036023B" w:rsidRDefault="000820A8" w:rsidP="0099526C">
            <w:pPr>
              <w:widowControl/>
              <w:spacing w:before="29" w:line="288" w:lineRule="auto"/>
              <w:jc w:val="left"/>
              <w:rPr>
                <w:color w:val="000000"/>
                <w:kern w:val="0"/>
                <w:sz w:val="24"/>
              </w:rPr>
            </w:pPr>
          </w:p>
        </w:tc>
        <w:tc>
          <w:tcPr>
            <w:tcW w:w="2694" w:type="dxa"/>
            <w:vMerge/>
            <w:vAlign w:val="center"/>
          </w:tcPr>
          <w:p w:rsidR="000820A8" w:rsidRPr="0036023B" w:rsidRDefault="000820A8" w:rsidP="0099526C">
            <w:pPr>
              <w:widowControl/>
              <w:spacing w:before="29" w:line="288" w:lineRule="auto"/>
              <w:jc w:val="left"/>
              <w:rPr>
                <w:color w:val="000000"/>
                <w:kern w:val="0"/>
                <w:sz w:val="24"/>
              </w:rPr>
            </w:pPr>
          </w:p>
        </w:tc>
      </w:tr>
      <w:tr w:rsidR="001D328F">
        <w:trPr>
          <w:jc w:val="center"/>
        </w:trPr>
        <w:tc>
          <w:tcPr>
            <w:tcW w:w="846" w:type="dxa"/>
            <w:vAlign w:val="center"/>
          </w:tcPr>
          <w:p w:rsidR="001D328F" w:rsidRDefault="0002279A">
            <w:pPr>
              <w:jc w:val="center"/>
            </w:pPr>
            <w:r>
              <w:rPr>
                <w:color w:val="000000"/>
                <w:sz w:val="24"/>
              </w:rPr>
              <w:t>蔡铮</w:t>
            </w:r>
          </w:p>
        </w:tc>
        <w:tc>
          <w:tcPr>
            <w:tcW w:w="845" w:type="dxa"/>
            <w:vAlign w:val="center"/>
          </w:tcPr>
          <w:p w:rsidR="001D328F" w:rsidRDefault="0002279A">
            <w:pPr>
              <w:jc w:val="center"/>
            </w:pPr>
            <w:r>
              <w:rPr>
                <w:color w:val="000000"/>
                <w:sz w:val="24"/>
              </w:rPr>
              <w:t>交银环球精选混合</w:t>
            </w:r>
            <w:r>
              <w:rPr>
                <w:color w:val="000000"/>
                <w:sz w:val="24"/>
              </w:rPr>
              <w:t>(QDII)</w:t>
            </w: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及其联接、交银全球资源混合</w:t>
            </w:r>
            <w:r>
              <w:rPr>
                <w:color w:val="000000"/>
                <w:sz w:val="24"/>
              </w:rPr>
              <w:t>(QDII)</w:t>
            </w:r>
            <w:r>
              <w:rPr>
                <w:color w:val="000000"/>
                <w:sz w:val="24"/>
              </w:rPr>
              <w:t>、交银国证新能源指数分级、交银中证海外中国互联网指数（</w:t>
            </w:r>
            <w:r>
              <w:rPr>
                <w:color w:val="000000"/>
                <w:sz w:val="24"/>
              </w:rPr>
              <w:t>QDII-LOF)</w:t>
            </w:r>
            <w:r>
              <w:rPr>
                <w:color w:val="000000"/>
                <w:sz w:val="24"/>
              </w:rPr>
              <w:t>、交银中证互联网金融指数分级、交银中证环境治理指数分级的基金经理，公司量化投资部助理总经理</w:t>
            </w:r>
          </w:p>
        </w:tc>
        <w:tc>
          <w:tcPr>
            <w:tcW w:w="1549" w:type="dxa"/>
            <w:vAlign w:val="center"/>
          </w:tcPr>
          <w:p w:rsidR="001D328F" w:rsidRDefault="0002279A">
            <w:pPr>
              <w:jc w:val="center"/>
            </w:pPr>
            <w:r>
              <w:rPr>
                <w:color w:val="000000"/>
                <w:sz w:val="24"/>
              </w:rPr>
              <w:t>2012-12-27</w:t>
            </w:r>
          </w:p>
        </w:tc>
        <w:tc>
          <w:tcPr>
            <w:tcW w:w="1548" w:type="dxa"/>
            <w:vAlign w:val="center"/>
          </w:tcPr>
          <w:p w:rsidR="001D328F" w:rsidRDefault="0002279A">
            <w:pPr>
              <w:jc w:val="center"/>
            </w:pPr>
            <w:r>
              <w:rPr>
                <w:color w:val="000000"/>
                <w:sz w:val="24"/>
              </w:rPr>
              <w:t>-</w:t>
            </w:r>
          </w:p>
        </w:tc>
        <w:tc>
          <w:tcPr>
            <w:tcW w:w="1407" w:type="dxa"/>
            <w:vAlign w:val="center"/>
          </w:tcPr>
          <w:p w:rsidR="001D328F" w:rsidRDefault="0002279A">
            <w:pPr>
              <w:jc w:val="center"/>
            </w:pPr>
            <w:r>
              <w:rPr>
                <w:color w:val="000000"/>
                <w:sz w:val="24"/>
              </w:rPr>
              <w:t>7</w:t>
            </w:r>
            <w:r>
              <w:rPr>
                <w:color w:val="000000"/>
                <w:sz w:val="24"/>
              </w:rPr>
              <w:t>年</w:t>
            </w:r>
          </w:p>
        </w:tc>
        <w:tc>
          <w:tcPr>
            <w:tcW w:w="2673" w:type="dxa"/>
            <w:vAlign w:val="center"/>
          </w:tcPr>
          <w:p w:rsidR="001D328F" w:rsidRDefault="0002279A">
            <w:r>
              <w:rPr>
                <w:color w:val="000000"/>
                <w:sz w:val="24"/>
              </w:rPr>
              <w:t>蔡铮先生，复旦大学电子工程硕士。历任瑞士银行香港分行分析员。</w:t>
            </w:r>
            <w:r>
              <w:rPr>
                <w:color w:val="000000"/>
                <w:sz w:val="24"/>
              </w:rPr>
              <w:t>2009</w:t>
            </w:r>
            <w:r>
              <w:rPr>
                <w:color w:val="000000"/>
                <w:sz w:val="24"/>
              </w:rPr>
              <w:t>年加入交银施罗德基金管理有限公司，历任投资研究部数量分析师、基金经理助理。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p>
        </w:tc>
      </w:tr>
    </w:tbl>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注：基金经理（或基金经理小组）期后变动（如有）敬请关注基金管理人发布的相关公告。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4.2</w:t>
      </w:r>
      <w:r w:rsidR="00385786" w:rsidRPr="0036023B">
        <w:rPr>
          <w:b/>
          <w:color w:val="000000"/>
          <w:kern w:val="0"/>
          <w:sz w:val="24"/>
        </w:rPr>
        <w:t xml:space="preserve"> </w:t>
      </w:r>
      <w:r w:rsidR="00BA4BD3" w:rsidRPr="0036023B">
        <w:rPr>
          <w:b/>
          <w:bCs/>
          <w:color w:val="000000"/>
          <w:sz w:val="24"/>
        </w:rPr>
        <w:t>管理人对报告期内本基金运作遵规守信情况的说明</w:t>
      </w:r>
    </w:p>
    <w:p w:rsidR="00220542" w:rsidRPr="0036023B" w:rsidRDefault="000820A8" w:rsidP="0099526C">
      <w:pPr>
        <w:spacing w:before="29" w:line="288" w:lineRule="auto"/>
        <w:ind w:firstLineChars="200" w:firstLine="480"/>
        <w:rPr>
          <w:color w:val="000000"/>
          <w:sz w:val="24"/>
        </w:rPr>
      </w:pPr>
      <w:r w:rsidRPr="0036023B">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4.3 </w:t>
      </w:r>
      <w:r w:rsidRPr="0036023B">
        <w:rPr>
          <w:b/>
          <w:color w:val="000000"/>
          <w:kern w:val="0"/>
          <w:sz w:val="24"/>
        </w:rPr>
        <w:t>公平交易专项说明</w:t>
      </w:r>
    </w:p>
    <w:p w:rsidR="00EB0BF5" w:rsidRPr="0036023B" w:rsidRDefault="00EB0BF5" w:rsidP="0099526C">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36023B">
          <w:rPr>
            <w:sz w:val="24"/>
          </w:rPr>
          <w:t>4.3.1</w:t>
        </w:r>
      </w:smartTag>
      <w:r w:rsidRPr="0036023B">
        <w:rPr>
          <w:sz w:val="24"/>
        </w:rPr>
        <w:t>公平交易制度的执行情况</w:t>
      </w:r>
    </w:p>
    <w:p w:rsidR="001D328F" w:rsidRDefault="0002279A">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1D328F" w:rsidRDefault="0002279A">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1D328F" w:rsidRDefault="0002279A">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Default="000820A8" w:rsidP="0099526C">
      <w:pPr>
        <w:spacing w:before="29" w:line="288" w:lineRule="auto"/>
        <w:ind w:firstLineChars="200" w:firstLine="480"/>
        <w:rPr>
          <w:color w:val="000000"/>
          <w:sz w:val="24"/>
        </w:rPr>
      </w:pPr>
      <w:r w:rsidRPr="0036023B">
        <w:rPr>
          <w:color w:val="000000"/>
          <w:sz w:val="24"/>
        </w:rPr>
        <w:t>报告期内本公司严格执行公平交易制度，公平对待旗下各投资组合，未发现任何违反公平交易的行为。</w:t>
      </w:r>
    </w:p>
    <w:p w:rsidR="007F0C23" w:rsidRPr="007F0C23" w:rsidRDefault="007F0C23" w:rsidP="0099526C">
      <w:pPr>
        <w:spacing w:before="29" w:line="288" w:lineRule="auto"/>
        <w:ind w:firstLineChars="200" w:firstLine="480"/>
        <w:rPr>
          <w:color w:val="000000"/>
          <w:sz w:val="24"/>
        </w:rPr>
      </w:pPr>
    </w:p>
    <w:p w:rsidR="00EB0BF5" w:rsidRPr="0036023B" w:rsidRDefault="00EB0BF5" w:rsidP="0099526C">
      <w:pPr>
        <w:spacing w:before="29" w:line="288" w:lineRule="auto"/>
        <w:rPr>
          <w:sz w:val="24"/>
        </w:rPr>
      </w:pPr>
      <w:r w:rsidRPr="0036023B">
        <w:rPr>
          <w:sz w:val="24"/>
        </w:rPr>
        <w:t>4.3.</w:t>
      </w:r>
      <w:r w:rsidR="003347EF" w:rsidRPr="0036023B">
        <w:rPr>
          <w:sz w:val="24"/>
        </w:rPr>
        <w:t>2</w:t>
      </w:r>
      <w:r w:rsidRPr="0036023B">
        <w:rPr>
          <w:sz w:val="24"/>
        </w:rPr>
        <w:t>异常交易行为的专项说明</w:t>
      </w:r>
    </w:p>
    <w:p w:rsidR="00EB0BF5" w:rsidRPr="0036023B" w:rsidRDefault="000820A8" w:rsidP="0099526C">
      <w:pPr>
        <w:spacing w:before="29" w:line="288" w:lineRule="auto"/>
        <w:ind w:firstLineChars="200" w:firstLine="480"/>
        <w:rPr>
          <w:color w:val="000000"/>
          <w:sz w:val="24"/>
        </w:rPr>
      </w:pPr>
      <w:r w:rsidRPr="0036023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36023B">
        <w:rPr>
          <w:color w:val="000000"/>
          <w:sz w:val="24"/>
        </w:rPr>
        <w:t>5%</w:t>
      </w:r>
      <w:r w:rsidRPr="0036023B">
        <w:rPr>
          <w:color w:val="000000"/>
          <w:sz w:val="24"/>
        </w:rPr>
        <w:t>的情形，本基金与本公司管理的其他投资组合在不同时间窗下（如日内、</w:t>
      </w:r>
      <w:r w:rsidRPr="0036023B">
        <w:rPr>
          <w:color w:val="000000"/>
          <w:sz w:val="24"/>
        </w:rPr>
        <w:t>3</w:t>
      </w:r>
      <w:r w:rsidRPr="0036023B">
        <w:rPr>
          <w:color w:val="000000"/>
          <w:sz w:val="24"/>
        </w:rPr>
        <w:t>日内、</w:t>
      </w:r>
      <w:r w:rsidRPr="0036023B">
        <w:rPr>
          <w:color w:val="000000"/>
          <w:sz w:val="24"/>
        </w:rPr>
        <w:t>5</w:t>
      </w:r>
      <w:r w:rsidRPr="0036023B">
        <w:rPr>
          <w:color w:val="000000"/>
          <w:sz w:val="24"/>
        </w:rPr>
        <w:t>日内）同向交易的交易价差未出现异常。</w:t>
      </w:r>
    </w:p>
    <w:p w:rsidR="00220542" w:rsidRPr="0036023B" w:rsidRDefault="00220542"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 xml:space="preserve">4.4 </w:t>
      </w:r>
      <w:r w:rsidRPr="0036023B">
        <w:rPr>
          <w:rFonts w:hAnsi="宋体"/>
          <w:b/>
          <w:bCs/>
          <w:color w:val="000000"/>
          <w:sz w:val="24"/>
        </w:rPr>
        <w:t>报告期内基金的投资策略和运作分析</w:t>
      </w:r>
    </w:p>
    <w:p w:rsidR="001D328F" w:rsidRDefault="0002279A">
      <w:pPr>
        <w:spacing w:before="29" w:line="288" w:lineRule="auto"/>
        <w:ind w:firstLineChars="200" w:firstLine="480"/>
        <w:rPr>
          <w:color w:val="000000"/>
          <w:sz w:val="24"/>
        </w:rPr>
      </w:pPr>
      <w:r>
        <w:rPr>
          <w:color w:val="000000"/>
          <w:sz w:val="24"/>
        </w:rPr>
        <w:t>2016</w:t>
      </w:r>
      <w:r>
        <w:rPr>
          <w:color w:val="000000"/>
          <w:sz w:val="24"/>
        </w:rPr>
        <w:t>年一季度，国内经济增速仍呈现弱企稳的态势，内需疲软，经济基本面对资本市场的支持力度较为有限。</w:t>
      </w:r>
      <w:r>
        <w:rPr>
          <w:color w:val="000000"/>
          <w:sz w:val="24"/>
        </w:rPr>
        <w:t>A</w:t>
      </w:r>
      <w:r>
        <w:rPr>
          <w:color w:val="000000"/>
          <w:sz w:val="24"/>
        </w:rPr>
        <w:t>股市场在季度内表现出大幅向下后盘整震荡的格局，</w:t>
      </w:r>
      <w:r>
        <w:rPr>
          <w:color w:val="000000"/>
          <w:sz w:val="24"/>
        </w:rPr>
        <w:t>1</w:t>
      </w:r>
      <w:r>
        <w:rPr>
          <w:color w:val="000000"/>
          <w:sz w:val="24"/>
        </w:rPr>
        <w:t>月份市场在熔断机制的磁吸效应的影响下、在人民币贬值风险的担忧中大幅快速下跌，此后</w:t>
      </w:r>
      <w:r>
        <w:rPr>
          <w:color w:val="000000"/>
          <w:sz w:val="24"/>
        </w:rPr>
        <w:t>2</w:t>
      </w:r>
      <w:r>
        <w:rPr>
          <w:color w:val="000000"/>
          <w:sz w:val="24"/>
        </w:rPr>
        <w:t>月份、</w:t>
      </w:r>
      <w:r>
        <w:rPr>
          <w:color w:val="000000"/>
          <w:sz w:val="24"/>
        </w:rPr>
        <w:t>3</w:t>
      </w:r>
      <w:r>
        <w:rPr>
          <w:color w:val="000000"/>
          <w:sz w:val="24"/>
        </w:rPr>
        <w:t>月份随着人民币汇率企稳、银行信贷投入加大、经济数据有所好转等利好因素，市场总体表现出震荡修复的格局。就整个一季度而言，市场仍旧跌幅较大，作为跟踪基准指数的指数基金，在本季度总体呈现出先急跌后震荡向上的走势。</w:t>
      </w:r>
    </w:p>
    <w:p w:rsidR="00D33924" w:rsidRPr="0036023B" w:rsidRDefault="000820A8" w:rsidP="0099526C">
      <w:pPr>
        <w:spacing w:before="29" w:line="288" w:lineRule="auto"/>
        <w:ind w:firstLineChars="200" w:firstLine="480"/>
        <w:rPr>
          <w:color w:val="000000"/>
          <w:sz w:val="24"/>
        </w:rPr>
      </w:pPr>
      <w:r w:rsidRPr="0036023B">
        <w:rPr>
          <w:color w:val="000000"/>
          <w:sz w:val="24"/>
        </w:rPr>
        <w:t>展望二季度，国内经济已有所企稳，处于阶段性弱复苏期间。美联储加息预期有所减弱，但仍处在加息趋势中，人民币贬值压力和</w:t>
      </w:r>
      <w:r w:rsidRPr="0036023B">
        <w:rPr>
          <w:color w:val="000000"/>
          <w:sz w:val="24"/>
        </w:rPr>
        <w:t>CPI</w:t>
      </w:r>
      <w:r w:rsidRPr="0036023B">
        <w:rPr>
          <w:color w:val="000000"/>
          <w:sz w:val="24"/>
        </w:rPr>
        <w:t>回升带来的通胀隐忧会制约国内货币政策放松空间。对二季度的</w:t>
      </w:r>
      <w:r w:rsidRPr="0036023B">
        <w:rPr>
          <w:color w:val="000000"/>
          <w:sz w:val="24"/>
        </w:rPr>
        <w:t>A</w:t>
      </w:r>
      <w:r w:rsidRPr="0036023B">
        <w:rPr>
          <w:color w:val="000000"/>
          <w:sz w:val="24"/>
        </w:rPr>
        <w:t>股市场，我们总体维持谨慎但不悲观的看法。</w:t>
      </w:r>
    </w:p>
    <w:p w:rsidR="008F5E2D" w:rsidRPr="0036023B" w:rsidRDefault="008F5E2D"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4.5</w:t>
      </w:r>
      <w:r w:rsidR="00385786" w:rsidRPr="0036023B">
        <w:rPr>
          <w:b/>
          <w:color w:val="000000"/>
          <w:kern w:val="0"/>
          <w:sz w:val="24"/>
        </w:rPr>
        <w:t xml:space="preserve"> </w:t>
      </w:r>
      <w:r w:rsidRPr="0036023B">
        <w:rPr>
          <w:b/>
          <w:color w:val="000000"/>
          <w:kern w:val="0"/>
          <w:sz w:val="24"/>
        </w:rPr>
        <w:t>报告期内基金的业绩表现</w:t>
      </w:r>
    </w:p>
    <w:p w:rsidR="00D33924" w:rsidRPr="0036023B" w:rsidRDefault="000820A8" w:rsidP="0099526C">
      <w:pPr>
        <w:spacing w:before="29" w:line="288" w:lineRule="auto"/>
        <w:ind w:firstLineChars="200" w:firstLine="480"/>
        <w:rPr>
          <w:color w:val="000000"/>
          <w:sz w:val="24"/>
        </w:rPr>
      </w:pPr>
      <w:r w:rsidRPr="0036023B">
        <w:rPr>
          <w:color w:val="000000"/>
          <w:sz w:val="24"/>
        </w:rPr>
        <w:t>截至</w:t>
      </w:r>
      <w:r w:rsidRPr="0036023B">
        <w:rPr>
          <w:color w:val="000000"/>
          <w:sz w:val="24"/>
        </w:rPr>
        <w:t>2016</w:t>
      </w:r>
      <w:r w:rsidRPr="0036023B">
        <w:rPr>
          <w:color w:val="000000"/>
          <w:sz w:val="24"/>
        </w:rPr>
        <w:t>年</w:t>
      </w:r>
      <w:r w:rsidRPr="0036023B">
        <w:rPr>
          <w:color w:val="000000"/>
          <w:sz w:val="24"/>
        </w:rPr>
        <w:t>3</w:t>
      </w:r>
      <w:r w:rsidRPr="0036023B">
        <w:rPr>
          <w:color w:val="000000"/>
          <w:sz w:val="24"/>
        </w:rPr>
        <w:t>月</w:t>
      </w:r>
      <w:r w:rsidRPr="0036023B">
        <w:rPr>
          <w:color w:val="000000"/>
          <w:sz w:val="24"/>
        </w:rPr>
        <w:t>31</w:t>
      </w:r>
      <w:r w:rsidRPr="0036023B">
        <w:rPr>
          <w:color w:val="000000"/>
          <w:sz w:val="24"/>
        </w:rPr>
        <w:t>日，本基金份额净值为</w:t>
      </w:r>
      <w:r w:rsidRPr="0036023B">
        <w:rPr>
          <w:color w:val="000000"/>
          <w:sz w:val="24"/>
        </w:rPr>
        <w:t>1.356</w:t>
      </w:r>
      <w:r w:rsidRPr="0036023B">
        <w:rPr>
          <w:color w:val="000000"/>
          <w:sz w:val="24"/>
        </w:rPr>
        <w:t>元，本报告期份额净值增长率为</w:t>
      </w:r>
      <w:r w:rsidRPr="0036023B">
        <w:rPr>
          <w:color w:val="000000"/>
          <w:sz w:val="24"/>
        </w:rPr>
        <w:t>-13.30%</w:t>
      </w:r>
      <w:r w:rsidRPr="0036023B">
        <w:rPr>
          <w:color w:val="000000"/>
          <w:sz w:val="24"/>
        </w:rPr>
        <w:t>，同期业绩比较基准增长率为</w:t>
      </w:r>
      <w:r w:rsidRPr="0036023B">
        <w:rPr>
          <w:color w:val="000000"/>
          <w:sz w:val="24"/>
        </w:rPr>
        <w:t>-13.84%</w:t>
      </w:r>
      <w:r w:rsidRPr="0036023B">
        <w:rPr>
          <w:color w:val="000000"/>
          <w:sz w:val="24"/>
        </w:rPr>
        <w:t>。</w:t>
      </w:r>
    </w:p>
    <w:p w:rsidR="00511B6A" w:rsidRPr="0036023B" w:rsidRDefault="00511B6A" w:rsidP="0099526C">
      <w:pPr>
        <w:spacing w:before="29" w:line="288" w:lineRule="auto"/>
        <w:ind w:firstLineChars="200" w:firstLine="480"/>
        <w:rPr>
          <w:color w:val="000000"/>
          <w:sz w:val="24"/>
        </w:rPr>
      </w:pPr>
    </w:p>
    <w:p w:rsidR="00842C93" w:rsidRPr="002070B4" w:rsidRDefault="00842C93" w:rsidP="00842C93">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842C93" w:rsidRDefault="00842C93" w:rsidP="00842C93">
      <w:pPr>
        <w:spacing w:before="29" w:line="288" w:lineRule="auto"/>
        <w:ind w:firstLineChars="200" w:firstLine="480"/>
        <w:rPr>
          <w:color w:val="000000"/>
          <w:sz w:val="24"/>
        </w:rPr>
      </w:pPr>
      <w:r w:rsidRPr="002070B4">
        <w:rPr>
          <w:color w:val="000000"/>
          <w:sz w:val="24"/>
        </w:rPr>
        <w:t>截至本报告期末，本基金已经连续二十个工作日以上出现基金资产净值低于五千万元的情形。</w:t>
      </w:r>
    </w:p>
    <w:p w:rsidR="008F5E2D" w:rsidRPr="0036023B" w:rsidRDefault="008F5E2D" w:rsidP="0099526C">
      <w:pPr>
        <w:spacing w:before="29" w:line="288" w:lineRule="auto"/>
        <w:ind w:firstLineChars="200" w:firstLine="480"/>
        <w:rPr>
          <w:color w:val="000000"/>
          <w:sz w:val="24"/>
        </w:rPr>
      </w:pPr>
    </w:p>
    <w:p w:rsidR="00220542" w:rsidRPr="0036023B" w:rsidRDefault="00220542" w:rsidP="00F36DF3">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§5  </w:t>
      </w:r>
      <w:r w:rsidRPr="0036023B">
        <w:rPr>
          <w:color w:val="000000"/>
          <w:kern w:val="0"/>
          <w:sz w:val="24"/>
          <w:szCs w:val="24"/>
        </w:rPr>
        <w:t>投资组合报告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5.1 </w:t>
      </w:r>
      <w:r w:rsidRPr="0036023B">
        <w:rPr>
          <w:b/>
          <w:color w:val="000000"/>
          <w:kern w:val="0"/>
          <w:sz w:val="24"/>
        </w:rPr>
        <w:t>报告期末基金资产组合情况</w:t>
      </w:r>
    </w:p>
    <w:tbl>
      <w:tblPr>
        <w:tblStyle w:val="af7"/>
        <w:tblW w:w="8868" w:type="dxa"/>
        <w:jc w:val="center"/>
        <w:tblLayout w:type="fixed"/>
        <w:tblLook w:val="04A0" w:firstRow="1" w:lastRow="0" w:firstColumn="1" w:lastColumn="0" w:noHBand="0" w:noVBand="1"/>
      </w:tblPr>
      <w:tblGrid>
        <w:gridCol w:w="749"/>
        <w:gridCol w:w="3491"/>
        <w:gridCol w:w="2948"/>
        <w:gridCol w:w="1680"/>
      </w:tblGrid>
      <w:tr w:rsidR="000820A8" w:rsidRPr="0036023B" w:rsidTr="0050756B">
        <w:trPr>
          <w:jc w:val="center"/>
        </w:trPr>
        <w:tc>
          <w:tcPr>
            <w:tcW w:w="749"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3491"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项目</w:t>
            </w:r>
          </w:p>
        </w:tc>
        <w:tc>
          <w:tcPr>
            <w:tcW w:w="2948"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金额</w:t>
            </w:r>
            <w:r w:rsidR="00120183" w:rsidRPr="0036023B">
              <w:rPr>
                <w:color w:val="000000"/>
                <w:kern w:val="0"/>
                <w:sz w:val="24"/>
              </w:rPr>
              <w:t>（元）</w:t>
            </w:r>
          </w:p>
        </w:tc>
        <w:tc>
          <w:tcPr>
            <w:tcW w:w="168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占基金总资产的比例</w:t>
            </w:r>
            <w:r w:rsidR="00120183" w:rsidRPr="0036023B">
              <w:rPr>
                <w:color w:val="000000"/>
                <w:kern w:val="0"/>
                <w:sz w:val="24"/>
              </w:rPr>
              <w:t>（％）</w:t>
            </w:r>
          </w:p>
        </w:tc>
      </w:tr>
      <w:tr w:rsidR="000820A8" w:rsidRPr="0036023B" w:rsidTr="0050756B">
        <w:trPr>
          <w:jc w:val="center"/>
        </w:trPr>
        <w:tc>
          <w:tcPr>
            <w:tcW w:w="749"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1</w:t>
            </w:r>
          </w:p>
        </w:tc>
        <w:tc>
          <w:tcPr>
            <w:tcW w:w="3491" w:type="dxa"/>
            <w:vAlign w:val="center"/>
          </w:tcPr>
          <w:p w:rsidR="000820A8" w:rsidRPr="0036023B" w:rsidRDefault="000820A8" w:rsidP="0099526C">
            <w:pPr>
              <w:spacing w:before="29" w:line="288" w:lineRule="auto"/>
              <w:ind w:left="17"/>
              <w:jc w:val="left"/>
              <w:rPr>
                <w:sz w:val="24"/>
              </w:rPr>
            </w:pPr>
            <w:r w:rsidRPr="0036023B">
              <w:rPr>
                <w:color w:val="000000"/>
                <w:sz w:val="24"/>
              </w:rPr>
              <w:t>权益投资</w:t>
            </w:r>
          </w:p>
        </w:tc>
        <w:tc>
          <w:tcPr>
            <w:tcW w:w="2948" w:type="dxa"/>
            <w:vAlign w:val="center"/>
          </w:tcPr>
          <w:p w:rsidR="000820A8" w:rsidRPr="004C391A" w:rsidRDefault="004C391A" w:rsidP="0099526C">
            <w:pPr>
              <w:spacing w:before="29" w:line="288" w:lineRule="auto"/>
              <w:ind w:left="17"/>
              <w:jc w:val="right"/>
              <w:rPr>
                <w:color w:val="000000"/>
                <w:sz w:val="24"/>
              </w:rPr>
            </w:pPr>
            <w:r w:rsidRPr="004C391A">
              <w:rPr>
                <w:color w:val="000000"/>
                <w:sz w:val="24"/>
              </w:rPr>
              <w:t>44,749,571.63</w:t>
            </w:r>
          </w:p>
        </w:tc>
        <w:tc>
          <w:tcPr>
            <w:tcW w:w="1680"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98.4</w:t>
            </w:r>
            <w:r w:rsidR="005A65DA">
              <w:rPr>
                <w:color w:val="000000"/>
                <w:sz w:val="24"/>
              </w:rPr>
              <w:t>3</w:t>
            </w:r>
          </w:p>
        </w:tc>
      </w:tr>
      <w:tr w:rsidR="000820A8" w:rsidRPr="0036023B" w:rsidTr="0050756B">
        <w:trPr>
          <w:jc w:val="center"/>
        </w:trPr>
        <w:tc>
          <w:tcPr>
            <w:tcW w:w="749" w:type="dxa"/>
            <w:vAlign w:val="center"/>
          </w:tcPr>
          <w:p w:rsidR="000820A8" w:rsidRPr="0036023B" w:rsidRDefault="000820A8" w:rsidP="0099526C">
            <w:pPr>
              <w:spacing w:before="29" w:line="288" w:lineRule="auto"/>
              <w:ind w:left="17"/>
              <w:jc w:val="center"/>
              <w:rPr>
                <w:color w:val="000000"/>
                <w:sz w:val="24"/>
              </w:rPr>
            </w:pPr>
          </w:p>
        </w:tc>
        <w:tc>
          <w:tcPr>
            <w:tcW w:w="3491" w:type="dxa"/>
            <w:vAlign w:val="center"/>
          </w:tcPr>
          <w:p w:rsidR="000820A8" w:rsidRPr="0036023B" w:rsidRDefault="000820A8" w:rsidP="0099526C">
            <w:pPr>
              <w:spacing w:before="29" w:line="288" w:lineRule="auto"/>
              <w:ind w:left="17"/>
              <w:jc w:val="left"/>
              <w:rPr>
                <w:sz w:val="24"/>
              </w:rPr>
            </w:pPr>
            <w:r w:rsidRPr="0036023B">
              <w:rPr>
                <w:color w:val="000000"/>
                <w:sz w:val="24"/>
              </w:rPr>
              <w:t>其中：股票</w:t>
            </w:r>
          </w:p>
        </w:tc>
        <w:tc>
          <w:tcPr>
            <w:tcW w:w="2948" w:type="dxa"/>
            <w:vAlign w:val="center"/>
          </w:tcPr>
          <w:p w:rsidR="000820A8" w:rsidRPr="004C391A" w:rsidRDefault="004C391A" w:rsidP="0099526C">
            <w:pPr>
              <w:spacing w:before="29" w:line="288" w:lineRule="auto"/>
              <w:ind w:left="17"/>
              <w:jc w:val="right"/>
              <w:rPr>
                <w:color w:val="000000"/>
                <w:sz w:val="24"/>
              </w:rPr>
            </w:pPr>
            <w:r w:rsidRPr="004C391A">
              <w:rPr>
                <w:color w:val="000000"/>
                <w:sz w:val="24"/>
              </w:rPr>
              <w:t>44,749,571.63</w:t>
            </w:r>
          </w:p>
        </w:tc>
        <w:tc>
          <w:tcPr>
            <w:tcW w:w="1680"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98.4</w:t>
            </w:r>
            <w:r w:rsidR="005A65DA">
              <w:rPr>
                <w:color w:val="000000"/>
                <w:sz w:val="24"/>
              </w:rPr>
              <w:t>3</w:t>
            </w:r>
          </w:p>
        </w:tc>
      </w:tr>
      <w:tr w:rsidR="000820A8" w:rsidRPr="0036023B" w:rsidTr="0050756B">
        <w:trPr>
          <w:jc w:val="center"/>
        </w:trPr>
        <w:tc>
          <w:tcPr>
            <w:tcW w:w="749"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2</w:t>
            </w:r>
          </w:p>
        </w:tc>
        <w:tc>
          <w:tcPr>
            <w:tcW w:w="3491" w:type="dxa"/>
            <w:vAlign w:val="center"/>
          </w:tcPr>
          <w:p w:rsidR="000820A8" w:rsidRPr="0036023B" w:rsidRDefault="000820A8" w:rsidP="0099526C">
            <w:pPr>
              <w:spacing w:before="29" w:line="288" w:lineRule="auto"/>
              <w:ind w:left="17"/>
              <w:jc w:val="left"/>
              <w:rPr>
                <w:sz w:val="24"/>
              </w:rPr>
            </w:pPr>
            <w:r w:rsidRPr="0036023B">
              <w:rPr>
                <w:color w:val="000000"/>
                <w:sz w:val="24"/>
              </w:rPr>
              <w:t>固定收益投资</w:t>
            </w:r>
          </w:p>
        </w:tc>
        <w:tc>
          <w:tcPr>
            <w:tcW w:w="2948"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80"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50756B">
        <w:trPr>
          <w:jc w:val="center"/>
        </w:trPr>
        <w:tc>
          <w:tcPr>
            <w:tcW w:w="749" w:type="dxa"/>
            <w:vAlign w:val="center"/>
          </w:tcPr>
          <w:p w:rsidR="000820A8" w:rsidRPr="0036023B" w:rsidRDefault="000820A8" w:rsidP="0099526C">
            <w:pPr>
              <w:spacing w:before="29" w:line="288" w:lineRule="auto"/>
              <w:ind w:left="17"/>
              <w:jc w:val="center"/>
              <w:rPr>
                <w:color w:val="000000"/>
                <w:sz w:val="24"/>
              </w:rPr>
            </w:pPr>
          </w:p>
        </w:tc>
        <w:tc>
          <w:tcPr>
            <w:tcW w:w="3491" w:type="dxa"/>
            <w:vAlign w:val="center"/>
          </w:tcPr>
          <w:p w:rsidR="000820A8" w:rsidRPr="0036023B" w:rsidRDefault="000820A8" w:rsidP="0099526C">
            <w:pPr>
              <w:spacing w:before="29" w:line="288" w:lineRule="auto"/>
              <w:ind w:left="17"/>
              <w:jc w:val="left"/>
              <w:rPr>
                <w:sz w:val="24"/>
              </w:rPr>
            </w:pPr>
            <w:r w:rsidRPr="0036023B">
              <w:rPr>
                <w:color w:val="000000"/>
                <w:sz w:val="24"/>
              </w:rPr>
              <w:t>其中：债券</w:t>
            </w:r>
          </w:p>
        </w:tc>
        <w:tc>
          <w:tcPr>
            <w:tcW w:w="2948"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80"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50756B">
        <w:trPr>
          <w:jc w:val="center"/>
        </w:trPr>
        <w:tc>
          <w:tcPr>
            <w:tcW w:w="749" w:type="dxa"/>
            <w:vAlign w:val="center"/>
          </w:tcPr>
          <w:p w:rsidR="000820A8" w:rsidRPr="0036023B" w:rsidRDefault="000820A8" w:rsidP="0099526C">
            <w:pPr>
              <w:spacing w:before="29" w:line="288" w:lineRule="auto"/>
              <w:ind w:left="17"/>
              <w:jc w:val="center"/>
              <w:rPr>
                <w:color w:val="000000"/>
                <w:sz w:val="24"/>
              </w:rPr>
            </w:pPr>
          </w:p>
        </w:tc>
        <w:tc>
          <w:tcPr>
            <w:tcW w:w="3491" w:type="dxa"/>
            <w:vAlign w:val="center"/>
          </w:tcPr>
          <w:p w:rsidR="000820A8" w:rsidRPr="0036023B" w:rsidRDefault="000820A8" w:rsidP="0099526C">
            <w:pPr>
              <w:autoSpaceDE w:val="0"/>
              <w:autoSpaceDN w:val="0"/>
              <w:adjustRightInd w:val="0"/>
              <w:spacing w:before="29" w:line="288" w:lineRule="auto"/>
              <w:ind w:firstLineChars="300" w:firstLine="720"/>
              <w:jc w:val="left"/>
              <w:rPr>
                <w:color w:val="000000"/>
                <w:sz w:val="24"/>
              </w:rPr>
            </w:pPr>
            <w:r w:rsidRPr="0036023B">
              <w:rPr>
                <w:color w:val="000000"/>
                <w:sz w:val="24"/>
              </w:rPr>
              <w:t>资产支持证券</w:t>
            </w:r>
          </w:p>
        </w:tc>
        <w:tc>
          <w:tcPr>
            <w:tcW w:w="2948"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80"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EA1AA4" w:rsidRPr="0036023B" w:rsidTr="0050756B">
        <w:trPr>
          <w:jc w:val="center"/>
        </w:trPr>
        <w:tc>
          <w:tcPr>
            <w:tcW w:w="749" w:type="dxa"/>
            <w:vAlign w:val="center"/>
          </w:tcPr>
          <w:p w:rsidR="00EA1AA4" w:rsidRPr="0036023B" w:rsidRDefault="00EA1AA4" w:rsidP="0099526C">
            <w:pPr>
              <w:spacing w:before="29" w:line="288" w:lineRule="auto"/>
              <w:ind w:left="17"/>
              <w:jc w:val="center"/>
              <w:rPr>
                <w:color w:val="000000"/>
                <w:sz w:val="24"/>
              </w:rPr>
            </w:pPr>
            <w:r w:rsidRPr="0036023B">
              <w:rPr>
                <w:color w:val="000000"/>
                <w:sz w:val="24"/>
              </w:rPr>
              <w:t>3</w:t>
            </w:r>
          </w:p>
        </w:tc>
        <w:tc>
          <w:tcPr>
            <w:tcW w:w="3491" w:type="dxa"/>
            <w:vAlign w:val="center"/>
          </w:tcPr>
          <w:p w:rsidR="00EA1AA4" w:rsidRPr="0036023B" w:rsidRDefault="00EA1AA4" w:rsidP="0099526C">
            <w:pPr>
              <w:spacing w:before="29" w:line="288" w:lineRule="auto"/>
              <w:ind w:left="17"/>
              <w:jc w:val="left"/>
              <w:rPr>
                <w:color w:val="000000"/>
                <w:sz w:val="24"/>
              </w:rPr>
            </w:pPr>
            <w:r w:rsidRPr="0036023B">
              <w:rPr>
                <w:rFonts w:hAnsi="宋体"/>
                <w:color w:val="000000"/>
                <w:sz w:val="24"/>
              </w:rPr>
              <w:t>贵金属投资</w:t>
            </w:r>
          </w:p>
        </w:tc>
        <w:tc>
          <w:tcPr>
            <w:tcW w:w="2948" w:type="dxa"/>
            <w:vAlign w:val="center"/>
          </w:tcPr>
          <w:p w:rsidR="00EA1AA4" w:rsidRPr="0036023B" w:rsidRDefault="00EA1AA4" w:rsidP="0099526C">
            <w:pPr>
              <w:spacing w:before="29" w:line="288" w:lineRule="auto"/>
              <w:ind w:left="17"/>
              <w:jc w:val="right"/>
              <w:rPr>
                <w:color w:val="000000"/>
                <w:sz w:val="24"/>
              </w:rPr>
            </w:pPr>
            <w:r w:rsidRPr="0036023B">
              <w:rPr>
                <w:rFonts w:eastAsiaTheme="minorEastAsia"/>
                <w:color w:val="000000"/>
                <w:sz w:val="24"/>
              </w:rPr>
              <w:t>-</w:t>
            </w:r>
          </w:p>
        </w:tc>
        <w:tc>
          <w:tcPr>
            <w:tcW w:w="1680" w:type="dxa"/>
            <w:vAlign w:val="center"/>
          </w:tcPr>
          <w:p w:rsidR="00EA1AA4" w:rsidRPr="0036023B" w:rsidRDefault="00EA1AA4" w:rsidP="0099526C">
            <w:pPr>
              <w:spacing w:before="29" w:line="288" w:lineRule="auto"/>
              <w:ind w:left="17"/>
              <w:jc w:val="right"/>
              <w:rPr>
                <w:color w:val="000000"/>
                <w:sz w:val="24"/>
              </w:rPr>
            </w:pPr>
            <w:r w:rsidRPr="0036023B">
              <w:rPr>
                <w:rFonts w:eastAsiaTheme="minorEastAsia"/>
                <w:color w:val="000000"/>
                <w:sz w:val="24"/>
              </w:rPr>
              <w:t>-</w:t>
            </w:r>
          </w:p>
        </w:tc>
      </w:tr>
      <w:tr w:rsidR="000820A8" w:rsidRPr="0036023B" w:rsidTr="0050756B">
        <w:trPr>
          <w:jc w:val="center"/>
        </w:trPr>
        <w:tc>
          <w:tcPr>
            <w:tcW w:w="749"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4</w:t>
            </w:r>
          </w:p>
        </w:tc>
        <w:tc>
          <w:tcPr>
            <w:tcW w:w="3491" w:type="dxa"/>
            <w:vAlign w:val="center"/>
          </w:tcPr>
          <w:p w:rsidR="000820A8" w:rsidRPr="0036023B" w:rsidRDefault="000820A8" w:rsidP="0099526C">
            <w:pPr>
              <w:spacing w:before="29" w:line="288" w:lineRule="auto"/>
              <w:ind w:left="17"/>
              <w:jc w:val="left"/>
              <w:rPr>
                <w:sz w:val="24"/>
              </w:rPr>
            </w:pPr>
            <w:r w:rsidRPr="0036023B">
              <w:rPr>
                <w:color w:val="000000"/>
                <w:sz w:val="24"/>
              </w:rPr>
              <w:t>金融衍生品投资</w:t>
            </w:r>
          </w:p>
        </w:tc>
        <w:tc>
          <w:tcPr>
            <w:tcW w:w="2948"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80"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50756B">
        <w:trPr>
          <w:jc w:val="center"/>
        </w:trPr>
        <w:tc>
          <w:tcPr>
            <w:tcW w:w="749"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5</w:t>
            </w:r>
          </w:p>
        </w:tc>
        <w:tc>
          <w:tcPr>
            <w:tcW w:w="3491" w:type="dxa"/>
            <w:vAlign w:val="center"/>
          </w:tcPr>
          <w:p w:rsidR="000820A8" w:rsidRPr="0036023B" w:rsidRDefault="000820A8" w:rsidP="0099526C">
            <w:pPr>
              <w:spacing w:before="29" w:line="288" w:lineRule="auto"/>
              <w:ind w:left="17"/>
              <w:jc w:val="left"/>
              <w:rPr>
                <w:sz w:val="24"/>
              </w:rPr>
            </w:pPr>
            <w:r w:rsidRPr="0036023B">
              <w:rPr>
                <w:color w:val="000000"/>
                <w:sz w:val="24"/>
              </w:rPr>
              <w:t>买入返售金融资产</w:t>
            </w:r>
          </w:p>
        </w:tc>
        <w:tc>
          <w:tcPr>
            <w:tcW w:w="2948"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80"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50756B">
        <w:trPr>
          <w:jc w:val="center"/>
        </w:trPr>
        <w:tc>
          <w:tcPr>
            <w:tcW w:w="749" w:type="dxa"/>
            <w:vAlign w:val="center"/>
          </w:tcPr>
          <w:p w:rsidR="000820A8" w:rsidRPr="0036023B" w:rsidRDefault="000820A8" w:rsidP="0099526C">
            <w:pPr>
              <w:spacing w:before="29" w:line="288" w:lineRule="auto"/>
              <w:ind w:left="17"/>
              <w:jc w:val="center"/>
              <w:rPr>
                <w:color w:val="000000"/>
                <w:sz w:val="24"/>
              </w:rPr>
            </w:pPr>
          </w:p>
        </w:tc>
        <w:tc>
          <w:tcPr>
            <w:tcW w:w="3491" w:type="dxa"/>
            <w:vAlign w:val="center"/>
          </w:tcPr>
          <w:p w:rsidR="000820A8" w:rsidRPr="0036023B" w:rsidRDefault="000820A8" w:rsidP="0099526C">
            <w:pPr>
              <w:spacing w:before="29" w:line="288" w:lineRule="auto"/>
              <w:ind w:left="17"/>
              <w:jc w:val="left"/>
              <w:rPr>
                <w:sz w:val="24"/>
              </w:rPr>
            </w:pPr>
            <w:r w:rsidRPr="0036023B">
              <w:rPr>
                <w:color w:val="000000"/>
                <w:sz w:val="24"/>
              </w:rPr>
              <w:t>其中：买断式回购的买入返售金融资产</w:t>
            </w:r>
          </w:p>
        </w:tc>
        <w:tc>
          <w:tcPr>
            <w:tcW w:w="2948"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80"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50756B">
        <w:trPr>
          <w:jc w:val="center"/>
        </w:trPr>
        <w:tc>
          <w:tcPr>
            <w:tcW w:w="749"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6</w:t>
            </w:r>
          </w:p>
        </w:tc>
        <w:tc>
          <w:tcPr>
            <w:tcW w:w="3491" w:type="dxa"/>
            <w:vAlign w:val="center"/>
          </w:tcPr>
          <w:p w:rsidR="000820A8" w:rsidRPr="0036023B" w:rsidRDefault="000820A8" w:rsidP="0099526C">
            <w:pPr>
              <w:spacing w:before="29" w:line="288" w:lineRule="auto"/>
              <w:ind w:left="17"/>
              <w:jc w:val="left"/>
              <w:rPr>
                <w:sz w:val="24"/>
              </w:rPr>
            </w:pPr>
            <w:r w:rsidRPr="0036023B">
              <w:rPr>
                <w:color w:val="000000"/>
                <w:sz w:val="24"/>
              </w:rPr>
              <w:t>银行存款和结算备付金合计</w:t>
            </w:r>
          </w:p>
        </w:tc>
        <w:tc>
          <w:tcPr>
            <w:tcW w:w="2948"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714,104.15</w:t>
            </w:r>
          </w:p>
        </w:tc>
        <w:tc>
          <w:tcPr>
            <w:tcW w:w="1680"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1.57</w:t>
            </w:r>
          </w:p>
        </w:tc>
      </w:tr>
      <w:tr w:rsidR="000820A8" w:rsidRPr="0036023B" w:rsidTr="00AE797B">
        <w:trPr>
          <w:jc w:val="center"/>
        </w:trPr>
        <w:tc>
          <w:tcPr>
            <w:tcW w:w="749" w:type="dxa"/>
            <w:vAlign w:val="center"/>
          </w:tcPr>
          <w:p w:rsidR="000820A8" w:rsidRPr="0036023B" w:rsidRDefault="009C5C77" w:rsidP="0099526C">
            <w:pPr>
              <w:spacing w:before="29" w:line="288" w:lineRule="auto"/>
              <w:ind w:left="17"/>
              <w:jc w:val="center"/>
              <w:rPr>
                <w:color w:val="000000"/>
                <w:sz w:val="24"/>
              </w:rPr>
            </w:pPr>
            <w:r w:rsidRPr="0036023B">
              <w:rPr>
                <w:rFonts w:eastAsiaTheme="minorEastAsia"/>
                <w:color w:val="000000"/>
                <w:sz w:val="24"/>
              </w:rPr>
              <w:t>7</w:t>
            </w:r>
          </w:p>
        </w:tc>
        <w:tc>
          <w:tcPr>
            <w:tcW w:w="3491" w:type="dxa"/>
            <w:vAlign w:val="center"/>
          </w:tcPr>
          <w:p w:rsidR="000820A8" w:rsidRPr="0036023B" w:rsidRDefault="00DC0B9E" w:rsidP="0099526C">
            <w:pPr>
              <w:spacing w:before="29" w:line="288" w:lineRule="auto"/>
              <w:jc w:val="left"/>
              <w:rPr>
                <w:sz w:val="24"/>
              </w:rPr>
            </w:pPr>
            <w:r w:rsidRPr="0036023B">
              <w:rPr>
                <w:color w:val="000000"/>
                <w:sz w:val="24"/>
              </w:rPr>
              <w:t>其他</w:t>
            </w:r>
            <w:r w:rsidR="000820A8" w:rsidRPr="0036023B">
              <w:rPr>
                <w:color w:val="000000"/>
                <w:sz w:val="24"/>
              </w:rPr>
              <w:t>资产</w:t>
            </w:r>
          </w:p>
        </w:tc>
        <w:tc>
          <w:tcPr>
            <w:tcW w:w="2948" w:type="dxa"/>
            <w:shd w:val="clear" w:color="auto" w:fill="auto"/>
            <w:vAlign w:val="center"/>
          </w:tcPr>
          <w:p w:rsidR="000820A8" w:rsidRPr="0036023B" w:rsidRDefault="00AE797B" w:rsidP="0099526C">
            <w:pPr>
              <w:spacing w:before="29" w:line="288" w:lineRule="auto"/>
              <w:jc w:val="right"/>
              <w:rPr>
                <w:color w:val="000000"/>
                <w:sz w:val="24"/>
              </w:rPr>
            </w:pPr>
            <w:r w:rsidRPr="00AE797B">
              <w:rPr>
                <w:color w:val="000000"/>
                <w:sz w:val="24"/>
              </w:rPr>
              <w:t>1,393.86</w:t>
            </w:r>
          </w:p>
        </w:tc>
        <w:tc>
          <w:tcPr>
            <w:tcW w:w="1680" w:type="dxa"/>
            <w:vAlign w:val="center"/>
          </w:tcPr>
          <w:p w:rsidR="000820A8" w:rsidRPr="0036023B" w:rsidRDefault="000820A8" w:rsidP="0099526C">
            <w:pPr>
              <w:spacing w:before="29" w:line="288" w:lineRule="auto"/>
              <w:jc w:val="right"/>
              <w:rPr>
                <w:color w:val="000000"/>
                <w:sz w:val="24"/>
              </w:rPr>
            </w:pPr>
            <w:r w:rsidRPr="0036023B">
              <w:rPr>
                <w:color w:val="000000"/>
                <w:sz w:val="24"/>
              </w:rPr>
              <w:t>0.0</w:t>
            </w:r>
            <w:r w:rsidR="005A65DA">
              <w:rPr>
                <w:color w:val="000000"/>
                <w:sz w:val="24"/>
              </w:rPr>
              <w:t>0</w:t>
            </w:r>
          </w:p>
        </w:tc>
      </w:tr>
      <w:tr w:rsidR="000820A8" w:rsidRPr="0036023B" w:rsidTr="0050756B">
        <w:trPr>
          <w:jc w:val="center"/>
        </w:trPr>
        <w:tc>
          <w:tcPr>
            <w:tcW w:w="749"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8</w:t>
            </w:r>
          </w:p>
        </w:tc>
        <w:tc>
          <w:tcPr>
            <w:tcW w:w="3491" w:type="dxa"/>
            <w:vAlign w:val="center"/>
          </w:tcPr>
          <w:p w:rsidR="000820A8" w:rsidRPr="0036023B" w:rsidRDefault="000820A8" w:rsidP="0099526C">
            <w:pPr>
              <w:spacing w:before="29" w:line="288" w:lineRule="auto"/>
              <w:jc w:val="left"/>
              <w:rPr>
                <w:sz w:val="24"/>
              </w:rPr>
            </w:pPr>
            <w:r w:rsidRPr="0036023B">
              <w:rPr>
                <w:color w:val="000000"/>
                <w:sz w:val="24"/>
              </w:rPr>
              <w:t>合计</w:t>
            </w:r>
          </w:p>
        </w:tc>
        <w:tc>
          <w:tcPr>
            <w:tcW w:w="2948" w:type="dxa"/>
            <w:vAlign w:val="center"/>
          </w:tcPr>
          <w:p w:rsidR="000820A8" w:rsidRPr="0036023B" w:rsidRDefault="000820A8" w:rsidP="0099526C">
            <w:pPr>
              <w:spacing w:before="29" w:line="288" w:lineRule="auto"/>
              <w:jc w:val="right"/>
              <w:rPr>
                <w:color w:val="000000"/>
                <w:sz w:val="24"/>
              </w:rPr>
            </w:pPr>
            <w:r w:rsidRPr="0036023B">
              <w:rPr>
                <w:color w:val="000000"/>
                <w:sz w:val="24"/>
              </w:rPr>
              <w:t>45,465,069.64</w:t>
            </w:r>
          </w:p>
        </w:tc>
        <w:tc>
          <w:tcPr>
            <w:tcW w:w="1680" w:type="dxa"/>
            <w:vAlign w:val="center"/>
          </w:tcPr>
          <w:p w:rsidR="000820A8" w:rsidRPr="0036023B" w:rsidRDefault="000820A8" w:rsidP="0099526C">
            <w:pPr>
              <w:spacing w:before="29" w:line="288" w:lineRule="auto"/>
              <w:jc w:val="right"/>
              <w:rPr>
                <w:color w:val="000000"/>
                <w:sz w:val="24"/>
              </w:rPr>
            </w:pPr>
            <w:r w:rsidRPr="0036023B">
              <w:rPr>
                <w:color w:val="000000"/>
                <w:sz w:val="24"/>
              </w:rPr>
              <w:t>100.00</w:t>
            </w:r>
          </w:p>
        </w:tc>
      </w:tr>
    </w:tbl>
    <w:p w:rsidR="00220542" w:rsidRPr="007F0C23" w:rsidRDefault="0050756B" w:rsidP="0099526C">
      <w:pPr>
        <w:autoSpaceDE w:val="0"/>
        <w:autoSpaceDN w:val="0"/>
        <w:adjustRightInd w:val="0"/>
        <w:spacing w:before="29" w:line="288" w:lineRule="auto"/>
        <w:jc w:val="left"/>
        <w:rPr>
          <w:color w:val="000000"/>
          <w:sz w:val="24"/>
        </w:rPr>
      </w:pPr>
      <w:r w:rsidRPr="007F0C23">
        <w:rPr>
          <w:rFonts w:hint="eastAsia"/>
          <w:color w:val="000000"/>
          <w:sz w:val="24"/>
        </w:rPr>
        <w:t>注：本表权益投资股票项中含可退替代款估值增值，而</w:t>
      </w:r>
      <w:r w:rsidRPr="007F0C23">
        <w:rPr>
          <w:color w:val="000000"/>
          <w:sz w:val="24"/>
        </w:rPr>
        <w:t>5.2.1</w:t>
      </w:r>
      <w:r w:rsidRPr="007F0C23">
        <w:rPr>
          <w:rFonts w:hint="eastAsia"/>
          <w:color w:val="000000"/>
          <w:sz w:val="24"/>
        </w:rPr>
        <w:t>和</w:t>
      </w:r>
      <w:r w:rsidRPr="007F0C23">
        <w:rPr>
          <w:color w:val="000000"/>
          <w:sz w:val="24"/>
        </w:rPr>
        <w:t>5.2.2</w:t>
      </w:r>
      <w:r w:rsidRPr="007F0C23">
        <w:rPr>
          <w:rFonts w:hint="eastAsia"/>
          <w:color w:val="000000"/>
          <w:sz w:val="24"/>
        </w:rPr>
        <w:t>合计项中不含可退替代款估值增值，因此二者存在上述差异。</w:t>
      </w:r>
    </w:p>
    <w:p w:rsidR="0050756B" w:rsidRPr="0036023B" w:rsidRDefault="0050756B"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5.2 </w:t>
      </w:r>
      <w:r w:rsidRPr="0036023B">
        <w:rPr>
          <w:b/>
          <w:color w:val="000000"/>
          <w:kern w:val="0"/>
          <w:sz w:val="24"/>
        </w:rPr>
        <w:t>报告期末按行业分类的股票投资组合</w:t>
      </w: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5.2.1</w:t>
        </w:r>
      </w:smartTag>
      <w:r w:rsidR="00693D86" w:rsidRPr="0036023B">
        <w:rPr>
          <w:b/>
          <w:color w:val="000000"/>
          <w:kern w:val="0"/>
          <w:sz w:val="24"/>
        </w:rPr>
        <w:t xml:space="preserve"> </w:t>
      </w:r>
      <w:r w:rsidRPr="0036023B">
        <w:rPr>
          <w:b/>
          <w:color w:val="000000"/>
          <w:kern w:val="0"/>
          <w:sz w:val="24"/>
        </w:rPr>
        <w:t>积极投资按行业分类的股票投资组合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532F26" w:rsidRPr="0036023B" w:rsidRDefault="00532F26" w:rsidP="0099526C">
      <w:pPr>
        <w:autoSpaceDE w:val="0"/>
        <w:autoSpaceDN w:val="0"/>
        <w:adjustRightInd w:val="0"/>
        <w:spacing w:before="29" w:line="288" w:lineRule="auto"/>
        <w:jc w:val="left"/>
        <w:rPr>
          <w:color w:val="000000"/>
          <w:sz w:val="24"/>
        </w:rPr>
      </w:pP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5.2.2</w:t>
        </w:r>
      </w:smartTag>
      <w:r w:rsidR="008F5ACF" w:rsidRPr="0036023B">
        <w:rPr>
          <w:b/>
          <w:color w:val="000000"/>
          <w:kern w:val="0"/>
          <w:sz w:val="24"/>
        </w:rPr>
        <w:t xml:space="preserve"> </w:t>
      </w:r>
      <w:r w:rsidRPr="0036023B">
        <w:rPr>
          <w:b/>
          <w:color w:val="000000"/>
          <w:kern w:val="0"/>
          <w:sz w:val="24"/>
        </w:rPr>
        <w:t>指数投资按行业分类的股票投资组合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5"/>
        <w:gridCol w:w="3452"/>
        <w:gridCol w:w="2897"/>
        <w:gridCol w:w="1674"/>
      </w:tblGrid>
      <w:tr w:rsidR="00091560" w:rsidRPr="0036023B" w:rsidTr="00A93D16">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占基金资产净值比例（％）</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288,120.00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0.64</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E75942">
            <w:pPr>
              <w:spacing w:before="29" w:line="288" w:lineRule="auto"/>
              <w:jc w:val="right"/>
              <w:rPr>
                <w:sz w:val="24"/>
              </w:rPr>
            </w:pPr>
            <w:r w:rsidRPr="0036023B">
              <w:rPr>
                <w:sz w:val="24"/>
              </w:rPr>
              <w:t>595,300.68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E75942">
            <w:pPr>
              <w:spacing w:before="29" w:line="288" w:lineRule="auto"/>
              <w:jc w:val="right"/>
              <w:rPr>
                <w:sz w:val="24"/>
              </w:rPr>
            </w:pPr>
            <w:r w:rsidRPr="0036023B">
              <w:rPr>
                <w:sz w:val="24"/>
              </w:rPr>
              <w:t>1.32</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25,732,788.13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56.94</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1,709,607.26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3.78</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655,647.00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1.45</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D0685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D0685A">
            <w:pPr>
              <w:adjustRightInd w:val="0"/>
              <w:snapToGrid w:val="0"/>
              <w:spacing w:before="29" w:line="288" w:lineRule="auto"/>
              <w:rPr>
                <w:sz w:val="24"/>
              </w:rPr>
            </w:pPr>
            <w:r w:rsidRPr="0036023B">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187,272.00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0.41</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5,798,298.29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12.83</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8,596,196.91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19.02</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570,159.62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1.26</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613,893.74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1.36</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44,747,283.63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99.01</w:t>
            </w:r>
          </w:p>
        </w:tc>
      </w:tr>
    </w:tbl>
    <w:p w:rsidR="0002279A" w:rsidRDefault="0002279A" w:rsidP="00BC47D5">
      <w:pPr>
        <w:spacing w:before="29" w:line="288" w:lineRule="auto"/>
        <w:rPr>
          <w:b/>
          <w:color w:val="000000"/>
          <w:kern w:val="0"/>
          <w:sz w:val="24"/>
        </w:rPr>
      </w:pPr>
    </w:p>
    <w:p w:rsidR="00BC47D5" w:rsidRPr="00BC47D5" w:rsidRDefault="00BC47D5" w:rsidP="00BC47D5">
      <w:pPr>
        <w:spacing w:before="29" w:line="288" w:lineRule="auto"/>
        <w:rPr>
          <w:b/>
          <w:color w:val="000000"/>
          <w:kern w:val="0"/>
          <w:sz w:val="24"/>
        </w:rPr>
      </w:pPr>
      <w:r w:rsidRPr="00BC47D5">
        <w:rPr>
          <w:rFonts w:hint="eastAsia"/>
          <w:b/>
          <w:color w:val="000000"/>
          <w:kern w:val="0"/>
          <w:sz w:val="24"/>
        </w:rPr>
        <w:t>5.2.</w:t>
      </w:r>
      <w:r w:rsidRPr="00BC47D5">
        <w:rPr>
          <w:b/>
          <w:color w:val="000000"/>
          <w:kern w:val="0"/>
          <w:sz w:val="24"/>
        </w:rPr>
        <w:t>3</w:t>
      </w:r>
      <w:r w:rsidRPr="00BC47D5">
        <w:rPr>
          <w:rFonts w:hint="eastAsia"/>
          <w:b/>
          <w:color w:val="000000"/>
          <w:kern w:val="0"/>
          <w:sz w:val="24"/>
        </w:rPr>
        <w:t>报告期末按行业分类的沪港通投资股票投资组合</w:t>
      </w:r>
    </w:p>
    <w:p w:rsidR="00BC47D5" w:rsidRPr="00497448" w:rsidRDefault="00BC47D5" w:rsidP="00BC47D5">
      <w:pPr>
        <w:autoSpaceDE w:val="0"/>
        <w:autoSpaceDN w:val="0"/>
        <w:adjustRightInd w:val="0"/>
        <w:spacing w:line="360" w:lineRule="auto"/>
        <w:jc w:val="left"/>
        <w:rPr>
          <w:color w:val="000000"/>
          <w:sz w:val="24"/>
        </w:rPr>
      </w:pPr>
      <w:r>
        <w:rPr>
          <w:color w:val="000000"/>
          <w:sz w:val="24"/>
        </w:rPr>
        <w:t>本基金本报告期末未持有通过沪港通投资的股票。</w:t>
      </w:r>
    </w:p>
    <w:p w:rsidR="004318F0" w:rsidRPr="00BC47D5" w:rsidRDefault="004318F0" w:rsidP="0099526C">
      <w:pPr>
        <w:autoSpaceDE w:val="0"/>
        <w:autoSpaceDN w:val="0"/>
        <w:adjustRightInd w:val="0"/>
        <w:spacing w:before="29" w:line="288" w:lineRule="auto"/>
        <w:jc w:val="left"/>
        <w:rPr>
          <w:color w:val="00000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5.3</w:t>
      </w:r>
      <w:r w:rsidR="009B2D8E" w:rsidRPr="0036023B">
        <w:rPr>
          <w:b/>
          <w:color w:val="000000"/>
          <w:kern w:val="0"/>
          <w:sz w:val="24"/>
        </w:rPr>
        <w:t xml:space="preserve"> </w:t>
      </w:r>
      <w:r w:rsidR="009D585F" w:rsidRPr="0036023B">
        <w:rPr>
          <w:b/>
          <w:color w:val="000000"/>
          <w:kern w:val="0"/>
          <w:sz w:val="24"/>
        </w:rPr>
        <w:t>报告期末按公允价值占基金资产净值比例大小的股票投资明细</w:t>
      </w:r>
    </w:p>
    <w:p w:rsidR="00C22C7D" w:rsidRPr="0036023B" w:rsidRDefault="000625A6" w:rsidP="0099526C">
      <w:pPr>
        <w:spacing w:before="29" w:line="288" w:lineRule="auto"/>
        <w:rPr>
          <w:b/>
          <w:sz w:val="24"/>
        </w:rPr>
      </w:pPr>
      <w:r w:rsidRPr="0036023B">
        <w:rPr>
          <w:b/>
          <w:color w:val="000000"/>
          <w:kern w:val="0"/>
          <w:sz w:val="24"/>
        </w:rPr>
        <w:t>5.3.1</w:t>
      </w:r>
      <w:r w:rsidR="00A34B04" w:rsidRPr="0036023B">
        <w:rPr>
          <w:b/>
          <w:color w:val="000000"/>
          <w:kern w:val="0"/>
          <w:sz w:val="24"/>
        </w:rPr>
        <w:t xml:space="preserve"> </w:t>
      </w:r>
      <w:r w:rsidR="009D585F" w:rsidRPr="0036023B">
        <w:rPr>
          <w:b/>
          <w:color w:val="000000"/>
          <w:kern w:val="0"/>
          <w:sz w:val="24"/>
        </w:rPr>
        <w:t>报告期末指数投资按公允价值占基金资产净值比例大小排序的前十名股票投资明细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20A8" w:rsidRPr="0036023B" w:rsidTr="00792CEB">
        <w:trPr>
          <w:jc w:val="center"/>
        </w:trPr>
        <w:tc>
          <w:tcPr>
            <w:tcW w:w="81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股票代码</w:t>
            </w:r>
          </w:p>
        </w:tc>
        <w:tc>
          <w:tcPr>
            <w:tcW w:w="1701"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股票名称</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数量</w:t>
            </w:r>
            <w:r w:rsidR="009C6D27" w:rsidRPr="0036023B">
              <w:rPr>
                <w:color w:val="000000"/>
                <w:kern w:val="0"/>
                <w:sz w:val="24"/>
              </w:rPr>
              <w:t>（股）</w:t>
            </w:r>
          </w:p>
        </w:tc>
        <w:tc>
          <w:tcPr>
            <w:tcW w:w="184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009C6D27" w:rsidRPr="0036023B">
              <w:rPr>
                <w:color w:val="000000"/>
                <w:kern w:val="0"/>
                <w:sz w:val="24"/>
              </w:rPr>
              <w:t>（％）</w:t>
            </w:r>
          </w:p>
        </w:tc>
      </w:tr>
      <w:tr w:rsidR="001D328F">
        <w:trPr>
          <w:jc w:val="center"/>
        </w:trPr>
        <w:tc>
          <w:tcPr>
            <w:tcW w:w="850" w:type="dxa"/>
            <w:vAlign w:val="center"/>
          </w:tcPr>
          <w:p w:rsidR="001D328F" w:rsidRDefault="0002279A">
            <w:pPr>
              <w:jc w:val="center"/>
            </w:pPr>
            <w:r>
              <w:rPr>
                <w:color w:val="000000"/>
                <w:sz w:val="24"/>
              </w:rPr>
              <w:t>1</w:t>
            </w:r>
          </w:p>
        </w:tc>
        <w:tc>
          <w:tcPr>
            <w:tcW w:w="1327" w:type="dxa"/>
            <w:vAlign w:val="center"/>
          </w:tcPr>
          <w:p w:rsidR="001D328F" w:rsidRDefault="0002279A">
            <w:pPr>
              <w:jc w:val="center"/>
            </w:pPr>
            <w:r>
              <w:rPr>
                <w:color w:val="000000"/>
                <w:sz w:val="24"/>
              </w:rPr>
              <w:t>000002</w:t>
            </w:r>
          </w:p>
        </w:tc>
        <w:tc>
          <w:tcPr>
            <w:tcW w:w="1769" w:type="dxa"/>
            <w:vAlign w:val="center"/>
          </w:tcPr>
          <w:p w:rsidR="001D328F" w:rsidRDefault="0002279A">
            <w:pPr>
              <w:jc w:val="center"/>
            </w:pPr>
            <w:r>
              <w:rPr>
                <w:color w:val="000000"/>
                <w:sz w:val="24"/>
              </w:rPr>
              <w:t>万</w:t>
            </w:r>
            <w:r>
              <w:rPr>
                <w:color w:val="000000"/>
                <w:sz w:val="24"/>
              </w:rPr>
              <w:t xml:space="preserve">  </w:t>
            </w:r>
            <w:r>
              <w:rPr>
                <w:color w:val="000000"/>
                <w:sz w:val="24"/>
              </w:rPr>
              <w:t>科Ａ</w:t>
            </w:r>
          </w:p>
        </w:tc>
        <w:tc>
          <w:tcPr>
            <w:tcW w:w="1327" w:type="dxa"/>
            <w:vAlign w:val="center"/>
          </w:tcPr>
          <w:p w:rsidR="001D328F" w:rsidRDefault="0002279A">
            <w:pPr>
              <w:jc w:val="right"/>
            </w:pPr>
            <w:r>
              <w:rPr>
                <w:color w:val="000000"/>
                <w:sz w:val="24"/>
              </w:rPr>
              <w:t>231,500</w:t>
            </w:r>
          </w:p>
        </w:tc>
        <w:tc>
          <w:tcPr>
            <w:tcW w:w="1915" w:type="dxa"/>
            <w:vAlign w:val="center"/>
          </w:tcPr>
          <w:p w:rsidR="001D328F" w:rsidRDefault="0002279A">
            <w:pPr>
              <w:jc w:val="right"/>
            </w:pPr>
            <w:r>
              <w:rPr>
                <w:color w:val="000000"/>
                <w:sz w:val="24"/>
              </w:rPr>
              <w:t>5,655,545.00</w:t>
            </w:r>
          </w:p>
        </w:tc>
        <w:tc>
          <w:tcPr>
            <w:tcW w:w="1680" w:type="dxa"/>
            <w:vAlign w:val="center"/>
          </w:tcPr>
          <w:p w:rsidR="001D328F" w:rsidRDefault="0002279A">
            <w:pPr>
              <w:jc w:val="right"/>
            </w:pPr>
            <w:r>
              <w:rPr>
                <w:color w:val="000000"/>
                <w:sz w:val="24"/>
              </w:rPr>
              <w:t>12.51</w:t>
            </w:r>
          </w:p>
        </w:tc>
      </w:tr>
      <w:tr w:rsidR="001D328F">
        <w:trPr>
          <w:jc w:val="center"/>
        </w:trPr>
        <w:tc>
          <w:tcPr>
            <w:tcW w:w="850" w:type="dxa"/>
            <w:vAlign w:val="center"/>
          </w:tcPr>
          <w:p w:rsidR="001D328F" w:rsidRDefault="0002279A">
            <w:pPr>
              <w:jc w:val="center"/>
            </w:pPr>
            <w:r>
              <w:rPr>
                <w:color w:val="000000"/>
                <w:sz w:val="24"/>
              </w:rPr>
              <w:t>2</w:t>
            </w:r>
          </w:p>
        </w:tc>
        <w:tc>
          <w:tcPr>
            <w:tcW w:w="1327" w:type="dxa"/>
            <w:vAlign w:val="center"/>
          </w:tcPr>
          <w:p w:rsidR="001D328F" w:rsidRDefault="0002279A">
            <w:pPr>
              <w:jc w:val="center"/>
            </w:pPr>
            <w:r>
              <w:rPr>
                <w:color w:val="000000"/>
                <w:sz w:val="24"/>
              </w:rPr>
              <w:t>000651</w:t>
            </w:r>
          </w:p>
        </w:tc>
        <w:tc>
          <w:tcPr>
            <w:tcW w:w="1769" w:type="dxa"/>
            <w:vAlign w:val="center"/>
          </w:tcPr>
          <w:p w:rsidR="001D328F" w:rsidRDefault="0002279A">
            <w:pPr>
              <w:jc w:val="center"/>
            </w:pPr>
            <w:r>
              <w:rPr>
                <w:color w:val="000000"/>
                <w:sz w:val="24"/>
              </w:rPr>
              <w:t>格力电器</w:t>
            </w:r>
          </w:p>
        </w:tc>
        <w:tc>
          <w:tcPr>
            <w:tcW w:w="1327" w:type="dxa"/>
            <w:vAlign w:val="center"/>
          </w:tcPr>
          <w:p w:rsidR="001D328F" w:rsidRDefault="0002279A">
            <w:pPr>
              <w:jc w:val="right"/>
            </w:pPr>
            <w:r>
              <w:rPr>
                <w:color w:val="000000"/>
                <w:sz w:val="24"/>
              </w:rPr>
              <w:t>117,474</w:t>
            </w:r>
          </w:p>
        </w:tc>
        <w:tc>
          <w:tcPr>
            <w:tcW w:w="1915" w:type="dxa"/>
            <w:vAlign w:val="center"/>
          </w:tcPr>
          <w:p w:rsidR="001D328F" w:rsidRDefault="0002279A">
            <w:pPr>
              <w:jc w:val="right"/>
            </w:pPr>
            <w:r>
              <w:rPr>
                <w:color w:val="000000"/>
                <w:sz w:val="24"/>
              </w:rPr>
              <w:t>2,257,850.28</w:t>
            </w:r>
          </w:p>
        </w:tc>
        <w:tc>
          <w:tcPr>
            <w:tcW w:w="1680" w:type="dxa"/>
            <w:vAlign w:val="center"/>
          </w:tcPr>
          <w:p w:rsidR="001D328F" w:rsidRDefault="0002279A">
            <w:pPr>
              <w:jc w:val="right"/>
            </w:pPr>
            <w:r>
              <w:rPr>
                <w:color w:val="000000"/>
                <w:sz w:val="24"/>
              </w:rPr>
              <w:t>5.00</w:t>
            </w:r>
          </w:p>
        </w:tc>
      </w:tr>
      <w:tr w:rsidR="001D328F">
        <w:trPr>
          <w:jc w:val="center"/>
        </w:trPr>
        <w:tc>
          <w:tcPr>
            <w:tcW w:w="850" w:type="dxa"/>
            <w:vAlign w:val="center"/>
          </w:tcPr>
          <w:p w:rsidR="001D328F" w:rsidRDefault="0002279A">
            <w:pPr>
              <w:jc w:val="center"/>
            </w:pPr>
            <w:r>
              <w:rPr>
                <w:color w:val="000000"/>
                <w:sz w:val="24"/>
              </w:rPr>
              <w:t>3</w:t>
            </w:r>
          </w:p>
        </w:tc>
        <w:tc>
          <w:tcPr>
            <w:tcW w:w="1327" w:type="dxa"/>
            <w:vAlign w:val="center"/>
          </w:tcPr>
          <w:p w:rsidR="001D328F" w:rsidRDefault="0002279A">
            <w:pPr>
              <w:jc w:val="center"/>
            </w:pPr>
            <w:r>
              <w:rPr>
                <w:color w:val="000000"/>
                <w:sz w:val="24"/>
              </w:rPr>
              <w:t>000001</w:t>
            </w:r>
          </w:p>
        </w:tc>
        <w:tc>
          <w:tcPr>
            <w:tcW w:w="1769" w:type="dxa"/>
            <w:vAlign w:val="center"/>
          </w:tcPr>
          <w:p w:rsidR="001D328F" w:rsidRDefault="0002279A">
            <w:pPr>
              <w:jc w:val="center"/>
            </w:pPr>
            <w:r>
              <w:rPr>
                <w:color w:val="000000"/>
                <w:sz w:val="24"/>
              </w:rPr>
              <w:t>平安银行</w:t>
            </w:r>
          </w:p>
        </w:tc>
        <w:tc>
          <w:tcPr>
            <w:tcW w:w="1327" w:type="dxa"/>
            <w:vAlign w:val="center"/>
          </w:tcPr>
          <w:p w:rsidR="001D328F" w:rsidRDefault="0002279A">
            <w:pPr>
              <w:jc w:val="right"/>
            </w:pPr>
            <w:r>
              <w:rPr>
                <w:color w:val="000000"/>
                <w:sz w:val="24"/>
              </w:rPr>
              <w:t>167,495</w:t>
            </w:r>
          </w:p>
        </w:tc>
        <w:tc>
          <w:tcPr>
            <w:tcW w:w="1915" w:type="dxa"/>
            <w:vAlign w:val="center"/>
          </w:tcPr>
          <w:p w:rsidR="001D328F" w:rsidRDefault="0002279A">
            <w:pPr>
              <w:jc w:val="right"/>
            </w:pPr>
            <w:r>
              <w:rPr>
                <w:color w:val="000000"/>
                <w:sz w:val="24"/>
              </w:rPr>
              <w:t>1,782,146.80</w:t>
            </w:r>
          </w:p>
        </w:tc>
        <w:tc>
          <w:tcPr>
            <w:tcW w:w="1680" w:type="dxa"/>
            <w:vAlign w:val="center"/>
          </w:tcPr>
          <w:p w:rsidR="001D328F" w:rsidRDefault="0002279A">
            <w:pPr>
              <w:jc w:val="right"/>
            </w:pPr>
            <w:r>
              <w:rPr>
                <w:color w:val="000000"/>
                <w:sz w:val="24"/>
              </w:rPr>
              <w:t>3.94</w:t>
            </w:r>
          </w:p>
        </w:tc>
      </w:tr>
      <w:tr w:rsidR="001D328F">
        <w:trPr>
          <w:jc w:val="center"/>
        </w:trPr>
        <w:tc>
          <w:tcPr>
            <w:tcW w:w="850" w:type="dxa"/>
            <w:vAlign w:val="center"/>
          </w:tcPr>
          <w:p w:rsidR="001D328F" w:rsidRDefault="0002279A">
            <w:pPr>
              <w:jc w:val="center"/>
            </w:pPr>
            <w:r>
              <w:rPr>
                <w:color w:val="000000"/>
                <w:sz w:val="24"/>
              </w:rPr>
              <w:t>4</w:t>
            </w:r>
          </w:p>
        </w:tc>
        <w:tc>
          <w:tcPr>
            <w:tcW w:w="1327" w:type="dxa"/>
            <w:vAlign w:val="center"/>
          </w:tcPr>
          <w:p w:rsidR="001D328F" w:rsidRDefault="0002279A">
            <w:pPr>
              <w:jc w:val="center"/>
            </w:pPr>
            <w:r>
              <w:rPr>
                <w:color w:val="000000"/>
                <w:sz w:val="24"/>
              </w:rPr>
              <w:t>000333</w:t>
            </w:r>
          </w:p>
        </w:tc>
        <w:tc>
          <w:tcPr>
            <w:tcW w:w="1769" w:type="dxa"/>
            <w:vAlign w:val="center"/>
          </w:tcPr>
          <w:p w:rsidR="001D328F" w:rsidRDefault="0002279A">
            <w:pPr>
              <w:jc w:val="center"/>
            </w:pPr>
            <w:r>
              <w:rPr>
                <w:color w:val="000000"/>
                <w:sz w:val="24"/>
              </w:rPr>
              <w:t>美的集团</w:t>
            </w:r>
          </w:p>
        </w:tc>
        <w:tc>
          <w:tcPr>
            <w:tcW w:w="1327" w:type="dxa"/>
            <w:vAlign w:val="center"/>
          </w:tcPr>
          <w:p w:rsidR="001D328F" w:rsidRDefault="0002279A">
            <w:pPr>
              <w:jc w:val="right"/>
            </w:pPr>
            <w:r>
              <w:rPr>
                <w:color w:val="000000"/>
                <w:sz w:val="24"/>
              </w:rPr>
              <w:t>54,458</w:t>
            </w:r>
          </w:p>
        </w:tc>
        <w:tc>
          <w:tcPr>
            <w:tcW w:w="1915" w:type="dxa"/>
            <w:vAlign w:val="center"/>
          </w:tcPr>
          <w:p w:rsidR="001D328F" w:rsidRDefault="0002279A">
            <w:pPr>
              <w:jc w:val="right"/>
            </w:pPr>
            <w:r>
              <w:rPr>
                <w:color w:val="000000"/>
                <w:sz w:val="24"/>
              </w:rPr>
              <w:t>1,680,029.30</w:t>
            </w:r>
          </w:p>
        </w:tc>
        <w:tc>
          <w:tcPr>
            <w:tcW w:w="1680" w:type="dxa"/>
            <w:vAlign w:val="center"/>
          </w:tcPr>
          <w:p w:rsidR="001D328F" w:rsidRDefault="0002279A">
            <w:pPr>
              <w:jc w:val="right"/>
            </w:pPr>
            <w:r>
              <w:rPr>
                <w:color w:val="000000"/>
                <w:sz w:val="24"/>
              </w:rPr>
              <w:t>3.72</w:t>
            </w:r>
          </w:p>
        </w:tc>
      </w:tr>
      <w:tr w:rsidR="001D328F">
        <w:trPr>
          <w:jc w:val="center"/>
        </w:trPr>
        <w:tc>
          <w:tcPr>
            <w:tcW w:w="850" w:type="dxa"/>
            <w:vAlign w:val="center"/>
          </w:tcPr>
          <w:p w:rsidR="001D328F" w:rsidRDefault="0002279A">
            <w:pPr>
              <w:jc w:val="center"/>
            </w:pPr>
            <w:r>
              <w:rPr>
                <w:color w:val="000000"/>
                <w:sz w:val="24"/>
              </w:rPr>
              <w:t>5</w:t>
            </w:r>
          </w:p>
        </w:tc>
        <w:tc>
          <w:tcPr>
            <w:tcW w:w="1327" w:type="dxa"/>
            <w:vAlign w:val="center"/>
          </w:tcPr>
          <w:p w:rsidR="001D328F" w:rsidRDefault="0002279A">
            <w:pPr>
              <w:jc w:val="center"/>
            </w:pPr>
            <w:r>
              <w:rPr>
                <w:color w:val="000000"/>
                <w:sz w:val="24"/>
              </w:rPr>
              <w:t>000725</w:t>
            </w:r>
          </w:p>
        </w:tc>
        <w:tc>
          <w:tcPr>
            <w:tcW w:w="1769" w:type="dxa"/>
            <w:vAlign w:val="center"/>
          </w:tcPr>
          <w:p w:rsidR="001D328F" w:rsidRDefault="0002279A">
            <w:pPr>
              <w:jc w:val="center"/>
            </w:pPr>
            <w:r>
              <w:rPr>
                <w:color w:val="000000"/>
                <w:sz w:val="24"/>
              </w:rPr>
              <w:t>京东方Ａ</w:t>
            </w:r>
          </w:p>
        </w:tc>
        <w:tc>
          <w:tcPr>
            <w:tcW w:w="1327" w:type="dxa"/>
            <w:vAlign w:val="center"/>
          </w:tcPr>
          <w:p w:rsidR="001D328F" w:rsidRDefault="0002279A">
            <w:pPr>
              <w:jc w:val="right"/>
            </w:pPr>
            <w:r>
              <w:rPr>
                <w:color w:val="000000"/>
                <w:sz w:val="24"/>
              </w:rPr>
              <w:t>606,985</w:t>
            </w:r>
          </w:p>
        </w:tc>
        <w:tc>
          <w:tcPr>
            <w:tcW w:w="1915" w:type="dxa"/>
            <w:vAlign w:val="center"/>
          </w:tcPr>
          <w:p w:rsidR="001D328F" w:rsidRDefault="0002279A">
            <w:pPr>
              <w:jc w:val="right"/>
            </w:pPr>
            <w:r>
              <w:rPr>
                <w:color w:val="000000"/>
                <w:sz w:val="24"/>
              </w:rPr>
              <w:t>1,547,811.75</w:t>
            </w:r>
          </w:p>
        </w:tc>
        <w:tc>
          <w:tcPr>
            <w:tcW w:w="1680" w:type="dxa"/>
            <w:vAlign w:val="center"/>
          </w:tcPr>
          <w:p w:rsidR="001D328F" w:rsidRDefault="0002279A">
            <w:pPr>
              <w:jc w:val="right"/>
            </w:pPr>
            <w:r>
              <w:rPr>
                <w:color w:val="000000"/>
                <w:sz w:val="24"/>
              </w:rPr>
              <w:t>3.42</w:t>
            </w:r>
          </w:p>
        </w:tc>
      </w:tr>
      <w:tr w:rsidR="001D328F">
        <w:trPr>
          <w:jc w:val="center"/>
        </w:trPr>
        <w:tc>
          <w:tcPr>
            <w:tcW w:w="850" w:type="dxa"/>
            <w:vAlign w:val="center"/>
          </w:tcPr>
          <w:p w:rsidR="001D328F" w:rsidRDefault="0002279A">
            <w:pPr>
              <w:jc w:val="center"/>
            </w:pPr>
            <w:r>
              <w:rPr>
                <w:color w:val="000000"/>
                <w:sz w:val="24"/>
              </w:rPr>
              <w:t>6</w:t>
            </w:r>
          </w:p>
        </w:tc>
        <w:tc>
          <w:tcPr>
            <w:tcW w:w="1327" w:type="dxa"/>
            <w:vAlign w:val="center"/>
          </w:tcPr>
          <w:p w:rsidR="001D328F" w:rsidRDefault="0002279A">
            <w:pPr>
              <w:jc w:val="center"/>
            </w:pPr>
            <w:r>
              <w:rPr>
                <w:color w:val="000000"/>
                <w:sz w:val="24"/>
              </w:rPr>
              <w:t>000858</w:t>
            </w:r>
          </w:p>
        </w:tc>
        <w:tc>
          <w:tcPr>
            <w:tcW w:w="1769" w:type="dxa"/>
            <w:vAlign w:val="center"/>
          </w:tcPr>
          <w:p w:rsidR="001D328F" w:rsidRDefault="0002279A">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327" w:type="dxa"/>
            <w:vAlign w:val="center"/>
          </w:tcPr>
          <w:p w:rsidR="001D328F" w:rsidRDefault="0002279A">
            <w:pPr>
              <w:jc w:val="right"/>
            </w:pPr>
            <w:r>
              <w:rPr>
                <w:color w:val="000000"/>
                <w:sz w:val="24"/>
              </w:rPr>
              <w:t>46,926</w:t>
            </w:r>
          </w:p>
        </w:tc>
        <w:tc>
          <w:tcPr>
            <w:tcW w:w="1915" w:type="dxa"/>
            <w:vAlign w:val="center"/>
          </w:tcPr>
          <w:p w:rsidR="001D328F" w:rsidRDefault="0002279A">
            <w:pPr>
              <w:jc w:val="right"/>
            </w:pPr>
            <w:r>
              <w:rPr>
                <w:color w:val="000000"/>
                <w:sz w:val="24"/>
              </w:rPr>
              <w:t>1,319,089.86</w:t>
            </w:r>
          </w:p>
        </w:tc>
        <w:tc>
          <w:tcPr>
            <w:tcW w:w="1680" w:type="dxa"/>
            <w:vAlign w:val="center"/>
          </w:tcPr>
          <w:p w:rsidR="001D328F" w:rsidRDefault="0002279A">
            <w:pPr>
              <w:jc w:val="right"/>
            </w:pPr>
            <w:r>
              <w:rPr>
                <w:color w:val="000000"/>
                <w:sz w:val="24"/>
              </w:rPr>
              <w:t>2.92</w:t>
            </w:r>
          </w:p>
        </w:tc>
      </w:tr>
      <w:tr w:rsidR="001D328F">
        <w:trPr>
          <w:jc w:val="center"/>
        </w:trPr>
        <w:tc>
          <w:tcPr>
            <w:tcW w:w="850" w:type="dxa"/>
            <w:vAlign w:val="center"/>
          </w:tcPr>
          <w:p w:rsidR="001D328F" w:rsidRDefault="0002279A">
            <w:pPr>
              <w:jc w:val="center"/>
            </w:pPr>
            <w:r>
              <w:rPr>
                <w:color w:val="000000"/>
                <w:sz w:val="24"/>
              </w:rPr>
              <w:t>7</w:t>
            </w:r>
          </w:p>
        </w:tc>
        <w:tc>
          <w:tcPr>
            <w:tcW w:w="1327" w:type="dxa"/>
            <w:vAlign w:val="center"/>
          </w:tcPr>
          <w:p w:rsidR="001D328F" w:rsidRDefault="0002279A">
            <w:pPr>
              <w:jc w:val="center"/>
            </w:pPr>
            <w:r>
              <w:rPr>
                <w:color w:val="000000"/>
                <w:sz w:val="24"/>
              </w:rPr>
              <w:t>000776</w:t>
            </w:r>
          </w:p>
        </w:tc>
        <w:tc>
          <w:tcPr>
            <w:tcW w:w="1769" w:type="dxa"/>
            <w:vAlign w:val="center"/>
          </w:tcPr>
          <w:p w:rsidR="001D328F" w:rsidRDefault="0002279A">
            <w:pPr>
              <w:jc w:val="center"/>
            </w:pPr>
            <w:r>
              <w:rPr>
                <w:color w:val="000000"/>
                <w:sz w:val="24"/>
              </w:rPr>
              <w:t>广发证券</w:t>
            </w:r>
          </w:p>
        </w:tc>
        <w:tc>
          <w:tcPr>
            <w:tcW w:w="1327" w:type="dxa"/>
            <w:vAlign w:val="center"/>
          </w:tcPr>
          <w:p w:rsidR="001D328F" w:rsidRDefault="0002279A">
            <w:pPr>
              <w:jc w:val="right"/>
            </w:pPr>
            <w:r>
              <w:rPr>
                <w:color w:val="000000"/>
                <w:sz w:val="24"/>
              </w:rPr>
              <w:t>77,200</w:t>
            </w:r>
          </w:p>
        </w:tc>
        <w:tc>
          <w:tcPr>
            <w:tcW w:w="1915" w:type="dxa"/>
            <w:vAlign w:val="center"/>
          </w:tcPr>
          <w:p w:rsidR="001D328F" w:rsidRDefault="0002279A">
            <w:pPr>
              <w:jc w:val="right"/>
            </w:pPr>
            <w:r>
              <w:rPr>
                <w:color w:val="000000"/>
                <w:sz w:val="24"/>
              </w:rPr>
              <w:t>1,290,784.00</w:t>
            </w:r>
          </w:p>
        </w:tc>
        <w:tc>
          <w:tcPr>
            <w:tcW w:w="1680" w:type="dxa"/>
            <w:vAlign w:val="center"/>
          </w:tcPr>
          <w:p w:rsidR="001D328F" w:rsidRDefault="0002279A">
            <w:pPr>
              <w:jc w:val="right"/>
            </w:pPr>
            <w:r>
              <w:rPr>
                <w:color w:val="000000"/>
                <w:sz w:val="24"/>
              </w:rPr>
              <w:t>2.86</w:t>
            </w:r>
          </w:p>
        </w:tc>
      </w:tr>
      <w:tr w:rsidR="001D328F">
        <w:trPr>
          <w:jc w:val="center"/>
        </w:trPr>
        <w:tc>
          <w:tcPr>
            <w:tcW w:w="850" w:type="dxa"/>
            <w:vAlign w:val="center"/>
          </w:tcPr>
          <w:p w:rsidR="001D328F" w:rsidRDefault="0002279A">
            <w:pPr>
              <w:jc w:val="center"/>
            </w:pPr>
            <w:r>
              <w:rPr>
                <w:color w:val="000000"/>
                <w:sz w:val="24"/>
              </w:rPr>
              <w:t>8</w:t>
            </w:r>
          </w:p>
        </w:tc>
        <w:tc>
          <w:tcPr>
            <w:tcW w:w="1327" w:type="dxa"/>
            <w:vAlign w:val="center"/>
          </w:tcPr>
          <w:p w:rsidR="001D328F" w:rsidRDefault="0002279A">
            <w:pPr>
              <w:jc w:val="center"/>
            </w:pPr>
            <w:r>
              <w:rPr>
                <w:color w:val="000000"/>
                <w:sz w:val="24"/>
              </w:rPr>
              <w:t>002415</w:t>
            </w:r>
          </w:p>
        </w:tc>
        <w:tc>
          <w:tcPr>
            <w:tcW w:w="1769" w:type="dxa"/>
            <w:vAlign w:val="center"/>
          </w:tcPr>
          <w:p w:rsidR="001D328F" w:rsidRDefault="0002279A">
            <w:pPr>
              <w:jc w:val="center"/>
            </w:pPr>
            <w:r>
              <w:rPr>
                <w:color w:val="000000"/>
                <w:sz w:val="24"/>
              </w:rPr>
              <w:t>海康威视</w:t>
            </w:r>
          </w:p>
        </w:tc>
        <w:tc>
          <w:tcPr>
            <w:tcW w:w="1327" w:type="dxa"/>
            <w:vAlign w:val="center"/>
          </w:tcPr>
          <w:p w:rsidR="001D328F" w:rsidRDefault="0002279A">
            <w:pPr>
              <w:jc w:val="right"/>
            </w:pPr>
            <w:r>
              <w:rPr>
                <w:color w:val="000000"/>
                <w:sz w:val="24"/>
              </w:rPr>
              <w:t>33,400</w:t>
            </w:r>
          </w:p>
        </w:tc>
        <w:tc>
          <w:tcPr>
            <w:tcW w:w="1915" w:type="dxa"/>
            <w:vAlign w:val="center"/>
          </w:tcPr>
          <w:p w:rsidR="001D328F" w:rsidRDefault="0002279A">
            <w:pPr>
              <w:jc w:val="right"/>
            </w:pPr>
            <w:r>
              <w:rPr>
                <w:color w:val="000000"/>
                <w:sz w:val="24"/>
              </w:rPr>
              <w:t>1,029,388.00</w:t>
            </w:r>
          </w:p>
        </w:tc>
        <w:tc>
          <w:tcPr>
            <w:tcW w:w="1680" w:type="dxa"/>
            <w:vAlign w:val="center"/>
          </w:tcPr>
          <w:p w:rsidR="001D328F" w:rsidRDefault="0002279A">
            <w:pPr>
              <w:jc w:val="right"/>
            </w:pPr>
            <w:r>
              <w:rPr>
                <w:color w:val="000000"/>
                <w:sz w:val="24"/>
              </w:rPr>
              <w:t>2.28</w:t>
            </w:r>
          </w:p>
        </w:tc>
      </w:tr>
      <w:tr w:rsidR="001D328F">
        <w:trPr>
          <w:jc w:val="center"/>
        </w:trPr>
        <w:tc>
          <w:tcPr>
            <w:tcW w:w="850" w:type="dxa"/>
            <w:vAlign w:val="center"/>
          </w:tcPr>
          <w:p w:rsidR="001D328F" w:rsidRDefault="0002279A">
            <w:pPr>
              <w:jc w:val="center"/>
            </w:pPr>
            <w:r>
              <w:rPr>
                <w:color w:val="000000"/>
                <w:sz w:val="24"/>
              </w:rPr>
              <w:t>9</w:t>
            </w:r>
          </w:p>
        </w:tc>
        <w:tc>
          <w:tcPr>
            <w:tcW w:w="1327" w:type="dxa"/>
            <w:vAlign w:val="center"/>
          </w:tcPr>
          <w:p w:rsidR="001D328F" w:rsidRDefault="0002279A">
            <w:pPr>
              <w:jc w:val="center"/>
            </w:pPr>
            <w:r>
              <w:rPr>
                <w:color w:val="000000"/>
                <w:sz w:val="24"/>
              </w:rPr>
              <w:t>000100</w:t>
            </w:r>
          </w:p>
        </w:tc>
        <w:tc>
          <w:tcPr>
            <w:tcW w:w="1769" w:type="dxa"/>
            <w:vAlign w:val="center"/>
          </w:tcPr>
          <w:p w:rsidR="001D328F" w:rsidRDefault="0002279A">
            <w:pPr>
              <w:jc w:val="center"/>
            </w:pPr>
            <w:r>
              <w:rPr>
                <w:color w:val="000000"/>
                <w:sz w:val="24"/>
              </w:rPr>
              <w:t xml:space="preserve">TCL </w:t>
            </w:r>
            <w:r>
              <w:rPr>
                <w:color w:val="000000"/>
                <w:sz w:val="24"/>
              </w:rPr>
              <w:t>集团</w:t>
            </w:r>
          </w:p>
        </w:tc>
        <w:tc>
          <w:tcPr>
            <w:tcW w:w="1327" w:type="dxa"/>
            <w:vAlign w:val="center"/>
          </w:tcPr>
          <w:p w:rsidR="001D328F" w:rsidRDefault="0002279A">
            <w:pPr>
              <w:jc w:val="right"/>
            </w:pPr>
            <w:r>
              <w:rPr>
                <w:color w:val="000000"/>
                <w:sz w:val="24"/>
              </w:rPr>
              <w:t>225,500</w:t>
            </w:r>
          </w:p>
        </w:tc>
        <w:tc>
          <w:tcPr>
            <w:tcW w:w="1915" w:type="dxa"/>
            <w:vAlign w:val="center"/>
          </w:tcPr>
          <w:p w:rsidR="001D328F" w:rsidRDefault="0002279A">
            <w:pPr>
              <w:jc w:val="right"/>
            </w:pPr>
            <w:r>
              <w:rPr>
                <w:color w:val="000000"/>
                <w:sz w:val="24"/>
              </w:rPr>
              <w:t>863,665.00</w:t>
            </w:r>
          </w:p>
        </w:tc>
        <w:tc>
          <w:tcPr>
            <w:tcW w:w="1680" w:type="dxa"/>
            <w:vAlign w:val="center"/>
          </w:tcPr>
          <w:p w:rsidR="001D328F" w:rsidRDefault="0002279A">
            <w:pPr>
              <w:jc w:val="right"/>
            </w:pPr>
            <w:r>
              <w:rPr>
                <w:color w:val="000000"/>
                <w:sz w:val="24"/>
              </w:rPr>
              <w:t>1.91</w:t>
            </w:r>
          </w:p>
        </w:tc>
      </w:tr>
      <w:tr w:rsidR="001D328F">
        <w:trPr>
          <w:jc w:val="center"/>
        </w:trPr>
        <w:tc>
          <w:tcPr>
            <w:tcW w:w="850" w:type="dxa"/>
            <w:vAlign w:val="center"/>
          </w:tcPr>
          <w:p w:rsidR="001D328F" w:rsidRDefault="0002279A">
            <w:pPr>
              <w:jc w:val="center"/>
            </w:pPr>
            <w:r>
              <w:rPr>
                <w:color w:val="000000"/>
                <w:sz w:val="24"/>
              </w:rPr>
              <w:t>10</w:t>
            </w:r>
          </w:p>
        </w:tc>
        <w:tc>
          <w:tcPr>
            <w:tcW w:w="1327" w:type="dxa"/>
            <w:vAlign w:val="center"/>
          </w:tcPr>
          <w:p w:rsidR="001D328F" w:rsidRDefault="0002279A">
            <w:pPr>
              <w:jc w:val="center"/>
            </w:pPr>
            <w:r>
              <w:rPr>
                <w:color w:val="000000"/>
                <w:sz w:val="24"/>
              </w:rPr>
              <w:t>000783</w:t>
            </w:r>
          </w:p>
        </w:tc>
        <w:tc>
          <w:tcPr>
            <w:tcW w:w="1769" w:type="dxa"/>
            <w:vAlign w:val="center"/>
          </w:tcPr>
          <w:p w:rsidR="001D328F" w:rsidRDefault="0002279A">
            <w:pPr>
              <w:jc w:val="center"/>
            </w:pPr>
            <w:r>
              <w:rPr>
                <w:color w:val="000000"/>
                <w:sz w:val="24"/>
              </w:rPr>
              <w:t>长江证券</w:t>
            </w:r>
          </w:p>
        </w:tc>
        <w:tc>
          <w:tcPr>
            <w:tcW w:w="1327" w:type="dxa"/>
            <w:vAlign w:val="center"/>
          </w:tcPr>
          <w:p w:rsidR="001D328F" w:rsidRDefault="0002279A">
            <w:pPr>
              <w:jc w:val="right"/>
            </w:pPr>
            <w:r>
              <w:rPr>
                <w:color w:val="000000"/>
                <w:sz w:val="24"/>
              </w:rPr>
              <w:t>83,219</w:t>
            </w:r>
          </w:p>
        </w:tc>
        <w:tc>
          <w:tcPr>
            <w:tcW w:w="1915" w:type="dxa"/>
            <w:vAlign w:val="center"/>
          </w:tcPr>
          <w:p w:rsidR="001D328F" w:rsidRDefault="0002279A">
            <w:pPr>
              <w:jc w:val="right"/>
            </w:pPr>
            <w:r>
              <w:rPr>
                <w:color w:val="000000"/>
                <w:sz w:val="24"/>
              </w:rPr>
              <w:t>855,491.32</w:t>
            </w:r>
          </w:p>
        </w:tc>
        <w:tc>
          <w:tcPr>
            <w:tcW w:w="1680" w:type="dxa"/>
            <w:vAlign w:val="center"/>
          </w:tcPr>
          <w:p w:rsidR="001D328F" w:rsidRDefault="0002279A">
            <w:pPr>
              <w:jc w:val="right"/>
            </w:pPr>
            <w:r>
              <w:rPr>
                <w:color w:val="000000"/>
                <w:sz w:val="24"/>
              </w:rPr>
              <w:t>1.89</w:t>
            </w:r>
          </w:p>
        </w:tc>
      </w:tr>
    </w:tbl>
    <w:p w:rsidR="003C606C" w:rsidRPr="0036023B" w:rsidRDefault="003C606C" w:rsidP="0099526C">
      <w:pPr>
        <w:autoSpaceDE w:val="0"/>
        <w:autoSpaceDN w:val="0"/>
        <w:adjustRightInd w:val="0"/>
        <w:spacing w:before="29" w:line="288" w:lineRule="auto"/>
        <w:jc w:val="left"/>
        <w:rPr>
          <w:color w:val="000000"/>
          <w:sz w:val="24"/>
        </w:rPr>
      </w:pPr>
    </w:p>
    <w:p w:rsidR="000625A6" w:rsidRDefault="000625A6" w:rsidP="0099526C">
      <w:pPr>
        <w:spacing w:before="29" w:line="288" w:lineRule="auto"/>
        <w:rPr>
          <w:b/>
          <w:sz w:val="24"/>
        </w:rPr>
      </w:pPr>
      <w:r w:rsidRPr="0036023B">
        <w:rPr>
          <w:b/>
          <w:color w:val="000000"/>
          <w:kern w:val="0"/>
          <w:sz w:val="24"/>
        </w:rPr>
        <w:t>5.3.2</w:t>
      </w:r>
      <w:r w:rsidR="00A34B04" w:rsidRPr="0036023B">
        <w:rPr>
          <w:b/>
          <w:color w:val="000000"/>
          <w:kern w:val="0"/>
          <w:sz w:val="24"/>
        </w:rPr>
        <w:t xml:space="preserve"> </w:t>
      </w:r>
      <w:r w:rsidR="00693629" w:rsidRPr="0036023B">
        <w:rPr>
          <w:b/>
          <w:color w:val="000000"/>
          <w:kern w:val="0"/>
          <w:sz w:val="24"/>
        </w:rPr>
        <w:t>报告</w:t>
      </w:r>
      <w:r w:rsidR="005D44E4" w:rsidRPr="0036023B">
        <w:rPr>
          <w:b/>
          <w:color w:val="000000"/>
          <w:kern w:val="0"/>
          <w:sz w:val="24"/>
        </w:rPr>
        <w:t>期末</w:t>
      </w:r>
      <w:r w:rsidR="005D44E4" w:rsidRPr="0036023B">
        <w:rPr>
          <w:b/>
          <w:sz w:val="24"/>
        </w:rPr>
        <w:t>积极</w:t>
      </w:r>
      <w:r w:rsidRPr="0036023B">
        <w:rPr>
          <w:b/>
          <w:sz w:val="24"/>
        </w:rPr>
        <w:t>投资按公允价值占基金资产净值比例大小排序的前五名股票投资明细</w:t>
      </w:r>
    </w:p>
    <w:p w:rsidR="007A581E" w:rsidRDefault="007A581E" w:rsidP="0099526C">
      <w:pPr>
        <w:spacing w:before="29" w:line="288" w:lineRule="auto"/>
        <w:rPr>
          <w:b/>
          <w:sz w:val="24"/>
        </w:rPr>
      </w:pPr>
      <w:r w:rsidRPr="0036023B">
        <w:rPr>
          <w:color w:val="000000"/>
          <w:sz w:val="24"/>
        </w:rPr>
        <w:t>本基金本报告期末未持有积极投资的股票。</w:t>
      </w:r>
    </w:p>
    <w:p w:rsidR="007A581E" w:rsidRPr="0036023B" w:rsidRDefault="007A581E" w:rsidP="0099526C">
      <w:pPr>
        <w:spacing w:before="29" w:line="288" w:lineRule="auto"/>
        <w:rPr>
          <w:b/>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5.4 </w:t>
      </w:r>
      <w:r w:rsidRPr="0036023B">
        <w:rPr>
          <w:b/>
          <w:color w:val="000000"/>
          <w:kern w:val="0"/>
          <w:sz w:val="24"/>
        </w:rPr>
        <w:t>报告期末按债券品种分类的债券投资组合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5.5 </w:t>
      </w:r>
      <w:r w:rsidR="009D3C04" w:rsidRPr="0036023B">
        <w:rPr>
          <w:b/>
          <w:color w:val="000000"/>
          <w:kern w:val="0"/>
          <w:sz w:val="24"/>
        </w:rPr>
        <w:t>报告期末按公允价值占基金资产净值比例大小排序</w:t>
      </w:r>
      <w:r w:rsidRPr="0036023B">
        <w:rPr>
          <w:b/>
          <w:color w:val="000000"/>
          <w:kern w:val="0"/>
          <w:sz w:val="24"/>
        </w:rPr>
        <w:t>的前五名债券投资明细</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5.6</w:t>
      </w:r>
      <w:r w:rsidR="00C468C8" w:rsidRPr="0036023B">
        <w:rPr>
          <w:b/>
          <w:color w:val="000000"/>
          <w:kern w:val="0"/>
          <w:sz w:val="24"/>
        </w:rPr>
        <w:t xml:space="preserve"> </w:t>
      </w:r>
      <w:r w:rsidRPr="0036023B">
        <w:rPr>
          <w:b/>
          <w:color w:val="000000"/>
          <w:kern w:val="0"/>
          <w:sz w:val="24"/>
        </w:rPr>
        <w:t>报告期末按公允价值占基金资产净值比例大小排</w:t>
      </w:r>
      <w:r w:rsidR="009D3C04" w:rsidRPr="0036023B">
        <w:rPr>
          <w:b/>
          <w:color w:val="000000"/>
          <w:kern w:val="0"/>
          <w:sz w:val="24"/>
        </w:rPr>
        <w:t>序</w:t>
      </w:r>
      <w:r w:rsidRPr="0036023B">
        <w:rPr>
          <w:b/>
          <w:color w:val="000000"/>
          <w:kern w:val="0"/>
          <w:sz w:val="24"/>
        </w:rPr>
        <w:t>的前十名资产支持证券投资明细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本基金本报告期末未持有资产支持证券。</w:t>
      </w:r>
    </w:p>
    <w:p w:rsidR="00220542" w:rsidRPr="0036023B" w:rsidRDefault="00220542" w:rsidP="0099526C">
      <w:pPr>
        <w:autoSpaceDE w:val="0"/>
        <w:autoSpaceDN w:val="0"/>
        <w:adjustRightInd w:val="0"/>
        <w:spacing w:before="29" w:line="288" w:lineRule="auto"/>
        <w:jc w:val="left"/>
        <w:rPr>
          <w:color w:val="000000"/>
          <w:kern w:val="0"/>
          <w:sz w:val="24"/>
        </w:rPr>
      </w:pPr>
    </w:p>
    <w:p w:rsidR="00144D45" w:rsidRPr="0036023B" w:rsidRDefault="00144D45" w:rsidP="0099526C">
      <w:pPr>
        <w:autoSpaceDE w:val="0"/>
        <w:autoSpaceDN w:val="0"/>
        <w:adjustRightInd w:val="0"/>
        <w:spacing w:before="29" w:line="288" w:lineRule="auto"/>
        <w:jc w:val="left"/>
        <w:rPr>
          <w:color w:val="000000"/>
          <w:kern w:val="0"/>
          <w:sz w:val="24"/>
        </w:rPr>
      </w:pPr>
      <w:r w:rsidRPr="0036023B">
        <w:rPr>
          <w:b/>
          <w:bCs/>
          <w:color w:val="000000"/>
          <w:kern w:val="0"/>
          <w:sz w:val="24"/>
        </w:rPr>
        <w:t xml:space="preserve">5.7 </w:t>
      </w:r>
      <w:r w:rsidRPr="0036023B">
        <w:rPr>
          <w:rFonts w:hAnsi="宋体"/>
          <w:b/>
          <w:bCs/>
          <w:color w:val="000000"/>
          <w:kern w:val="0"/>
          <w:sz w:val="24"/>
        </w:rPr>
        <w:t>报告期末按公允价值占基金资产净值比例大小排序的前五名贵金属投资明细</w:t>
      </w:r>
    </w:p>
    <w:p w:rsidR="00144D45" w:rsidRPr="0036023B" w:rsidRDefault="004525C2" w:rsidP="0099526C">
      <w:pPr>
        <w:autoSpaceDE w:val="0"/>
        <w:autoSpaceDN w:val="0"/>
        <w:adjustRightInd w:val="0"/>
        <w:spacing w:before="29" w:line="288" w:lineRule="auto"/>
        <w:jc w:val="left"/>
        <w:rPr>
          <w:sz w:val="24"/>
        </w:rPr>
      </w:pPr>
      <w:r w:rsidRPr="0036023B">
        <w:rPr>
          <w:sz w:val="24"/>
        </w:rPr>
        <w:t>本基金本报告期末未持有贵金属。</w:t>
      </w:r>
    </w:p>
    <w:p w:rsidR="00000F0F" w:rsidRPr="0036023B" w:rsidRDefault="00000F0F" w:rsidP="0099526C">
      <w:pPr>
        <w:autoSpaceDE w:val="0"/>
        <w:autoSpaceDN w:val="0"/>
        <w:adjustRightInd w:val="0"/>
        <w:spacing w:before="29" w:line="288" w:lineRule="auto"/>
        <w:jc w:val="left"/>
        <w:rPr>
          <w:color w:val="000000"/>
          <w:kern w:val="0"/>
          <w:sz w:val="24"/>
        </w:rPr>
      </w:pPr>
    </w:p>
    <w:p w:rsidR="00220542" w:rsidRPr="0036023B" w:rsidRDefault="00BE1A80" w:rsidP="0099526C">
      <w:pPr>
        <w:autoSpaceDE w:val="0"/>
        <w:autoSpaceDN w:val="0"/>
        <w:adjustRightInd w:val="0"/>
        <w:spacing w:before="29" w:line="288" w:lineRule="auto"/>
        <w:jc w:val="left"/>
        <w:rPr>
          <w:b/>
          <w:color w:val="000000"/>
          <w:kern w:val="0"/>
          <w:sz w:val="24"/>
        </w:rPr>
      </w:pPr>
      <w:r w:rsidRPr="0036023B">
        <w:rPr>
          <w:b/>
          <w:color w:val="000000"/>
          <w:kern w:val="0"/>
          <w:sz w:val="24"/>
        </w:rPr>
        <w:t>5</w:t>
      </w:r>
      <w:r w:rsidR="00220542" w:rsidRPr="0036023B">
        <w:rPr>
          <w:b/>
          <w:color w:val="000000"/>
          <w:kern w:val="0"/>
          <w:sz w:val="24"/>
        </w:rPr>
        <w:t>.</w:t>
      </w:r>
      <w:r w:rsidR="008F60C5" w:rsidRPr="0036023B">
        <w:rPr>
          <w:b/>
          <w:color w:val="000000"/>
          <w:kern w:val="0"/>
          <w:sz w:val="24"/>
        </w:rPr>
        <w:t>8</w:t>
      </w:r>
      <w:r w:rsidR="006D32CA" w:rsidRPr="0036023B">
        <w:rPr>
          <w:b/>
          <w:color w:val="000000"/>
          <w:kern w:val="0"/>
          <w:sz w:val="24"/>
        </w:rPr>
        <w:t xml:space="preserve"> </w:t>
      </w:r>
      <w:r w:rsidR="00220542" w:rsidRPr="0036023B">
        <w:rPr>
          <w:b/>
          <w:bCs/>
          <w:color w:val="000000"/>
          <w:sz w:val="24"/>
        </w:rPr>
        <w:t>报告期末按公允价值占基金资产净值比例大小排</w:t>
      </w:r>
      <w:r w:rsidR="009D3C04" w:rsidRPr="0036023B">
        <w:rPr>
          <w:b/>
          <w:color w:val="000000"/>
          <w:kern w:val="0"/>
          <w:sz w:val="24"/>
        </w:rPr>
        <w:t>序</w:t>
      </w:r>
      <w:r w:rsidR="00220542" w:rsidRPr="0036023B">
        <w:rPr>
          <w:b/>
          <w:bCs/>
          <w:color w:val="000000"/>
          <w:sz w:val="24"/>
        </w:rPr>
        <w:t>的前五名权证投资明细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本基金本报告期末未持有权证。</w:t>
      </w:r>
    </w:p>
    <w:p w:rsidR="00220542" w:rsidRPr="0036023B" w:rsidRDefault="00220542" w:rsidP="0099526C">
      <w:pPr>
        <w:autoSpaceDE w:val="0"/>
        <w:autoSpaceDN w:val="0"/>
        <w:adjustRightInd w:val="0"/>
        <w:spacing w:before="29" w:line="288" w:lineRule="auto"/>
        <w:jc w:val="left"/>
        <w:rPr>
          <w:color w:val="000000"/>
          <w:kern w:val="0"/>
          <w:sz w:val="24"/>
        </w:rPr>
      </w:pPr>
    </w:p>
    <w:p w:rsidR="00295C5D" w:rsidRPr="0036023B" w:rsidRDefault="008F60C5" w:rsidP="0099526C">
      <w:pPr>
        <w:adjustRightInd w:val="0"/>
        <w:snapToGrid w:val="0"/>
        <w:spacing w:before="29" w:line="288" w:lineRule="auto"/>
        <w:rPr>
          <w:b/>
          <w:sz w:val="24"/>
        </w:rPr>
      </w:pPr>
      <w:r w:rsidRPr="0036023B">
        <w:rPr>
          <w:b/>
          <w:sz w:val="24"/>
        </w:rPr>
        <w:t>5.</w:t>
      </w:r>
      <w:r w:rsidR="004C5189" w:rsidRPr="0036023B">
        <w:rPr>
          <w:b/>
          <w:sz w:val="24"/>
        </w:rPr>
        <w:t>9</w:t>
      </w:r>
      <w:r w:rsidR="00C566D5" w:rsidRPr="0036023B">
        <w:rPr>
          <w:b/>
          <w:sz w:val="24"/>
        </w:rPr>
        <w:t xml:space="preserve"> </w:t>
      </w:r>
      <w:r w:rsidR="00295C5D" w:rsidRPr="0036023B">
        <w:rPr>
          <w:b/>
          <w:sz w:val="24"/>
        </w:rPr>
        <w:t>报告期末本基金投资的股指期货交易情况说明</w:t>
      </w:r>
    </w:p>
    <w:p w:rsidR="00295C5D" w:rsidRPr="0036023B" w:rsidRDefault="00BD7DB4" w:rsidP="0099526C">
      <w:pPr>
        <w:autoSpaceDE w:val="0"/>
        <w:autoSpaceDN w:val="0"/>
        <w:adjustRightInd w:val="0"/>
        <w:spacing w:before="29" w:line="288" w:lineRule="auto"/>
        <w:jc w:val="left"/>
        <w:rPr>
          <w:color w:val="000000"/>
          <w:sz w:val="24"/>
        </w:rPr>
      </w:pPr>
      <w:r w:rsidRPr="0036023B">
        <w:rPr>
          <w:color w:val="000000"/>
          <w:sz w:val="24"/>
        </w:rPr>
        <w:t>本基金本报告期末未持有股指期货。</w:t>
      </w:r>
    </w:p>
    <w:p w:rsidR="00BD7DB4" w:rsidRPr="0036023B" w:rsidRDefault="00BD7DB4" w:rsidP="0099526C">
      <w:pPr>
        <w:adjustRightInd w:val="0"/>
        <w:snapToGrid w:val="0"/>
        <w:spacing w:before="29" w:line="288" w:lineRule="auto"/>
        <w:rPr>
          <w:sz w:val="24"/>
        </w:rPr>
      </w:pPr>
    </w:p>
    <w:p w:rsidR="00076B5E" w:rsidRPr="0036023B" w:rsidRDefault="00B60D38" w:rsidP="0099526C">
      <w:pPr>
        <w:adjustRightInd w:val="0"/>
        <w:snapToGrid w:val="0"/>
        <w:spacing w:before="29" w:line="288" w:lineRule="auto"/>
        <w:rPr>
          <w:b/>
          <w:sz w:val="24"/>
        </w:rPr>
      </w:pPr>
      <w:r w:rsidRPr="0036023B">
        <w:rPr>
          <w:b/>
          <w:sz w:val="24"/>
        </w:rPr>
        <w:t>5.10</w:t>
      </w:r>
      <w:r w:rsidR="00DF7927" w:rsidRPr="0036023B">
        <w:rPr>
          <w:b/>
          <w:sz w:val="24"/>
        </w:rPr>
        <w:t xml:space="preserve"> </w:t>
      </w:r>
      <w:r w:rsidRPr="0036023B">
        <w:rPr>
          <w:b/>
          <w:sz w:val="24"/>
        </w:rPr>
        <w:t>报告期末本基金投资的国债期货交易情况说明</w:t>
      </w:r>
    </w:p>
    <w:p w:rsidR="00B60D38" w:rsidRPr="0036023B" w:rsidRDefault="00B60D38" w:rsidP="0099526C">
      <w:pPr>
        <w:autoSpaceDE w:val="0"/>
        <w:autoSpaceDN w:val="0"/>
        <w:adjustRightInd w:val="0"/>
        <w:spacing w:before="29" w:line="288" w:lineRule="auto"/>
        <w:jc w:val="left"/>
        <w:rPr>
          <w:color w:val="000000"/>
          <w:sz w:val="24"/>
        </w:rPr>
      </w:pPr>
      <w:r w:rsidRPr="0036023B">
        <w:rPr>
          <w:color w:val="000000"/>
          <w:sz w:val="24"/>
        </w:rPr>
        <w:t>本基金本报告期末未持有国债期货。</w:t>
      </w:r>
    </w:p>
    <w:p w:rsidR="005E5D80" w:rsidRPr="0036023B" w:rsidRDefault="005E5D80"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b/>
          <w:color w:val="000000"/>
          <w:kern w:val="0"/>
          <w:sz w:val="24"/>
        </w:rPr>
      </w:pPr>
      <w:r w:rsidRPr="0036023B">
        <w:rPr>
          <w:b/>
          <w:color w:val="000000"/>
          <w:kern w:val="0"/>
          <w:sz w:val="24"/>
        </w:rPr>
        <w:t>5.11</w:t>
      </w:r>
      <w:r w:rsidR="00153791" w:rsidRPr="0036023B">
        <w:rPr>
          <w:b/>
          <w:color w:val="000000"/>
          <w:kern w:val="0"/>
          <w:sz w:val="24"/>
        </w:rPr>
        <w:t xml:space="preserve"> </w:t>
      </w:r>
      <w:r w:rsidR="00220542" w:rsidRPr="0036023B">
        <w:rPr>
          <w:b/>
          <w:color w:val="000000"/>
          <w:kern w:val="0"/>
          <w:sz w:val="24"/>
        </w:rPr>
        <w:t>投资组合报告附注</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5.11.1</w:t>
      </w:r>
      <w:r w:rsidRPr="008119CB">
        <w:rPr>
          <w:color w:val="000000"/>
          <w:kern w:val="0"/>
          <w:sz w:val="24"/>
        </w:rPr>
        <w:t>报告期内本基金投资的前十名证券的发行主体未被监管部门立案调查，在本报告编制日前一年内本基金投资的前十名证券的发行主体未受到公开谴责和处罚。</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5.11.2</w:t>
      </w:r>
      <w:r w:rsidRPr="008119CB">
        <w:rPr>
          <w:color w:val="000000"/>
          <w:kern w:val="0"/>
          <w:sz w:val="24"/>
        </w:rPr>
        <w:t>本基金投资的前十名股票中，没有超出基金合同规定的备选股票库之外的股票。</w:t>
      </w: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5.11.3</w:t>
      </w:r>
      <w:r w:rsidR="00153791" w:rsidRPr="0036023B">
        <w:rPr>
          <w:color w:val="000000"/>
          <w:kern w:val="0"/>
          <w:sz w:val="24"/>
        </w:rPr>
        <w:t xml:space="preserve"> </w:t>
      </w:r>
      <w:r w:rsidR="00220542" w:rsidRPr="0036023B">
        <w:rPr>
          <w:color w:val="000000"/>
          <w:kern w:val="0"/>
          <w:sz w:val="24"/>
        </w:rPr>
        <w:t>其他资产构成</w:t>
      </w:r>
    </w:p>
    <w:tbl>
      <w:tblPr>
        <w:tblStyle w:val="af7"/>
        <w:tblW w:w="8868" w:type="dxa"/>
        <w:jc w:val="center"/>
        <w:tblLayout w:type="fixed"/>
        <w:tblLook w:val="04A0" w:firstRow="1" w:lastRow="0" w:firstColumn="1" w:lastColumn="0" w:noHBand="0" w:noVBand="1"/>
      </w:tblPr>
      <w:tblGrid>
        <w:gridCol w:w="984"/>
        <w:gridCol w:w="2876"/>
        <w:gridCol w:w="5008"/>
      </w:tblGrid>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序号</w:t>
            </w:r>
          </w:p>
        </w:tc>
        <w:tc>
          <w:tcPr>
            <w:tcW w:w="2761"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名称</w:t>
            </w:r>
          </w:p>
        </w:tc>
        <w:tc>
          <w:tcPr>
            <w:tcW w:w="4808"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金额</w:t>
            </w:r>
            <w:r w:rsidR="005177A0" w:rsidRPr="0036023B">
              <w:rPr>
                <w:color w:val="000000"/>
                <w:kern w:val="0"/>
                <w:sz w:val="24"/>
              </w:rPr>
              <w:t>（元）</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kern w:val="0"/>
                <w:sz w:val="24"/>
              </w:rPr>
            </w:pPr>
            <w:r w:rsidRPr="0036023B">
              <w:rPr>
                <w:color w:val="000000"/>
                <w:sz w:val="24"/>
              </w:rPr>
              <w:t>1</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存出保证金</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1,235.02</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2</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应收证券清算款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3</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应收股利</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4</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应收利息</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158.84</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5</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应收申购款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6</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其他应收款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7</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待摊费用</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sz w:val="24"/>
              </w:rPr>
            </w:pPr>
            <w:r w:rsidRPr="0036023B">
              <w:rPr>
                <w:color w:val="00000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8</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w:t>
            </w:r>
          </w:p>
        </w:tc>
        <w:tc>
          <w:tcPr>
            <w:tcW w:w="4808" w:type="dxa"/>
            <w:vAlign w:val="center"/>
          </w:tcPr>
          <w:p w:rsidR="00435368" w:rsidRPr="0036023B" w:rsidRDefault="00F631FE" w:rsidP="0099526C">
            <w:pPr>
              <w:autoSpaceDE w:val="0"/>
              <w:autoSpaceDN w:val="0"/>
              <w:adjustRightInd w:val="0"/>
              <w:spacing w:before="29" w:line="288" w:lineRule="auto"/>
              <w:ind w:left="15"/>
              <w:jc w:val="right"/>
              <w:rPr>
                <w:color w:val="000000"/>
                <w:kern w:val="0"/>
                <w:sz w:val="24"/>
              </w:rPr>
            </w:pPr>
            <w:r>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9</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合计</w:t>
            </w:r>
          </w:p>
        </w:tc>
        <w:tc>
          <w:tcPr>
            <w:tcW w:w="4808" w:type="dxa"/>
            <w:vAlign w:val="center"/>
          </w:tcPr>
          <w:p w:rsidR="00435368" w:rsidRPr="0036023B" w:rsidRDefault="00F631FE" w:rsidP="0099526C">
            <w:pPr>
              <w:autoSpaceDE w:val="0"/>
              <w:autoSpaceDN w:val="0"/>
              <w:adjustRightInd w:val="0"/>
              <w:spacing w:before="29" w:line="288" w:lineRule="auto"/>
              <w:ind w:left="15"/>
              <w:jc w:val="right"/>
              <w:rPr>
                <w:color w:val="000000"/>
                <w:kern w:val="0"/>
                <w:sz w:val="24"/>
              </w:rPr>
            </w:pPr>
            <w:bookmarkStart w:id="0" w:name="_GoBack"/>
            <w:bookmarkEnd w:id="0"/>
            <w:r w:rsidRPr="00F631FE">
              <w:rPr>
                <w:color w:val="000000"/>
                <w:sz w:val="24"/>
              </w:rPr>
              <w:t>1,393.86</w:t>
            </w:r>
          </w:p>
        </w:tc>
      </w:tr>
    </w:tbl>
    <w:p w:rsidR="00EC32B2" w:rsidRPr="0036023B" w:rsidRDefault="00EC32B2"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5.11.4</w:t>
      </w:r>
      <w:r w:rsidR="00846E4A" w:rsidRPr="0036023B">
        <w:rPr>
          <w:color w:val="000000"/>
          <w:kern w:val="0"/>
          <w:sz w:val="24"/>
        </w:rPr>
        <w:t xml:space="preserve"> </w:t>
      </w:r>
      <w:r w:rsidR="00220542" w:rsidRPr="0036023B">
        <w:rPr>
          <w:color w:val="000000"/>
          <w:kern w:val="0"/>
          <w:sz w:val="24"/>
        </w:rPr>
        <w:t>报告期末持有的处于转股期的可转换债券明细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本基金本报告期末未持有处于转股期的可转换债券。</w:t>
      </w:r>
    </w:p>
    <w:p w:rsidR="00EC32B2" w:rsidRPr="0036023B" w:rsidRDefault="00EC32B2" w:rsidP="0099526C">
      <w:pPr>
        <w:autoSpaceDE w:val="0"/>
        <w:autoSpaceDN w:val="0"/>
        <w:adjustRightInd w:val="0"/>
        <w:spacing w:before="29" w:line="288" w:lineRule="auto"/>
        <w:jc w:val="left"/>
        <w:rPr>
          <w:color w:val="000000"/>
          <w:sz w:val="24"/>
        </w:rPr>
      </w:pPr>
    </w:p>
    <w:p w:rsidR="00CF3CDE" w:rsidRPr="0036023B" w:rsidRDefault="00CF3CDE" w:rsidP="0099526C">
      <w:pPr>
        <w:spacing w:before="29" w:line="288" w:lineRule="auto"/>
        <w:rPr>
          <w:color w:val="000000"/>
          <w:kern w:val="0"/>
          <w:sz w:val="24"/>
        </w:rPr>
      </w:pPr>
      <w:r w:rsidRPr="0036023B">
        <w:rPr>
          <w:color w:val="000000"/>
          <w:kern w:val="0"/>
          <w:sz w:val="24"/>
        </w:rPr>
        <w:t>5.11.5</w:t>
      </w:r>
      <w:r w:rsidR="00846E4A" w:rsidRPr="0036023B">
        <w:rPr>
          <w:color w:val="000000"/>
          <w:kern w:val="0"/>
          <w:sz w:val="24"/>
        </w:rPr>
        <w:t xml:space="preserve"> </w:t>
      </w:r>
      <w:r w:rsidR="004917B4" w:rsidRPr="0036023B">
        <w:rPr>
          <w:color w:val="000000"/>
          <w:kern w:val="0"/>
          <w:sz w:val="24"/>
        </w:rPr>
        <w:t>报告期末投资的股票存在流通受限情况的说明</w:t>
      </w:r>
    </w:p>
    <w:p w:rsidR="005D44E4" w:rsidRPr="0036023B" w:rsidRDefault="00CF3CDE" w:rsidP="0099526C">
      <w:pPr>
        <w:spacing w:before="29" w:line="288" w:lineRule="auto"/>
        <w:rPr>
          <w:color w:val="000000"/>
          <w:kern w:val="0"/>
          <w:sz w:val="24"/>
        </w:rPr>
      </w:pPr>
      <w:r w:rsidRPr="0036023B">
        <w:rPr>
          <w:color w:val="000000"/>
          <w:kern w:val="0"/>
          <w:sz w:val="24"/>
        </w:rPr>
        <w:t>5.11.</w:t>
      </w:r>
      <w:r w:rsidR="004C5189" w:rsidRPr="0036023B">
        <w:rPr>
          <w:color w:val="000000"/>
          <w:kern w:val="0"/>
          <w:sz w:val="24"/>
        </w:rPr>
        <w:t>5</w:t>
      </w:r>
      <w:r w:rsidR="005D44E4" w:rsidRPr="0036023B">
        <w:rPr>
          <w:color w:val="000000"/>
          <w:kern w:val="0"/>
          <w:sz w:val="24"/>
        </w:rPr>
        <w:t>.</w:t>
      </w:r>
      <w:r w:rsidR="004C5189" w:rsidRPr="0036023B">
        <w:rPr>
          <w:color w:val="000000"/>
          <w:kern w:val="0"/>
          <w:sz w:val="24"/>
        </w:rPr>
        <w:t>1</w:t>
      </w:r>
      <w:r w:rsidR="00846E4A" w:rsidRPr="0036023B">
        <w:rPr>
          <w:color w:val="000000"/>
          <w:kern w:val="0"/>
          <w:sz w:val="24"/>
        </w:rPr>
        <w:t xml:space="preserve"> </w:t>
      </w:r>
      <w:r w:rsidR="00C51C36" w:rsidRPr="0036023B">
        <w:rPr>
          <w:bCs/>
          <w:color w:val="000000"/>
          <w:sz w:val="24"/>
        </w:rPr>
        <w:t>报告</w:t>
      </w:r>
      <w:r w:rsidR="00874F4B" w:rsidRPr="0036023B">
        <w:rPr>
          <w:sz w:val="24"/>
        </w:rPr>
        <w:t>期末指数投资前十名股票中存在流通受限情况的说明</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7C1A93" w:rsidRPr="0036023B" w:rsidTr="005260F7">
        <w:trPr>
          <w:jc w:val="center"/>
        </w:trPr>
        <w:tc>
          <w:tcPr>
            <w:tcW w:w="1129"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序号</w:t>
            </w:r>
          </w:p>
        </w:tc>
        <w:tc>
          <w:tcPr>
            <w:tcW w:w="1356"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股票代码</w:t>
            </w:r>
          </w:p>
        </w:tc>
        <w:tc>
          <w:tcPr>
            <w:tcW w:w="1355"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股票名称</w:t>
            </w:r>
          </w:p>
        </w:tc>
        <w:tc>
          <w:tcPr>
            <w:tcW w:w="1880"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流通受限部分的公允价值</w:t>
            </w:r>
            <w:r w:rsidRPr="0036023B">
              <w:rPr>
                <w:color w:val="000000"/>
                <w:sz w:val="24"/>
              </w:rPr>
              <w:t>(</w:t>
            </w:r>
            <w:r w:rsidRPr="0036023B">
              <w:rPr>
                <w:color w:val="000000"/>
                <w:sz w:val="24"/>
              </w:rPr>
              <w:t>元</w:t>
            </w:r>
            <w:r w:rsidRPr="0036023B">
              <w:rPr>
                <w:color w:val="000000"/>
                <w:sz w:val="24"/>
              </w:rPr>
              <w:t>)</w:t>
            </w:r>
          </w:p>
        </w:tc>
        <w:tc>
          <w:tcPr>
            <w:tcW w:w="1724"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占基金资产净值比例</w:t>
            </w:r>
            <w:r w:rsidRPr="0036023B">
              <w:rPr>
                <w:color w:val="000000"/>
                <w:sz w:val="24"/>
              </w:rPr>
              <w:t>(%)</w:t>
            </w:r>
          </w:p>
        </w:tc>
        <w:tc>
          <w:tcPr>
            <w:tcW w:w="1424"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流通受限情况说明</w:t>
            </w:r>
          </w:p>
        </w:tc>
      </w:tr>
      <w:tr w:rsidR="005260F7" w:rsidRPr="00A07AC1" w:rsidTr="007F0C23">
        <w:trPr>
          <w:jc w:val="center"/>
        </w:trPr>
        <w:tc>
          <w:tcPr>
            <w:tcW w:w="1129" w:type="dxa"/>
            <w:shd w:val="clear" w:color="auto" w:fill="auto"/>
            <w:vAlign w:val="center"/>
          </w:tcPr>
          <w:p w:rsidR="005260F7" w:rsidRPr="0036023B" w:rsidRDefault="005260F7" w:rsidP="007F0C23">
            <w:pPr>
              <w:jc w:val="center"/>
              <w:rPr>
                <w:color w:val="000000"/>
                <w:sz w:val="24"/>
              </w:rPr>
            </w:pPr>
            <w:r>
              <w:rPr>
                <w:color w:val="000000"/>
                <w:sz w:val="24"/>
              </w:rPr>
              <w:t>1</w:t>
            </w:r>
          </w:p>
        </w:tc>
        <w:tc>
          <w:tcPr>
            <w:tcW w:w="1356" w:type="dxa"/>
            <w:shd w:val="clear" w:color="auto" w:fill="auto"/>
          </w:tcPr>
          <w:p w:rsidR="005260F7" w:rsidRPr="0036023B" w:rsidRDefault="005260F7" w:rsidP="007F0C23">
            <w:pPr>
              <w:jc w:val="center"/>
              <w:rPr>
                <w:color w:val="000000"/>
                <w:sz w:val="24"/>
              </w:rPr>
            </w:pPr>
            <w:r w:rsidRPr="007F0C23">
              <w:rPr>
                <w:color w:val="000000"/>
                <w:sz w:val="24"/>
              </w:rPr>
              <w:t>000002</w:t>
            </w:r>
          </w:p>
        </w:tc>
        <w:tc>
          <w:tcPr>
            <w:tcW w:w="1355" w:type="dxa"/>
            <w:shd w:val="clear" w:color="auto" w:fill="auto"/>
          </w:tcPr>
          <w:p w:rsidR="005260F7" w:rsidRPr="0036023B" w:rsidRDefault="005260F7" w:rsidP="007F0C23">
            <w:pPr>
              <w:jc w:val="center"/>
              <w:rPr>
                <w:color w:val="000000"/>
                <w:sz w:val="24"/>
              </w:rPr>
            </w:pPr>
            <w:r w:rsidRPr="007F0C23">
              <w:rPr>
                <w:rFonts w:hint="eastAsia"/>
                <w:color w:val="000000"/>
                <w:sz w:val="24"/>
              </w:rPr>
              <w:t>万</w:t>
            </w:r>
            <w:r w:rsidRPr="007F0C23">
              <w:rPr>
                <w:color w:val="000000"/>
                <w:sz w:val="24"/>
              </w:rPr>
              <w:t xml:space="preserve">  </w:t>
            </w:r>
            <w:r w:rsidRPr="007F0C23">
              <w:rPr>
                <w:rFonts w:hint="eastAsia"/>
                <w:color w:val="000000"/>
                <w:sz w:val="24"/>
              </w:rPr>
              <w:t>科Ａ</w:t>
            </w:r>
          </w:p>
        </w:tc>
        <w:tc>
          <w:tcPr>
            <w:tcW w:w="1880" w:type="dxa"/>
            <w:shd w:val="clear" w:color="auto" w:fill="auto"/>
          </w:tcPr>
          <w:p w:rsidR="005260F7" w:rsidRPr="0036023B" w:rsidRDefault="005260F7" w:rsidP="007C371E">
            <w:pPr>
              <w:jc w:val="right"/>
              <w:rPr>
                <w:color w:val="000000"/>
                <w:sz w:val="24"/>
              </w:rPr>
            </w:pPr>
            <w:r w:rsidRPr="007F0C23">
              <w:rPr>
                <w:color w:val="000000"/>
                <w:sz w:val="24"/>
              </w:rPr>
              <w:t>5,655,545.00</w:t>
            </w:r>
          </w:p>
        </w:tc>
        <w:tc>
          <w:tcPr>
            <w:tcW w:w="1724" w:type="dxa"/>
            <w:shd w:val="clear" w:color="auto" w:fill="auto"/>
          </w:tcPr>
          <w:p w:rsidR="005260F7" w:rsidRPr="0036023B" w:rsidRDefault="005260F7" w:rsidP="007C371E">
            <w:pPr>
              <w:jc w:val="right"/>
              <w:rPr>
                <w:color w:val="000000"/>
                <w:sz w:val="24"/>
              </w:rPr>
            </w:pPr>
            <w:r w:rsidRPr="007F0C23">
              <w:rPr>
                <w:color w:val="000000"/>
                <w:sz w:val="24"/>
              </w:rPr>
              <w:t>12.51</w:t>
            </w:r>
          </w:p>
        </w:tc>
        <w:tc>
          <w:tcPr>
            <w:tcW w:w="1424" w:type="dxa"/>
            <w:shd w:val="clear" w:color="auto" w:fill="auto"/>
            <w:vAlign w:val="center"/>
          </w:tcPr>
          <w:p w:rsidR="005260F7" w:rsidRPr="0036023B" w:rsidRDefault="005260F7" w:rsidP="007C371E">
            <w:pPr>
              <w:jc w:val="right"/>
              <w:rPr>
                <w:color w:val="000000"/>
                <w:sz w:val="24"/>
              </w:rPr>
            </w:pPr>
            <w:r>
              <w:rPr>
                <w:color w:val="000000"/>
                <w:sz w:val="24"/>
              </w:rPr>
              <w:t>重大事项</w:t>
            </w:r>
          </w:p>
        </w:tc>
      </w:tr>
      <w:tr w:rsidR="001D328F">
        <w:trPr>
          <w:jc w:val="center"/>
        </w:trPr>
        <w:tc>
          <w:tcPr>
            <w:tcW w:w="1129" w:type="dxa"/>
            <w:vAlign w:val="center"/>
          </w:tcPr>
          <w:p w:rsidR="001D328F" w:rsidRDefault="005260F7">
            <w:pPr>
              <w:jc w:val="center"/>
            </w:pPr>
            <w:r>
              <w:rPr>
                <w:color w:val="000000"/>
                <w:sz w:val="24"/>
              </w:rPr>
              <w:t>2</w:t>
            </w:r>
          </w:p>
        </w:tc>
        <w:tc>
          <w:tcPr>
            <w:tcW w:w="1356" w:type="dxa"/>
            <w:vAlign w:val="center"/>
          </w:tcPr>
          <w:p w:rsidR="001D328F" w:rsidRDefault="0002279A">
            <w:pPr>
              <w:jc w:val="center"/>
            </w:pPr>
            <w:r>
              <w:rPr>
                <w:color w:val="000000"/>
                <w:sz w:val="24"/>
              </w:rPr>
              <w:t>000651</w:t>
            </w:r>
          </w:p>
        </w:tc>
        <w:tc>
          <w:tcPr>
            <w:tcW w:w="1355" w:type="dxa"/>
            <w:vAlign w:val="center"/>
          </w:tcPr>
          <w:p w:rsidR="001D328F" w:rsidRDefault="0002279A">
            <w:pPr>
              <w:jc w:val="center"/>
            </w:pPr>
            <w:r>
              <w:rPr>
                <w:color w:val="000000"/>
                <w:sz w:val="24"/>
              </w:rPr>
              <w:t>格力电器</w:t>
            </w:r>
          </w:p>
        </w:tc>
        <w:tc>
          <w:tcPr>
            <w:tcW w:w="1880" w:type="dxa"/>
            <w:vAlign w:val="center"/>
          </w:tcPr>
          <w:p w:rsidR="001D328F" w:rsidRDefault="0002279A">
            <w:pPr>
              <w:jc w:val="right"/>
            </w:pPr>
            <w:r>
              <w:rPr>
                <w:color w:val="000000"/>
                <w:sz w:val="24"/>
              </w:rPr>
              <w:t>2,257,850.28</w:t>
            </w:r>
          </w:p>
        </w:tc>
        <w:tc>
          <w:tcPr>
            <w:tcW w:w="1724" w:type="dxa"/>
            <w:vAlign w:val="center"/>
          </w:tcPr>
          <w:p w:rsidR="001D328F" w:rsidRDefault="0002279A">
            <w:pPr>
              <w:jc w:val="right"/>
            </w:pPr>
            <w:r>
              <w:rPr>
                <w:color w:val="000000"/>
                <w:sz w:val="24"/>
              </w:rPr>
              <w:t>5.00</w:t>
            </w:r>
          </w:p>
        </w:tc>
        <w:tc>
          <w:tcPr>
            <w:tcW w:w="1424" w:type="dxa"/>
            <w:vAlign w:val="center"/>
          </w:tcPr>
          <w:p w:rsidR="001D328F" w:rsidRDefault="0002279A">
            <w:pPr>
              <w:jc w:val="right"/>
            </w:pPr>
            <w:r>
              <w:rPr>
                <w:color w:val="000000"/>
                <w:sz w:val="24"/>
              </w:rPr>
              <w:t>重大事项</w:t>
            </w:r>
          </w:p>
        </w:tc>
      </w:tr>
    </w:tbl>
    <w:p w:rsidR="00EC32B2" w:rsidRPr="0036023B" w:rsidRDefault="00EC32B2" w:rsidP="0099526C">
      <w:pPr>
        <w:autoSpaceDE w:val="0"/>
        <w:autoSpaceDN w:val="0"/>
        <w:adjustRightInd w:val="0"/>
        <w:spacing w:before="29" w:line="288" w:lineRule="auto"/>
        <w:jc w:val="left"/>
        <w:rPr>
          <w:color w:val="000000"/>
          <w:sz w:val="24"/>
        </w:rPr>
      </w:pPr>
    </w:p>
    <w:p w:rsidR="005D44E4" w:rsidRPr="0036023B" w:rsidRDefault="00CF3CDE" w:rsidP="0099526C">
      <w:pPr>
        <w:spacing w:before="29" w:line="288" w:lineRule="auto"/>
        <w:rPr>
          <w:sz w:val="24"/>
        </w:rPr>
      </w:pPr>
      <w:r w:rsidRPr="0036023B">
        <w:rPr>
          <w:color w:val="000000"/>
          <w:kern w:val="0"/>
          <w:sz w:val="24"/>
        </w:rPr>
        <w:t>5.11.</w:t>
      </w:r>
      <w:r w:rsidR="004C5189" w:rsidRPr="0036023B">
        <w:rPr>
          <w:color w:val="000000"/>
          <w:kern w:val="0"/>
          <w:sz w:val="24"/>
        </w:rPr>
        <w:t>5.2</w:t>
      </w:r>
      <w:r w:rsidR="00846E4A" w:rsidRPr="0036023B">
        <w:rPr>
          <w:color w:val="000000"/>
          <w:kern w:val="0"/>
          <w:sz w:val="24"/>
        </w:rPr>
        <w:t xml:space="preserve"> </w:t>
      </w:r>
      <w:r w:rsidR="000F191F" w:rsidRPr="0036023B">
        <w:rPr>
          <w:bCs/>
          <w:color w:val="000000"/>
          <w:sz w:val="24"/>
        </w:rPr>
        <w:t>报告</w:t>
      </w:r>
      <w:r w:rsidR="005D44E4" w:rsidRPr="0036023B">
        <w:rPr>
          <w:sz w:val="24"/>
        </w:rPr>
        <w:t>期末积极投资前五名股票中存在流通受限情况的说明</w:t>
      </w:r>
    </w:p>
    <w:p w:rsidR="005D44E4"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4D1A45" w:rsidRPr="0036023B" w:rsidRDefault="004D1A45" w:rsidP="0099526C">
      <w:pPr>
        <w:spacing w:before="29" w:line="288" w:lineRule="auto"/>
        <w:rPr>
          <w:bCs/>
          <w:color w:val="000000"/>
          <w:sz w:val="24"/>
        </w:rPr>
      </w:pPr>
    </w:p>
    <w:p w:rsidR="00220542" w:rsidRPr="0036023B" w:rsidRDefault="004C5189" w:rsidP="0099526C">
      <w:pPr>
        <w:spacing w:before="29" w:line="288" w:lineRule="auto"/>
        <w:rPr>
          <w:color w:val="000000"/>
          <w:sz w:val="24"/>
        </w:rPr>
      </w:pPr>
      <w:r w:rsidRPr="0036023B">
        <w:rPr>
          <w:color w:val="000000"/>
          <w:sz w:val="24"/>
        </w:rPr>
        <w:t>5.11</w:t>
      </w:r>
      <w:r w:rsidR="00220542" w:rsidRPr="0036023B">
        <w:rPr>
          <w:color w:val="000000"/>
          <w:sz w:val="24"/>
        </w:rPr>
        <w:t>.</w:t>
      </w:r>
      <w:r w:rsidRPr="0036023B">
        <w:rPr>
          <w:bCs/>
          <w:color w:val="000000"/>
          <w:sz w:val="24"/>
        </w:rPr>
        <w:t>6</w:t>
      </w:r>
      <w:r w:rsidR="00846E4A" w:rsidRPr="0036023B">
        <w:rPr>
          <w:bCs/>
          <w:color w:val="000000"/>
          <w:sz w:val="24"/>
        </w:rPr>
        <w:t xml:space="preserve"> </w:t>
      </w:r>
      <w:r w:rsidR="00504285" w:rsidRPr="0036023B">
        <w:rPr>
          <w:bCs/>
          <w:color w:val="000000"/>
          <w:kern w:val="0"/>
          <w:sz w:val="24"/>
        </w:rPr>
        <w:t>投资组合报告附注的其他文字描述部分</w:t>
      </w:r>
    </w:p>
    <w:p w:rsidR="00220542" w:rsidRPr="0036023B" w:rsidRDefault="007C1A93" w:rsidP="00806B3B">
      <w:pPr>
        <w:spacing w:before="29" w:line="288" w:lineRule="auto"/>
        <w:rPr>
          <w:color w:val="000000"/>
          <w:sz w:val="24"/>
        </w:rPr>
      </w:pPr>
      <w:r w:rsidRPr="0036023B">
        <w:rPr>
          <w:color w:val="000000"/>
          <w:sz w:val="24"/>
        </w:rPr>
        <w:t>由于四舍五入的原因，分项之和与合计项之间可能存在尾差。</w:t>
      </w:r>
    </w:p>
    <w:p w:rsidR="003A0A94" w:rsidRPr="0036023B" w:rsidRDefault="003A0A94" w:rsidP="0099526C">
      <w:pPr>
        <w:spacing w:before="29" w:line="288" w:lineRule="auto"/>
        <w:ind w:firstLineChars="200" w:firstLine="480"/>
        <w:rPr>
          <w:color w:val="000000"/>
          <w:sz w:val="24"/>
        </w:rPr>
      </w:pPr>
    </w:p>
    <w:p w:rsidR="00220542" w:rsidRPr="0036023B" w:rsidRDefault="00220542" w:rsidP="00F36DF3">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§6  </w:t>
      </w:r>
      <w:r w:rsidRPr="0036023B">
        <w:rPr>
          <w:color w:val="000000"/>
          <w:kern w:val="0"/>
          <w:sz w:val="24"/>
          <w:szCs w:val="24"/>
        </w:rPr>
        <w:t>开放式基金份额变动</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单位：份</w:t>
      </w:r>
    </w:p>
    <w:tbl>
      <w:tblPr>
        <w:tblW w:w="8868" w:type="dxa"/>
        <w:jc w:val="center"/>
        <w:tblLayout w:type="fixed"/>
        <w:tblLook w:val="0000" w:firstRow="0" w:lastRow="0" w:firstColumn="0" w:lastColumn="0" w:noHBand="0" w:noVBand="0"/>
      </w:tblPr>
      <w:tblGrid>
        <w:gridCol w:w="4734"/>
        <w:gridCol w:w="4134"/>
      </w:tblGrid>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32,329,693</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99526C">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3,000,000</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减：</w:t>
            </w:r>
            <w:r w:rsidR="00267B74" w:rsidRPr="0036023B">
              <w:rPr>
                <w:color w:val="000000"/>
                <w:kern w:val="0"/>
                <w:sz w:val="24"/>
              </w:rPr>
              <w:t>本报告期</w:t>
            </w:r>
            <w:r w:rsidR="00321C2C">
              <w:rPr>
                <w:rFonts w:hint="eastAsia"/>
                <w:color w:val="000000"/>
                <w:kern w:val="0"/>
                <w:sz w:val="24"/>
              </w:rPr>
              <w:t>期间</w:t>
            </w:r>
            <w:r w:rsidRPr="0036023B">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2,000,000</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0D475F">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基金拆分变动份额</w:t>
            </w:r>
            <w:r w:rsidR="00321C2C" w:rsidRPr="006664D2">
              <w:rPr>
                <w:rFonts w:hint="eastAsia"/>
                <w:color w:val="000000"/>
                <w:kern w:val="0"/>
                <w:sz w:val="24"/>
              </w:rPr>
              <w:t>（份额减少以</w:t>
            </w:r>
            <w:r w:rsidR="00321C2C" w:rsidRPr="004D5D71">
              <w:rPr>
                <w:color w:val="000000"/>
              </w:rPr>
              <w:t>“-”</w:t>
            </w:r>
            <w:r w:rsidR="00321C2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33,329,693</w:t>
            </w:r>
          </w:p>
        </w:tc>
      </w:tr>
    </w:tbl>
    <w:p w:rsidR="00AA1D9A" w:rsidRDefault="00AA1D9A" w:rsidP="0099526C">
      <w:pPr>
        <w:autoSpaceDE w:val="0"/>
        <w:autoSpaceDN w:val="0"/>
        <w:adjustRightInd w:val="0"/>
        <w:spacing w:before="29" w:line="288" w:lineRule="auto"/>
        <w:jc w:val="left"/>
        <w:rPr>
          <w:color w:val="000000"/>
          <w:sz w:val="24"/>
        </w:rPr>
      </w:pPr>
    </w:p>
    <w:p w:rsidR="00FC2DA1" w:rsidRPr="00306E46" w:rsidRDefault="00FC2DA1" w:rsidP="00F36DF3">
      <w:pPr>
        <w:pStyle w:val="1"/>
        <w:tabs>
          <w:tab w:val="center" w:pos="4156"/>
          <w:tab w:val="right" w:pos="8312"/>
        </w:tabs>
        <w:spacing w:beforeLines="100" w:before="312" w:afterLines="100" w:after="312" w:line="288" w:lineRule="auto"/>
        <w:jc w:val="center"/>
        <w:rPr>
          <w:sz w:val="24"/>
          <w:szCs w:val="24"/>
        </w:rPr>
      </w:pPr>
      <w:r w:rsidRPr="00306E46">
        <w:rPr>
          <w:rFonts w:eastAsiaTheme="minorEastAsia"/>
          <w:color w:val="000000"/>
          <w:kern w:val="0"/>
          <w:sz w:val="24"/>
          <w:szCs w:val="24"/>
        </w:rPr>
        <w:t xml:space="preserve">§7  </w:t>
      </w:r>
      <w:r w:rsidRPr="00306E46">
        <w:rPr>
          <w:sz w:val="24"/>
          <w:szCs w:val="24"/>
        </w:rPr>
        <w:t>基金管理人运用固有资金投资本基金情况</w:t>
      </w:r>
    </w:p>
    <w:p w:rsidR="00FC2DA1" w:rsidRPr="00306E46" w:rsidRDefault="00FC2DA1" w:rsidP="0099526C">
      <w:pPr>
        <w:spacing w:line="288" w:lineRule="auto"/>
        <w:jc w:val="left"/>
        <w:rPr>
          <w:sz w:val="24"/>
        </w:rPr>
      </w:pPr>
      <w:r w:rsidRPr="00306E46">
        <w:rPr>
          <w:b/>
          <w:sz w:val="24"/>
        </w:rPr>
        <w:t xml:space="preserve">7.1 </w:t>
      </w:r>
      <w:r w:rsidRPr="00306E46">
        <w:rPr>
          <w:b/>
          <w:sz w:val="24"/>
        </w:rPr>
        <w:t>基金管理人持有本基金份额变动情况</w:t>
      </w:r>
    </w:p>
    <w:p w:rsidR="00CE2DC0" w:rsidRDefault="00FC2DA1" w:rsidP="0099526C">
      <w:pPr>
        <w:autoSpaceDE w:val="0"/>
        <w:autoSpaceDN w:val="0"/>
        <w:adjustRightInd w:val="0"/>
        <w:spacing w:before="29" w:line="288" w:lineRule="auto"/>
        <w:jc w:val="left"/>
        <w:rPr>
          <w:rFonts w:eastAsiaTheme="minorEastAsia"/>
          <w:color w:val="000000"/>
          <w:sz w:val="24"/>
        </w:rPr>
      </w:pPr>
      <w:r w:rsidRPr="00306E46">
        <w:rPr>
          <w:rFonts w:eastAsiaTheme="minorEastAsia"/>
          <w:color w:val="000000"/>
          <w:sz w:val="24"/>
        </w:rPr>
        <w:t>本报告期内未发生基金管理人运用固有资金投资本基金的情况。</w:t>
      </w:r>
    </w:p>
    <w:p w:rsidR="00CE2DC0" w:rsidRDefault="00CE2DC0" w:rsidP="0099526C">
      <w:pPr>
        <w:autoSpaceDE w:val="0"/>
        <w:autoSpaceDN w:val="0"/>
        <w:adjustRightInd w:val="0"/>
        <w:spacing w:before="29" w:line="288" w:lineRule="auto"/>
        <w:jc w:val="left"/>
        <w:rPr>
          <w:rFonts w:eastAsiaTheme="minorEastAsia"/>
          <w:color w:val="000000"/>
          <w:sz w:val="24"/>
        </w:rPr>
      </w:pPr>
    </w:p>
    <w:p w:rsidR="00CE2DC0" w:rsidRPr="00CE2DC0" w:rsidRDefault="00FC2DA1" w:rsidP="004D4E22">
      <w:pPr>
        <w:autoSpaceDE w:val="0"/>
        <w:autoSpaceDN w:val="0"/>
        <w:adjustRightInd w:val="0"/>
        <w:spacing w:before="29" w:line="288" w:lineRule="auto"/>
        <w:jc w:val="left"/>
        <w:rPr>
          <w:rFonts w:eastAsiaTheme="minorEastAsia"/>
          <w:color w:val="000000"/>
          <w:sz w:val="24"/>
        </w:rPr>
      </w:pPr>
      <w:r w:rsidRPr="00CE2DC0">
        <w:rPr>
          <w:b/>
          <w:sz w:val="24"/>
        </w:rPr>
        <w:t xml:space="preserve">7.2 </w:t>
      </w:r>
      <w:r w:rsidRPr="00CE2DC0">
        <w:rPr>
          <w:rFonts w:hint="eastAsia"/>
          <w:b/>
          <w:sz w:val="24"/>
        </w:rPr>
        <w:t>基金管理人运用固有资金投资本基金交易明细</w:t>
      </w:r>
    </w:p>
    <w:p w:rsidR="00764DC3" w:rsidRPr="0036023B" w:rsidRDefault="00764DC3" w:rsidP="0099526C">
      <w:pPr>
        <w:autoSpaceDE w:val="0"/>
        <w:autoSpaceDN w:val="0"/>
        <w:adjustRightInd w:val="0"/>
        <w:spacing w:before="29" w:line="288" w:lineRule="auto"/>
        <w:jc w:val="left"/>
        <w:rPr>
          <w:color w:val="000000"/>
          <w:sz w:val="24"/>
        </w:rPr>
      </w:pPr>
      <w:r w:rsidRPr="0036023B">
        <w:rPr>
          <w:color w:val="000000"/>
          <w:sz w:val="24"/>
        </w:rPr>
        <w:t>本基金管理人本报告期内未进行本基金的申购、赎回、红利再投等。</w:t>
      </w:r>
    </w:p>
    <w:p w:rsidR="000E1CB6" w:rsidRPr="0036023B" w:rsidRDefault="000E1CB6" w:rsidP="0099526C">
      <w:pPr>
        <w:autoSpaceDE w:val="0"/>
        <w:autoSpaceDN w:val="0"/>
        <w:adjustRightInd w:val="0"/>
        <w:spacing w:before="29" w:line="288" w:lineRule="auto"/>
        <w:jc w:val="left"/>
        <w:rPr>
          <w:color w:val="000000"/>
          <w:sz w:val="24"/>
        </w:rPr>
      </w:pPr>
    </w:p>
    <w:p w:rsidR="00981CE6" w:rsidRPr="00405A85" w:rsidRDefault="00220542" w:rsidP="00F36DF3">
      <w:pPr>
        <w:pStyle w:val="1"/>
        <w:spacing w:beforeLines="100" w:before="312" w:afterLines="100" w:after="312" w:line="288" w:lineRule="auto"/>
        <w:jc w:val="center"/>
        <w:rPr>
          <w:color w:val="000000"/>
          <w:kern w:val="0"/>
          <w:sz w:val="24"/>
          <w:szCs w:val="24"/>
        </w:rPr>
      </w:pPr>
      <w:r w:rsidRPr="0036023B">
        <w:rPr>
          <w:color w:val="000000"/>
          <w:kern w:val="0"/>
          <w:sz w:val="24"/>
          <w:szCs w:val="24"/>
        </w:rPr>
        <w:t>§</w:t>
      </w:r>
      <w:r w:rsidR="00122A26" w:rsidRPr="0036023B">
        <w:rPr>
          <w:color w:val="000000"/>
          <w:kern w:val="0"/>
          <w:sz w:val="24"/>
          <w:szCs w:val="24"/>
        </w:rPr>
        <w:t>8</w:t>
      </w:r>
      <w:r w:rsidR="005E1105" w:rsidRPr="0036023B">
        <w:rPr>
          <w:color w:val="000000"/>
          <w:kern w:val="0"/>
          <w:sz w:val="24"/>
          <w:szCs w:val="24"/>
        </w:rPr>
        <w:t xml:space="preserve"> </w:t>
      </w:r>
      <w:r w:rsidRPr="0036023B">
        <w:rPr>
          <w:color w:val="000000"/>
          <w:kern w:val="0"/>
          <w:sz w:val="24"/>
          <w:szCs w:val="24"/>
        </w:rPr>
        <w:t>备查文件目录</w:t>
      </w:r>
    </w:p>
    <w:p w:rsidR="00220542" w:rsidRPr="0036023B" w:rsidRDefault="00122A26" w:rsidP="0099526C">
      <w:pPr>
        <w:spacing w:before="29" w:line="288" w:lineRule="auto"/>
        <w:rPr>
          <w:b/>
          <w:color w:val="000000"/>
          <w:sz w:val="24"/>
        </w:rPr>
      </w:pPr>
      <w:r w:rsidRPr="0036023B">
        <w:rPr>
          <w:b/>
          <w:color w:val="000000"/>
          <w:sz w:val="24"/>
        </w:rPr>
        <w:t>8</w:t>
      </w:r>
      <w:r w:rsidR="00220542" w:rsidRPr="0036023B">
        <w:rPr>
          <w:b/>
          <w:color w:val="000000"/>
          <w:sz w:val="24"/>
        </w:rPr>
        <w:t>.</w:t>
      </w:r>
      <w:r w:rsidR="00504432" w:rsidRPr="0036023B">
        <w:rPr>
          <w:b/>
          <w:color w:val="000000"/>
          <w:sz w:val="24"/>
        </w:rPr>
        <w:t>1</w:t>
      </w:r>
      <w:r w:rsidR="005E1105" w:rsidRPr="0036023B">
        <w:rPr>
          <w:b/>
          <w:color w:val="000000"/>
          <w:sz w:val="24"/>
        </w:rPr>
        <w:t xml:space="preserve"> </w:t>
      </w:r>
      <w:r w:rsidR="00220542" w:rsidRPr="0036023B">
        <w:rPr>
          <w:b/>
          <w:color w:val="000000"/>
          <w:sz w:val="24"/>
        </w:rPr>
        <w:t>备查文件目录</w:t>
      </w:r>
    </w:p>
    <w:p w:rsidR="001D328F" w:rsidRDefault="0002279A">
      <w:pPr>
        <w:spacing w:before="29" w:line="288" w:lineRule="auto"/>
        <w:ind w:firstLineChars="200" w:firstLine="480"/>
        <w:rPr>
          <w:color w:val="000000"/>
          <w:sz w:val="24"/>
        </w:rPr>
      </w:pPr>
      <w:r>
        <w:rPr>
          <w:color w:val="000000"/>
          <w:sz w:val="24"/>
        </w:rPr>
        <w:t>1</w:t>
      </w:r>
      <w:r>
        <w:rPr>
          <w:color w:val="000000"/>
          <w:sz w:val="24"/>
        </w:rPr>
        <w:t>、中国证监会核准深证</w:t>
      </w:r>
      <w:r>
        <w:rPr>
          <w:color w:val="000000"/>
          <w:sz w:val="24"/>
        </w:rPr>
        <w:t>300</w:t>
      </w:r>
      <w:r>
        <w:rPr>
          <w:color w:val="000000"/>
          <w:sz w:val="24"/>
        </w:rPr>
        <w:t>价值交易型开放式指数证券投资基金募集的文件；</w:t>
      </w:r>
    </w:p>
    <w:p w:rsidR="001D328F" w:rsidRDefault="0002279A">
      <w:pPr>
        <w:spacing w:before="29" w:line="288" w:lineRule="auto"/>
        <w:ind w:firstLineChars="200" w:firstLine="480"/>
        <w:rPr>
          <w:color w:val="000000"/>
          <w:sz w:val="24"/>
        </w:rPr>
      </w:pPr>
      <w:r>
        <w:rPr>
          <w:color w:val="000000"/>
          <w:sz w:val="24"/>
        </w:rPr>
        <w:t>2</w:t>
      </w:r>
      <w:r>
        <w:rPr>
          <w:color w:val="000000"/>
          <w:sz w:val="24"/>
        </w:rPr>
        <w:t>、《深证</w:t>
      </w:r>
      <w:r>
        <w:rPr>
          <w:color w:val="000000"/>
          <w:sz w:val="24"/>
        </w:rPr>
        <w:t>300</w:t>
      </w:r>
      <w:r>
        <w:rPr>
          <w:color w:val="000000"/>
          <w:sz w:val="24"/>
        </w:rPr>
        <w:t>价值交易型开放式指数证券投资基金基金合同》；</w:t>
      </w:r>
      <w:r>
        <w:rPr>
          <w:color w:val="000000"/>
          <w:sz w:val="24"/>
        </w:rPr>
        <w:t xml:space="preserve"> </w:t>
      </w:r>
    </w:p>
    <w:p w:rsidR="001D328F" w:rsidRDefault="0002279A">
      <w:pPr>
        <w:spacing w:before="29" w:line="288" w:lineRule="auto"/>
        <w:ind w:firstLineChars="200" w:firstLine="480"/>
        <w:rPr>
          <w:color w:val="000000"/>
          <w:sz w:val="24"/>
        </w:rPr>
      </w:pPr>
      <w:r>
        <w:rPr>
          <w:color w:val="000000"/>
          <w:sz w:val="24"/>
        </w:rPr>
        <w:t>3</w:t>
      </w:r>
      <w:r>
        <w:rPr>
          <w:color w:val="000000"/>
          <w:sz w:val="24"/>
        </w:rPr>
        <w:t>、《深证</w:t>
      </w:r>
      <w:r>
        <w:rPr>
          <w:color w:val="000000"/>
          <w:sz w:val="24"/>
        </w:rPr>
        <w:t>300</w:t>
      </w:r>
      <w:r>
        <w:rPr>
          <w:color w:val="000000"/>
          <w:sz w:val="24"/>
        </w:rPr>
        <w:t>价值交易型开放式指数证券投资基金招募说明书》；</w:t>
      </w:r>
    </w:p>
    <w:p w:rsidR="001D328F" w:rsidRDefault="0002279A">
      <w:pPr>
        <w:spacing w:before="29" w:line="288" w:lineRule="auto"/>
        <w:ind w:firstLineChars="200" w:firstLine="480"/>
        <w:rPr>
          <w:color w:val="000000"/>
          <w:sz w:val="24"/>
        </w:rPr>
      </w:pPr>
      <w:r>
        <w:rPr>
          <w:color w:val="000000"/>
          <w:sz w:val="24"/>
        </w:rPr>
        <w:t>4</w:t>
      </w:r>
      <w:r>
        <w:rPr>
          <w:color w:val="000000"/>
          <w:sz w:val="24"/>
        </w:rPr>
        <w:t>、《深证</w:t>
      </w:r>
      <w:r>
        <w:rPr>
          <w:color w:val="000000"/>
          <w:sz w:val="24"/>
        </w:rPr>
        <w:t>300</w:t>
      </w:r>
      <w:r>
        <w:rPr>
          <w:color w:val="000000"/>
          <w:sz w:val="24"/>
        </w:rPr>
        <w:t>价值交易型开放式指数证券投资基金托管协议》；</w:t>
      </w:r>
    </w:p>
    <w:p w:rsidR="001D328F" w:rsidRDefault="0002279A">
      <w:pPr>
        <w:spacing w:before="29" w:line="288" w:lineRule="auto"/>
        <w:ind w:firstLineChars="200" w:firstLine="480"/>
        <w:rPr>
          <w:color w:val="000000"/>
          <w:sz w:val="24"/>
        </w:rPr>
      </w:pPr>
      <w:r>
        <w:rPr>
          <w:color w:val="000000"/>
          <w:sz w:val="24"/>
        </w:rPr>
        <w:t>5</w:t>
      </w:r>
      <w:r>
        <w:rPr>
          <w:color w:val="000000"/>
          <w:sz w:val="24"/>
        </w:rPr>
        <w:t>、关于申请募集深证</w:t>
      </w:r>
      <w:r>
        <w:rPr>
          <w:color w:val="000000"/>
          <w:sz w:val="24"/>
        </w:rPr>
        <w:t>300</w:t>
      </w:r>
      <w:r>
        <w:rPr>
          <w:color w:val="000000"/>
          <w:sz w:val="24"/>
        </w:rPr>
        <w:t>价值交易型开放式指数证券投资基金之法律意见书；</w:t>
      </w:r>
    </w:p>
    <w:p w:rsidR="001D328F" w:rsidRDefault="0002279A">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1D328F" w:rsidRDefault="0002279A">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220542" w:rsidRPr="0036023B" w:rsidRDefault="007C1A93" w:rsidP="0099526C">
      <w:pPr>
        <w:spacing w:before="29" w:line="288" w:lineRule="auto"/>
        <w:ind w:firstLineChars="200" w:firstLine="480"/>
        <w:rPr>
          <w:color w:val="000000"/>
          <w:sz w:val="24"/>
        </w:rPr>
      </w:pPr>
      <w:r w:rsidRPr="0036023B">
        <w:rPr>
          <w:color w:val="000000"/>
          <w:sz w:val="24"/>
        </w:rPr>
        <w:t>8</w:t>
      </w:r>
      <w:r w:rsidRPr="0036023B">
        <w:rPr>
          <w:color w:val="000000"/>
          <w:sz w:val="24"/>
        </w:rPr>
        <w:t>、报告期内深证</w:t>
      </w:r>
      <w:r w:rsidRPr="0036023B">
        <w:rPr>
          <w:color w:val="000000"/>
          <w:sz w:val="24"/>
        </w:rPr>
        <w:t>300</w:t>
      </w:r>
      <w:r w:rsidRPr="0036023B">
        <w:rPr>
          <w:color w:val="000000"/>
          <w:sz w:val="24"/>
        </w:rPr>
        <w:t>价值交易型开放式指数证券投资基金在指定报刊上各项公告的原稿。</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8</w:t>
      </w:r>
      <w:r w:rsidR="00220542" w:rsidRPr="0036023B">
        <w:rPr>
          <w:b/>
          <w:color w:val="000000"/>
          <w:sz w:val="24"/>
        </w:rPr>
        <w:t>.</w:t>
      </w:r>
      <w:r w:rsidR="00504432" w:rsidRPr="0036023B">
        <w:rPr>
          <w:b/>
          <w:color w:val="000000"/>
          <w:sz w:val="24"/>
        </w:rPr>
        <w:t>2</w:t>
      </w:r>
      <w:r w:rsidR="005E1105" w:rsidRPr="0036023B">
        <w:rPr>
          <w:b/>
          <w:color w:val="000000"/>
          <w:sz w:val="24"/>
        </w:rPr>
        <w:t xml:space="preserve"> </w:t>
      </w:r>
      <w:r w:rsidR="00220542" w:rsidRPr="0036023B">
        <w:rPr>
          <w:b/>
          <w:color w:val="000000"/>
          <w:sz w:val="24"/>
        </w:rPr>
        <w:t>存放地点</w:t>
      </w:r>
    </w:p>
    <w:p w:rsidR="00220542" w:rsidRPr="0036023B" w:rsidRDefault="007C1A93" w:rsidP="0099526C">
      <w:pPr>
        <w:spacing w:before="29" w:line="288" w:lineRule="auto"/>
        <w:ind w:firstLineChars="200" w:firstLine="480"/>
        <w:rPr>
          <w:color w:val="000000"/>
          <w:sz w:val="24"/>
        </w:rPr>
      </w:pPr>
      <w:r w:rsidRPr="0036023B">
        <w:rPr>
          <w:color w:val="000000"/>
          <w:sz w:val="24"/>
        </w:rPr>
        <w:t>备查文件存放于基金管理人的办公场所。</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8</w:t>
      </w:r>
      <w:r w:rsidR="00220542" w:rsidRPr="0036023B">
        <w:rPr>
          <w:b/>
          <w:color w:val="000000"/>
          <w:sz w:val="24"/>
        </w:rPr>
        <w:t>.</w:t>
      </w:r>
      <w:r w:rsidR="00504432" w:rsidRPr="0036023B">
        <w:rPr>
          <w:b/>
          <w:color w:val="000000"/>
          <w:sz w:val="24"/>
        </w:rPr>
        <w:t>3</w:t>
      </w:r>
      <w:r w:rsidR="005E1105" w:rsidRPr="0036023B">
        <w:rPr>
          <w:b/>
          <w:color w:val="000000"/>
          <w:sz w:val="24"/>
        </w:rPr>
        <w:t xml:space="preserve"> </w:t>
      </w:r>
      <w:r w:rsidR="00220542" w:rsidRPr="0036023B">
        <w:rPr>
          <w:b/>
          <w:color w:val="000000"/>
          <w:sz w:val="24"/>
        </w:rPr>
        <w:t>查阅方式</w:t>
      </w:r>
    </w:p>
    <w:p w:rsidR="001D328F" w:rsidRDefault="0002279A">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B1B32" w:rsidRPr="0036023B" w:rsidRDefault="007C1A93" w:rsidP="0099526C">
      <w:pPr>
        <w:spacing w:before="29" w:line="288" w:lineRule="auto"/>
        <w:ind w:firstLineChars="200" w:firstLine="480"/>
        <w:rPr>
          <w:color w:val="000000"/>
          <w:sz w:val="24"/>
        </w:rPr>
      </w:pPr>
      <w:r w:rsidRPr="0036023B">
        <w:rPr>
          <w:color w:val="000000"/>
          <w:sz w:val="24"/>
        </w:rPr>
        <w:t>投资者对本报告书如有疑问，可咨询本基金管理人交银施罗德基金管理有限公司。本公司客户服务中心电话：</w:t>
      </w:r>
      <w:r w:rsidRPr="0036023B">
        <w:rPr>
          <w:color w:val="000000"/>
          <w:sz w:val="24"/>
        </w:rPr>
        <w:t>400-700-5000</w:t>
      </w:r>
      <w:r w:rsidRPr="0036023B">
        <w:rPr>
          <w:color w:val="000000"/>
          <w:sz w:val="24"/>
        </w:rPr>
        <w:t>（免长途话费），</w:t>
      </w:r>
      <w:r w:rsidRPr="0036023B">
        <w:rPr>
          <w:color w:val="000000"/>
          <w:sz w:val="24"/>
        </w:rPr>
        <w:t>021-61055000</w:t>
      </w:r>
      <w:r w:rsidRPr="0036023B">
        <w:rPr>
          <w:color w:val="000000"/>
          <w:sz w:val="24"/>
        </w:rPr>
        <w:t>，电子邮件：</w:t>
      </w:r>
      <w:r w:rsidRPr="0036023B">
        <w:rPr>
          <w:color w:val="000000"/>
          <w:sz w:val="24"/>
        </w:rPr>
        <w:t>services@jysld.com</w:t>
      </w:r>
      <w:r w:rsidRPr="0036023B">
        <w:rPr>
          <w:color w:val="000000"/>
          <w:sz w:val="24"/>
        </w:rPr>
        <w:t>。</w:t>
      </w:r>
    </w:p>
    <w:p w:rsidR="001E29D5" w:rsidRPr="0036023B" w:rsidRDefault="001E29D5" w:rsidP="0099526C">
      <w:pPr>
        <w:spacing w:before="29" w:line="288" w:lineRule="auto"/>
        <w:ind w:firstLineChars="200" w:firstLine="480"/>
        <w:rPr>
          <w:color w:val="000000"/>
          <w:sz w:val="24"/>
        </w:rPr>
      </w:pPr>
    </w:p>
    <w:sectPr w:rsidR="001E29D5" w:rsidRPr="0036023B" w:rsidSect="00385786">
      <w:footerReference w:type="even" r:id="rId10"/>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836" w:rsidRDefault="00E41836">
      <w:r>
        <w:separator/>
      </w:r>
    </w:p>
  </w:endnote>
  <w:endnote w:type="continuationSeparator" w:id="0">
    <w:p w:rsidR="00E41836" w:rsidRDefault="00E41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1D0DB0" w:rsidRDefault="00E57F92" w:rsidP="00230A66">
    <w:pPr>
      <w:pStyle w:val="a6"/>
      <w:jc w:val="center"/>
    </w:pPr>
    <w:r>
      <w:rPr>
        <w:rFonts w:hint="eastAsia"/>
        <w:kern w:val="0"/>
        <w:szCs w:val="21"/>
      </w:rPr>
      <w:t>第</w:t>
    </w:r>
    <w:r w:rsidR="006B7EE6">
      <w:rPr>
        <w:rFonts w:hint="eastAsia"/>
        <w:kern w:val="0"/>
        <w:szCs w:val="21"/>
      </w:rPr>
      <w:t xml:space="preserve"> </w:t>
    </w:r>
    <w:r w:rsidR="00F350A9">
      <w:rPr>
        <w:kern w:val="0"/>
        <w:szCs w:val="21"/>
      </w:rPr>
      <w:fldChar w:fldCharType="begin"/>
    </w:r>
    <w:r>
      <w:rPr>
        <w:kern w:val="0"/>
        <w:szCs w:val="21"/>
      </w:rPr>
      <w:instrText xml:space="preserve"> PAGE </w:instrText>
    </w:r>
    <w:r w:rsidR="00F350A9">
      <w:rPr>
        <w:kern w:val="0"/>
        <w:szCs w:val="21"/>
      </w:rPr>
      <w:fldChar w:fldCharType="separate"/>
    </w:r>
    <w:r w:rsidR="00F631FE">
      <w:rPr>
        <w:noProof/>
        <w:kern w:val="0"/>
        <w:szCs w:val="21"/>
      </w:rPr>
      <w:t>12</w:t>
    </w:r>
    <w:r w:rsidR="00F350A9">
      <w:rPr>
        <w:kern w:val="0"/>
        <w:szCs w:val="21"/>
      </w:rPr>
      <w:fldChar w:fldCharType="end"/>
    </w:r>
    <w:r w:rsidR="006B7EE6">
      <w:rPr>
        <w:rFonts w:hint="eastAsia"/>
        <w:kern w:val="0"/>
        <w:szCs w:val="21"/>
      </w:rPr>
      <w:t xml:space="preserve"> </w:t>
    </w:r>
    <w:r>
      <w:rPr>
        <w:rFonts w:hint="eastAsia"/>
        <w:kern w:val="0"/>
        <w:szCs w:val="21"/>
      </w:rPr>
      <w:t>页</w:t>
    </w:r>
    <w:r w:rsidR="006B7EE6">
      <w:rPr>
        <w:rFonts w:hint="eastAsia"/>
        <w:kern w:val="0"/>
        <w:szCs w:val="21"/>
      </w:rPr>
      <w:t xml:space="preserve"> </w:t>
    </w:r>
    <w:r>
      <w:rPr>
        <w:rFonts w:hint="eastAsia"/>
        <w:kern w:val="0"/>
        <w:szCs w:val="21"/>
      </w:rPr>
      <w:t>共</w:t>
    </w:r>
    <w:r w:rsidR="006B7EE6">
      <w:rPr>
        <w:rFonts w:hint="eastAsia"/>
        <w:kern w:val="0"/>
        <w:szCs w:val="21"/>
      </w:rPr>
      <w:t xml:space="preserve"> </w:t>
    </w:r>
    <w:r w:rsidR="00F350A9">
      <w:rPr>
        <w:kern w:val="0"/>
        <w:szCs w:val="21"/>
      </w:rPr>
      <w:fldChar w:fldCharType="begin"/>
    </w:r>
    <w:r>
      <w:rPr>
        <w:kern w:val="0"/>
        <w:szCs w:val="21"/>
      </w:rPr>
      <w:instrText xml:space="preserve"> NUMPAGES </w:instrText>
    </w:r>
    <w:r w:rsidR="00F350A9">
      <w:rPr>
        <w:kern w:val="0"/>
        <w:szCs w:val="21"/>
      </w:rPr>
      <w:fldChar w:fldCharType="separate"/>
    </w:r>
    <w:r w:rsidR="00F631FE">
      <w:rPr>
        <w:noProof/>
        <w:kern w:val="0"/>
        <w:szCs w:val="21"/>
      </w:rPr>
      <w:t>12</w:t>
    </w:r>
    <w:r w:rsidR="00F350A9">
      <w:rPr>
        <w:kern w:val="0"/>
        <w:szCs w:val="21"/>
      </w:rPr>
      <w:fldChar w:fldCharType="end"/>
    </w:r>
    <w:r w:rsidR="006B7EE6">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Default="00F350A9">
    <w:pPr>
      <w:pStyle w:val="a6"/>
      <w:framePr w:wrap="around" w:vAnchor="text" w:hAnchor="margin" w:xAlign="center" w:y="1"/>
      <w:rPr>
        <w:rStyle w:val="a7"/>
      </w:rPr>
    </w:pPr>
    <w:r>
      <w:rPr>
        <w:rStyle w:val="a7"/>
      </w:rPr>
      <w:fldChar w:fldCharType="begin"/>
    </w:r>
    <w:r w:rsidR="00E57F92">
      <w:rPr>
        <w:rStyle w:val="a7"/>
      </w:rPr>
      <w:instrText xml:space="preserve">PAGE  </w:instrText>
    </w:r>
    <w:r>
      <w:rPr>
        <w:rStyle w:val="a7"/>
      </w:rPr>
      <w:fldChar w:fldCharType="end"/>
    </w:r>
  </w:p>
  <w:p w:rsidR="00E57F92" w:rsidRDefault="00E57F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836" w:rsidRDefault="00E41836">
      <w:r>
        <w:separator/>
      </w:r>
    </w:p>
  </w:footnote>
  <w:footnote w:type="continuationSeparator" w:id="0">
    <w:p w:rsidR="00E41836" w:rsidRDefault="00E418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F953AA" w:rsidRDefault="00311FC0" w:rsidP="005E491F">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4445</wp:posOffset>
          </wp:positionH>
          <wp:positionV relativeFrom="paragraph">
            <wp:posOffset>-330835</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F0F"/>
    <w:rsid w:val="000020BB"/>
    <w:rsid w:val="0000403B"/>
    <w:rsid w:val="00004A17"/>
    <w:rsid w:val="00005911"/>
    <w:rsid w:val="00010A83"/>
    <w:rsid w:val="00010A8E"/>
    <w:rsid w:val="00010AC3"/>
    <w:rsid w:val="000115A7"/>
    <w:rsid w:val="00011EB5"/>
    <w:rsid w:val="0001280C"/>
    <w:rsid w:val="00012973"/>
    <w:rsid w:val="00015373"/>
    <w:rsid w:val="00017581"/>
    <w:rsid w:val="00020583"/>
    <w:rsid w:val="00021DD4"/>
    <w:rsid w:val="0002279A"/>
    <w:rsid w:val="00023BE7"/>
    <w:rsid w:val="000366D7"/>
    <w:rsid w:val="00037FCF"/>
    <w:rsid w:val="000421B8"/>
    <w:rsid w:val="00043ABF"/>
    <w:rsid w:val="00043B12"/>
    <w:rsid w:val="000445E4"/>
    <w:rsid w:val="00045BEC"/>
    <w:rsid w:val="000510AB"/>
    <w:rsid w:val="000538C1"/>
    <w:rsid w:val="00055AF1"/>
    <w:rsid w:val="000625A6"/>
    <w:rsid w:val="00064AE3"/>
    <w:rsid w:val="00066524"/>
    <w:rsid w:val="00070CD1"/>
    <w:rsid w:val="0007171B"/>
    <w:rsid w:val="00072E4F"/>
    <w:rsid w:val="00074E9F"/>
    <w:rsid w:val="00076B5E"/>
    <w:rsid w:val="00081D05"/>
    <w:rsid w:val="00082088"/>
    <w:rsid w:val="000820A8"/>
    <w:rsid w:val="00084EE5"/>
    <w:rsid w:val="00087CF7"/>
    <w:rsid w:val="00091560"/>
    <w:rsid w:val="00093160"/>
    <w:rsid w:val="00094876"/>
    <w:rsid w:val="00095912"/>
    <w:rsid w:val="00095CE0"/>
    <w:rsid w:val="00096933"/>
    <w:rsid w:val="00097230"/>
    <w:rsid w:val="0009778D"/>
    <w:rsid w:val="000A457E"/>
    <w:rsid w:val="000A53FD"/>
    <w:rsid w:val="000A549A"/>
    <w:rsid w:val="000A5F96"/>
    <w:rsid w:val="000A72F2"/>
    <w:rsid w:val="000B0C56"/>
    <w:rsid w:val="000B0CB4"/>
    <w:rsid w:val="000B3E43"/>
    <w:rsid w:val="000B5072"/>
    <w:rsid w:val="000B5CC0"/>
    <w:rsid w:val="000C1723"/>
    <w:rsid w:val="000C1B20"/>
    <w:rsid w:val="000C4107"/>
    <w:rsid w:val="000C45E7"/>
    <w:rsid w:val="000D01F4"/>
    <w:rsid w:val="000D0572"/>
    <w:rsid w:val="000D1519"/>
    <w:rsid w:val="000D1C87"/>
    <w:rsid w:val="000D475F"/>
    <w:rsid w:val="000D606F"/>
    <w:rsid w:val="000E1CB6"/>
    <w:rsid w:val="000E4456"/>
    <w:rsid w:val="000E7FAC"/>
    <w:rsid w:val="000F175F"/>
    <w:rsid w:val="000F17D1"/>
    <w:rsid w:val="000F191F"/>
    <w:rsid w:val="000F591C"/>
    <w:rsid w:val="000F60FF"/>
    <w:rsid w:val="000F635F"/>
    <w:rsid w:val="000F6C61"/>
    <w:rsid w:val="001005BC"/>
    <w:rsid w:val="00100C12"/>
    <w:rsid w:val="00101DBA"/>
    <w:rsid w:val="001049B6"/>
    <w:rsid w:val="001051C6"/>
    <w:rsid w:val="0011177A"/>
    <w:rsid w:val="00116E31"/>
    <w:rsid w:val="00120183"/>
    <w:rsid w:val="00122A26"/>
    <w:rsid w:val="0012304E"/>
    <w:rsid w:val="001248EF"/>
    <w:rsid w:val="001257C7"/>
    <w:rsid w:val="00126DDF"/>
    <w:rsid w:val="001270BF"/>
    <w:rsid w:val="00127BAC"/>
    <w:rsid w:val="0013360F"/>
    <w:rsid w:val="00141121"/>
    <w:rsid w:val="00142627"/>
    <w:rsid w:val="00142A56"/>
    <w:rsid w:val="00144D45"/>
    <w:rsid w:val="00144DF5"/>
    <w:rsid w:val="00145A97"/>
    <w:rsid w:val="00146485"/>
    <w:rsid w:val="00150AD6"/>
    <w:rsid w:val="00153629"/>
    <w:rsid w:val="00153791"/>
    <w:rsid w:val="00153B40"/>
    <w:rsid w:val="00154ADA"/>
    <w:rsid w:val="0015531A"/>
    <w:rsid w:val="001570A7"/>
    <w:rsid w:val="001600E8"/>
    <w:rsid w:val="00161496"/>
    <w:rsid w:val="00162238"/>
    <w:rsid w:val="00163B27"/>
    <w:rsid w:val="00165317"/>
    <w:rsid w:val="001660A1"/>
    <w:rsid w:val="00171BAD"/>
    <w:rsid w:val="00171F85"/>
    <w:rsid w:val="001744B4"/>
    <w:rsid w:val="001756A1"/>
    <w:rsid w:val="001761EE"/>
    <w:rsid w:val="00176EAA"/>
    <w:rsid w:val="0017725A"/>
    <w:rsid w:val="0017779C"/>
    <w:rsid w:val="001779ED"/>
    <w:rsid w:val="00177C4B"/>
    <w:rsid w:val="0018325A"/>
    <w:rsid w:val="00184096"/>
    <w:rsid w:val="0018546F"/>
    <w:rsid w:val="00186199"/>
    <w:rsid w:val="001928F7"/>
    <w:rsid w:val="00194537"/>
    <w:rsid w:val="0019563C"/>
    <w:rsid w:val="00195F18"/>
    <w:rsid w:val="001A21A9"/>
    <w:rsid w:val="001A59D8"/>
    <w:rsid w:val="001A5FA6"/>
    <w:rsid w:val="001A6F8A"/>
    <w:rsid w:val="001B2F0C"/>
    <w:rsid w:val="001C27F0"/>
    <w:rsid w:val="001C37F6"/>
    <w:rsid w:val="001C6288"/>
    <w:rsid w:val="001D0F6A"/>
    <w:rsid w:val="001D1CDD"/>
    <w:rsid w:val="001D21BC"/>
    <w:rsid w:val="001D2FA5"/>
    <w:rsid w:val="001D328F"/>
    <w:rsid w:val="001D35E0"/>
    <w:rsid w:val="001D3711"/>
    <w:rsid w:val="001D3CDF"/>
    <w:rsid w:val="001D5045"/>
    <w:rsid w:val="001D5A44"/>
    <w:rsid w:val="001D724B"/>
    <w:rsid w:val="001E11D3"/>
    <w:rsid w:val="001E29D5"/>
    <w:rsid w:val="001E2A6A"/>
    <w:rsid w:val="001E3DC2"/>
    <w:rsid w:val="001E56FF"/>
    <w:rsid w:val="001E5C6B"/>
    <w:rsid w:val="001F03E1"/>
    <w:rsid w:val="001F0FDD"/>
    <w:rsid w:val="001F3CC6"/>
    <w:rsid w:val="001F4530"/>
    <w:rsid w:val="001F5265"/>
    <w:rsid w:val="002005EC"/>
    <w:rsid w:val="002010DE"/>
    <w:rsid w:val="00202885"/>
    <w:rsid w:val="00202968"/>
    <w:rsid w:val="00202C32"/>
    <w:rsid w:val="00203AEF"/>
    <w:rsid w:val="002077D8"/>
    <w:rsid w:val="00210FEC"/>
    <w:rsid w:val="00211A26"/>
    <w:rsid w:val="002125F7"/>
    <w:rsid w:val="00214463"/>
    <w:rsid w:val="00214756"/>
    <w:rsid w:val="00215CF2"/>
    <w:rsid w:val="00217171"/>
    <w:rsid w:val="00220006"/>
    <w:rsid w:val="00220230"/>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2A3"/>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42A1"/>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C6BEB"/>
    <w:rsid w:val="002D32E3"/>
    <w:rsid w:val="002D4236"/>
    <w:rsid w:val="002E0FEB"/>
    <w:rsid w:val="002E300D"/>
    <w:rsid w:val="002F0F79"/>
    <w:rsid w:val="002F18BE"/>
    <w:rsid w:val="002F1CC8"/>
    <w:rsid w:val="002F280E"/>
    <w:rsid w:val="002F3709"/>
    <w:rsid w:val="002F3A6C"/>
    <w:rsid w:val="002F4296"/>
    <w:rsid w:val="00300951"/>
    <w:rsid w:val="003023C9"/>
    <w:rsid w:val="00302CA8"/>
    <w:rsid w:val="00302DE9"/>
    <w:rsid w:val="0030424E"/>
    <w:rsid w:val="00305084"/>
    <w:rsid w:val="00306E46"/>
    <w:rsid w:val="00310086"/>
    <w:rsid w:val="00311FC0"/>
    <w:rsid w:val="00312A19"/>
    <w:rsid w:val="00312FE8"/>
    <w:rsid w:val="0031358C"/>
    <w:rsid w:val="00313AE2"/>
    <w:rsid w:val="003149AB"/>
    <w:rsid w:val="0031630D"/>
    <w:rsid w:val="003204E9"/>
    <w:rsid w:val="00321C2C"/>
    <w:rsid w:val="00321E8C"/>
    <w:rsid w:val="00322A86"/>
    <w:rsid w:val="00323AE8"/>
    <w:rsid w:val="00324373"/>
    <w:rsid w:val="00324548"/>
    <w:rsid w:val="003251F4"/>
    <w:rsid w:val="003303E3"/>
    <w:rsid w:val="00331FA4"/>
    <w:rsid w:val="003329EA"/>
    <w:rsid w:val="00332E47"/>
    <w:rsid w:val="003347EF"/>
    <w:rsid w:val="00337293"/>
    <w:rsid w:val="00337CC4"/>
    <w:rsid w:val="003407A5"/>
    <w:rsid w:val="00341188"/>
    <w:rsid w:val="0034147B"/>
    <w:rsid w:val="00345AA8"/>
    <w:rsid w:val="00350238"/>
    <w:rsid w:val="0035109C"/>
    <w:rsid w:val="00351F0A"/>
    <w:rsid w:val="0035432B"/>
    <w:rsid w:val="00357172"/>
    <w:rsid w:val="0036023B"/>
    <w:rsid w:val="003613A8"/>
    <w:rsid w:val="00361E7E"/>
    <w:rsid w:val="0036360E"/>
    <w:rsid w:val="00364504"/>
    <w:rsid w:val="00370AA4"/>
    <w:rsid w:val="00371FF4"/>
    <w:rsid w:val="00376B0E"/>
    <w:rsid w:val="00376C39"/>
    <w:rsid w:val="00377520"/>
    <w:rsid w:val="00380D36"/>
    <w:rsid w:val="003822D3"/>
    <w:rsid w:val="003834E0"/>
    <w:rsid w:val="00385786"/>
    <w:rsid w:val="00386630"/>
    <w:rsid w:val="00390B25"/>
    <w:rsid w:val="00397156"/>
    <w:rsid w:val="00397960"/>
    <w:rsid w:val="003A0A94"/>
    <w:rsid w:val="003A1A57"/>
    <w:rsid w:val="003A3BC4"/>
    <w:rsid w:val="003A458A"/>
    <w:rsid w:val="003B2DA8"/>
    <w:rsid w:val="003B2F13"/>
    <w:rsid w:val="003B405E"/>
    <w:rsid w:val="003B4B45"/>
    <w:rsid w:val="003B57D3"/>
    <w:rsid w:val="003C11EC"/>
    <w:rsid w:val="003C1F58"/>
    <w:rsid w:val="003C606C"/>
    <w:rsid w:val="003C6C58"/>
    <w:rsid w:val="003C792F"/>
    <w:rsid w:val="003D124B"/>
    <w:rsid w:val="003D18F3"/>
    <w:rsid w:val="003D78B5"/>
    <w:rsid w:val="003E244F"/>
    <w:rsid w:val="003E62A6"/>
    <w:rsid w:val="003E695F"/>
    <w:rsid w:val="003E6C9B"/>
    <w:rsid w:val="003E709C"/>
    <w:rsid w:val="003E7B89"/>
    <w:rsid w:val="003F4241"/>
    <w:rsid w:val="003F7040"/>
    <w:rsid w:val="003F7C45"/>
    <w:rsid w:val="00401222"/>
    <w:rsid w:val="0040132C"/>
    <w:rsid w:val="00405085"/>
    <w:rsid w:val="00405A85"/>
    <w:rsid w:val="004066FC"/>
    <w:rsid w:val="00407C10"/>
    <w:rsid w:val="004113B4"/>
    <w:rsid w:val="004143D6"/>
    <w:rsid w:val="00414827"/>
    <w:rsid w:val="00414ECB"/>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25C2"/>
    <w:rsid w:val="004575E9"/>
    <w:rsid w:val="004576F2"/>
    <w:rsid w:val="00457804"/>
    <w:rsid w:val="004646BF"/>
    <w:rsid w:val="00464744"/>
    <w:rsid w:val="004665E3"/>
    <w:rsid w:val="00471291"/>
    <w:rsid w:val="004731F1"/>
    <w:rsid w:val="00480BC8"/>
    <w:rsid w:val="00481265"/>
    <w:rsid w:val="004814BF"/>
    <w:rsid w:val="0048587E"/>
    <w:rsid w:val="00487C2B"/>
    <w:rsid w:val="004917B4"/>
    <w:rsid w:val="0049297D"/>
    <w:rsid w:val="004929F2"/>
    <w:rsid w:val="00495A03"/>
    <w:rsid w:val="004967FC"/>
    <w:rsid w:val="00497079"/>
    <w:rsid w:val="004A00BD"/>
    <w:rsid w:val="004A1BBA"/>
    <w:rsid w:val="004A1D53"/>
    <w:rsid w:val="004A3E3C"/>
    <w:rsid w:val="004A47AC"/>
    <w:rsid w:val="004B0E6D"/>
    <w:rsid w:val="004B16E8"/>
    <w:rsid w:val="004B2DB9"/>
    <w:rsid w:val="004B50CA"/>
    <w:rsid w:val="004B5E54"/>
    <w:rsid w:val="004B6250"/>
    <w:rsid w:val="004B76B1"/>
    <w:rsid w:val="004C0057"/>
    <w:rsid w:val="004C03A7"/>
    <w:rsid w:val="004C0541"/>
    <w:rsid w:val="004C1946"/>
    <w:rsid w:val="004C2C46"/>
    <w:rsid w:val="004C391A"/>
    <w:rsid w:val="004C5189"/>
    <w:rsid w:val="004C7235"/>
    <w:rsid w:val="004C7955"/>
    <w:rsid w:val="004D047F"/>
    <w:rsid w:val="004D1A45"/>
    <w:rsid w:val="004D3D96"/>
    <w:rsid w:val="004D4E22"/>
    <w:rsid w:val="004D650F"/>
    <w:rsid w:val="004E2133"/>
    <w:rsid w:val="004E5AB9"/>
    <w:rsid w:val="004E60FB"/>
    <w:rsid w:val="004F1EBD"/>
    <w:rsid w:val="004F41EA"/>
    <w:rsid w:val="004F4EA9"/>
    <w:rsid w:val="004F779C"/>
    <w:rsid w:val="004F7846"/>
    <w:rsid w:val="005000D4"/>
    <w:rsid w:val="00500F1D"/>
    <w:rsid w:val="00504285"/>
    <w:rsid w:val="00504432"/>
    <w:rsid w:val="00505EE0"/>
    <w:rsid w:val="0050638D"/>
    <w:rsid w:val="0050756B"/>
    <w:rsid w:val="00510CAF"/>
    <w:rsid w:val="00511B6A"/>
    <w:rsid w:val="005128C5"/>
    <w:rsid w:val="0051311E"/>
    <w:rsid w:val="00514754"/>
    <w:rsid w:val="0051478B"/>
    <w:rsid w:val="00514C9A"/>
    <w:rsid w:val="0051566A"/>
    <w:rsid w:val="00515D7B"/>
    <w:rsid w:val="005166E9"/>
    <w:rsid w:val="005177A0"/>
    <w:rsid w:val="0052009E"/>
    <w:rsid w:val="00520765"/>
    <w:rsid w:val="00521065"/>
    <w:rsid w:val="00525E59"/>
    <w:rsid w:val="005260F7"/>
    <w:rsid w:val="005318CC"/>
    <w:rsid w:val="00531D1B"/>
    <w:rsid w:val="00532F26"/>
    <w:rsid w:val="005349B1"/>
    <w:rsid w:val="005353E1"/>
    <w:rsid w:val="005374BC"/>
    <w:rsid w:val="005420C5"/>
    <w:rsid w:val="00543188"/>
    <w:rsid w:val="00543367"/>
    <w:rsid w:val="00543BFA"/>
    <w:rsid w:val="00547D9C"/>
    <w:rsid w:val="00547DA1"/>
    <w:rsid w:val="00551CED"/>
    <w:rsid w:val="00553D61"/>
    <w:rsid w:val="00554D95"/>
    <w:rsid w:val="00554EAB"/>
    <w:rsid w:val="0055513C"/>
    <w:rsid w:val="00560C94"/>
    <w:rsid w:val="0056291C"/>
    <w:rsid w:val="00565A63"/>
    <w:rsid w:val="00566588"/>
    <w:rsid w:val="00570B1A"/>
    <w:rsid w:val="00572736"/>
    <w:rsid w:val="0057275D"/>
    <w:rsid w:val="00576E9F"/>
    <w:rsid w:val="00577BC9"/>
    <w:rsid w:val="005800A9"/>
    <w:rsid w:val="00580488"/>
    <w:rsid w:val="0058074D"/>
    <w:rsid w:val="00580FD1"/>
    <w:rsid w:val="00582FAD"/>
    <w:rsid w:val="00583489"/>
    <w:rsid w:val="00583A98"/>
    <w:rsid w:val="005858C4"/>
    <w:rsid w:val="00590FE4"/>
    <w:rsid w:val="00591D9C"/>
    <w:rsid w:val="00597057"/>
    <w:rsid w:val="00597CDD"/>
    <w:rsid w:val="00597D8B"/>
    <w:rsid w:val="005A1C30"/>
    <w:rsid w:val="005A2DCB"/>
    <w:rsid w:val="005A3295"/>
    <w:rsid w:val="005A37D0"/>
    <w:rsid w:val="005A46FF"/>
    <w:rsid w:val="005A65DA"/>
    <w:rsid w:val="005B011E"/>
    <w:rsid w:val="005B1C7D"/>
    <w:rsid w:val="005B1DEC"/>
    <w:rsid w:val="005B2E84"/>
    <w:rsid w:val="005B7B0E"/>
    <w:rsid w:val="005C0A04"/>
    <w:rsid w:val="005C200C"/>
    <w:rsid w:val="005C5409"/>
    <w:rsid w:val="005C69AC"/>
    <w:rsid w:val="005C722E"/>
    <w:rsid w:val="005D01A4"/>
    <w:rsid w:val="005D05D4"/>
    <w:rsid w:val="005D142B"/>
    <w:rsid w:val="005D14DE"/>
    <w:rsid w:val="005D3F12"/>
    <w:rsid w:val="005D44E4"/>
    <w:rsid w:val="005D45B3"/>
    <w:rsid w:val="005D4CEB"/>
    <w:rsid w:val="005E1105"/>
    <w:rsid w:val="005E491F"/>
    <w:rsid w:val="005E58CE"/>
    <w:rsid w:val="005E59E9"/>
    <w:rsid w:val="005E5D80"/>
    <w:rsid w:val="005E6248"/>
    <w:rsid w:val="005F04E6"/>
    <w:rsid w:val="005F43B9"/>
    <w:rsid w:val="005F68CB"/>
    <w:rsid w:val="005F6A4A"/>
    <w:rsid w:val="00602154"/>
    <w:rsid w:val="006033E3"/>
    <w:rsid w:val="006063E7"/>
    <w:rsid w:val="00607CE4"/>
    <w:rsid w:val="0061321C"/>
    <w:rsid w:val="00616568"/>
    <w:rsid w:val="00616C17"/>
    <w:rsid w:val="00620DB0"/>
    <w:rsid w:val="0062386E"/>
    <w:rsid w:val="00623D9A"/>
    <w:rsid w:val="00623F01"/>
    <w:rsid w:val="006240B1"/>
    <w:rsid w:val="006242FB"/>
    <w:rsid w:val="00626E2D"/>
    <w:rsid w:val="00627D94"/>
    <w:rsid w:val="00630B42"/>
    <w:rsid w:val="00636CDE"/>
    <w:rsid w:val="00637BA7"/>
    <w:rsid w:val="00642072"/>
    <w:rsid w:val="00643330"/>
    <w:rsid w:val="00643ABD"/>
    <w:rsid w:val="006440ED"/>
    <w:rsid w:val="00645293"/>
    <w:rsid w:val="00651B78"/>
    <w:rsid w:val="00652263"/>
    <w:rsid w:val="00652881"/>
    <w:rsid w:val="00652976"/>
    <w:rsid w:val="006561E4"/>
    <w:rsid w:val="00661974"/>
    <w:rsid w:val="00664551"/>
    <w:rsid w:val="00664949"/>
    <w:rsid w:val="00664E44"/>
    <w:rsid w:val="00665677"/>
    <w:rsid w:val="0066704D"/>
    <w:rsid w:val="006676A0"/>
    <w:rsid w:val="00667A8A"/>
    <w:rsid w:val="00670857"/>
    <w:rsid w:val="00671124"/>
    <w:rsid w:val="006727B0"/>
    <w:rsid w:val="0067307E"/>
    <w:rsid w:val="00675CCC"/>
    <w:rsid w:val="00677AC6"/>
    <w:rsid w:val="006839B5"/>
    <w:rsid w:val="0068545B"/>
    <w:rsid w:val="006866AC"/>
    <w:rsid w:val="00687AD5"/>
    <w:rsid w:val="00691AFA"/>
    <w:rsid w:val="00693629"/>
    <w:rsid w:val="00693D86"/>
    <w:rsid w:val="00695251"/>
    <w:rsid w:val="00695ADE"/>
    <w:rsid w:val="00695C0D"/>
    <w:rsid w:val="00696356"/>
    <w:rsid w:val="006A72C6"/>
    <w:rsid w:val="006A7E2D"/>
    <w:rsid w:val="006B02DA"/>
    <w:rsid w:val="006B2065"/>
    <w:rsid w:val="006B3940"/>
    <w:rsid w:val="006B5EAF"/>
    <w:rsid w:val="006B7EE6"/>
    <w:rsid w:val="006C168D"/>
    <w:rsid w:val="006C1D5C"/>
    <w:rsid w:val="006C3C80"/>
    <w:rsid w:val="006C3F43"/>
    <w:rsid w:val="006C642C"/>
    <w:rsid w:val="006C6FC6"/>
    <w:rsid w:val="006D32CA"/>
    <w:rsid w:val="006D6A40"/>
    <w:rsid w:val="006D7693"/>
    <w:rsid w:val="006E231B"/>
    <w:rsid w:val="006E254B"/>
    <w:rsid w:val="006E346E"/>
    <w:rsid w:val="006E34B7"/>
    <w:rsid w:val="006E61F9"/>
    <w:rsid w:val="006F0F87"/>
    <w:rsid w:val="006F4CD8"/>
    <w:rsid w:val="006F53D9"/>
    <w:rsid w:val="006F6A94"/>
    <w:rsid w:val="007004DC"/>
    <w:rsid w:val="00701575"/>
    <w:rsid w:val="00702409"/>
    <w:rsid w:val="00702622"/>
    <w:rsid w:val="00703E8A"/>
    <w:rsid w:val="00711522"/>
    <w:rsid w:val="007124FE"/>
    <w:rsid w:val="00712ABC"/>
    <w:rsid w:val="00713186"/>
    <w:rsid w:val="00713757"/>
    <w:rsid w:val="0071379B"/>
    <w:rsid w:val="0071497D"/>
    <w:rsid w:val="00717772"/>
    <w:rsid w:val="00721AF1"/>
    <w:rsid w:val="0072280F"/>
    <w:rsid w:val="00722B5E"/>
    <w:rsid w:val="00723845"/>
    <w:rsid w:val="0072708F"/>
    <w:rsid w:val="0073174A"/>
    <w:rsid w:val="00732D1D"/>
    <w:rsid w:val="00736034"/>
    <w:rsid w:val="0073681C"/>
    <w:rsid w:val="00740469"/>
    <w:rsid w:val="00741EBE"/>
    <w:rsid w:val="00746130"/>
    <w:rsid w:val="00746A40"/>
    <w:rsid w:val="007479DC"/>
    <w:rsid w:val="00750358"/>
    <w:rsid w:val="007547F1"/>
    <w:rsid w:val="00755CDF"/>
    <w:rsid w:val="00757A4C"/>
    <w:rsid w:val="00764A94"/>
    <w:rsid w:val="00764DC3"/>
    <w:rsid w:val="007651E5"/>
    <w:rsid w:val="00765A70"/>
    <w:rsid w:val="0076688D"/>
    <w:rsid w:val="007670DC"/>
    <w:rsid w:val="00767239"/>
    <w:rsid w:val="0077111A"/>
    <w:rsid w:val="00772272"/>
    <w:rsid w:val="007756ED"/>
    <w:rsid w:val="007869A0"/>
    <w:rsid w:val="007870FC"/>
    <w:rsid w:val="00787CD0"/>
    <w:rsid w:val="00791053"/>
    <w:rsid w:val="00791A3A"/>
    <w:rsid w:val="00792CEB"/>
    <w:rsid w:val="00794196"/>
    <w:rsid w:val="00797637"/>
    <w:rsid w:val="007A2E54"/>
    <w:rsid w:val="007A3680"/>
    <w:rsid w:val="007A581E"/>
    <w:rsid w:val="007A59B8"/>
    <w:rsid w:val="007A5F56"/>
    <w:rsid w:val="007B20D1"/>
    <w:rsid w:val="007B2862"/>
    <w:rsid w:val="007B662A"/>
    <w:rsid w:val="007C1A93"/>
    <w:rsid w:val="007C371E"/>
    <w:rsid w:val="007C751E"/>
    <w:rsid w:val="007D021A"/>
    <w:rsid w:val="007D0E53"/>
    <w:rsid w:val="007D28C9"/>
    <w:rsid w:val="007D3CC8"/>
    <w:rsid w:val="007D62F9"/>
    <w:rsid w:val="007D63A4"/>
    <w:rsid w:val="007E1AA2"/>
    <w:rsid w:val="007E4C1F"/>
    <w:rsid w:val="007F0746"/>
    <w:rsid w:val="007F0759"/>
    <w:rsid w:val="007F0C23"/>
    <w:rsid w:val="007F25C0"/>
    <w:rsid w:val="007F43FD"/>
    <w:rsid w:val="007F456A"/>
    <w:rsid w:val="007F4C9B"/>
    <w:rsid w:val="007F5F52"/>
    <w:rsid w:val="007F6D0F"/>
    <w:rsid w:val="007F77C6"/>
    <w:rsid w:val="007F7C3F"/>
    <w:rsid w:val="008003A1"/>
    <w:rsid w:val="008006B7"/>
    <w:rsid w:val="00800FDB"/>
    <w:rsid w:val="00802081"/>
    <w:rsid w:val="008020B5"/>
    <w:rsid w:val="008034CF"/>
    <w:rsid w:val="008063D8"/>
    <w:rsid w:val="00806461"/>
    <w:rsid w:val="00806722"/>
    <w:rsid w:val="00806B3B"/>
    <w:rsid w:val="0081096D"/>
    <w:rsid w:val="00810EAD"/>
    <w:rsid w:val="00811833"/>
    <w:rsid w:val="008119CB"/>
    <w:rsid w:val="00813F72"/>
    <w:rsid w:val="008174D4"/>
    <w:rsid w:val="00820FE6"/>
    <w:rsid w:val="00821A66"/>
    <w:rsid w:val="00822476"/>
    <w:rsid w:val="00822882"/>
    <w:rsid w:val="00824CB2"/>
    <w:rsid w:val="00825F68"/>
    <w:rsid w:val="008340E1"/>
    <w:rsid w:val="00835408"/>
    <w:rsid w:val="008359DA"/>
    <w:rsid w:val="00837CEF"/>
    <w:rsid w:val="00840035"/>
    <w:rsid w:val="00840220"/>
    <w:rsid w:val="008428A9"/>
    <w:rsid w:val="00842C93"/>
    <w:rsid w:val="00844112"/>
    <w:rsid w:val="008456C9"/>
    <w:rsid w:val="0084611D"/>
    <w:rsid w:val="00846E4A"/>
    <w:rsid w:val="00847BEF"/>
    <w:rsid w:val="00850C62"/>
    <w:rsid w:val="00853DB0"/>
    <w:rsid w:val="00862022"/>
    <w:rsid w:val="00862ECC"/>
    <w:rsid w:val="00863011"/>
    <w:rsid w:val="00865075"/>
    <w:rsid w:val="0086748F"/>
    <w:rsid w:val="00872CE4"/>
    <w:rsid w:val="00872EDC"/>
    <w:rsid w:val="00873E36"/>
    <w:rsid w:val="00874F4B"/>
    <w:rsid w:val="0087539B"/>
    <w:rsid w:val="00877B62"/>
    <w:rsid w:val="00880199"/>
    <w:rsid w:val="00881015"/>
    <w:rsid w:val="008810B0"/>
    <w:rsid w:val="008813D6"/>
    <w:rsid w:val="008819B6"/>
    <w:rsid w:val="00881AAC"/>
    <w:rsid w:val="008836B7"/>
    <w:rsid w:val="008841D3"/>
    <w:rsid w:val="0088709F"/>
    <w:rsid w:val="00887DE6"/>
    <w:rsid w:val="00894C2A"/>
    <w:rsid w:val="00897708"/>
    <w:rsid w:val="008978D6"/>
    <w:rsid w:val="00897D88"/>
    <w:rsid w:val="008A12CB"/>
    <w:rsid w:val="008A1B92"/>
    <w:rsid w:val="008A2F16"/>
    <w:rsid w:val="008A2F59"/>
    <w:rsid w:val="008B1823"/>
    <w:rsid w:val="008B203C"/>
    <w:rsid w:val="008B6549"/>
    <w:rsid w:val="008B6E16"/>
    <w:rsid w:val="008B7110"/>
    <w:rsid w:val="008B7A1F"/>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5ACF"/>
    <w:rsid w:val="008F5E2D"/>
    <w:rsid w:val="008F60C5"/>
    <w:rsid w:val="009010F0"/>
    <w:rsid w:val="00901162"/>
    <w:rsid w:val="0090223A"/>
    <w:rsid w:val="009028E2"/>
    <w:rsid w:val="00914EAB"/>
    <w:rsid w:val="00916597"/>
    <w:rsid w:val="00922D49"/>
    <w:rsid w:val="009259CF"/>
    <w:rsid w:val="00925A53"/>
    <w:rsid w:val="00925E37"/>
    <w:rsid w:val="00925EDD"/>
    <w:rsid w:val="00927D0E"/>
    <w:rsid w:val="009309DA"/>
    <w:rsid w:val="00936688"/>
    <w:rsid w:val="00937CFA"/>
    <w:rsid w:val="009406B3"/>
    <w:rsid w:val="00945CF5"/>
    <w:rsid w:val="009500A1"/>
    <w:rsid w:val="0095037E"/>
    <w:rsid w:val="009522BD"/>
    <w:rsid w:val="00952AAD"/>
    <w:rsid w:val="00953315"/>
    <w:rsid w:val="00954567"/>
    <w:rsid w:val="009547A9"/>
    <w:rsid w:val="009548FE"/>
    <w:rsid w:val="00956F0B"/>
    <w:rsid w:val="00957466"/>
    <w:rsid w:val="00960253"/>
    <w:rsid w:val="0096260B"/>
    <w:rsid w:val="00964ADB"/>
    <w:rsid w:val="009664D5"/>
    <w:rsid w:val="00970C69"/>
    <w:rsid w:val="00971DF7"/>
    <w:rsid w:val="00971F1C"/>
    <w:rsid w:val="0097211D"/>
    <w:rsid w:val="00972E10"/>
    <w:rsid w:val="009746CA"/>
    <w:rsid w:val="00974975"/>
    <w:rsid w:val="00974EA8"/>
    <w:rsid w:val="00981963"/>
    <w:rsid w:val="00981CE6"/>
    <w:rsid w:val="00983C82"/>
    <w:rsid w:val="00984520"/>
    <w:rsid w:val="0098545C"/>
    <w:rsid w:val="009922CE"/>
    <w:rsid w:val="00992BA2"/>
    <w:rsid w:val="00992F83"/>
    <w:rsid w:val="0099508A"/>
    <w:rsid w:val="0099526C"/>
    <w:rsid w:val="009974EB"/>
    <w:rsid w:val="009A037F"/>
    <w:rsid w:val="009A1126"/>
    <w:rsid w:val="009A257E"/>
    <w:rsid w:val="009A63AC"/>
    <w:rsid w:val="009B1584"/>
    <w:rsid w:val="009B1B32"/>
    <w:rsid w:val="009B21CA"/>
    <w:rsid w:val="009B2648"/>
    <w:rsid w:val="009B2D8E"/>
    <w:rsid w:val="009C03E5"/>
    <w:rsid w:val="009C09E6"/>
    <w:rsid w:val="009C0C11"/>
    <w:rsid w:val="009C3730"/>
    <w:rsid w:val="009C37BD"/>
    <w:rsid w:val="009C3AAC"/>
    <w:rsid w:val="009C4D19"/>
    <w:rsid w:val="009C5C77"/>
    <w:rsid w:val="009C5FDB"/>
    <w:rsid w:val="009C6493"/>
    <w:rsid w:val="009C693E"/>
    <w:rsid w:val="009C6D27"/>
    <w:rsid w:val="009C70CB"/>
    <w:rsid w:val="009D1EA4"/>
    <w:rsid w:val="009D27AA"/>
    <w:rsid w:val="009D38BA"/>
    <w:rsid w:val="009D3C04"/>
    <w:rsid w:val="009D4991"/>
    <w:rsid w:val="009D585F"/>
    <w:rsid w:val="009D5BB5"/>
    <w:rsid w:val="009D696D"/>
    <w:rsid w:val="009D6ED2"/>
    <w:rsid w:val="009E0F1A"/>
    <w:rsid w:val="009E140D"/>
    <w:rsid w:val="009E4465"/>
    <w:rsid w:val="009E6401"/>
    <w:rsid w:val="009E6C54"/>
    <w:rsid w:val="009F12BA"/>
    <w:rsid w:val="009F2261"/>
    <w:rsid w:val="009F2A25"/>
    <w:rsid w:val="009F5235"/>
    <w:rsid w:val="009F531A"/>
    <w:rsid w:val="009F6550"/>
    <w:rsid w:val="009F786E"/>
    <w:rsid w:val="00A00902"/>
    <w:rsid w:val="00A039FF"/>
    <w:rsid w:val="00A05ACE"/>
    <w:rsid w:val="00A078CB"/>
    <w:rsid w:val="00A07AC1"/>
    <w:rsid w:val="00A14AE3"/>
    <w:rsid w:val="00A16675"/>
    <w:rsid w:val="00A22CD6"/>
    <w:rsid w:val="00A234EC"/>
    <w:rsid w:val="00A2417A"/>
    <w:rsid w:val="00A26668"/>
    <w:rsid w:val="00A27043"/>
    <w:rsid w:val="00A27804"/>
    <w:rsid w:val="00A348F0"/>
    <w:rsid w:val="00A34B04"/>
    <w:rsid w:val="00A36822"/>
    <w:rsid w:val="00A36AB5"/>
    <w:rsid w:val="00A411D1"/>
    <w:rsid w:val="00A428A4"/>
    <w:rsid w:val="00A42CE1"/>
    <w:rsid w:val="00A43389"/>
    <w:rsid w:val="00A43B12"/>
    <w:rsid w:val="00A43E71"/>
    <w:rsid w:val="00A45753"/>
    <w:rsid w:val="00A47B15"/>
    <w:rsid w:val="00A47CF4"/>
    <w:rsid w:val="00A52F84"/>
    <w:rsid w:val="00A56B05"/>
    <w:rsid w:val="00A57678"/>
    <w:rsid w:val="00A60E2F"/>
    <w:rsid w:val="00A618F3"/>
    <w:rsid w:val="00A63284"/>
    <w:rsid w:val="00A64CB8"/>
    <w:rsid w:val="00A65D6A"/>
    <w:rsid w:val="00A67018"/>
    <w:rsid w:val="00A672F3"/>
    <w:rsid w:val="00A673DC"/>
    <w:rsid w:val="00A7076E"/>
    <w:rsid w:val="00A709BE"/>
    <w:rsid w:val="00A7162E"/>
    <w:rsid w:val="00A7195A"/>
    <w:rsid w:val="00A72D71"/>
    <w:rsid w:val="00A75705"/>
    <w:rsid w:val="00A76ACE"/>
    <w:rsid w:val="00A77C69"/>
    <w:rsid w:val="00A829DE"/>
    <w:rsid w:val="00A83953"/>
    <w:rsid w:val="00A85AF5"/>
    <w:rsid w:val="00A86C7C"/>
    <w:rsid w:val="00A87791"/>
    <w:rsid w:val="00A903B6"/>
    <w:rsid w:val="00A90E7C"/>
    <w:rsid w:val="00A90F4F"/>
    <w:rsid w:val="00A92C40"/>
    <w:rsid w:val="00A93D16"/>
    <w:rsid w:val="00A947AA"/>
    <w:rsid w:val="00AA0AC5"/>
    <w:rsid w:val="00AA19FE"/>
    <w:rsid w:val="00AA1B53"/>
    <w:rsid w:val="00AA1D9A"/>
    <w:rsid w:val="00AA3556"/>
    <w:rsid w:val="00AA35FD"/>
    <w:rsid w:val="00AA3DB7"/>
    <w:rsid w:val="00AB3012"/>
    <w:rsid w:val="00AB321C"/>
    <w:rsid w:val="00AB5B99"/>
    <w:rsid w:val="00AB5D78"/>
    <w:rsid w:val="00AB688F"/>
    <w:rsid w:val="00AB75EA"/>
    <w:rsid w:val="00AB7AA2"/>
    <w:rsid w:val="00AC44D9"/>
    <w:rsid w:val="00AC4BC1"/>
    <w:rsid w:val="00AD04BD"/>
    <w:rsid w:val="00AD25F6"/>
    <w:rsid w:val="00AD29F0"/>
    <w:rsid w:val="00AD67CB"/>
    <w:rsid w:val="00AD683B"/>
    <w:rsid w:val="00AD7214"/>
    <w:rsid w:val="00AE1066"/>
    <w:rsid w:val="00AE4518"/>
    <w:rsid w:val="00AE5D7F"/>
    <w:rsid w:val="00AE797B"/>
    <w:rsid w:val="00AE79F0"/>
    <w:rsid w:val="00AF5585"/>
    <w:rsid w:val="00AF6EC1"/>
    <w:rsid w:val="00B00331"/>
    <w:rsid w:val="00B01A80"/>
    <w:rsid w:val="00B07C27"/>
    <w:rsid w:val="00B10017"/>
    <w:rsid w:val="00B10DE1"/>
    <w:rsid w:val="00B10FF8"/>
    <w:rsid w:val="00B1637F"/>
    <w:rsid w:val="00B203C4"/>
    <w:rsid w:val="00B22E81"/>
    <w:rsid w:val="00B23996"/>
    <w:rsid w:val="00B23CB2"/>
    <w:rsid w:val="00B2561A"/>
    <w:rsid w:val="00B25A64"/>
    <w:rsid w:val="00B261F7"/>
    <w:rsid w:val="00B32AB3"/>
    <w:rsid w:val="00B34E7C"/>
    <w:rsid w:val="00B368EA"/>
    <w:rsid w:val="00B37EEF"/>
    <w:rsid w:val="00B47B6D"/>
    <w:rsid w:val="00B513D5"/>
    <w:rsid w:val="00B51D20"/>
    <w:rsid w:val="00B5298E"/>
    <w:rsid w:val="00B54370"/>
    <w:rsid w:val="00B54B5F"/>
    <w:rsid w:val="00B55185"/>
    <w:rsid w:val="00B60D38"/>
    <w:rsid w:val="00B61923"/>
    <w:rsid w:val="00B621D6"/>
    <w:rsid w:val="00B63283"/>
    <w:rsid w:val="00B63EF5"/>
    <w:rsid w:val="00B65D6F"/>
    <w:rsid w:val="00B66642"/>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1E4"/>
    <w:rsid w:val="00B9240D"/>
    <w:rsid w:val="00B950C8"/>
    <w:rsid w:val="00BA18F2"/>
    <w:rsid w:val="00BA22A8"/>
    <w:rsid w:val="00BA285B"/>
    <w:rsid w:val="00BA3E48"/>
    <w:rsid w:val="00BA4BD3"/>
    <w:rsid w:val="00BA5E72"/>
    <w:rsid w:val="00BA5E98"/>
    <w:rsid w:val="00BA7473"/>
    <w:rsid w:val="00BB0187"/>
    <w:rsid w:val="00BB1EB3"/>
    <w:rsid w:val="00BB22CA"/>
    <w:rsid w:val="00BB2678"/>
    <w:rsid w:val="00BB4CBB"/>
    <w:rsid w:val="00BB7C7E"/>
    <w:rsid w:val="00BC013A"/>
    <w:rsid w:val="00BC2343"/>
    <w:rsid w:val="00BC23F8"/>
    <w:rsid w:val="00BC47D5"/>
    <w:rsid w:val="00BC5DFD"/>
    <w:rsid w:val="00BD30C8"/>
    <w:rsid w:val="00BD3DFE"/>
    <w:rsid w:val="00BD3EB4"/>
    <w:rsid w:val="00BD596C"/>
    <w:rsid w:val="00BD5C65"/>
    <w:rsid w:val="00BD7DB4"/>
    <w:rsid w:val="00BE1A80"/>
    <w:rsid w:val="00BE2F07"/>
    <w:rsid w:val="00BE6018"/>
    <w:rsid w:val="00BF0F8F"/>
    <w:rsid w:val="00BF1F57"/>
    <w:rsid w:val="00BF4086"/>
    <w:rsid w:val="00BF41D5"/>
    <w:rsid w:val="00BF426C"/>
    <w:rsid w:val="00BF47C9"/>
    <w:rsid w:val="00BF58D0"/>
    <w:rsid w:val="00BF5A17"/>
    <w:rsid w:val="00BF7D6A"/>
    <w:rsid w:val="00C013E1"/>
    <w:rsid w:val="00C01611"/>
    <w:rsid w:val="00C016A5"/>
    <w:rsid w:val="00C02D59"/>
    <w:rsid w:val="00C030B6"/>
    <w:rsid w:val="00C03284"/>
    <w:rsid w:val="00C050D7"/>
    <w:rsid w:val="00C05B5F"/>
    <w:rsid w:val="00C104CC"/>
    <w:rsid w:val="00C1258A"/>
    <w:rsid w:val="00C152FE"/>
    <w:rsid w:val="00C16739"/>
    <w:rsid w:val="00C17304"/>
    <w:rsid w:val="00C21C43"/>
    <w:rsid w:val="00C22C7D"/>
    <w:rsid w:val="00C22CCE"/>
    <w:rsid w:val="00C230DF"/>
    <w:rsid w:val="00C231D6"/>
    <w:rsid w:val="00C23BA2"/>
    <w:rsid w:val="00C3031C"/>
    <w:rsid w:val="00C31C56"/>
    <w:rsid w:val="00C32AF2"/>
    <w:rsid w:val="00C33204"/>
    <w:rsid w:val="00C338EB"/>
    <w:rsid w:val="00C3465D"/>
    <w:rsid w:val="00C349D5"/>
    <w:rsid w:val="00C379E9"/>
    <w:rsid w:val="00C439FB"/>
    <w:rsid w:val="00C43F23"/>
    <w:rsid w:val="00C468C8"/>
    <w:rsid w:val="00C47790"/>
    <w:rsid w:val="00C50011"/>
    <w:rsid w:val="00C51C36"/>
    <w:rsid w:val="00C5274B"/>
    <w:rsid w:val="00C55A77"/>
    <w:rsid w:val="00C566D5"/>
    <w:rsid w:val="00C57137"/>
    <w:rsid w:val="00C645E6"/>
    <w:rsid w:val="00C64D82"/>
    <w:rsid w:val="00C64FBC"/>
    <w:rsid w:val="00C65A83"/>
    <w:rsid w:val="00C72C6F"/>
    <w:rsid w:val="00C74112"/>
    <w:rsid w:val="00C76CBD"/>
    <w:rsid w:val="00C76CF1"/>
    <w:rsid w:val="00C80F23"/>
    <w:rsid w:val="00C81151"/>
    <w:rsid w:val="00C82CC6"/>
    <w:rsid w:val="00C850A3"/>
    <w:rsid w:val="00C85C32"/>
    <w:rsid w:val="00C87568"/>
    <w:rsid w:val="00C90DB6"/>
    <w:rsid w:val="00C90E8E"/>
    <w:rsid w:val="00C9394F"/>
    <w:rsid w:val="00C93B1A"/>
    <w:rsid w:val="00C96A14"/>
    <w:rsid w:val="00C96F5F"/>
    <w:rsid w:val="00CA21B5"/>
    <w:rsid w:val="00CA5927"/>
    <w:rsid w:val="00CA6E44"/>
    <w:rsid w:val="00CA79EC"/>
    <w:rsid w:val="00CB26A5"/>
    <w:rsid w:val="00CB39C2"/>
    <w:rsid w:val="00CB4664"/>
    <w:rsid w:val="00CB4C8C"/>
    <w:rsid w:val="00CB6782"/>
    <w:rsid w:val="00CC080A"/>
    <w:rsid w:val="00CC2526"/>
    <w:rsid w:val="00CC52E1"/>
    <w:rsid w:val="00CD319D"/>
    <w:rsid w:val="00CD6BC3"/>
    <w:rsid w:val="00CD72D0"/>
    <w:rsid w:val="00CE184F"/>
    <w:rsid w:val="00CE2DC0"/>
    <w:rsid w:val="00CE3519"/>
    <w:rsid w:val="00CE5277"/>
    <w:rsid w:val="00CE6358"/>
    <w:rsid w:val="00CF2D54"/>
    <w:rsid w:val="00CF3CDE"/>
    <w:rsid w:val="00CF4AC1"/>
    <w:rsid w:val="00CF5CF0"/>
    <w:rsid w:val="00CF6570"/>
    <w:rsid w:val="00CF6AF1"/>
    <w:rsid w:val="00D03538"/>
    <w:rsid w:val="00D049B8"/>
    <w:rsid w:val="00D0516C"/>
    <w:rsid w:val="00D05AF3"/>
    <w:rsid w:val="00D05EE7"/>
    <w:rsid w:val="00D0685A"/>
    <w:rsid w:val="00D068D0"/>
    <w:rsid w:val="00D078D1"/>
    <w:rsid w:val="00D129A8"/>
    <w:rsid w:val="00D12FB9"/>
    <w:rsid w:val="00D15BD3"/>
    <w:rsid w:val="00D200BD"/>
    <w:rsid w:val="00D22399"/>
    <w:rsid w:val="00D26460"/>
    <w:rsid w:val="00D33751"/>
    <w:rsid w:val="00D33924"/>
    <w:rsid w:val="00D36F6E"/>
    <w:rsid w:val="00D37343"/>
    <w:rsid w:val="00D37657"/>
    <w:rsid w:val="00D4205E"/>
    <w:rsid w:val="00D42507"/>
    <w:rsid w:val="00D4252B"/>
    <w:rsid w:val="00D5574C"/>
    <w:rsid w:val="00D55E99"/>
    <w:rsid w:val="00D61982"/>
    <w:rsid w:val="00D6267A"/>
    <w:rsid w:val="00D62B35"/>
    <w:rsid w:val="00D67D12"/>
    <w:rsid w:val="00D75085"/>
    <w:rsid w:val="00D7585A"/>
    <w:rsid w:val="00D80618"/>
    <w:rsid w:val="00D81A17"/>
    <w:rsid w:val="00D823F2"/>
    <w:rsid w:val="00D82494"/>
    <w:rsid w:val="00D84A4B"/>
    <w:rsid w:val="00D86E07"/>
    <w:rsid w:val="00D874B6"/>
    <w:rsid w:val="00D92168"/>
    <w:rsid w:val="00D940A9"/>
    <w:rsid w:val="00D940B5"/>
    <w:rsid w:val="00D94289"/>
    <w:rsid w:val="00D95CB0"/>
    <w:rsid w:val="00D977C0"/>
    <w:rsid w:val="00DA00A3"/>
    <w:rsid w:val="00DA13F3"/>
    <w:rsid w:val="00DA2DE3"/>
    <w:rsid w:val="00DA7146"/>
    <w:rsid w:val="00DA716A"/>
    <w:rsid w:val="00DB1F4F"/>
    <w:rsid w:val="00DB37EE"/>
    <w:rsid w:val="00DB4450"/>
    <w:rsid w:val="00DB769A"/>
    <w:rsid w:val="00DB7B69"/>
    <w:rsid w:val="00DC02EC"/>
    <w:rsid w:val="00DC0B9E"/>
    <w:rsid w:val="00DC234A"/>
    <w:rsid w:val="00DC41E4"/>
    <w:rsid w:val="00DC5116"/>
    <w:rsid w:val="00DC77DD"/>
    <w:rsid w:val="00DC7C77"/>
    <w:rsid w:val="00DD2417"/>
    <w:rsid w:val="00DD34F1"/>
    <w:rsid w:val="00DD4C12"/>
    <w:rsid w:val="00DD7EA2"/>
    <w:rsid w:val="00DE00F2"/>
    <w:rsid w:val="00DE117F"/>
    <w:rsid w:val="00DE401C"/>
    <w:rsid w:val="00DF1ED6"/>
    <w:rsid w:val="00DF5357"/>
    <w:rsid w:val="00DF63FA"/>
    <w:rsid w:val="00DF7927"/>
    <w:rsid w:val="00E00A1C"/>
    <w:rsid w:val="00E012CC"/>
    <w:rsid w:val="00E02B71"/>
    <w:rsid w:val="00E02DEB"/>
    <w:rsid w:val="00E042A1"/>
    <w:rsid w:val="00E04CE6"/>
    <w:rsid w:val="00E10272"/>
    <w:rsid w:val="00E104FA"/>
    <w:rsid w:val="00E1082A"/>
    <w:rsid w:val="00E11166"/>
    <w:rsid w:val="00E1304C"/>
    <w:rsid w:val="00E13182"/>
    <w:rsid w:val="00E15383"/>
    <w:rsid w:val="00E1738C"/>
    <w:rsid w:val="00E22D28"/>
    <w:rsid w:val="00E230E3"/>
    <w:rsid w:val="00E23611"/>
    <w:rsid w:val="00E25852"/>
    <w:rsid w:val="00E30EDF"/>
    <w:rsid w:val="00E31FBA"/>
    <w:rsid w:val="00E359AE"/>
    <w:rsid w:val="00E36AAE"/>
    <w:rsid w:val="00E41773"/>
    <w:rsid w:val="00E41836"/>
    <w:rsid w:val="00E427F2"/>
    <w:rsid w:val="00E43CB9"/>
    <w:rsid w:val="00E50520"/>
    <w:rsid w:val="00E513F6"/>
    <w:rsid w:val="00E523B3"/>
    <w:rsid w:val="00E52F3B"/>
    <w:rsid w:val="00E53D94"/>
    <w:rsid w:val="00E53DEA"/>
    <w:rsid w:val="00E55984"/>
    <w:rsid w:val="00E57F92"/>
    <w:rsid w:val="00E616DB"/>
    <w:rsid w:val="00E627A4"/>
    <w:rsid w:val="00E630ED"/>
    <w:rsid w:val="00E70C95"/>
    <w:rsid w:val="00E71C6B"/>
    <w:rsid w:val="00E72980"/>
    <w:rsid w:val="00E73ABA"/>
    <w:rsid w:val="00E74EC5"/>
    <w:rsid w:val="00E75942"/>
    <w:rsid w:val="00E75FDC"/>
    <w:rsid w:val="00E76B86"/>
    <w:rsid w:val="00E7760F"/>
    <w:rsid w:val="00E80B05"/>
    <w:rsid w:val="00E82AB3"/>
    <w:rsid w:val="00E82DAC"/>
    <w:rsid w:val="00E8342F"/>
    <w:rsid w:val="00E847A7"/>
    <w:rsid w:val="00E85F25"/>
    <w:rsid w:val="00E86E79"/>
    <w:rsid w:val="00E906B4"/>
    <w:rsid w:val="00E9095B"/>
    <w:rsid w:val="00E926B8"/>
    <w:rsid w:val="00E92E98"/>
    <w:rsid w:val="00E9399B"/>
    <w:rsid w:val="00E94008"/>
    <w:rsid w:val="00E94762"/>
    <w:rsid w:val="00E96B52"/>
    <w:rsid w:val="00EA0017"/>
    <w:rsid w:val="00EA1AA4"/>
    <w:rsid w:val="00EA2244"/>
    <w:rsid w:val="00EA3FF7"/>
    <w:rsid w:val="00EA4C93"/>
    <w:rsid w:val="00EA6FA7"/>
    <w:rsid w:val="00EB067F"/>
    <w:rsid w:val="00EB0BF5"/>
    <w:rsid w:val="00EB1F02"/>
    <w:rsid w:val="00EB5BC5"/>
    <w:rsid w:val="00EC086C"/>
    <w:rsid w:val="00EC32B2"/>
    <w:rsid w:val="00EC42D0"/>
    <w:rsid w:val="00EC5CE0"/>
    <w:rsid w:val="00EC638F"/>
    <w:rsid w:val="00ED48AC"/>
    <w:rsid w:val="00EE224C"/>
    <w:rsid w:val="00EE4874"/>
    <w:rsid w:val="00EE4A8C"/>
    <w:rsid w:val="00EE674E"/>
    <w:rsid w:val="00EE79A6"/>
    <w:rsid w:val="00EF2689"/>
    <w:rsid w:val="00EF6111"/>
    <w:rsid w:val="00F005A0"/>
    <w:rsid w:val="00F06616"/>
    <w:rsid w:val="00F11352"/>
    <w:rsid w:val="00F1498D"/>
    <w:rsid w:val="00F14DDF"/>
    <w:rsid w:val="00F152AD"/>
    <w:rsid w:val="00F204CD"/>
    <w:rsid w:val="00F20DFE"/>
    <w:rsid w:val="00F2285F"/>
    <w:rsid w:val="00F23155"/>
    <w:rsid w:val="00F24236"/>
    <w:rsid w:val="00F24E0E"/>
    <w:rsid w:val="00F26693"/>
    <w:rsid w:val="00F32D8E"/>
    <w:rsid w:val="00F33911"/>
    <w:rsid w:val="00F343C8"/>
    <w:rsid w:val="00F350A9"/>
    <w:rsid w:val="00F36130"/>
    <w:rsid w:val="00F36DF3"/>
    <w:rsid w:val="00F40444"/>
    <w:rsid w:val="00F423BD"/>
    <w:rsid w:val="00F432FF"/>
    <w:rsid w:val="00F4715C"/>
    <w:rsid w:val="00F54869"/>
    <w:rsid w:val="00F556B2"/>
    <w:rsid w:val="00F5707B"/>
    <w:rsid w:val="00F5754B"/>
    <w:rsid w:val="00F576DE"/>
    <w:rsid w:val="00F61244"/>
    <w:rsid w:val="00F631FE"/>
    <w:rsid w:val="00F63BF7"/>
    <w:rsid w:val="00F65617"/>
    <w:rsid w:val="00F710BE"/>
    <w:rsid w:val="00F736D2"/>
    <w:rsid w:val="00F7564C"/>
    <w:rsid w:val="00F76220"/>
    <w:rsid w:val="00F769BE"/>
    <w:rsid w:val="00F82E6B"/>
    <w:rsid w:val="00F84013"/>
    <w:rsid w:val="00F87AA5"/>
    <w:rsid w:val="00F92373"/>
    <w:rsid w:val="00F93D49"/>
    <w:rsid w:val="00F953AA"/>
    <w:rsid w:val="00F97B71"/>
    <w:rsid w:val="00FA1444"/>
    <w:rsid w:val="00FA1EC5"/>
    <w:rsid w:val="00FA2DDA"/>
    <w:rsid w:val="00FA34CA"/>
    <w:rsid w:val="00FA4684"/>
    <w:rsid w:val="00FA4A55"/>
    <w:rsid w:val="00FA4D4F"/>
    <w:rsid w:val="00FA54E8"/>
    <w:rsid w:val="00FA7193"/>
    <w:rsid w:val="00FB2D17"/>
    <w:rsid w:val="00FB2F69"/>
    <w:rsid w:val="00FB368B"/>
    <w:rsid w:val="00FB45FF"/>
    <w:rsid w:val="00FB5D97"/>
    <w:rsid w:val="00FC1CA5"/>
    <w:rsid w:val="00FC2979"/>
    <w:rsid w:val="00FC2DA1"/>
    <w:rsid w:val="00FD1C3C"/>
    <w:rsid w:val="00FD38A8"/>
    <w:rsid w:val="00FD520E"/>
    <w:rsid w:val="00FD5477"/>
    <w:rsid w:val="00FD5BD1"/>
    <w:rsid w:val="00FD6AC8"/>
    <w:rsid w:val="00FE3EA1"/>
    <w:rsid w:val="00FE4818"/>
    <w:rsid w:val="00FE5D80"/>
    <w:rsid w:val="00FF1577"/>
    <w:rsid w:val="00FF603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5"/>
    <o:shapelayout v:ext="edit">
      <o:idmap v:ext="edit" data="1"/>
    </o:shapelayout>
  </w:shapeDefaults>
  <w:decimalSymbol w:val="."/>
  <w:listSeparator w:val=","/>
  <w15:docId w15:val="{E2252E19-5C50-486F-A6E2-11C6D3559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4F4EA9"/>
    <w:pPr>
      <w:keepNext/>
      <w:keepLines/>
      <w:spacing w:before="340" w:after="330" w:line="578" w:lineRule="auto"/>
      <w:outlineLvl w:val="0"/>
    </w:pPr>
    <w:rPr>
      <w:b/>
      <w:bCs/>
      <w:kern w:val="44"/>
      <w:sz w:val="44"/>
      <w:szCs w:val="44"/>
    </w:rPr>
  </w:style>
  <w:style w:type="paragraph" w:styleId="2">
    <w:name w:val="heading 2"/>
    <w:basedOn w:val="a"/>
    <w:next w:val="a0"/>
    <w:qFormat/>
    <w:rsid w:val="00337293"/>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337293"/>
    <w:pPr>
      <w:ind w:firstLineChars="200" w:firstLine="420"/>
    </w:pPr>
  </w:style>
  <w:style w:type="paragraph" w:styleId="a4">
    <w:name w:val="Body Text Indent"/>
    <w:basedOn w:val="a"/>
    <w:rsid w:val="00337293"/>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337293"/>
    <w:rPr>
      <w:rFonts w:ascii="宋体" w:hAnsi="Courier New"/>
      <w:szCs w:val="21"/>
    </w:rPr>
  </w:style>
  <w:style w:type="paragraph" w:styleId="20">
    <w:name w:val="Body Text Indent 2"/>
    <w:basedOn w:val="a"/>
    <w:rsid w:val="00337293"/>
    <w:pPr>
      <w:spacing w:line="560" w:lineRule="exact"/>
      <w:ind w:firstLineChars="200" w:firstLine="480"/>
    </w:pPr>
    <w:rPr>
      <w:rFonts w:ascii="宋体" w:hAnsi="宋体"/>
      <w:color w:val="FF0000"/>
      <w:sz w:val="24"/>
    </w:rPr>
  </w:style>
  <w:style w:type="paragraph" w:styleId="a6">
    <w:name w:val="footer"/>
    <w:basedOn w:val="a"/>
    <w:rsid w:val="00337293"/>
    <w:pPr>
      <w:tabs>
        <w:tab w:val="center" w:pos="4153"/>
        <w:tab w:val="right" w:pos="8306"/>
      </w:tabs>
      <w:snapToGrid w:val="0"/>
      <w:jc w:val="left"/>
    </w:pPr>
    <w:rPr>
      <w:sz w:val="18"/>
      <w:szCs w:val="18"/>
    </w:rPr>
  </w:style>
  <w:style w:type="character" w:styleId="a7">
    <w:name w:val="page number"/>
    <w:basedOn w:val="a1"/>
    <w:rsid w:val="00337293"/>
  </w:style>
  <w:style w:type="character" w:styleId="a8">
    <w:name w:val="Hyperlink"/>
    <w:basedOn w:val="a1"/>
    <w:rsid w:val="00337293"/>
    <w:rPr>
      <w:color w:val="0000FF"/>
      <w:u w:val="single"/>
    </w:rPr>
  </w:style>
  <w:style w:type="paragraph" w:styleId="3">
    <w:name w:val="Body Text Indent 3"/>
    <w:basedOn w:val="a"/>
    <w:rsid w:val="00337293"/>
    <w:pPr>
      <w:spacing w:line="560" w:lineRule="exact"/>
      <w:ind w:firstLineChars="200" w:firstLine="420"/>
    </w:pPr>
    <w:rPr>
      <w:rFonts w:ascii="Arial" w:hAnsi="Arial" w:cs="Arial"/>
      <w:color w:val="FF0000"/>
    </w:rPr>
  </w:style>
  <w:style w:type="paragraph" w:styleId="a9">
    <w:name w:val="header"/>
    <w:basedOn w:val="a"/>
    <w:link w:val="Char0"/>
    <w:uiPriority w:val="99"/>
    <w:rsid w:val="00337293"/>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337293"/>
    <w:rPr>
      <w:color w:val="800080"/>
      <w:u w:val="single"/>
    </w:rPr>
  </w:style>
  <w:style w:type="paragraph" w:styleId="ab">
    <w:name w:val="List"/>
    <w:basedOn w:val="ac"/>
    <w:rsid w:val="00337293"/>
    <w:pPr>
      <w:spacing w:after="220" w:line="220" w:lineRule="atLeast"/>
      <w:ind w:left="1440" w:hanging="360"/>
    </w:pPr>
    <w:rPr>
      <w:szCs w:val="20"/>
    </w:rPr>
  </w:style>
  <w:style w:type="paragraph" w:styleId="ac">
    <w:name w:val="Body Text"/>
    <w:basedOn w:val="a"/>
    <w:rsid w:val="00337293"/>
    <w:pPr>
      <w:spacing w:after="120"/>
    </w:pPr>
  </w:style>
  <w:style w:type="paragraph" w:styleId="ad">
    <w:name w:val="Date"/>
    <w:basedOn w:val="a"/>
    <w:next w:val="a"/>
    <w:link w:val="Char1"/>
    <w:rsid w:val="00337293"/>
    <w:rPr>
      <w:sz w:val="24"/>
      <w:szCs w:val="20"/>
    </w:rPr>
  </w:style>
  <w:style w:type="character" w:customStyle="1" w:styleId="c1">
    <w:name w:val="c1"/>
    <w:basedOn w:val="a1"/>
    <w:rsid w:val="00337293"/>
    <w:rPr>
      <w:color w:val="000000"/>
      <w:sz w:val="18"/>
      <w:szCs w:val="18"/>
    </w:rPr>
  </w:style>
  <w:style w:type="paragraph" w:styleId="10">
    <w:name w:val="index 1"/>
    <w:basedOn w:val="a"/>
    <w:next w:val="a"/>
    <w:autoRedefine/>
    <w:semiHidden/>
    <w:rsid w:val="00337293"/>
    <w:pPr>
      <w:jc w:val="right"/>
    </w:pPr>
    <w:rPr>
      <w:color w:val="008000"/>
    </w:rPr>
  </w:style>
  <w:style w:type="paragraph" w:customStyle="1" w:styleId="font5">
    <w:name w:val="font5"/>
    <w:basedOn w:val="a"/>
    <w:rsid w:val="00337293"/>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33729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337293"/>
    <w:rPr>
      <w:sz w:val="18"/>
      <w:szCs w:val="18"/>
    </w:rPr>
  </w:style>
  <w:style w:type="character" w:styleId="af">
    <w:name w:val="annotation reference"/>
    <w:basedOn w:val="a1"/>
    <w:semiHidden/>
    <w:rsid w:val="00337293"/>
    <w:rPr>
      <w:sz w:val="21"/>
      <w:szCs w:val="21"/>
    </w:rPr>
  </w:style>
  <w:style w:type="paragraph" w:styleId="af0">
    <w:name w:val="annotation text"/>
    <w:basedOn w:val="a"/>
    <w:semiHidden/>
    <w:rsid w:val="00337293"/>
    <w:pPr>
      <w:jc w:val="left"/>
    </w:pPr>
  </w:style>
  <w:style w:type="paragraph" w:styleId="af1">
    <w:name w:val="annotation subject"/>
    <w:basedOn w:val="af0"/>
    <w:next w:val="af0"/>
    <w:semiHidden/>
    <w:rsid w:val="00337293"/>
    <w:rPr>
      <w:b/>
      <w:bCs/>
    </w:rPr>
  </w:style>
  <w:style w:type="paragraph" w:customStyle="1" w:styleId="Char2">
    <w:name w:val="Char"/>
    <w:basedOn w:val="a"/>
    <w:rsid w:val="00337293"/>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CE3519"/>
    <w:rPr>
      <w:rFonts w:ascii="宋体" w:hAnsi="Courier New"/>
      <w:kern w:val="2"/>
      <w:sz w:val="21"/>
      <w:szCs w:val="21"/>
    </w:rPr>
  </w:style>
  <w:style w:type="paragraph" w:customStyle="1" w:styleId="Default">
    <w:name w:val="Default"/>
    <w:rsid w:val="00295C5D"/>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5E491F"/>
    <w:rPr>
      <w:kern w:val="2"/>
      <w:sz w:val="18"/>
      <w:szCs w:val="18"/>
    </w:rPr>
  </w:style>
  <w:style w:type="character" w:customStyle="1" w:styleId="1Char">
    <w:name w:val="标题 1 Char"/>
    <w:basedOn w:val="a1"/>
    <w:link w:val="1"/>
    <w:rsid w:val="004F4EA9"/>
    <w:rPr>
      <w:b/>
      <w:bCs/>
      <w:kern w:val="44"/>
      <w:sz w:val="44"/>
      <w:szCs w:val="44"/>
    </w:rPr>
  </w:style>
  <w:style w:type="character" w:customStyle="1" w:styleId="Char1">
    <w:name w:val="日期 Char"/>
    <w:basedOn w:val="a1"/>
    <w:link w:val="ad"/>
    <w:rsid w:val="005B1DEC"/>
    <w:rPr>
      <w:kern w:val="2"/>
      <w:sz w:val="24"/>
    </w:rPr>
  </w:style>
  <w:style w:type="character" w:styleId="af8">
    <w:name w:val="Strong"/>
    <w:basedOn w:val="a1"/>
    <w:uiPriority w:val="22"/>
    <w:qFormat/>
    <w:rsid w:val="004712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353567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2653160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6749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300</TotalTime>
  <Pages>12</Pages>
  <Words>1004</Words>
  <Characters>5724</Characters>
  <Application>Microsoft Office Word</Application>
  <DocSecurity>0</DocSecurity>
  <Lines>47</Lines>
  <Paragraphs>13</Paragraphs>
  <ScaleCrop>false</ScaleCrop>
  <Company>TRT. Ltd. Co.</Company>
  <LinksUpToDate>false</LinksUpToDate>
  <CharactersWithSpaces>6715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394</cp:revision>
  <cp:lastPrinted>2007-07-19T00:46:00Z</cp:lastPrinted>
  <dcterms:created xsi:type="dcterms:W3CDTF">2012-11-21T04:46:00Z</dcterms:created>
  <dcterms:modified xsi:type="dcterms:W3CDTF">2016-04-18T10:24:00Z</dcterms:modified>
</cp:coreProperties>
</file>