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二〇一六年四月二十日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1,049,453,922.05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1,011,279,766.05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38,174,156.00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-5,829,511.22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-1,583,568.36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-13,133,479.77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-3,059,969.57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-0.0519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1,238,483,470.23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45,764,531.78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1.199</w:t>
            </w:r>
          </w:p>
        </w:tc>
      </w:tr>
    </w:tbl>
    <w:p w:rsidR="00513E29" w:rsidRDefault="009436D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13E29">
        <w:trPr>
          <w:jc w:val="center"/>
        </w:trPr>
        <w:tc>
          <w:tcPr>
            <w:tcW w:w="1266" w:type="dxa"/>
            <w:vAlign w:val="center"/>
          </w:tcPr>
          <w:p w:rsidR="00513E29" w:rsidRDefault="009436D8">
            <w:pPr>
              <w:jc w:val="left"/>
            </w:pPr>
            <w:r>
              <w:rPr>
                <w:color w:val="000000"/>
                <w:sz w:val="24"/>
              </w:rPr>
              <w:t>过去三个月</w:t>
            </w:r>
          </w:p>
        </w:tc>
        <w:tc>
          <w:tcPr>
            <w:tcW w:w="1267" w:type="dxa"/>
            <w:vAlign w:val="center"/>
          </w:tcPr>
          <w:p w:rsidR="00513E29" w:rsidRDefault="009436D8">
            <w:pPr>
              <w:jc w:val="center"/>
            </w:pPr>
            <w:r>
              <w:rPr>
                <w:color w:val="000000"/>
                <w:sz w:val="24"/>
              </w:rPr>
              <w:t>-0.97%</w:t>
            </w:r>
          </w:p>
        </w:tc>
        <w:tc>
          <w:tcPr>
            <w:tcW w:w="1267" w:type="dxa"/>
            <w:vAlign w:val="center"/>
          </w:tcPr>
          <w:p w:rsidR="00513E29" w:rsidRDefault="009436D8">
            <w:pPr>
              <w:jc w:val="center"/>
            </w:pPr>
            <w:r>
              <w:rPr>
                <w:color w:val="000000"/>
                <w:sz w:val="24"/>
              </w:rPr>
              <w:t>0.19%</w:t>
            </w:r>
          </w:p>
        </w:tc>
        <w:tc>
          <w:tcPr>
            <w:tcW w:w="1267" w:type="dxa"/>
            <w:vAlign w:val="center"/>
          </w:tcPr>
          <w:p w:rsidR="00513E29" w:rsidRDefault="009436D8">
            <w:pPr>
              <w:jc w:val="center"/>
            </w:pPr>
            <w:r>
              <w:rPr>
                <w:color w:val="000000"/>
                <w:sz w:val="24"/>
              </w:rPr>
              <w:t>-1.04%</w:t>
            </w:r>
          </w:p>
        </w:tc>
        <w:tc>
          <w:tcPr>
            <w:tcW w:w="1267" w:type="dxa"/>
            <w:vAlign w:val="center"/>
          </w:tcPr>
          <w:p w:rsidR="00513E29" w:rsidRDefault="009436D8">
            <w:pPr>
              <w:jc w:val="center"/>
            </w:pPr>
            <w:r>
              <w:rPr>
                <w:color w:val="000000"/>
                <w:sz w:val="24"/>
              </w:rPr>
              <w:t>0.25%</w:t>
            </w:r>
          </w:p>
        </w:tc>
        <w:tc>
          <w:tcPr>
            <w:tcW w:w="1267" w:type="dxa"/>
            <w:vAlign w:val="center"/>
          </w:tcPr>
          <w:p w:rsidR="00513E29" w:rsidRDefault="009436D8">
            <w:pPr>
              <w:jc w:val="center"/>
            </w:pPr>
            <w:r>
              <w:rPr>
                <w:color w:val="000000"/>
                <w:sz w:val="24"/>
              </w:rPr>
              <w:t>0.07%</w:t>
            </w:r>
          </w:p>
        </w:tc>
        <w:tc>
          <w:tcPr>
            <w:tcW w:w="1267" w:type="dxa"/>
            <w:vAlign w:val="center"/>
          </w:tcPr>
          <w:p w:rsidR="00513E29" w:rsidRDefault="009436D8">
            <w:pPr>
              <w:jc w:val="center"/>
            </w:pPr>
            <w:r>
              <w:rPr>
                <w:color w:val="000000"/>
                <w:sz w:val="24"/>
              </w:rPr>
              <w:t>-0.06%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13E29">
        <w:trPr>
          <w:jc w:val="center"/>
        </w:trPr>
        <w:tc>
          <w:tcPr>
            <w:tcW w:w="1266" w:type="dxa"/>
            <w:vAlign w:val="center"/>
          </w:tcPr>
          <w:p w:rsidR="00513E29" w:rsidRDefault="009436D8">
            <w:pPr>
              <w:jc w:val="left"/>
            </w:pPr>
            <w:r>
              <w:rPr>
                <w:color w:val="000000"/>
                <w:sz w:val="24"/>
              </w:rPr>
              <w:t>过去三个月</w:t>
            </w:r>
          </w:p>
        </w:tc>
        <w:tc>
          <w:tcPr>
            <w:tcW w:w="1267" w:type="dxa"/>
            <w:vAlign w:val="center"/>
          </w:tcPr>
          <w:p w:rsidR="00513E29" w:rsidRDefault="009436D8">
            <w:pPr>
              <w:jc w:val="center"/>
            </w:pPr>
            <w:r>
              <w:rPr>
                <w:color w:val="000000"/>
                <w:sz w:val="24"/>
              </w:rPr>
              <w:t>-1.07%</w:t>
            </w:r>
          </w:p>
        </w:tc>
        <w:tc>
          <w:tcPr>
            <w:tcW w:w="1267" w:type="dxa"/>
            <w:vAlign w:val="center"/>
          </w:tcPr>
          <w:p w:rsidR="00513E29" w:rsidRDefault="009436D8">
            <w:pPr>
              <w:jc w:val="center"/>
            </w:pPr>
            <w:r>
              <w:rPr>
                <w:color w:val="000000"/>
                <w:sz w:val="24"/>
              </w:rPr>
              <w:t>0.19%</w:t>
            </w:r>
          </w:p>
        </w:tc>
        <w:tc>
          <w:tcPr>
            <w:tcW w:w="1267" w:type="dxa"/>
            <w:vAlign w:val="center"/>
          </w:tcPr>
          <w:p w:rsidR="00513E29" w:rsidRDefault="009436D8">
            <w:pPr>
              <w:jc w:val="center"/>
            </w:pPr>
            <w:r>
              <w:rPr>
                <w:color w:val="000000"/>
                <w:sz w:val="24"/>
              </w:rPr>
              <w:t>-1.04%</w:t>
            </w:r>
          </w:p>
        </w:tc>
        <w:tc>
          <w:tcPr>
            <w:tcW w:w="1267" w:type="dxa"/>
            <w:vAlign w:val="center"/>
          </w:tcPr>
          <w:p w:rsidR="00513E29" w:rsidRDefault="009436D8">
            <w:pPr>
              <w:jc w:val="center"/>
            </w:pPr>
            <w:r>
              <w:rPr>
                <w:color w:val="000000"/>
                <w:sz w:val="24"/>
              </w:rPr>
              <w:t>0.25%</w:t>
            </w:r>
          </w:p>
        </w:tc>
        <w:tc>
          <w:tcPr>
            <w:tcW w:w="1267" w:type="dxa"/>
            <w:vAlign w:val="center"/>
          </w:tcPr>
          <w:p w:rsidR="00513E29" w:rsidRDefault="009436D8">
            <w:pPr>
              <w:jc w:val="center"/>
            </w:pPr>
            <w:r>
              <w:rPr>
                <w:color w:val="000000"/>
                <w:sz w:val="24"/>
              </w:rPr>
              <w:t>-0.03%</w:t>
            </w:r>
          </w:p>
        </w:tc>
        <w:tc>
          <w:tcPr>
            <w:tcW w:w="1267" w:type="dxa"/>
            <w:vAlign w:val="center"/>
          </w:tcPr>
          <w:p w:rsidR="00513E29" w:rsidRDefault="009436D8">
            <w:pPr>
              <w:jc w:val="center"/>
            </w:pPr>
            <w:r>
              <w:rPr>
                <w:color w:val="000000"/>
                <w:sz w:val="24"/>
              </w:rPr>
              <w:t>-0.06%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13E29">
        <w:trPr>
          <w:jc w:val="center"/>
        </w:trPr>
        <w:tc>
          <w:tcPr>
            <w:tcW w:w="946" w:type="dxa"/>
            <w:vAlign w:val="center"/>
          </w:tcPr>
          <w:p w:rsidR="00513E29" w:rsidRDefault="009436D8">
            <w:pPr>
              <w:jc w:val="center"/>
            </w:pPr>
            <w:r>
              <w:rPr>
                <w:color w:val="000000"/>
                <w:sz w:val="24"/>
              </w:rPr>
              <w:t>唐赟</w:t>
            </w:r>
          </w:p>
        </w:tc>
        <w:tc>
          <w:tcPr>
            <w:tcW w:w="924" w:type="dxa"/>
            <w:vAlign w:val="center"/>
          </w:tcPr>
          <w:p w:rsidR="00513E29" w:rsidRDefault="009436D8">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202" w:type="dxa"/>
            <w:vAlign w:val="center"/>
          </w:tcPr>
          <w:p w:rsidR="00513E29" w:rsidRDefault="009436D8">
            <w:pPr>
              <w:jc w:val="center"/>
            </w:pPr>
            <w:r>
              <w:rPr>
                <w:color w:val="000000"/>
                <w:sz w:val="24"/>
              </w:rPr>
              <w:t>2015-11-07</w:t>
            </w:r>
          </w:p>
        </w:tc>
        <w:tc>
          <w:tcPr>
            <w:tcW w:w="1300" w:type="dxa"/>
            <w:vAlign w:val="center"/>
          </w:tcPr>
          <w:p w:rsidR="00513E29" w:rsidRDefault="009436D8">
            <w:pPr>
              <w:jc w:val="center"/>
            </w:pPr>
            <w:r>
              <w:rPr>
                <w:color w:val="000000"/>
                <w:sz w:val="24"/>
              </w:rPr>
              <w:t>-</w:t>
            </w:r>
          </w:p>
        </w:tc>
        <w:tc>
          <w:tcPr>
            <w:tcW w:w="1245" w:type="dxa"/>
            <w:vAlign w:val="center"/>
          </w:tcPr>
          <w:p w:rsidR="00513E29" w:rsidRDefault="009436D8">
            <w:pPr>
              <w:jc w:val="center"/>
            </w:pPr>
            <w:r>
              <w:rPr>
                <w:color w:val="000000"/>
                <w:sz w:val="24"/>
              </w:rPr>
              <w:t>4</w:t>
            </w:r>
            <w:r>
              <w:rPr>
                <w:color w:val="000000"/>
                <w:sz w:val="24"/>
              </w:rPr>
              <w:t>年</w:t>
            </w:r>
          </w:p>
        </w:tc>
        <w:tc>
          <w:tcPr>
            <w:tcW w:w="3251" w:type="dxa"/>
            <w:vAlign w:val="center"/>
          </w:tcPr>
          <w:p w:rsidR="00513E29" w:rsidRDefault="009436D8">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513E29" w:rsidRDefault="009436D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13E29" w:rsidRDefault="009436D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13E29" w:rsidRDefault="009436D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A96E66" w:rsidRPr="00A96E66" w:rsidRDefault="00A96E66" w:rsidP="007C14DF">
      <w:pPr>
        <w:spacing w:before="29" w:line="288" w:lineRule="auto"/>
        <w:ind w:firstLineChars="200" w:firstLine="480"/>
        <w:rPr>
          <w:rFonts w:hint="eastAsia"/>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513E29" w:rsidRDefault="009436D8">
      <w:pPr>
        <w:spacing w:before="29" w:line="288" w:lineRule="auto"/>
        <w:ind w:firstLineChars="200" w:firstLine="480"/>
        <w:rPr>
          <w:color w:val="000000"/>
          <w:sz w:val="24"/>
        </w:rPr>
      </w:pPr>
      <w:r>
        <w:rPr>
          <w:color w:val="000000"/>
          <w:sz w:val="24"/>
        </w:rPr>
        <w:t>本报告期内，债券市场表现有所分化，一方面长端利率债收益率在货币政策受汇率问题限制无法进一步放松、经济及通胀数据短期企稳甚至抬头的背景下有所上行，另一方面信用债，尤其是中短端期限信用债收益率在配置需求仍然较多的环境下仍有下行。</w:t>
      </w:r>
    </w:p>
    <w:p w:rsidR="00513E29" w:rsidRDefault="009436D8">
      <w:pPr>
        <w:spacing w:before="29" w:line="288" w:lineRule="auto"/>
        <w:ind w:firstLineChars="200" w:firstLine="480"/>
        <w:rPr>
          <w:color w:val="000000"/>
          <w:sz w:val="24"/>
        </w:rPr>
      </w:pPr>
      <w:r>
        <w:rPr>
          <w:color w:val="000000"/>
          <w:sz w:val="24"/>
        </w:rPr>
        <w:t>本报告期内，本基金操作偏向防御，报告期初减持了长端利率债之后，保留中性偏短久期的信用债仓位。转债则以较低仓位参与反弹。</w:t>
      </w:r>
    </w:p>
    <w:p w:rsidR="00513E29" w:rsidRDefault="009436D8">
      <w:pPr>
        <w:spacing w:before="29" w:line="288" w:lineRule="auto"/>
        <w:ind w:firstLineChars="200" w:firstLine="480"/>
        <w:rPr>
          <w:color w:val="000000"/>
          <w:sz w:val="24"/>
        </w:rPr>
      </w:pPr>
      <w:r>
        <w:rPr>
          <w:color w:val="000000"/>
          <w:sz w:val="24"/>
        </w:rPr>
        <w:t>展望二季度，目前经济及通胀在短期内已出现企稳甚至回升的迹象，但债券市场对基本面的回暖反应并不明显。未来如果稳增长政策持续，一方面基本面数据进一步改善，</w:t>
      </w:r>
      <w:r>
        <w:rPr>
          <w:color w:val="000000"/>
          <w:sz w:val="24"/>
        </w:rPr>
        <w:t>CPI</w:t>
      </w:r>
      <w:r>
        <w:rPr>
          <w:color w:val="000000"/>
          <w:sz w:val="24"/>
        </w:rPr>
        <w:t>数据小幅回升及</w:t>
      </w:r>
      <w:r>
        <w:rPr>
          <w:color w:val="000000"/>
          <w:sz w:val="24"/>
        </w:rPr>
        <w:t>PPI</w:t>
      </w:r>
      <w:r>
        <w:rPr>
          <w:color w:val="000000"/>
          <w:sz w:val="24"/>
        </w:rPr>
        <w:t>缺口收窄会对债券收益率造成上行压力；另一方面资金的</w:t>
      </w:r>
      <w:r>
        <w:rPr>
          <w:color w:val="000000"/>
          <w:sz w:val="24"/>
        </w:rPr>
        <w:t>“</w:t>
      </w:r>
      <w:r>
        <w:rPr>
          <w:color w:val="000000"/>
          <w:sz w:val="24"/>
        </w:rPr>
        <w:t>脱虚向实</w:t>
      </w:r>
      <w:r>
        <w:rPr>
          <w:color w:val="000000"/>
          <w:sz w:val="24"/>
        </w:rPr>
        <w:t>”</w:t>
      </w:r>
      <w:r>
        <w:rPr>
          <w:color w:val="000000"/>
          <w:sz w:val="24"/>
        </w:rPr>
        <w:t>若能持续，目前债市赖以维持较低收益率及利差的配置需求也可能遭到削弱。在看到经济复苏势头转弱以前，债券收益率可能难以出现大幅度下行。二季度内联储加息预期的再次升温也将对债券市场造成冲击。另外，随着</w:t>
      </w:r>
      <w:r>
        <w:rPr>
          <w:color w:val="000000"/>
          <w:sz w:val="24"/>
        </w:rPr>
        <w:t>“</w:t>
      </w:r>
      <w:r>
        <w:rPr>
          <w:color w:val="000000"/>
          <w:sz w:val="24"/>
        </w:rPr>
        <w:t>刚兑</w:t>
      </w:r>
      <w:r>
        <w:rPr>
          <w:color w:val="000000"/>
          <w:sz w:val="24"/>
        </w:rPr>
        <w:t>”</w:t>
      </w:r>
      <w:r>
        <w:rPr>
          <w:color w:val="000000"/>
          <w:sz w:val="24"/>
        </w:rPr>
        <w:t>的不断打破，债券市场的信用风险将不断加大，能否有效规避潜在的信用风险，将对债券组合的收益产生较为重大的影响。本基金仍然维持一季度中短久期信用债的基础配置，并择机增配长端利率债，在保持组合流动性的前提下参与交易性机会。</w:t>
      </w:r>
    </w:p>
    <w:p w:rsidR="00952A72" w:rsidRPr="007F52FA" w:rsidRDefault="00323F25" w:rsidP="007C14DF">
      <w:pPr>
        <w:spacing w:before="29" w:line="288" w:lineRule="auto"/>
        <w:ind w:firstLineChars="200" w:firstLine="480"/>
        <w:rPr>
          <w:color w:val="000000"/>
          <w:sz w:val="24"/>
        </w:rPr>
      </w:pPr>
      <w:r w:rsidRPr="007F52FA">
        <w:rPr>
          <w:color w:val="000000"/>
          <w:sz w:val="24"/>
        </w:rPr>
        <w:t>对于权益资产，我们认为目前风险偏好驱动大类资产价格的走势较为明显，各层面宏观对冲交易都逐渐变得拥挤，远期波动率持续走高，市场内部的不稳定因素显著增加。二季度全球风险偏好仍将出现较大的波动。作为债券型基金，更需要注重控制市场震荡带来的回撤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1.225</w:t>
      </w:r>
      <w:r w:rsidRPr="007F52FA">
        <w:rPr>
          <w:color w:val="000000"/>
          <w:sz w:val="24"/>
        </w:rPr>
        <w:t>元，本报告期份额净值增长率为</w:t>
      </w:r>
      <w:r w:rsidRPr="007F52FA">
        <w:rPr>
          <w:color w:val="000000"/>
          <w:sz w:val="24"/>
        </w:rPr>
        <w:t>-0.97%</w:t>
      </w:r>
      <w:r w:rsidRPr="007F52FA">
        <w:rPr>
          <w:color w:val="000000"/>
          <w:sz w:val="24"/>
        </w:rPr>
        <w:t>，同期业绩比较基准增长率为</w:t>
      </w:r>
      <w:r w:rsidRPr="007F52FA">
        <w:rPr>
          <w:color w:val="000000"/>
          <w:sz w:val="24"/>
        </w:rPr>
        <w:t>-1.04%</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1.199</w:t>
      </w:r>
      <w:bookmarkStart w:id="0" w:name="_GoBack"/>
      <w:bookmarkEnd w:id="0"/>
      <w:r w:rsidRPr="007F52FA">
        <w:rPr>
          <w:color w:val="000000"/>
          <w:sz w:val="24"/>
        </w:rPr>
        <w:t>元，本报告期份额净值增长率为</w:t>
      </w:r>
      <w:r w:rsidRPr="007F52FA">
        <w:rPr>
          <w:color w:val="000000"/>
          <w:sz w:val="24"/>
        </w:rPr>
        <w:t>-1.07%</w:t>
      </w:r>
      <w:r w:rsidRPr="007F52FA">
        <w:rPr>
          <w:color w:val="000000"/>
          <w:sz w:val="24"/>
        </w:rPr>
        <w:t>，同期业绩比较基准增长率为</w:t>
      </w:r>
      <w:r w:rsidRPr="007F52FA">
        <w:rPr>
          <w:color w:val="000000"/>
          <w:sz w:val="24"/>
        </w:rPr>
        <w:t>-1.04%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153,788,810.32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10.41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153,788,810.32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10.41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1,254,673,417.20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84.92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1,254,673,417.20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84.92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23,466,382.87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45,511,302.85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3.08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1,477,439,913.24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7,475,000.00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0.58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85,051,450.64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6.62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14,087,628.60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3,540,000.00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13,218,200.00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8,097,000.00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7,018,488.00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5,487,506.08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9,813,537.00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153,788,810.32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11.98</w:t>
            </w:r>
          </w:p>
        </w:tc>
      </w:tr>
    </w:tbl>
    <w:p w:rsidR="004F616C" w:rsidRDefault="004F616C"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513E29">
        <w:trPr>
          <w:jc w:val="center"/>
        </w:trPr>
        <w:tc>
          <w:tcPr>
            <w:tcW w:w="850" w:type="dxa"/>
            <w:vAlign w:val="center"/>
          </w:tcPr>
          <w:p w:rsidR="00513E29" w:rsidRDefault="009436D8">
            <w:pPr>
              <w:jc w:val="center"/>
            </w:pPr>
            <w:r>
              <w:rPr>
                <w:color w:val="000000"/>
                <w:sz w:val="24"/>
              </w:rPr>
              <w:t>1</w:t>
            </w:r>
          </w:p>
        </w:tc>
        <w:tc>
          <w:tcPr>
            <w:tcW w:w="1327" w:type="dxa"/>
            <w:vAlign w:val="center"/>
          </w:tcPr>
          <w:p w:rsidR="00513E29" w:rsidRDefault="009436D8">
            <w:pPr>
              <w:jc w:val="center"/>
            </w:pPr>
            <w:r>
              <w:rPr>
                <w:color w:val="000000"/>
                <w:sz w:val="24"/>
              </w:rPr>
              <w:t>300367</w:t>
            </w:r>
          </w:p>
        </w:tc>
        <w:tc>
          <w:tcPr>
            <w:tcW w:w="1769" w:type="dxa"/>
            <w:vAlign w:val="center"/>
          </w:tcPr>
          <w:p w:rsidR="00513E29" w:rsidRDefault="009436D8">
            <w:pPr>
              <w:jc w:val="center"/>
            </w:pPr>
            <w:r>
              <w:rPr>
                <w:color w:val="000000"/>
                <w:sz w:val="24"/>
              </w:rPr>
              <w:t>东方网力</w:t>
            </w:r>
          </w:p>
        </w:tc>
        <w:tc>
          <w:tcPr>
            <w:tcW w:w="1327" w:type="dxa"/>
            <w:vAlign w:val="center"/>
          </w:tcPr>
          <w:p w:rsidR="00513E29" w:rsidRDefault="009436D8">
            <w:pPr>
              <w:jc w:val="right"/>
            </w:pPr>
            <w:r>
              <w:rPr>
                <w:color w:val="000000"/>
                <w:sz w:val="24"/>
              </w:rPr>
              <w:t>380,000</w:t>
            </w:r>
          </w:p>
        </w:tc>
        <w:tc>
          <w:tcPr>
            <w:tcW w:w="1915" w:type="dxa"/>
            <w:vAlign w:val="center"/>
          </w:tcPr>
          <w:p w:rsidR="00513E29" w:rsidRDefault="009436D8">
            <w:pPr>
              <w:jc w:val="right"/>
            </w:pPr>
            <w:r>
              <w:rPr>
                <w:color w:val="000000"/>
                <w:sz w:val="24"/>
              </w:rPr>
              <w:t>11,601,400.00</w:t>
            </w:r>
          </w:p>
        </w:tc>
        <w:tc>
          <w:tcPr>
            <w:tcW w:w="1680" w:type="dxa"/>
            <w:vAlign w:val="center"/>
          </w:tcPr>
          <w:p w:rsidR="00513E29" w:rsidRDefault="009436D8">
            <w:pPr>
              <w:jc w:val="right"/>
            </w:pPr>
            <w:r>
              <w:rPr>
                <w:color w:val="000000"/>
                <w:sz w:val="24"/>
              </w:rPr>
              <w:t>0.90</w:t>
            </w:r>
          </w:p>
        </w:tc>
      </w:tr>
      <w:tr w:rsidR="00513E29">
        <w:trPr>
          <w:jc w:val="center"/>
        </w:trPr>
        <w:tc>
          <w:tcPr>
            <w:tcW w:w="850" w:type="dxa"/>
            <w:vAlign w:val="center"/>
          </w:tcPr>
          <w:p w:rsidR="00513E29" w:rsidRDefault="009436D8">
            <w:pPr>
              <w:jc w:val="center"/>
            </w:pPr>
            <w:r>
              <w:rPr>
                <w:color w:val="000000"/>
                <w:sz w:val="24"/>
              </w:rPr>
              <w:t>2</w:t>
            </w:r>
          </w:p>
        </w:tc>
        <w:tc>
          <w:tcPr>
            <w:tcW w:w="1327" w:type="dxa"/>
            <w:vAlign w:val="center"/>
          </w:tcPr>
          <w:p w:rsidR="00513E29" w:rsidRDefault="009436D8">
            <w:pPr>
              <w:jc w:val="center"/>
            </w:pPr>
            <w:r>
              <w:rPr>
                <w:color w:val="000000"/>
                <w:sz w:val="24"/>
              </w:rPr>
              <w:t>000858</w:t>
            </w:r>
          </w:p>
        </w:tc>
        <w:tc>
          <w:tcPr>
            <w:tcW w:w="1769" w:type="dxa"/>
            <w:vAlign w:val="center"/>
          </w:tcPr>
          <w:p w:rsidR="00513E29" w:rsidRDefault="009436D8">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513E29" w:rsidRDefault="009436D8">
            <w:pPr>
              <w:jc w:val="right"/>
            </w:pPr>
            <w:r>
              <w:rPr>
                <w:color w:val="000000"/>
                <w:sz w:val="24"/>
              </w:rPr>
              <w:t>300,000</w:t>
            </w:r>
          </w:p>
        </w:tc>
        <w:tc>
          <w:tcPr>
            <w:tcW w:w="1915" w:type="dxa"/>
            <w:vAlign w:val="center"/>
          </w:tcPr>
          <w:p w:rsidR="00513E29" w:rsidRDefault="009436D8">
            <w:pPr>
              <w:jc w:val="right"/>
            </w:pPr>
            <w:r>
              <w:rPr>
                <w:color w:val="000000"/>
                <w:sz w:val="24"/>
              </w:rPr>
              <w:t>8,433,000.00</w:t>
            </w:r>
          </w:p>
        </w:tc>
        <w:tc>
          <w:tcPr>
            <w:tcW w:w="1680" w:type="dxa"/>
            <w:vAlign w:val="center"/>
          </w:tcPr>
          <w:p w:rsidR="00513E29" w:rsidRDefault="009436D8">
            <w:pPr>
              <w:jc w:val="right"/>
            </w:pPr>
            <w:r>
              <w:rPr>
                <w:color w:val="000000"/>
                <w:sz w:val="24"/>
              </w:rPr>
              <w:t>0.66</w:t>
            </w:r>
          </w:p>
        </w:tc>
      </w:tr>
      <w:tr w:rsidR="00513E29">
        <w:trPr>
          <w:jc w:val="center"/>
        </w:trPr>
        <w:tc>
          <w:tcPr>
            <w:tcW w:w="850" w:type="dxa"/>
            <w:vAlign w:val="center"/>
          </w:tcPr>
          <w:p w:rsidR="00513E29" w:rsidRDefault="009436D8">
            <w:pPr>
              <w:jc w:val="center"/>
            </w:pPr>
            <w:r>
              <w:rPr>
                <w:color w:val="000000"/>
                <w:sz w:val="24"/>
              </w:rPr>
              <w:t>3</w:t>
            </w:r>
          </w:p>
        </w:tc>
        <w:tc>
          <w:tcPr>
            <w:tcW w:w="1327" w:type="dxa"/>
            <w:vAlign w:val="center"/>
          </w:tcPr>
          <w:p w:rsidR="00513E29" w:rsidRDefault="009436D8">
            <w:pPr>
              <w:jc w:val="center"/>
            </w:pPr>
            <w:r>
              <w:rPr>
                <w:color w:val="000000"/>
                <w:sz w:val="24"/>
              </w:rPr>
              <w:t>601198</w:t>
            </w:r>
          </w:p>
        </w:tc>
        <w:tc>
          <w:tcPr>
            <w:tcW w:w="1769" w:type="dxa"/>
            <w:vAlign w:val="center"/>
          </w:tcPr>
          <w:p w:rsidR="00513E29" w:rsidRDefault="009436D8">
            <w:pPr>
              <w:jc w:val="center"/>
            </w:pPr>
            <w:r>
              <w:rPr>
                <w:color w:val="000000"/>
                <w:sz w:val="24"/>
              </w:rPr>
              <w:t>东兴证券</w:t>
            </w:r>
          </w:p>
        </w:tc>
        <w:tc>
          <w:tcPr>
            <w:tcW w:w="1327" w:type="dxa"/>
            <w:vAlign w:val="center"/>
          </w:tcPr>
          <w:p w:rsidR="00513E29" w:rsidRDefault="009436D8">
            <w:pPr>
              <w:jc w:val="right"/>
            </w:pPr>
            <w:r>
              <w:rPr>
                <w:color w:val="000000"/>
                <w:sz w:val="24"/>
              </w:rPr>
              <w:t>300,000</w:t>
            </w:r>
          </w:p>
        </w:tc>
        <w:tc>
          <w:tcPr>
            <w:tcW w:w="1915" w:type="dxa"/>
            <w:vAlign w:val="center"/>
          </w:tcPr>
          <w:p w:rsidR="00513E29" w:rsidRDefault="009436D8">
            <w:pPr>
              <w:jc w:val="right"/>
            </w:pPr>
            <w:r>
              <w:rPr>
                <w:color w:val="000000"/>
                <w:sz w:val="24"/>
              </w:rPr>
              <w:t>8,097,000.00</w:t>
            </w:r>
          </w:p>
        </w:tc>
        <w:tc>
          <w:tcPr>
            <w:tcW w:w="1680" w:type="dxa"/>
            <w:vAlign w:val="center"/>
          </w:tcPr>
          <w:p w:rsidR="00513E29" w:rsidRDefault="009436D8">
            <w:pPr>
              <w:jc w:val="right"/>
            </w:pPr>
            <w:r>
              <w:rPr>
                <w:color w:val="000000"/>
                <w:sz w:val="24"/>
              </w:rPr>
              <w:t>0.63</w:t>
            </w:r>
          </w:p>
        </w:tc>
      </w:tr>
      <w:tr w:rsidR="00513E29">
        <w:trPr>
          <w:jc w:val="center"/>
        </w:trPr>
        <w:tc>
          <w:tcPr>
            <w:tcW w:w="850" w:type="dxa"/>
            <w:vAlign w:val="center"/>
          </w:tcPr>
          <w:p w:rsidR="00513E29" w:rsidRDefault="009436D8">
            <w:pPr>
              <w:jc w:val="center"/>
            </w:pPr>
            <w:r>
              <w:rPr>
                <w:color w:val="000000"/>
                <w:sz w:val="24"/>
              </w:rPr>
              <w:t>4</w:t>
            </w:r>
          </w:p>
        </w:tc>
        <w:tc>
          <w:tcPr>
            <w:tcW w:w="1327" w:type="dxa"/>
            <w:vAlign w:val="center"/>
          </w:tcPr>
          <w:p w:rsidR="00513E29" w:rsidRDefault="009436D8">
            <w:pPr>
              <w:jc w:val="center"/>
            </w:pPr>
            <w:r>
              <w:rPr>
                <w:color w:val="000000"/>
                <w:sz w:val="24"/>
              </w:rPr>
              <w:t>002456</w:t>
            </w:r>
          </w:p>
        </w:tc>
        <w:tc>
          <w:tcPr>
            <w:tcW w:w="1769" w:type="dxa"/>
            <w:vAlign w:val="center"/>
          </w:tcPr>
          <w:p w:rsidR="00513E29" w:rsidRDefault="009436D8">
            <w:pPr>
              <w:jc w:val="center"/>
            </w:pPr>
            <w:r>
              <w:rPr>
                <w:color w:val="000000"/>
                <w:sz w:val="24"/>
              </w:rPr>
              <w:t>欧菲光</w:t>
            </w:r>
          </w:p>
        </w:tc>
        <w:tc>
          <w:tcPr>
            <w:tcW w:w="1327" w:type="dxa"/>
            <w:vAlign w:val="center"/>
          </w:tcPr>
          <w:p w:rsidR="00513E29" w:rsidRDefault="009436D8">
            <w:pPr>
              <w:jc w:val="right"/>
            </w:pPr>
            <w:r>
              <w:rPr>
                <w:color w:val="000000"/>
                <w:sz w:val="24"/>
              </w:rPr>
              <w:t>300,000</w:t>
            </w:r>
          </w:p>
        </w:tc>
        <w:tc>
          <w:tcPr>
            <w:tcW w:w="1915" w:type="dxa"/>
            <w:vAlign w:val="center"/>
          </w:tcPr>
          <w:p w:rsidR="00513E29" w:rsidRDefault="009436D8">
            <w:pPr>
              <w:jc w:val="right"/>
            </w:pPr>
            <w:r>
              <w:rPr>
                <w:color w:val="000000"/>
                <w:sz w:val="24"/>
              </w:rPr>
              <w:t>7,962,000.00</w:t>
            </w:r>
          </w:p>
        </w:tc>
        <w:tc>
          <w:tcPr>
            <w:tcW w:w="1680" w:type="dxa"/>
            <w:vAlign w:val="center"/>
          </w:tcPr>
          <w:p w:rsidR="00513E29" w:rsidRDefault="009436D8">
            <w:pPr>
              <w:jc w:val="right"/>
            </w:pPr>
            <w:r>
              <w:rPr>
                <w:color w:val="000000"/>
                <w:sz w:val="24"/>
              </w:rPr>
              <w:t>0.62</w:t>
            </w:r>
          </w:p>
        </w:tc>
      </w:tr>
      <w:tr w:rsidR="00513E29">
        <w:trPr>
          <w:jc w:val="center"/>
        </w:trPr>
        <w:tc>
          <w:tcPr>
            <w:tcW w:w="850" w:type="dxa"/>
            <w:vAlign w:val="center"/>
          </w:tcPr>
          <w:p w:rsidR="00513E29" w:rsidRDefault="009436D8">
            <w:pPr>
              <w:jc w:val="center"/>
            </w:pPr>
            <w:r>
              <w:rPr>
                <w:color w:val="000000"/>
                <w:sz w:val="24"/>
              </w:rPr>
              <w:t>5</w:t>
            </w:r>
          </w:p>
        </w:tc>
        <w:tc>
          <w:tcPr>
            <w:tcW w:w="1327" w:type="dxa"/>
            <w:vAlign w:val="center"/>
          </w:tcPr>
          <w:p w:rsidR="00513E29" w:rsidRDefault="009436D8">
            <w:pPr>
              <w:jc w:val="center"/>
            </w:pPr>
            <w:r>
              <w:rPr>
                <w:color w:val="000000"/>
                <w:sz w:val="24"/>
              </w:rPr>
              <w:t>002582</w:t>
            </w:r>
          </w:p>
        </w:tc>
        <w:tc>
          <w:tcPr>
            <w:tcW w:w="1769" w:type="dxa"/>
            <w:vAlign w:val="center"/>
          </w:tcPr>
          <w:p w:rsidR="00513E29" w:rsidRDefault="009436D8">
            <w:pPr>
              <w:jc w:val="center"/>
            </w:pPr>
            <w:r>
              <w:rPr>
                <w:color w:val="000000"/>
                <w:sz w:val="24"/>
              </w:rPr>
              <w:t>好想你</w:t>
            </w:r>
          </w:p>
        </w:tc>
        <w:tc>
          <w:tcPr>
            <w:tcW w:w="1327" w:type="dxa"/>
            <w:vAlign w:val="center"/>
          </w:tcPr>
          <w:p w:rsidR="00513E29" w:rsidRDefault="009436D8">
            <w:pPr>
              <w:jc w:val="right"/>
            </w:pPr>
            <w:r>
              <w:rPr>
                <w:color w:val="000000"/>
                <w:sz w:val="24"/>
              </w:rPr>
              <w:t>250,000</w:t>
            </w:r>
          </w:p>
        </w:tc>
        <w:tc>
          <w:tcPr>
            <w:tcW w:w="1915" w:type="dxa"/>
            <w:vAlign w:val="center"/>
          </w:tcPr>
          <w:p w:rsidR="00513E29" w:rsidRDefault="009436D8">
            <w:pPr>
              <w:jc w:val="right"/>
            </w:pPr>
            <w:r>
              <w:rPr>
                <w:color w:val="000000"/>
                <w:sz w:val="24"/>
              </w:rPr>
              <w:t>7,920,000.00</w:t>
            </w:r>
          </w:p>
        </w:tc>
        <w:tc>
          <w:tcPr>
            <w:tcW w:w="1680" w:type="dxa"/>
            <w:vAlign w:val="center"/>
          </w:tcPr>
          <w:p w:rsidR="00513E29" w:rsidRDefault="009436D8">
            <w:pPr>
              <w:jc w:val="right"/>
            </w:pPr>
            <w:r>
              <w:rPr>
                <w:color w:val="000000"/>
                <w:sz w:val="24"/>
              </w:rPr>
              <w:t>0.62</w:t>
            </w:r>
          </w:p>
        </w:tc>
      </w:tr>
      <w:tr w:rsidR="00513E29">
        <w:trPr>
          <w:jc w:val="center"/>
        </w:trPr>
        <w:tc>
          <w:tcPr>
            <w:tcW w:w="850" w:type="dxa"/>
            <w:vAlign w:val="center"/>
          </w:tcPr>
          <w:p w:rsidR="00513E29" w:rsidRDefault="009436D8">
            <w:pPr>
              <w:jc w:val="center"/>
            </w:pPr>
            <w:r>
              <w:rPr>
                <w:color w:val="000000"/>
                <w:sz w:val="24"/>
              </w:rPr>
              <w:t>6</w:t>
            </w:r>
          </w:p>
        </w:tc>
        <w:tc>
          <w:tcPr>
            <w:tcW w:w="1327" w:type="dxa"/>
            <w:vAlign w:val="center"/>
          </w:tcPr>
          <w:p w:rsidR="00513E29" w:rsidRDefault="009436D8">
            <w:pPr>
              <w:jc w:val="center"/>
            </w:pPr>
            <w:r>
              <w:rPr>
                <w:color w:val="000000"/>
                <w:sz w:val="24"/>
              </w:rPr>
              <w:t>600257</w:t>
            </w:r>
          </w:p>
        </w:tc>
        <w:tc>
          <w:tcPr>
            <w:tcW w:w="1769" w:type="dxa"/>
            <w:vAlign w:val="center"/>
          </w:tcPr>
          <w:p w:rsidR="00513E29" w:rsidRDefault="009436D8">
            <w:pPr>
              <w:jc w:val="center"/>
            </w:pPr>
            <w:r>
              <w:rPr>
                <w:color w:val="000000"/>
                <w:sz w:val="24"/>
              </w:rPr>
              <w:t>大湖股份</w:t>
            </w:r>
          </w:p>
        </w:tc>
        <w:tc>
          <w:tcPr>
            <w:tcW w:w="1327" w:type="dxa"/>
            <w:vAlign w:val="center"/>
          </w:tcPr>
          <w:p w:rsidR="00513E29" w:rsidRDefault="009436D8">
            <w:pPr>
              <w:jc w:val="right"/>
            </w:pPr>
            <w:r>
              <w:rPr>
                <w:color w:val="000000"/>
                <w:sz w:val="24"/>
              </w:rPr>
              <w:t>650,000</w:t>
            </w:r>
          </w:p>
        </w:tc>
        <w:tc>
          <w:tcPr>
            <w:tcW w:w="1915" w:type="dxa"/>
            <w:vAlign w:val="center"/>
          </w:tcPr>
          <w:p w:rsidR="00513E29" w:rsidRDefault="009436D8">
            <w:pPr>
              <w:jc w:val="right"/>
            </w:pPr>
            <w:r>
              <w:rPr>
                <w:color w:val="000000"/>
                <w:sz w:val="24"/>
              </w:rPr>
              <w:t>7,475,000.00</w:t>
            </w:r>
          </w:p>
        </w:tc>
        <w:tc>
          <w:tcPr>
            <w:tcW w:w="1680" w:type="dxa"/>
            <w:vAlign w:val="center"/>
          </w:tcPr>
          <w:p w:rsidR="00513E29" w:rsidRDefault="009436D8">
            <w:pPr>
              <w:jc w:val="right"/>
            </w:pPr>
            <w:r>
              <w:rPr>
                <w:color w:val="000000"/>
                <w:sz w:val="24"/>
              </w:rPr>
              <w:t>0.58</w:t>
            </w:r>
          </w:p>
        </w:tc>
      </w:tr>
      <w:tr w:rsidR="00513E29">
        <w:trPr>
          <w:jc w:val="center"/>
        </w:trPr>
        <w:tc>
          <w:tcPr>
            <w:tcW w:w="850" w:type="dxa"/>
            <w:vAlign w:val="center"/>
          </w:tcPr>
          <w:p w:rsidR="00513E29" w:rsidRDefault="009436D8">
            <w:pPr>
              <w:jc w:val="center"/>
            </w:pPr>
            <w:r>
              <w:rPr>
                <w:color w:val="000000"/>
                <w:sz w:val="24"/>
              </w:rPr>
              <w:t>7</w:t>
            </w:r>
          </w:p>
        </w:tc>
        <w:tc>
          <w:tcPr>
            <w:tcW w:w="1327" w:type="dxa"/>
            <w:vAlign w:val="center"/>
          </w:tcPr>
          <w:p w:rsidR="00513E29" w:rsidRDefault="009436D8">
            <w:pPr>
              <w:jc w:val="center"/>
            </w:pPr>
            <w:r>
              <w:rPr>
                <w:color w:val="000000"/>
                <w:sz w:val="24"/>
              </w:rPr>
              <w:t>002325</w:t>
            </w:r>
          </w:p>
        </w:tc>
        <w:tc>
          <w:tcPr>
            <w:tcW w:w="1769" w:type="dxa"/>
            <w:vAlign w:val="center"/>
          </w:tcPr>
          <w:p w:rsidR="00513E29" w:rsidRDefault="009436D8">
            <w:pPr>
              <w:jc w:val="center"/>
            </w:pPr>
            <w:r>
              <w:rPr>
                <w:color w:val="000000"/>
                <w:sz w:val="24"/>
              </w:rPr>
              <w:t>洪涛股份</w:t>
            </w:r>
          </w:p>
        </w:tc>
        <w:tc>
          <w:tcPr>
            <w:tcW w:w="1327" w:type="dxa"/>
            <w:vAlign w:val="center"/>
          </w:tcPr>
          <w:p w:rsidR="00513E29" w:rsidRDefault="009436D8">
            <w:pPr>
              <w:jc w:val="right"/>
            </w:pPr>
            <w:r>
              <w:rPr>
                <w:color w:val="000000"/>
                <w:sz w:val="24"/>
              </w:rPr>
              <w:t>599,970</w:t>
            </w:r>
          </w:p>
        </w:tc>
        <w:tc>
          <w:tcPr>
            <w:tcW w:w="1915" w:type="dxa"/>
            <w:vAlign w:val="center"/>
          </w:tcPr>
          <w:p w:rsidR="00513E29" w:rsidRDefault="009436D8">
            <w:pPr>
              <w:jc w:val="right"/>
            </w:pPr>
            <w:r>
              <w:rPr>
                <w:color w:val="000000"/>
                <w:sz w:val="24"/>
              </w:rPr>
              <w:t>7,427,628.60</w:t>
            </w:r>
          </w:p>
        </w:tc>
        <w:tc>
          <w:tcPr>
            <w:tcW w:w="1680" w:type="dxa"/>
            <w:vAlign w:val="center"/>
          </w:tcPr>
          <w:p w:rsidR="00513E29" w:rsidRDefault="009436D8">
            <w:pPr>
              <w:jc w:val="right"/>
            </w:pPr>
            <w:r>
              <w:rPr>
                <w:color w:val="000000"/>
                <w:sz w:val="24"/>
              </w:rPr>
              <w:t>0.58</w:t>
            </w:r>
          </w:p>
        </w:tc>
      </w:tr>
      <w:tr w:rsidR="00513E29">
        <w:trPr>
          <w:jc w:val="center"/>
        </w:trPr>
        <w:tc>
          <w:tcPr>
            <w:tcW w:w="850" w:type="dxa"/>
            <w:vAlign w:val="center"/>
          </w:tcPr>
          <w:p w:rsidR="00513E29" w:rsidRDefault="009436D8">
            <w:pPr>
              <w:jc w:val="center"/>
            </w:pPr>
            <w:r>
              <w:rPr>
                <w:color w:val="000000"/>
                <w:sz w:val="24"/>
              </w:rPr>
              <w:t>8</w:t>
            </w:r>
          </w:p>
        </w:tc>
        <w:tc>
          <w:tcPr>
            <w:tcW w:w="1327" w:type="dxa"/>
            <w:vAlign w:val="center"/>
          </w:tcPr>
          <w:p w:rsidR="00513E29" w:rsidRDefault="009436D8">
            <w:pPr>
              <w:jc w:val="center"/>
            </w:pPr>
            <w:r>
              <w:rPr>
                <w:color w:val="000000"/>
                <w:sz w:val="24"/>
              </w:rPr>
              <w:t>000568</w:t>
            </w:r>
          </w:p>
        </w:tc>
        <w:tc>
          <w:tcPr>
            <w:tcW w:w="1769" w:type="dxa"/>
            <w:vAlign w:val="center"/>
          </w:tcPr>
          <w:p w:rsidR="00513E29" w:rsidRDefault="009436D8">
            <w:pPr>
              <w:jc w:val="center"/>
            </w:pPr>
            <w:r>
              <w:rPr>
                <w:color w:val="000000"/>
                <w:sz w:val="24"/>
              </w:rPr>
              <w:t>泸州老窖</w:t>
            </w:r>
          </w:p>
        </w:tc>
        <w:tc>
          <w:tcPr>
            <w:tcW w:w="1327" w:type="dxa"/>
            <w:vAlign w:val="center"/>
          </w:tcPr>
          <w:p w:rsidR="00513E29" w:rsidRDefault="009436D8">
            <w:pPr>
              <w:jc w:val="right"/>
            </w:pPr>
            <w:r>
              <w:rPr>
                <w:color w:val="000000"/>
                <w:sz w:val="24"/>
              </w:rPr>
              <w:t>300,000</w:t>
            </w:r>
          </w:p>
        </w:tc>
        <w:tc>
          <w:tcPr>
            <w:tcW w:w="1915" w:type="dxa"/>
            <w:vAlign w:val="center"/>
          </w:tcPr>
          <w:p w:rsidR="00513E29" w:rsidRDefault="009436D8">
            <w:pPr>
              <w:jc w:val="right"/>
            </w:pPr>
            <w:r>
              <w:rPr>
                <w:color w:val="000000"/>
                <w:sz w:val="24"/>
              </w:rPr>
              <w:t>7,395,000.00</w:t>
            </w:r>
          </w:p>
        </w:tc>
        <w:tc>
          <w:tcPr>
            <w:tcW w:w="1680" w:type="dxa"/>
            <w:vAlign w:val="center"/>
          </w:tcPr>
          <w:p w:rsidR="00513E29" w:rsidRDefault="009436D8">
            <w:pPr>
              <w:jc w:val="right"/>
            </w:pPr>
            <w:r>
              <w:rPr>
                <w:color w:val="000000"/>
                <w:sz w:val="24"/>
              </w:rPr>
              <w:t>0.58</w:t>
            </w:r>
          </w:p>
        </w:tc>
      </w:tr>
      <w:tr w:rsidR="00513E29">
        <w:trPr>
          <w:jc w:val="center"/>
        </w:trPr>
        <w:tc>
          <w:tcPr>
            <w:tcW w:w="850" w:type="dxa"/>
            <w:vAlign w:val="center"/>
          </w:tcPr>
          <w:p w:rsidR="00513E29" w:rsidRDefault="009436D8">
            <w:pPr>
              <w:jc w:val="center"/>
            </w:pPr>
            <w:r>
              <w:rPr>
                <w:color w:val="000000"/>
                <w:sz w:val="24"/>
              </w:rPr>
              <w:t>9</w:t>
            </w:r>
          </w:p>
        </w:tc>
        <w:tc>
          <w:tcPr>
            <w:tcW w:w="1327" w:type="dxa"/>
            <w:vAlign w:val="center"/>
          </w:tcPr>
          <w:p w:rsidR="00513E29" w:rsidRDefault="009436D8">
            <w:pPr>
              <w:jc w:val="center"/>
            </w:pPr>
            <w:r>
              <w:rPr>
                <w:color w:val="000000"/>
                <w:sz w:val="24"/>
              </w:rPr>
              <w:t>300144</w:t>
            </w:r>
          </w:p>
        </w:tc>
        <w:tc>
          <w:tcPr>
            <w:tcW w:w="1769" w:type="dxa"/>
            <w:vAlign w:val="center"/>
          </w:tcPr>
          <w:p w:rsidR="00513E29" w:rsidRDefault="009436D8">
            <w:pPr>
              <w:jc w:val="center"/>
            </w:pPr>
            <w:r>
              <w:rPr>
                <w:color w:val="000000"/>
                <w:sz w:val="24"/>
              </w:rPr>
              <w:t>宋城演艺</w:t>
            </w:r>
          </w:p>
        </w:tc>
        <w:tc>
          <w:tcPr>
            <w:tcW w:w="1327" w:type="dxa"/>
            <w:vAlign w:val="center"/>
          </w:tcPr>
          <w:p w:rsidR="00513E29" w:rsidRDefault="009436D8">
            <w:pPr>
              <w:jc w:val="right"/>
            </w:pPr>
            <w:r>
              <w:rPr>
                <w:color w:val="000000"/>
                <w:sz w:val="24"/>
              </w:rPr>
              <w:t>249,950</w:t>
            </w:r>
          </w:p>
        </w:tc>
        <w:tc>
          <w:tcPr>
            <w:tcW w:w="1915" w:type="dxa"/>
            <w:vAlign w:val="center"/>
          </w:tcPr>
          <w:p w:rsidR="00513E29" w:rsidRDefault="009436D8">
            <w:pPr>
              <w:jc w:val="right"/>
            </w:pPr>
            <w:r>
              <w:rPr>
                <w:color w:val="000000"/>
                <w:sz w:val="24"/>
              </w:rPr>
              <w:t>7,313,537.00</w:t>
            </w:r>
          </w:p>
        </w:tc>
        <w:tc>
          <w:tcPr>
            <w:tcW w:w="1680" w:type="dxa"/>
            <w:vAlign w:val="center"/>
          </w:tcPr>
          <w:p w:rsidR="00513E29" w:rsidRDefault="009436D8">
            <w:pPr>
              <w:jc w:val="right"/>
            </w:pPr>
            <w:r>
              <w:rPr>
                <w:color w:val="000000"/>
                <w:sz w:val="24"/>
              </w:rPr>
              <w:t>0.57</w:t>
            </w:r>
          </w:p>
        </w:tc>
      </w:tr>
      <w:tr w:rsidR="00513E29">
        <w:trPr>
          <w:jc w:val="center"/>
        </w:trPr>
        <w:tc>
          <w:tcPr>
            <w:tcW w:w="850" w:type="dxa"/>
            <w:vAlign w:val="center"/>
          </w:tcPr>
          <w:p w:rsidR="00513E29" w:rsidRDefault="009436D8">
            <w:pPr>
              <w:jc w:val="center"/>
            </w:pPr>
            <w:r>
              <w:rPr>
                <w:color w:val="000000"/>
                <w:sz w:val="24"/>
              </w:rPr>
              <w:t>10</w:t>
            </w:r>
          </w:p>
        </w:tc>
        <w:tc>
          <w:tcPr>
            <w:tcW w:w="1327" w:type="dxa"/>
            <w:vAlign w:val="center"/>
          </w:tcPr>
          <w:p w:rsidR="00513E29" w:rsidRDefault="009436D8">
            <w:pPr>
              <w:jc w:val="center"/>
            </w:pPr>
            <w:r>
              <w:rPr>
                <w:color w:val="000000"/>
                <w:sz w:val="24"/>
              </w:rPr>
              <w:t>002364</w:t>
            </w:r>
          </w:p>
        </w:tc>
        <w:tc>
          <w:tcPr>
            <w:tcW w:w="1769" w:type="dxa"/>
            <w:vAlign w:val="center"/>
          </w:tcPr>
          <w:p w:rsidR="00513E29" w:rsidRDefault="009436D8">
            <w:pPr>
              <w:jc w:val="center"/>
            </w:pPr>
            <w:r>
              <w:rPr>
                <w:color w:val="000000"/>
                <w:sz w:val="24"/>
              </w:rPr>
              <w:t>中恒电气</w:t>
            </w:r>
          </w:p>
        </w:tc>
        <w:tc>
          <w:tcPr>
            <w:tcW w:w="1327" w:type="dxa"/>
            <w:vAlign w:val="center"/>
          </w:tcPr>
          <w:p w:rsidR="00513E29" w:rsidRDefault="009436D8">
            <w:pPr>
              <w:jc w:val="right"/>
            </w:pPr>
            <w:r>
              <w:rPr>
                <w:color w:val="000000"/>
                <w:sz w:val="24"/>
              </w:rPr>
              <w:t>299,901</w:t>
            </w:r>
          </w:p>
        </w:tc>
        <w:tc>
          <w:tcPr>
            <w:tcW w:w="1915" w:type="dxa"/>
            <w:vAlign w:val="center"/>
          </w:tcPr>
          <w:p w:rsidR="00513E29" w:rsidRDefault="009436D8">
            <w:pPr>
              <w:jc w:val="right"/>
            </w:pPr>
            <w:r>
              <w:rPr>
                <w:color w:val="000000"/>
                <w:sz w:val="24"/>
              </w:rPr>
              <w:t>7,200,623.01</w:t>
            </w:r>
          </w:p>
        </w:tc>
        <w:tc>
          <w:tcPr>
            <w:tcW w:w="1680" w:type="dxa"/>
            <w:vAlign w:val="center"/>
          </w:tcPr>
          <w:p w:rsidR="00513E29" w:rsidRDefault="009436D8">
            <w:pPr>
              <w:jc w:val="right"/>
            </w:pPr>
            <w:r>
              <w:rPr>
                <w:color w:val="000000"/>
                <w:sz w:val="24"/>
              </w:rPr>
              <w:t>0.56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30,051,000.00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40,019,000.00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40,019,000.00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448,055,671.00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34.89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392,090,000.00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30.53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242,155,000.00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18.86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1,002,746.20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0.08</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513E29">
        <w:trPr>
          <w:jc w:val="center"/>
        </w:trPr>
        <w:tc>
          <w:tcPr>
            <w:tcW w:w="850" w:type="dxa"/>
            <w:vAlign w:val="center"/>
          </w:tcPr>
          <w:p w:rsidR="00513E29" w:rsidRDefault="009436D8">
            <w:pPr>
              <w:jc w:val="center"/>
            </w:pPr>
            <w:r>
              <w:rPr>
                <w:color w:val="000000"/>
                <w:sz w:val="24"/>
              </w:rPr>
              <w:t>9</w:t>
            </w:r>
          </w:p>
        </w:tc>
        <w:tc>
          <w:tcPr>
            <w:tcW w:w="3390" w:type="dxa"/>
            <w:vAlign w:val="center"/>
          </w:tcPr>
          <w:p w:rsidR="00513E29" w:rsidRDefault="009436D8" w:rsidP="009436D8">
            <w:pPr>
              <w:jc w:val="left"/>
            </w:pPr>
            <w:r>
              <w:rPr>
                <w:color w:val="000000"/>
                <w:sz w:val="24"/>
              </w:rPr>
              <w:t>地方政府债券</w:t>
            </w:r>
          </w:p>
        </w:tc>
        <w:tc>
          <w:tcPr>
            <w:tcW w:w="2948" w:type="dxa"/>
            <w:vAlign w:val="center"/>
          </w:tcPr>
          <w:p w:rsidR="00513E29" w:rsidRDefault="009436D8" w:rsidP="009436D8">
            <w:pPr>
              <w:jc w:val="right"/>
            </w:pPr>
            <w:r>
              <w:rPr>
                <w:color w:val="000000"/>
                <w:sz w:val="24"/>
              </w:rPr>
              <w:t>101,300,000.00</w:t>
            </w:r>
          </w:p>
        </w:tc>
        <w:tc>
          <w:tcPr>
            <w:tcW w:w="1680" w:type="dxa"/>
            <w:vAlign w:val="center"/>
          </w:tcPr>
          <w:p w:rsidR="00513E29" w:rsidRDefault="009436D8" w:rsidP="009436D8">
            <w:pPr>
              <w:jc w:val="right"/>
            </w:pPr>
            <w:r>
              <w:rPr>
                <w:color w:val="000000"/>
                <w:sz w:val="24"/>
              </w:rPr>
              <w:t>7.89</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11</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1,254,673,417.20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13E29">
        <w:trPr>
          <w:jc w:val="center"/>
        </w:trPr>
        <w:tc>
          <w:tcPr>
            <w:tcW w:w="1075" w:type="dxa"/>
            <w:vAlign w:val="center"/>
          </w:tcPr>
          <w:p w:rsidR="00513E29" w:rsidRDefault="009436D8">
            <w:pPr>
              <w:jc w:val="center"/>
            </w:pPr>
            <w:r>
              <w:rPr>
                <w:color w:val="000000"/>
                <w:sz w:val="24"/>
              </w:rPr>
              <w:t>1</w:t>
            </w:r>
          </w:p>
        </w:tc>
        <w:tc>
          <w:tcPr>
            <w:tcW w:w="1533" w:type="dxa"/>
            <w:vAlign w:val="center"/>
          </w:tcPr>
          <w:p w:rsidR="00513E29" w:rsidRDefault="009436D8">
            <w:pPr>
              <w:jc w:val="center"/>
            </w:pPr>
            <w:r>
              <w:rPr>
                <w:color w:val="000000"/>
                <w:sz w:val="24"/>
              </w:rPr>
              <w:t>130649</w:t>
            </w:r>
          </w:p>
        </w:tc>
        <w:tc>
          <w:tcPr>
            <w:tcW w:w="1533" w:type="dxa"/>
            <w:vAlign w:val="center"/>
          </w:tcPr>
          <w:p w:rsidR="00513E29" w:rsidRDefault="009436D8">
            <w:pPr>
              <w:jc w:val="center"/>
            </w:pPr>
            <w:r>
              <w:rPr>
                <w:color w:val="000000"/>
                <w:sz w:val="24"/>
              </w:rPr>
              <w:t>15</w:t>
            </w:r>
            <w:r>
              <w:rPr>
                <w:color w:val="000000"/>
                <w:sz w:val="24"/>
              </w:rPr>
              <w:t>江苏</w:t>
            </w:r>
            <w:r>
              <w:rPr>
                <w:color w:val="000000"/>
                <w:sz w:val="24"/>
              </w:rPr>
              <w:t>09</w:t>
            </w:r>
          </w:p>
        </w:tc>
        <w:tc>
          <w:tcPr>
            <w:tcW w:w="1394" w:type="dxa"/>
            <w:vAlign w:val="center"/>
          </w:tcPr>
          <w:p w:rsidR="00513E29" w:rsidRDefault="009436D8">
            <w:pPr>
              <w:jc w:val="right"/>
            </w:pPr>
            <w:r>
              <w:rPr>
                <w:color w:val="000000"/>
                <w:sz w:val="24"/>
              </w:rPr>
              <w:t>1,000,000</w:t>
            </w:r>
          </w:p>
        </w:tc>
        <w:tc>
          <w:tcPr>
            <w:tcW w:w="1944" w:type="dxa"/>
            <w:vAlign w:val="center"/>
          </w:tcPr>
          <w:p w:rsidR="00513E29" w:rsidRDefault="009436D8">
            <w:pPr>
              <w:jc w:val="right"/>
            </w:pPr>
            <w:r>
              <w:rPr>
                <w:color w:val="000000"/>
                <w:sz w:val="24"/>
              </w:rPr>
              <w:t>101,300,000.00</w:t>
            </w:r>
          </w:p>
        </w:tc>
        <w:tc>
          <w:tcPr>
            <w:tcW w:w="1389" w:type="dxa"/>
            <w:vAlign w:val="center"/>
          </w:tcPr>
          <w:p w:rsidR="00513E29" w:rsidRDefault="009436D8">
            <w:pPr>
              <w:jc w:val="right"/>
            </w:pPr>
            <w:r>
              <w:rPr>
                <w:color w:val="000000"/>
                <w:sz w:val="24"/>
              </w:rPr>
              <w:t>7.89</w:t>
            </w:r>
          </w:p>
        </w:tc>
      </w:tr>
      <w:tr w:rsidR="00513E29">
        <w:trPr>
          <w:jc w:val="center"/>
        </w:trPr>
        <w:tc>
          <w:tcPr>
            <w:tcW w:w="1075" w:type="dxa"/>
            <w:vAlign w:val="center"/>
          </w:tcPr>
          <w:p w:rsidR="00513E29" w:rsidRDefault="009436D8">
            <w:pPr>
              <w:jc w:val="center"/>
            </w:pPr>
            <w:r>
              <w:rPr>
                <w:color w:val="000000"/>
                <w:sz w:val="24"/>
              </w:rPr>
              <w:t>2</w:t>
            </w:r>
          </w:p>
        </w:tc>
        <w:tc>
          <w:tcPr>
            <w:tcW w:w="1533" w:type="dxa"/>
            <w:vAlign w:val="center"/>
          </w:tcPr>
          <w:p w:rsidR="00513E29" w:rsidRDefault="009436D8">
            <w:pPr>
              <w:jc w:val="center"/>
            </w:pPr>
            <w:r>
              <w:rPr>
                <w:color w:val="000000"/>
                <w:sz w:val="24"/>
              </w:rPr>
              <w:t>011599987</w:t>
            </w:r>
          </w:p>
        </w:tc>
        <w:tc>
          <w:tcPr>
            <w:tcW w:w="1533" w:type="dxa"/>
            <w:vAlign w:val="center"/>
          </w:tcPr>
          <w:p w:rsidR="00513E29" w:rsidRDefault="009436D8">
            <w:pPr>
              <w:jc w:val="center"/>
            </w:pPr>
            <w:r>
              <w:rPr>
                <w:color w:val="000000"/>
                <w:sz w:val="24"/>
              </w:rPr>
              <w:t>15</w:t>
            </w:r>
            <w:r>
              <w:rPr>
                <w:color w:val="000000"/>
                <w:sz w:val="24"/>
              </w:rPr>
              <w:t>陕交建</w:t>
            </w:r>
            <w:r>
              <w:rPr>
                <w:color w:val="000000"/>
                <w:sz w:val="24"/>
              </w:rPr>
              <w:t>SCP003</w:t>
            </w:r>
          </w:p>
        </w:tc>
        <w:tc>
          <w:tcPr>
            <w:tcW w:w="1394" w:type="dxa"/>
            <w:vAlign w:val="center"/>
          </w:tcPr>
          <w:p w:rsidR="00513E29" w:rsidRDefault="009436D8">
            <w:pPr>
              <w:jc w:val="right"/>
            </w:pPr>
            <w:r>
              <w:rPr>
                <w:color w:val="000000"/>
                <w:sz w:val="24"/>
              </w:rPr>
              <w:t>1,000,000</w:t>
            </w:r>
          </w:p>
        </w:tc>
        <w:tc>
          <w:tcPr>
            <w:tcW w:w="1944" w:type="dxa"/>
            <w:vAlign w:val="center"/>
          </w:tcPr>
          <w:p w:rsidR="00513E29" w:rsidRDefault="009436D8">
            <w:pPr>
              <w:jc w:val="right"/>
            </w:pPr>
            <w:r>
              <w:rPr>
                <w:color w:val="000000"/>
                <w:sz w:val="24"/>
              </w:rPr>
              <w:t>100,390,000.00</w:t>
            </w:r>
          </w:p>
        </w:tc>
        <w:tc>
          <w:tcPr>
            <w:tcW w:w="1389" w:type="dxa"/>
            <w:vAlign w:val="center"/>
          </w:tcPr>
          <w:p w:rsidR="00513E29" w:rsidRDefault="009436D8">
            <w:pPr>
              <w:jc w:val="right"/>
            </w:pPr>
            <w:r>
              <w:rPr>
                <w:color w:val="000000"/>
                <w:sz w:val="24"/>
              </w:rPr>
              <w:t>7.82</w:t>
            </w:r>
          </w:p>
        </w:tc>
      </w:tr>
      <w:tr w:rsidR="00513E29">
        <w:trPr>
          <w:jc w:val="center"/>
        </w:trPr>
        <w:tc>
          <w:tcPr>
            <w:tcW w:w="1075" w:type="dxa"/>
            <w:vAlign w:val="center"/>
          </w:tcPr>
          <w:p w:rsidR="00513E29" w:rsidRDefault="009436D8">
            <w:pPr>
              <w:jc w:val="center"/>
            </w:pPr>
            <w:r>
              <w:rPr>
                <w:color w:val="000000"/>
                <w:sz w:val="24"/>
              </w:rPr>
              <w:t>3</w:t>
            </w:r>
          </w:p>
        </w:tc>
        <w:tc>
          <w:tcPr>
            <w:tcW w:w="1533" w:type="dxa"/>
            <w:vAlign w:val="center"/>
          </w:tcPr>
          <w:p w:rsidR="00513E29" w:rsidRDefault="009436D8">
            <w:pPr>
              <w:jc w:val="center"/>
            </w:pPr>
            <w:r>
              <w:rPr>
                <w:color w:val="000000"/>
                <w:sz w:val="24"/>
              </w:rPr>
              <w:t>1380140</w:t>
            </w:r>
          </w:p>
        </w:tc>
        <w:tc>
          <w:tcPr>
            <w:tcW w:w="1533" w:type="dxa"/>
            <w:vAlign w:val="center"/>
          </w:tcPr>
          <w:p w:rsidR="00513E29" w:rsidRDefault="009436D8">
            <w:pPr>
              <w:jc w:val="center"/>
            </w:pPr>
            <w:r>
              <w:rPr>
                <w:color w:val="000000"/>
                <w:sz w:val="24"/>
              </w:rPr>
              <w:t>13</w:t>
            </w:r>
            <w:r>
              <w:rPr>
                <w:color w:val="000000"/>
                <w:sz w:val="24"/>
              </w:rPr>
              <w:t>漳州开发债</w:t>
            </w:r>
          </w:p>
        </w:tc>
        <w:tc>
          <w:tcPr>
            <w:tcW w:w="1394" w:type="dxa"/>
            <w:vAlign w:val="center"/>
          </w:tcPr>
          <w:p w:rsidR="00513E29" w:rsidRDefault="009436D8">
            <w:pPr>
              <w:jc w:val="right"/>
            </w:pPr>
            <w:r>
              <w:rPr>
                <w:color w:val="000000"/>
                <w:sz w:val="24"/>
              </w:rPr>
              <w:t>1,000,000</w:t>
            </w:r>
          </w:p>
        </w:tc>
        <w:tc>
          <w:tcPr>
            <w:tcW w:w="1944" w:type="dxa"/>
            <w:vAlign w:val="center"/>
          </w:tcPr>
          <w:p w:rsidR="00513E29" w:rsidRDefault="009436D8">
            <w:pPr>
              <w:jc w:val="right"/>
            </w:pPr>
            <w:r>
              <w:rPr>
                <w:color w:val="000000"/>
                <w:sz w:val="24"/>
              </w:rPr>
              <w:t>86,100,000.00</w:t>
            </w:r>
          </w:p>
        </w:tc>
        <w:tc>
          <w:tcPr>
            <w:tcW w:w="1389" w:type="dxa"/>
            <w:vAlign w:val="center"/>
          </w:tcPr>
          <w:p w:rsidR="00513E29" w:rsidRDefault="009436D8">
            <w:pPr>
              <w:jc w:val="right"/>
            </w:pPr>
            <w:r>
              <w:rPr>
                <w:color w:val="000000"/>
                <w:sz w:val="24"/>
              </w:rPr>
              <w:t>6.70</w:t>
            </w:r>
          </w:p>
        </w:tc>
      </w:tr>
      <w:tr w:rsidR="00513E29">
        <w:trPr>
          <w:jc w:val="center"/>
        </w:trPr>
        <w:tc>
          <w:tcPr>
            <w:tcW w:w="1075" w:type="dxa"/>
            <w:vAlign w:val="center"/>
          </w:tcPr>
          <w:p w:rsidR="00513E29" w:rsidRDefault="009436D8">
            <w:pPr>
              <w:jc w:val="center"/>
            </w:pPr>
            <w:r>
              <w:rPr>
                <w:color w:val="000000"/>
                <w:sz w:val="24"/>
              </w:rPr>
              <w:t>4</w:t>
            </w:r>
          </w:p>
        </w:tc>
        <w:tc>
          <w:tcPr>
            <w:tcW w:w="1533" w:type="dxa"/>
            <w:vAlign w:val="center"/>
          </w:tcPr>
          <w:p w:rsidR="00513E29" w:rsidRDefault="009436D8">
            <w:pPr>
              <w:jc w:val="center"/>
            </w:pPr>
            <w:r>
              <w:rPr>
                <w:color w:val="000000"/>
                <w:sz w:val="24"/>
              </w:rPr>
              <w:t>041572020</w:t>
            </w:r>
          </w:p>
        </w:tc>
        <w:tc>
          <w:tcPr>
            <w:tcW w:w="1533" w:type="dxa"/>
            <w:vAlign w:val="center"/>
          </w:tcPr>
          <w:p w:rsidR="00513E29" w:rsidRDefault="009436D8">
            <w:pPr>
              <w:jc w:val="center"/>
            </w:pPr>
            <w:r>
              <w:rPr>
                <w:color w:val="000000"/>
                <w:sz w:val="24"/>
              </w:rPr>
              <w:t>15</w:t>
            </w:r>
            <w:r>
              <w:rPr>
                <w:color w:val="000000"/>
                <w:sz w:val="24"/>
              </w:rPr>
              <w:t>陕文投</w:t>
            </w:r>
            <w:r>
              <w:rPr>
                <w:color w:val="000000"/>
                <w:sz w:val="24"/>
              </w:rPr>
              <w:t>CP002</w:t>
            </w:r>
          </w:p>
        </w:tc>
        <w:tc>
          <w:tcPr>
            <w:tcW w:w="1394" w:type="dxa"/>
            <w:vAlign w:val="center"/>
          </w:tcPr>
          <w:p w:rsidR="00513E29" w:rsidRDefault="009436D8">
            <w:pPr>
              <w:jc w:val="right"/>
            </w:pPr>
            <w:r>
              <w:rPr>
                <w:color w:val="000000"/>
                <w:sz w:val="24"/>
              </w:rPr>
              <w:t>800,000</w:t>
            </w:r>
          </w:p>
        </w:tc>
        <w:tc>
          <w:tcPr>
            <w:tcW w:w="1944" w:type="dxa"/>
            <w:vAlign w:val="center"/>
          </w:tcPr>
          <w:p w:rsidR="00513E29" w:rsidRDefault="009436D8">
            <w:pPr>
              <w:jc w:val="right"/>
            </w:pPr>
            <w:r>
              <w:rPr>
                <w:color w:val="000000"/>
                <w:sz w:val="24"/>
              </w:rPr>
              <w:t>80,520,000.00</w:t>
            </w:r>
          </w:p>
        </w:tc>
        <w:tc>
          <w:tcPr>
            <w:tcW w:w="1389" w:type="dxa"/>
            <w:vAlign w:val="center"/>
          </w:tcPr>
          <w:p w:rsidR="00513E29" w:rsidRDefault="009436D8">
            <w:pPr>
              <w:jc w:val="right"/>
            </w:pPr>
            <w:r>
              <w:rPr>
                <w:color w:val="000000"/>
                <w:sz w:val="24"/>
              </w:rPr>
              <w:t>6.27</w:t>
            </w:r>
          </w:p>
        </w:tc>
      </w:tr>
      <w:tr w:rsidR="00513E29">
        <w:trPr>
          <w:jc w:val="center"/>
        </w:trPr>
        <w:tc>
          <w:tcPr>
            <w:tcW w:w="1075" w:type="dxa"/>
            <w:vAlign w:val="center"/>
          </w:tcPr>
          <w:p w:rsidR="00513E29" w:rsidRDefault="009436D8">
            <w:pPr>
              <w:jc w:val="center"/>
            </w:pPr>
            <w:r>
              <w:rPr>
                <w:color w:val="000000"/>
                <w:sz w:val="24"/>
              </w:rPr>
              <w:t>5</w:t>
            </w:r>
          </w:p>
        </w:tc>
        <w:tc>
          <w:tcPr>
            <w:tcW w:w="1533" w:type="dxa"/>
            <w:vAlign w:val="center"/>
          </w:tcPr>
          <w:p w:rsidR="00513E29" w:rsidRDefault="009436D8">
            <w:pPr>
              <w:jc w:val="center"/>
            </w:pPr>
            <w:r>
              <w:rPr>
                <w:color w:val="000000"/>
                <w:sz w:val="24"/>
              </w:rPr>
              <w:t>1380129</w:t>
            </w:r>
          </w:p>
        </w:tc>
        <w:tc>
          <w:tcPr>
            <w:tcW w:w="1533" w:type="dxa"/>
            <w:vAlign w:val="center"/>
          </w:tcPr>
          <w:p w:rsidR="00513E29" w:rsidRDefault="009436D8">
            <w:pPr>
              <w:jc w:val="center"/>
            </w:pPr>
            <w:r>
              <w:rPr>
                <w:color w:val="000000"/>
                <w:sz w:val="24"/>
              </w:rPr>
              <w:t>13</w:t>
            </w:r>
            <w:r>
              <w:rPr>
                <w:color w:val="000000"/>
                <w:sz w:val="24"/>
              </w:rPr>
              <w:t>合工投债</w:t>
            </w:r>
          </w:p>
        </w:tc>
        <w:tc>
          <w:tcPr>
            <w:tcW w:w="1394" w:type="dxa"/>
            <w:vAlign w:val="center"/>
          </w:tcPr>
          <w:p w:rsidR="00513E29" w:rsidRDefault="009436D8">
            <w:pPr>
              <w:jc w:val="right"/>
            </w:pPr>
            <w:r>
              <w:rPr>
                <w:color w:val="000000"/>
                <w:sz w:val="24"/>
              </w:rPr>
              <w:t>900,000</w:t>
            </w:r>
          </w:p>
        </w:tc>
        <w:tc>
          <w:tcPr>
            <w:tcW w:w="1944" w:type="dxa"/>
            <w:vAlign w:val="center"/>
          </w:tcPr>
          <w:p w:rsidR="00513E29" w:rsidRDefault="009436D8">
            <w:pPr>
              <w:jc w:val="right"/>
            </w:pPr>
            <w:r>
              <w:rPr>
                <w:color w:val="000000"/>
                <w:sz w:val="24"/>
              </w:rPr>
              <w:t>76,797,000.00</w:t>
            </w:r>
          </w:p>
        </w:tc>
        <w:tc>
          <w:tcPr>
            <w:tcW w:w="1389" w:type="dxa"/>
            <w:vAlign w:val="center"/>
          </w:tcPr>
          <w:p w:rsidR="00513E29" w:rsidRDefault="009436D8">
            <w:pPr>
              <w:jc w:val="right"/>
            </w:pPr>
            <w:r>
              <w:rPr>
                <w:color w:val="000000"/>
                <w:sz w:val="24"/>
              </w:rPr>
              <w:t>5.98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808,981.97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27,429,082.68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17,260,032.99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13,205.21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45,511,302.85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1,080,987,890.37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267,293,955.84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8,081,571.68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1,725,501.67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77,789,696.00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230,845,301.51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1,011,279,766.05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38,174,156.00</w:t>
            </w:r>
          </w:p>
        </w:tc>
      </w:tr>
    </w:tbl>
    <w:p w:rsidR="00513E29" w:rsidRDefault="009436D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25,893,546.59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25,893,546.59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2.47</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513E29" w:rsidRDefault="009436D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513E29" w:rsidRDefault="009436D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2BD" w:rsidRDefault="003432BD">
      <w:r>
        <w:separator/>
      </w:r>
    </w:p>
  </w:endnote>
  <w:endnote w:type="continuationSeparator" w:id="0">
    <w:p w:rsidR="003432BD" w:rsidRDefault="0034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2C3FA2">
      <w:rPr>
        <w:noProof/>
        <w:kern w:val="0"/>
        <w:szCs w:val="21"/>
      </w:rPr>
      <w:t>13</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2C3FA2">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2BD" w:rsidRDefault="003432BD">
      <w:r>
        <w:separator/>
      </w:r>
    </w:p>
  </w:footnote>
  <w:footnote w:type="continuationSeparator" w:id="0">
    <w:p w:rsidR="003432BD" w:rsidRDefault="0034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2C3FA2"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3FA2"/>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32BD"/>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4F616C"/>
    <w:rsid w:val="00502CD8"/>
    <w:rsid w:val="0050361C"/>
    <w:rsid w:val="00506A40"/>
    <w:rsid w:val="0051064F"/>
    <w:rsid w:val="00513A0E"/>
    <w:rsid w:val="00513E29"/>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0B6"/>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36D8"/>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96E66"/>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62E"/>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5E4A4-ABD0-4FC2-84FA-45AD81A9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202</TotalTime>
  <Pages>13</Pages>
  <Words>1206</Words>
  <Characters>6876</Characters>
  <Application>Microsoft Office Word</Application>
  <DocSecurity>0</DocSecurity>
  <Lines>57</Lines>
  <Paragraphs>16</Paragraphs>
  <ScaleCrop>false</ScaleCrop>
  <Company>TRT. Ltd. Co.</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370</cp:revision>
  <cp:lastPrinted>2007-07-19T00:46:00Z</cp:lastPrinted>
  <dcterms:created xsi:type="dcterms:W3CDTF">2014-01-17T06:19:00Z</dcterms:created>
  <dcterms:modified xsi:type="dcterms:W3CDTF">2016-04-18T06:04:00Z</dcterms:modified>
</cp:coreProperties>
</file>