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交银施罗德货币市场证券投资基金</w:t>
      </w:r>
    </w:p>
    <w:p w:rsidR="00B60E27" w:rsidRPr="001E1B20" w:rsidRDefault="00B60E27" w:rsidP="00281564">
      <w:pPr>
        <w:spacing w:before="29" w:line="288" w:lineRule="auto"/>
        <w:jc w:val="center"/>
        <w:rPr>
          <w:b/>
          <w:sz w:val="36"/>
          <w:szCs w:val="36"/>
        </w:rPr>
      </w:pPr>
      <w:r w:rsidRPr="001E1B20">
        <w:rPr>
          <w:b/>
          <w:sz w:val="36"/>
          <w:szCs w:val="36"/>
        </w:rPr>
        <w:t>2016</w:t>
      </w:r>
      <w:r w:rsidRPr="001E1B20">
        <w:rPr>
          <w:b/>
          <w:sz w:val="36"/>
          <w:szCs w:val="36"/>
        </w:rPr>
        <w:t>年第</w:t>
      </w:r>
      <w:r w:rsidRPr="001E1B20">
        <w:rPr>
          <w:b/>
          <w:sz w:val="36"/>
          <w:szCs w:val="36"/>
        </w:rPr>
        <w:t>1</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2016</w:t>
      </w:r>
      <w:r w:rsidRPr="001E1B20">
        <w:rPr>
          <w:b/>
          <w:sz w:val="36"/>
          <w:szCs w:val="36"/>
        </w:rPr>
        <w:t>年</w:t>
      </w:r>
      <w:r w:rsidRPr="001E1B20">
        <w:rPr>
          <w:b/>
          <w:sz w:val="36"/>
          <w:szCs w:val="36"/>
        </w:rPr>
        <w:t>3</w:t>
      </w:r>
      <w:r w:rsidRPr="001E1B20">
        <w:rPr>
          <w:b/>
          <w:sz w:val="36"/>
          <w:szCs w:val="36"/>
        </w:rPr>
        <w:t>月</w:t>
      </w:r>
      <w:r w:rsidRPr="001E1B20">
        <w:rPr>
          <w:b/>
          <w:sz w:val="36"/>
          <w:szCs w:val="36"/>
        </w:rPr>
        <w:t>31</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中国农业银行股份有限公司</w:t>
      </w:r>
    </w:p>
    <w:p w:rsidR="00902E3F" w:rsidRPr="001E1B20" w:rsidRDefault="00F77131" w:rsidP="00281564">
      <w:pPr>
        <w:spacing w:before="29" w:line="288" w:lineRule="auto"/>
        <w:ind w:firstLineChars="900" w:firstLine="2168"/>
        <w:rPr>
          <w:b/>
          <w:color w:val="000000"/>
          <w:sz w:val="24"/>
        </w:rPr>
        <w:sectPr w:rsidR="00902E3F" w:rsidRPr="001E1B20" w:rsidSect="005633AD">
          <w:headerReference w:type="default" r:id="rId8"/>
          <w:footerReference w:type="default" r:id="rId9"/>
          <w:pgSz w:w="11926" w:h="15840"/>
          <w:pgMar w:top="1418" w:right="1418" w:bottom="851" w:left="1418" w:header="851" w:footer="992" w:gutter="0"/>
          <w:cols w:space="720"/>
          <w:noEndnote/>
        </w:sectPr>
      </w:pPr>
      <w:r w:rsidRPr="001E1B20">
        <w:rPr>
          <w:rFonts w:hAnsi="宋体"/>
          <w:b/>
          <w:color w:val="000000"/>
          <w:sz w:val="24"/>
        </w:rPr>
        <w:t>报告送出日期：</w:t>
      </w:r>
      <w:r w:rsidR="00EF56FA" w:rsidRPr="001E1B20">
        <w:rPr>
          <w:b/>
          <w:color w:val="000000"/>
          <w:sz w:val="24"/>
        </w:rPr>
        <w:t>二〇一六年四月二十日</w:t>
      </w:r>
    </w:p>
    <w:p w:rsidR="00902E3F" w:rsidRPr="000E4C40" w:rsidRDefault="00902E3F" w:rsidP="000B2C4E">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13349D" w:rsidRDefault="00881296">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13349D" w:rsidRDefault="00881296">
      <w:pPr>
        <w:adjustRightInd w:val="0"/>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2016</w:t>
      </w:r>
      <w:r>
        <w:rPr>
          <w:color w:val="000000"/>
          <w:sz w:val="24"/>
        </w:rPr>
        <w:t>年</w:t>
      </w:r>
      <w:r>
        <w:rPr>
          <w:color w:val="000000"/>
          <w:sz w:val="24"/>
        </w:rPr>
        <w:t>4</w:t>
      </w:r>
      <w:r>
        <w:rPr>
          <w:color w:val="000000"/>
          <w:sz w:val="24"/>
        </w:rPr>
        <w:t>月</w:t>
      </w:r>
      <w:r>
        <w:rPr>
          <w:color w:val="000000"/>
          <w:sz w:val="24"/>
        </w:rPr>
        <w:t>19</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13349D" w:rsidRDefault="00881296">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3349D" w:rsidRDefault="00881296">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13349D" w:rsidRDefault="00881296">
      <w:pPr>
        <w:adjustRightInd w:val="0"/>
        <w:spacing w:before="29" w:line="288" w:lineRule="auto"/>
        <w:ind w:firstLineChars="200" w:firstLine="480"/>
        <w:rPr>
          <w:color w:val="000000"/>
          <w:sz w:val="24"/>
        </w:rPr>
      </w:pPr>
      <w:r>
        <w:rPr>
          <w:color w:val="000000"/>
          <w:sz w:val="24"/>
        </w:rPr>
        <w:t>本报告中财务资料未经审计。</w:t>
      </w:r>
      <w:r>
        <w:rPr>
          <w:color w:val="000000"/>
          <w:sz w:val="24"/>
        </w:rPr>
        <w:t xml:space="preserve"> </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2016</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3</w:t>
      </w:r>
      <w:r w:rsidRPr="000E4C40">
        <w:rPr>
          <w:color w:val="000000"/>
          <w:sz w:val="24"/>
        </w:rPr>
        <w:t>月</w:t>
      </w:r>
      <w:r w:rsidRPr="000E4C40">
        <w:rPr>
          <w:color w:val="000000"/>
          <w:sz w:val="24"/>
        </w:rPr>
        <w:t>31</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519588</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2006</w:t>
            </w:r>
            <w:r w:rsidRPr="000E4C40">
              <w:rPr>
                <w:color w:val="000000"/>
                <w:kern w:val="0"/>
                <w:sz w:val="24"/>
              </w:rPr>
              <w:t>年</w:t>
            </w:r>
            <w:r w:rsidRPr="000E4C40">
              <w:rPr>
                <w:color w:val="000000"/>
                <w:kern w:val="0"/>
                <w:sz w:val="24"/>
              </w:rPr>
              <w:t>1</w:t>
            </w:r>
            <w:r w:rsidRPr="000E4C40">
              <w:rPr>
                <w:color w:val="000000"/>
                <w:kern w:val="0"/>
                <w:sz w:val="24"/>
              </w:rPr>
              <w:t>月</w:t>
            </w:r>
            <w:r w:rsidRPr="000E4C40">
              <w:rPr>
                <w:color w:val="000000"/>
                <w:kern w:val="0"/>
                <w:sz w:val="24"/>
              </w:rPr>
              <w:t>20</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15,389,263,392.69</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本基金属于货币市场基金，投资目标是在力求本金稳妥和资产充分流动性的前提下，追求超过业绩比较基准的投资收益。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六个月银行定期存款利率</w:t>
            </w:r>
            <w:r w:rsidRPr="000E4C40">
              <w:rPr>
                <w:color w:val="000000"/>
                <w:kern w:val="0"/>
                <w:sz w:val="24"/>
              </w:rPr>
              <w:t>(</w:t>
            </w:r>
            <w:r w:rsidRPr="000E4C40">
              <w:rPr>
                <w:color w:val="000000"/>
                <w:kern w:val="0"/>
                <w:sz w:val="24"/>
              </w:rPr>
              <w:t>税后</w:t>
            </w:r>
            <w:r w:rsidRPr="000E4C40">
              <w:rPr>
                <w:color w:val="000000"/>
                <w:kern w:val="0"/>
                <w:sz w:val="24"/>
              </w:rPr>
              <w:t>)</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本基金是具有较低风险、中低收益、流动性强的证券投资基金品种。</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中国农业银行股份有限公司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交银货币</w:t>
            </w:r>
            <w:r w:rsidRPr="000E4C40">
              <w:rPr>
                <w:sz w:val="24"/>
              </w:rPr>
              <w:t>B</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519588</w:t>
            </w:r>
          </w:p>
        </w:tc>
        <w:tc>
          <w:tcPr>
            <w:tcW w:w="2923" w:type="dxa"/>
            <w:vAlign w:val="center"/>
          </w:tcPr>
          <w:p w:rsidR="00A805BC" w:rsidRPr="000E4C40" w:rsidRDefault="00A805BC" w:rsidP="00281564">
            <w:pPr>
              <w:spacing w:before="29" w:line="288" w:lineRule="auto"/>
              <w:jc w:val="left"/>
              <w:rPr>
                <w:sz w:val="24"/>
              </w:rPr>
            </w:pPr>
            <w:r w:rsidRPr="000E4C40">
              <w:rPr>
                <w:sz w:val="24"/>
              </w:rPr>
              <w:t>519589</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688,950,335.64</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14,700,313,057.05</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(2016</w:t>
            </w:r>
            <w:r w:rsidRPr="000E4C40">
              <w:rPr>
                <w:color w:val="000000"/>
                <w:sz w:val="24"/>
              </w:rPr>
              <w:t>年</w:t>
            </w:r>
            <w:r w:rsidRPr="000E4C40">
              <w:rPr>
                <w:color w:val="000000"/>
                <w:sz w:val="24"/>
              </w:rPr>
              <w:t>1</w:t>
            </w:r>
            <w:r w:rsidRPr="000E4C40">
              <w:rPr>
                <w:color w:val="000000"/>
                <w:sz w:val="24"/>
              </w:rPr>
              <w:t>月</w:t>
            </w:r>
            <w:r w:rsidRPr="000E4C40">
              <w:rPr>
                <w:color w:val="000000"/>
                <w:sz w:val="24"/>
              </w:rPr>
              <w:t>1</w:t>
            </w:r>
            <w:r w:rsidRPr="000E4C40">
              <w:rPr>
                <w:color w:val="000000"/>
                <w:sz w:val="24"/>
              </w:rPr>
              <w:t>日</w:t>
            </w:r>
            <w:r w:rsidRPr="000E4C40">
              <w:rPr>
                <w:color w:val="000000"/>
                <w:sz w:val="24"/>
              </w:rPr>
              <w:t>-2016</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交银货币</w:t>
            </w:r>
            <w:r w:rsidRPr="000E4C40">
              <w:rPr>
                <w:sz w:val="24"/>
              </w:rPr>
              <w:t>B</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4,868,265.18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149,960,894.40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4,868,265.18</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149,960,894.40</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688,950,335.64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14,700,313,057.05</w:t>
            </w:r>
          </w:p>
        </w:tc>
      </w:tr>
    </w:tbl>
    <w:p w:rsidR="0013349D" w:rsidRDefault="0088129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、自</w:t>
      </w:r>
      <w:r>
        <w:rPr>
          <w:color w:val="000000"/>
          <w:sz w:val="24"/>
        </w:rPr>
        <w:t>2007</w:t>
      </w:r>
      <w:r>
        <w:rPr>
          <w:color w:val="000000"/>
          <w:sz w:val="24"/>
        </w:rPr>
        <w:t>年</w:t>
      </w:r>
      <w:r>
        <w:rPr>
          <w:color w:val="000000"/>
          <w:sz w:val="24"/>
        </w:rPr>
        <w:t>6</w:t>
      </w:r>
      <w:r>
        <w:rPr>
          <w:color w:val="000000"/>
          <w:sz w:val="24"/>
        </w:rPr>
        <w:t>月</w:t>
      </w:r>
      <w:r>
        <w:rPr>
          <w:color w:val="000000"/>
          <w:sz w:val="24"/>
        </w:rPr>
        <w:t>22</w:t>
      </w:r>
      <w:r>
        <w:rPr>
          <w:color w:val="000000"/>
          <w:sz w:val="24"/>
        </w:rPr>
        <w:t>日起，本基金实行销售服务费分级收费方式，分设两级基金份额：</w:t>
      </w:r>
      <w:r>
        <w:rPr>
          <w:color w:val="000000"/>
          <w:sz w:val="24"/>
        </w:rPr>
        <w:t>A</w:t>
      </w:r>
      <w:r>
        <w:rPr>
          <w:color w:val="000000"/>
          <w:sz w:val="24"/>
        </w:rPr>
        <w:t>级基金份额和</w:t>
      </w:r>
      <w:r>
        <w:rPr>
          <w:color w:val="000000"/>
          <w:sz w:val="24"/>
        </w:rPr>
        <w:t>B</w:t>
      </w:r>
      <w:r>
        <w:rPr>
          <w:color w:val="000000"/>
          <w:sz w:val="24"/>
        </w:rPr>
        <w:t>级基金份额。</w:t>
      </w:r>
      <w:r>
        <w:rPr>
          <w:color w:val="000000"/>
          <w:sz w:val="24"/>
        </w:rPr>
        <w:t>A</w:t>
      </w:r>
      <w:r>
        <w:rPr>
          <w:color w:val="000000"/>
          <w:sz w:val="24"/>
        </w:rPr>
        <w:t>级基金份额与</w:t>
      </w:r>
      <w:r>
        <w:rPr>
          <w:color w:val="000000"/>
          <w:sz w:val="24"/>
        </w:rPr>
        <w:t>B</w:t>
      </w:r>
      <w:r>
        <w:rPr>
          <w:color w:val="000000"/>
          <w:sz w:val="24"/>
        </w:rPr>
        <w:t>级基金份额的管理费、托管费相同，</w:t>
      </w:r>
      <w:r>
        <w:rPr>
          <w:color w:val="000000"/>
          <w:sz w:val="24"/>
        </w:rPr>
        <w:t>A</w:t>
      </w:r>
      <w:r>
        <w:rPr>
          <w:color w:val="000000"/>
          <w:sz w:val="24"/>
        </w:rPr>
        <w:t>级基金份额按照</w:t>
      </w:r>
      <w:r>
        <w:rPr>
          <w:color w:val="000000"/>
          <w:sz w:val="24"/>
        </w:rPr>
        <w:t>0.25%</w:t>
      </w:r>
      <w:r>
        <w:rPr>
          <w:color w:val="000000"/>
          <w:sz w:val="24"/>
        </w:rPr>
        <w:t>的年费率计提销售服务费，</w:t>
      </w:r>
      <w:r>
        <w:rPr>
          <w:color w:val="000000"/>
          <w:sz w:val="24"/>
        </w:rPr>
        <w:t>B</w:t>
      </w:r>
      <w:r>
        <w:rPr>
          <w:color w:val="000000"/>
          <w:sz w:val="24"/>
        </w:rPr>
        <w:t>级基金份额按照</w:t>
      </w:r>
      <w:r>
        <w:rPr>
          <w:color w:val="000000"/>
          <w:sz w:val="24"/>
        </w:rPr>
        <w:t>0.01%</w:t>
      </w:r>
      <w:r>
        <w:rPr>
          <w:color w:val="000000"/>
          <w:sz w:val="24"/>
        </w:rPr>
        <w:t>的年费率计提销售服务费。在计算主要财务指标时，</w:t>
      </w:r>
      <w:r>
        <w:rPr>
          <w:color w:val="000000"/>
          <w:sz w:val="24"/>
        </w:rPr>
        <w:t>A</w:t>
      </w:r>
      <w:r>
        <w:rPr>
          <w:color w:val="000000"/>
          <w:sz w:val="24"/>
        </w:rPr>
        <w:t>级基金份额与分级前基金连续计算，</w:t>
      </w:r>
      <w:r>
        <w:rPr>
          <w:color w:val="000000"/>
          <w:sz w:val="24"/>
        </w:rPr>
        <w:t>B</w:t>
      </w:r>
      <w:r>
        <w:rPr>
          <w:color w:val="000000"/>
          <w:sz w:val="24"/>
        </w:rPr>
        <w:t>级基金份额按新设基金计算；</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交银货币</w:t>
      </w:r>
      <w:r w:rsidR="00834F7F" w:rsidRPr="000E4C40">
        <w:rPr>
          <w:rFonts w:ascii="Times New Roman" w:hAnsi="Times New Roman"/>
          <w:b/>
          <w:color w:val="auto"/>
        </w:rPr>
        <w:t>A</w:t>
      </w:r>
      <w:r w:rsidR="00834F7F"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8B23BD" w:rsidRPr="000E4C40" w:rsidTr="0071688D">
        <w:trPr>
          <w:jc w:val="center"/>
        </w:trPr>
        <w:tc>
          <w:tcPr>
            <w:tcW w:w="1328"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w="1329" w:type="dxa"/>
            <w:vAlign w:val="center"/>
          </w:tcPr>
          <w:p w:rsidR="008B23BD" w:rsidRPr="000E4C40" w:rsidRDefault="008B23BD"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rsidR="0013349D">
        <w:trPr>
          <w:jc w:val="center"/>
        </w:trPr>
        <w:tc>
          <w:tcPr>
            <w:tcW w:w="1266" w:type="dxa"/>
            <w:vAlign w:val="center"/>
          </w:tcPr>
          <w:p w:rsidR="0013349D" w:rsidRDefault="00881296">
            <w:pPr>
              <w:jc w:val="left"/>
            </w:pPr>
            <w:r>
              <w:rPr>
                <w:color w:val="000000"/>
              </w:rPr>
              <w:t>过去三个月</w:t>
            </w:r>
          </w:p>
        </w:tc>
        <w:tc>
          <w:tcPr>
            <w:tcW w:w="1267" w:type="dxa"/>
            <w:vAlign w:val="center"/>
          </w:tcPr>
          <w:p w:rsidR="0013349D" w:rsidRDefault="00881296">
            <w:pPr>
              <w:jc w:val="center"/>
            </w:pPr>
            <w:r>
              <w:rPr>
                <w:color w:val="000000"/>
              </w:rPr>
              <w:t>0.6457%</w:t>
            </w:r>
          </w:p>
        </w:tc>
        <w:tc>
          <w:tcPr>
            <w:tcW w:w="1267" w:type="dxa"/>
            <w:vAlign w:val="center"/>
          </w:tcPr>
          <w:p w:rsidR="0013349D" w:rsidRDefault="00881296">
            <w:pPr>
              <w:jc w:val="center"/>
            </w:pPr>
            <w:r>
              <w:rPr>
                <w:color w:val="000000"/>
              </w:rPr>
              <w:t>0.0013%</w:t>
            </w:r>
          </w:p>
        </w:tc>
        <w:tc>
          <w:tcPr>
            <w:tcW w:w="1267" w:type="dxa"/>
            <w:vAlign w:val="center"/>
          </w:tcPr>
          <w:p w:rsidR="0013349D" w:rsidRDefault="00881296">
            <w:pPr>
              <w:jc w:val="center"/>
            </w:pPr>
            <w:r>
              <w:rPr>
                <w:color w:val="000000"/>
              </w:rPr>
              <w:t>0.3241%</w:t>
            </w:r>
          </w:p>
        </w:tc>
        <w:tc>
          <w:tcPr>
            <w:tcW w:w="1267" w:type="dxa"/>
            <w:vAlign w:val="center"/>
          </w:tcPr>
          <w:p w:rsidR="0013349D" w:rsidRDefault="00881296">
            <w:pPr>
              <w:jc w:val="center"/>
            </w:pPr>
            <w:r>
              <w:rPr>
                <w:color w:val="000000"/>
              </w:rPr>
              <w:t>0.0000%</w:t>
            </w:r>
          </w:p>
        </w:tc>
        <w:tc>
          <w:tcPr>
            <w:tcW w:w="1267" w:type="dxa"/>
            <w:vAlign w:val="center"/>
          </w:tcPr>
          <w:p w:rsidR="0013349D" w:rsidRDefault="00881296">
            <w:pPr>
              <w:jc w:val="center"/>
            </w:pPr>
            <w:r>
              <w:rPr>
                <w:color w:val="000000"/>
              </w:rPr>
              <w:t>0.3216%</w:t>
            </w:r>
          </w:p>
        </w:tc>
        <w:tc>
          <w:tcPr>
            <w:tcW w:w="1267" w:type="dxa"/>
            <w:vAlign w:val="center"/>
          </w:tcPr>
          <w:p w:rsidR="0013349D" w:rsidRDefault="00881296">
            <w:pPr>
              <w:jc w:val="center"/>
            </w:pPr>
            <w:r>
              <w:rPr>
                <w:color w:val="000000"/>
              </w:rPr>
              <w:t>0.0013%</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交银货币</w:t>
      </w:r>
      <w:r w:rsidR="000B2044" w:rsidRPr="000E4C40">
        <w:rPr>
          <w:rFonts w:ascii="Times New Roman" w:hAnsi="Times New Roman"/>
          <w:b/>
          <w:color w:val="000000"/>
        </w:rPr>
        <w:t>B</w:t>
      </w:r>
      <w:r w:rsidR="000B2044" w:rsidRPr="000E4C40">
        <w:rPr>
          <w:rFonts w:ascii="Times New Roman"/>
          <w:b/>
          <w:color w:val="auto"/>
        </w:rPr>
        <w:t>：</w:t>
      </w:r>
    </w:p>
    <w:tbl>
      <w:tblPr>
        <w:tblStyle w:val="aa"/>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113777" w:rsidRPr="000E4C40" w:rsidTr="00064E6F">
        <w:trPr>
          <w:jc w:val="center"/>
        </w:trPr>
        <w:tc>
          <w:tcPr>
            <w:tcW w:w="1328"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w="1329" w:type="dxa"/>
            <w:vAlign w:val="center"/>
          </w:tcPr>
          <w:p w:rsidR="00113777" w:rsidRPr="000E4C40" w:rsidRDefault="00113777" w:rsidP="00281564">
            <w:pPr>
              <w:pStyle w:val="ab"/>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rsidR="0013349D">
        <w:trPr>
          <w:jc w:val="center"/>
        </w:trPr>
        <w:tc>
          <w:tcPr>
            <w:tcW w:w="1266" w:type="dxa"/>
            <w:vAlign w:val="center"/>
          </w:tcPr>
          <w:p w:rsidR="0013349D" w:rsidRDefault="00881296">
            <w:pPr>
              <w:jc w:val="left"/>
            </w:pPr>
            <w:r>
              <w:rPr>
                <w:color w:val="000000"/>
              </w:rPr>
              <w:t>过去三个月</w:t>
            </w:r>
          </w:p>
        </w:tc>
        <w:tc>
          <w:tcPr>
            <w:tcW w:w="1267" w:type="dxa"/>
            <w:vAlign w:val="center"/>
          </w:tcPr>
          <w:p w:rsidR="0013349D" w:rsidRDefault="00881296">
            <w:pPr>
              <w:jc w:val="center"/>
            </w:pPr>
            <w:r>
              <w:rPr>
                <w:color w:val="000000"/>
              </w:rPr>
              <w:t>0.7060%</w:t>
            </w:r>
          </w:p>
        </w:tc>
        <w:tc>
          <w:tcPr>
            <w:tcW w:w="1267" w:type="dxa"/>
            <w:vAlign w:val="center"/>
          </w:tcPr>
          <w:p w:rsidR="0013349D" w:rsidRDefault="00881296">
            <w:pPr>
              <w:jc w:val="center"/>
            </w:pPr>
            <w:r>
              <w:rPr>
                <w:color w:val="000000"/>
              </w:rPr>
              <w:t>0.0013%</w:t>
            </w:r>
          </w:p>
        </w:tc>
        <w:tc>
          <w:tcPr>
            <w:tcW w:w="1267" w:type="dxa"/>
            <w:vAlign w:val="center"/>
          </w:tcPr>
          <w:p w:rsidR="0013349D" w:rsidRDefault="00881296">
            <w:pPr>
              <w:jc w:val="center"/>
            </w:pPr>
            <w:r>
              <w:rPr>
                <w:color w:val="000000"/>
              </w:rPr>
              <w:t>0.3241%</w:t>
            </w:r>
          </w:p>
        </w:tc>
        <w:tc>
          <w:tcPr>
            <w:tcW w:w="1267" w:type="dxa"/>
            <w:vAlign w:val="center"/>
          </w:tcPr>
          <w:p w:rsidR="0013349D" w:rsidRDefault="00881296">
            <w:pPr>
              <w:jc w:val="center"/>
            </w:pPr>
            <w:r>
              <w:rPr>
                <w:color w:val="000000"/>
              </w:rPr>
              <w:t>0.0000%</w:t>
            </w:r>
          </w:p>
        </w:tc>
        <w:tc>
          <w:tcPr>
            <w:tcW w:w="1267" w:type="dxa"/>
            <w:vAlign w:val="center"/>
          </w:tcPr>
          <w:p w:rsidR="0013349D" w:rsidRDefault="00881296">
            <w:pPr>
              <w:jc w:val="center"/>
            </w:pPr>
            <w:r>
              <w:rPr>
                <w:color w:val="000000"/>
              </w:rPr>
              <w:t>0.3819%</w:t>
            </w:r>
          </w:p>
        </w:tc>
        <w:tc>
          <w:tcPr>
            <w:tcW w:w="1267" w:type="dxa"/>
            <w:vAlign w:val="center"/>
          </w:tcPr>
          <w:p w:rsidR="0013349D" w:rsidRDefault="00881296">
            <w:pPr>
              <w:jc w:val="center"/>
            </w:pPr>
            <w:r>
              <w:rPr>
                <w:color w:val="000000"/>
              </w:rPr>
              <w:t>0.0013%</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注：本基金收益分配按月结转份额。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Pr>
          <w:rFonts w:hint="eastAsia"/>
          <w:b/>
          <w:color w:val="000000"/>
          <w:kern w:val="0"/>
          <w:sz w:val="24"/>
        </w:rPr>
        <w:t xml:space="preserve"> </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交银施罗德货币市场证券投资基金</w:t>
      </w:r>
    </w:p>
    <w:p w:rsidR="00E63B3D" w:rsidRPr="000E4C40" w:rsidRDefault="00E27752" w:rsidP="00281564">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2006</w:t>
      </w:r>
      <w:r w:rsidR="00D87D00" w:rsidRPr="000E4C40">
        <w:rPr>
          <w:color w:val="000000"/>
          <w:kern w:val="0"/>
          <w:sz w:val="24"/>
        </w:rPr>
        <w:t>年</w:t>
      </w:r>
      <w:r w:rsidR="00D87D00" w:rsidRPr="000E4C40">
        <w:rPr>
          <w:color w:val="000000"/>
          <w:kern w:val="0"/>
          <w:sz w:val="24"/>
        </w:rPr>
        <w:t>1</w:t>
      </w:r>
      <w:r w:rsidR="00D87D00" w:rsidRPr="000E4C40">
        <w:rPr>
          <w:color w:val="000000"/>
          <w:kern w:val="0"/>
          <w:sz w:val="24"/>
        </w:rPr>
        <w:t>月</w:t>
      </w:r>
      <w:r w:rsidR="00D87D00" w:rsidRPr="000E4C40">
        <w:rPr>
          <w:color w:val="000000"/>
          <w:kern w:val="0"/>
          <w:sz w:val="24"/>
        </w:rPr>
        <w:t>20</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2016</w:t>
      </w:r>
      <w:r w:rsidR="00A7219D" w:rsidRPr="000E4C40">
        <w:rPr>
          <w:color w:val="000000"/>
          <w:kern w:val="0"/>
          <w:sz w:val="24"/>
        </w:rPr>
        <w:t>年</w:t>
      </w:r>
      <w:r w:rsidR="00A7219D" w:rsidRPr="000E4C40">
        <w:rPr>
          <w:color w:val="000000"/>
          <w:kern w:val="0"/>
          <w:sz w:val="24"/>
        </w:rPr>
        <w:t>3</w:t>
      </w:r>
      <w:r w:rsidR="00A7219D" w:rsidRPr="000E4C40">
        <w:rPr>
          <w:color w:val="000000"/>
          <w:kern w:val="0"/>
          <w:sz w:val="24"/>
        </w:rPr>
        <w:t>月</w:t>
      </w:r>
      <w:r w:rsidR="00A7219D" w:rsidRPr="000E4C40">
        <w:rPr>
          <w:color w:val="000000"/>
          <w:kern w:val="0"/>
          <w:sz w:val="24"/>
        </w:rPr>
        <w:t>31</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2006</w:t>
      </w:r>
      <w:r w:rsidRPr="000E4C40">
        <w:rPr>
          <w:color w:val="000000"/>
          <w:sz w:val="24"/>
        </w:rPr>
        <w:t>年</w:t>
      </w:r>
      <w:r w:rsidRPr="000E4C40">
        <w:rPr>
          <w:color w:val="000000"/>
          <w:sz w:val="24"/>
        </w:rPr>
        <w:t>1</w:t>
      </w:r>
      <w:r w:rsidRPr="000E4C40">
        <w:rPr>
          <w:color w:val="000000"/>
          <w:sz w:val="24"/>
        </w:rPr>
        <w:t>月</w:t>
      </w:r>
      <w:r w:rsidRPr="000E4C40">
        <w:rPr>
          <w:color w:val="000000"/>
          <w:sz w:val="24"/>
        </w:rPr>
        <w:t>20</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交银货币</w:t>
      </w:r>
      <w:r w:rsidR="005F668B" w:rsidRPr="000E4C40">
        <w:rPr>
          <w:color w:val="000000"/>
          <w:kern w:val="0"/>
          <w:sz w:val="24"/>
        </w:rPr>
        <w:t>B</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注：图示日期为</w:t>
      </w:r>
      <w:r w:rsidRPr="000E4C40">
        <w:rPr>
          <w:color w:val="000000"/>
          <w:sz w:val="24"/>
        </w:rPr>
        <w:t>2007</w:t>
      </w:r>
      <w:r w:rsidRPr="000E4C40">
        <w:rPr>
          <w:color w:val="000000"/>
          <w:sz w:val="24"/>
        </w:rPr>
        <w:t>年</w:t>
      </w:r>
      <w:r w:rsidRPr="000E4C40">
        <w:rPr>
          <w:color w:val="000000"/>
          <w:sz w:val="24"/>
        </w:rPr>
        <w:t>6</w:t>
      </w:r>
      <w:r w:rsidRPr="000E4C40">
        <w:rPr>
          <w:color w:val="000000"/>
          <w:sz w:val="24"/>
        </w:rPr>
        <w:t>月</w:t>
      </w:r>
      <w:r w:rsidRPr="000E4C40">
        <w:rPr>
          <w:color w:val="000000"/>
          <w:sz w:val="24"/>
        </w:rPr>
        <w:t>22</w:t>
      </w:r>
      <w:r w:rsidRPr="000E4C40">
        <w:rPr>
          <w:color w:val="000000"/>
          <w:sz w:val="24"/>
        </w:rPr>
        <w:t>日至</w:t>
      </w:r>
      <w:r w:rsidRPr="000E4C40">
        <w:rPr>
          <w:color w:val="000000"/>
          <w:sz w:val="24"/>
        </w:rPr>
        <w:t>2016</w:t>
      </w:r>
      <w:r w:rsidRPr="000E4C40">
        <w:rPr>
          <w:color w:val="000000"/>
          <w:sz w:val="24"/>
        </w:rPr>
        <w:t>年</w:t>
      </w:r>
      <w:r w:rsidRPr="000E4C40">
        <w:rPr>
          <w:color w:val="000000"/>
          <w:sz w:val="24"/>
        </w:rPr>
        <w:t>3</w:t>
      </w:r>
      <w:r w:rsidRPr="000E4C40">
        <w:rPr>
          <w:color w:val="000000"/>
          <w:sz w:val="24"/>
        </w:rPr>
        <w:t>月</w:t>
      </w:r>
      <w:r w:rsidRPr="000E4C40">
        <w:rPr>
          <w:color w:val="000000"/>
          <w:sz w:val="24"/>
        </w:rPr>
        <w:t>31</w:t>
      </w:r>
      <w:r w:rsidRPr="000E4C40">
        <w:rPr>
          <w:color w:val="000000"/>
          <w:sz w:val="24"/>
        </w:rPr>
        <w:t>日。本基金建仓期为自基金合同生效日起的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13349D">
        <w:trPr>
          <w:jc w:val="center"/>
        </w:trPr>
        <w:tc>
          <w:tcPr>
            <w:tcW w:w="945" w:type="dxa"/>
            <w:vAlign w:val="center"/>
          </w:tcPr>
          <w:p w:rsidR="0013349D" w:rsidRDefault="00881296">
            <w:pPr>
              <w:jc w:val="center"/>
            </w:pPr>
            <w:r>
              <w:rPr>
                <w:color w:val="000000"/>
                <w:sz w:val="24"/>
              </w:rPr>
              <w:t>黄莹洁</w:t>
            </w:r>
          </w:p>
        </w:tc>
        <w:tc>
          <w:tcPr>
            <w:tcW w:w="1589" w:type="dxa"/>
            <w:vAlign w:val="center"/>
          </w:tcPr>
          <w:p w:rsidR="0013349D" w:rsidRDefault="00881296">
            <w:pPr>
              <w:jc w:val="center"/>
            </w:pPr>
            <w:r>
              <w:rPr>
                <w:color w:val="000000"/>
                <w:sz w:val="24"/>
              </w:rPr>
              <w:t>交银货币、交银理财</w:t>
            </w:r>
            <w:r>
              <w:rPr>
                <w:color w:val="000000"/>
                <w:sz w:val="24"/>
              </w:rPr>
              <w:t>21</w:t>
            </w:r>
            <w:r>
              <w:rPr>
                <w:color w:val="000000"/>
                <w:sz w:val="24"/>
              </w:rPr>
              <w:t>天债券、交银现金宝货币、交银丰享收益债券、交银丰泽收益债券、交银裕通纯债债券的基金经理</w:t>
            </w:r>
          </w:p>
        </w:tc>
        <w:tc>
          <w:tcPr>
            <w:tcW w:w="1478" w:type="dxa"/>
            <w:vAlign w:val="center"/>
          </w:tcPr>
          <w:p w:rsidR="0013349D" w:rsidRDefault="00881296">
            <w:pPr>
              <w:jc w:val="center"/>
            </w:pPr>
            <w:r>
              <w:rPr>
                <w:color w:val="000000"/>
                <w:sz w:val="24"/>
              </w:rPr>
              <w:t>2015-05-27</w:t>
            </w:r>
          </w:p>
        </w:tc>
        <w:tc>
          <w:tcPr>
            <w:tcW w:w="1478" w:type="dxa"/>
            <w:vAlign w:val="center"/>
          </w:tcPr>
          <w:p w:rsidR="0013349D" w:rsidRDefault="00881296">
            <w:pPr>
              <w:jc w:val="center"/>
            </w:pPr>
            <w:r>
              <w:rPr>
                <w:color w:val="000000"/>
                <w:sz w:val="24"/>
              </w:rPr>
              <w:t>-</w:t>
            </w:r>
          </w:p>
        </w:tc>
        <w:tc>
          <w:tcPr>
            <w:tcW w:w="986" w:type="dxa"/>
            <w:vAlign w:val="center"/>
          </w:tcPr>
          <w:p w:rsidR="0013349D" w:rsidRDefault="00881296">
            <w:pPr>
              <w:jc w:val="center"/>
            </w:pPr>
            <w:r>
              <w:rPr>
                <w:color w:val="000000"/>
                <w:sz w:val="24"/>
              </w:rPr>
              <w:t>8</w:t>
            </w:r>
            <w:r>
              <w:rPr>
                <w:color w:val="000000"/>
                <w:sz w:val="24"/>
              </w:rPr>
              <w:t>年</w:t>
            </w:r>
          </w:p>
        </w:tc>
        <w:tc>
          <w:tcPr>
            <w:tcW w:w="2392" w:type="dxa"/>
            <w:vAlign w:val="center"/>
          </w:tcPr>
          <w:p w:rsidR="0013349D" w:rsidRDefault="00881296">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p>
        </w:tc>
      </w:tr>
      <w:tr w:rsidR="0013349D">
        <w:trPr>
          <w:jc w:val="center"/>
        </w:trPr>
        <w:tc>
          <w:tcPr>
            <w:tcW w:w="945" w:type="dxa"/>
            <w:vAlign w:val="center"/>
          </w:tcPr>
          <w:p w:rsidR="0013349D" w:rsidRDefault="00881296">
            <w:pPr>
              <w:jc w:val="center"/>
            </w:pPr>
            <w:r>
              <w:rPr>
                <w:color w:val="000000"/>
                <w:sz w:val="24"/>
              </w:rPr>
              <w:t>连端清</w:t>
            </w:r>
          </w:p>
        </w:tc>
        <w:tc>
          <w:tcPr>
            <w:tcW w:w="1589" w:type="dxa"/>
            <w:vAlign w:val="center"/>
          </w:tcPr>
          <w:p w:rsidR="0013349D" w:rsidRDefault="00881296">
            <w:pPr>
              <w:jc w:val="center"/>
            </w:pPr>
            <w:r>
              <w:rPr>
                <w:color w:val="000000"/>
                <w:sz w:val="24"/>
              </w:rPr>
              <w:t>交银货币、交银理财</w:t>
            </w:r>
            <w:r>
              <w:rPr>
                <w:color w:val="000000"/>
                <w:sz w:val="24"/>
              </w:rPr>
              <w:t>60</w:t>
            </w:r>
            <w:r>
              <w:rPr>
                <w:color w:val="000000"/>
                <w:sz w:val="24"/>
              </w:rPr>
              <w:t>天债券、交银丰盈收益债券、交银现金宝货币、交银丰润收益债券的基金经理</w:t>
            </w:r>
          </w:p>
        </w:tc>
        <w:tc>
          <w:tcPr>
            <w:tcW w:w="1478" w:type="dxa"/>
            <w:vAlign w:val="center"/>
          </w:tcPr>
          <w:p w:rsidR="0013349D" w:rsidRDefault="00881296">
            <w:pPr>
              <w:jc w:val="center"/>
            </w:pPr>
            <w:r>
              <w:rPr>
                <w:color w:val="000000"/>
                <w:sz w:val="24"/>
              </w:rPr>
              <w:t>2015-10-16</w:t>
            </w:r>
          </w:p>
        </w:tc>
        <w:tc>
          <w:tcPr>
            <w:tcW w:w="1478" w:type="dxa"/>
            <w:vAlign w:val="center"/>
          </w:tcPr>
          <w:p w:rsidR="0013349D" w:rsidRDefault="00881296">
            <w:pPr>
              <w:jc w:val="center"/>
            </w:pPr>
            <w:r>
              <w:rPr>
                <w:color w:val="000000"/>
                <w:sz w:val="24"/>
              </w:rPr>
              <w:t>-</w:t>
            </w:r>
          </w:p>
        </w:tc>
        <w:tc>
          <w:tcPr>
            <w:tcW w:w="986" w:type="dxa"/>
            <w:vAlign w:val="center"/>
          </w:tcPr>
          <w:p w:rsidR="0013349D" w:rsidRDefault="00881296">
            <w:pPr>
              <w:jc w:val="center"/>
            </w:pPr>
            <w:r>
              <w:rPr>
                <w:color w:val="000000"/>
                <w:sz w:val="24"/>
              </w:rPr>
              <w:t>5</w:t>
            </w:r>
            <w:r>
              <w:rPr>
                <w:color w:val="000000"/>
                <w:sz w:val="24"/>
              </w:rPr>
              <w:t>年</w:t>
            </w:r>
          </w:p>
        </w:tc>
        <w:tc>
          <w:tcPr>
            <w:tcW w:w="2392" w:type="dxa"/>
            <w:vAlign w:val="center"/>
          </w:tcPr>
          <w:p w:rsidR="0013349D" w:rsidRDefault="00881296">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注：基金经理（或基金经理小组）期后变动（如有）敬请关注基金管理人发布的相关公告。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13349D" w:rsidRDefault="00881296">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13349D" w:rsidRDefault="00881296">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3349D" w:rsidRDefault="00881296">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sz w:val="24"/>
        </w:rPr>
        <w:t xml:space="preserve"> </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13349D" w:rsidRDefault="00881296">
      <w:pPr>
        <w:spacing w:before="29" w:line="288" w:lineRule="auto"/>
        <w:ind w:firstLineChars="200" w:firstLine="480"/>
        <w:rPr>
          <w:color w:val="000000"/>
          <w:sz w:val="24"/>
        </w:rPr>
      </w:pPr>
      <w:r>
        <w:rPr>
          <w:color w:val="000000"/>
          <w:sz w:val="24"/>
        </w:rPr>
        <w:t>本报告期内，国内宏观经济整体上依然面临下行压力，但出现了一些局部的积极因素，例如</w:t>
      </w:r>
      <w:r>
        <w:rPr>
          <w:color w:val="000000"/>
          <w:sz w:val="24"/>
        </w:rPr>
        <w:t>CPI</w:t>
      </w:r>
      <w:r>
        <w:rPr>
          <w:color w:val="000000"/>
          <w:sz w:val="24"/>
        </w:rPr>
        <w:t>回升、</w:t>
      </w:r>
      <w:r>
        <w:rPr>
          <w:color w:val="000000"/>
          <w:sz w:val="24"/>
        </w:rPr>
        <w:t>PPI</w:t>
      </w:r>
      <w:r>
        <w:rPr>
          <w:color w:val="000000"/>
          <w:sz w:val="24"/>
        </w:rPr>
        <w:t>降幅收窄、建筑订单上升等。央行仍然保持宽松的货币政策，加强短端利率波动管控，资金面总体仍然偏宽松。但外汇占款持续流出、信贷扩张、银行</w:t>
      </w:r>
      <w:r>
        <w:rPr>
          <w:color w:val="000000"/>
          <w:sz w:val="24"/>
        </w:rPr>
        <w:t>MPA</w:t>
      </w:r>
      <w:r>
        <w:rPr>
          <w:color w:val="000000"/>
          <w:sz w:val="24"/>
        </w:rPr>
        <w:t>考核等因素使得流动性在边际上趋紧。</w:t>
      </w:r>
    </w:p>
    <w:p w:rsidR="0013349D" w:rsidRDefault="00881296">
      <w:pPr>
        <w:spacing w:before="29" w:line="288" w:lineRule="auto"/>
        <w:ind w:firstLineChars="200" w:firstLine="480"/>
        <w:rPr>
          <w:color w:val="000000"/>
          <w:sz w:val="24"/>
        </w:rPr>
      </w:pPr>
      <w:r>
        <w:rPr>
          <w:color w:val="000000"/>
          <w:sz w:val="24"/>
        </w:rPr>
        <w:t>基金操作方面，本基金通过合理有效的久期管理，保障了组合充足的流动性。动态对比债券、回购、存款、同业存单的收益率，排序选择更优的资产进行配置，在力保安全性、流动性的同时，努力提高长期收益。</w:t>
      </w:r>
    </w:p>
    <w:p w:rsidR="00C4627A" w:rsidRPr="000E4C40" w:rsidRDefault="00C4627A" w:rsidP="00281564">
      <w:pPr>
        <w:spacing w:before="29" w:line="288" w:lineRule="auto"/>
        <w:ind w:firstLineChars="200" w:firstLine="480"/>
        <w:rPr>
          <w:color w:val="000000"/>
          <w:sz w:val="24"/>
        </w:rPr>
      </w:pPr>
      <w:r w:rsidRPr="000E4C40">
        <w:rPr>
          <w:color w:val="000000"/>
          <w:sz w:val="24"/>
        </w:rPr>
        <w:t>展望二季度，短端利率大概率维持现在的位置区间波动，受月末、缴准、缴税、转债申购等时点性因素影响，可能会出现时点性资金面紧张，短期的利率上行，后又恢复宽松局面。预计时点性波动是增加配置优质资产的良好时机。本基金将注意跟踪流动性变化趋势并有针对性地作出资金安排，力求在资金面时点性波动时机增配优质资产，努力为持有人创造稳健的收益。</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0" w:name="_Toc255486598"/>
      <w:bookmarkStart w:id="1" w:name="_Toc245193825"/>
      <w:r w:rsidRPr="000E4C40">
        <w:rPr>
          <w:color w:val="000000"/>
          <w:sz w:val="24"/>
        </w:rPr>
        <w:t>本报告期内，交银货币</w:t>
      </w:r>
      <w:r w:rsidRPr="000E4C40">
        <w:rPr>
          <w:color w:val="000000"/>
          <w:sz w:val="24"/>
        </w:rPr>
        <w:t>A</w:t>
      </w:r>
      <w:r w:rsidRPr="000E4C40">
        <w:rPr>
          <w:color w:val="000000"/>
          <w:sz w:val="24"/>
        </w:rPr>
        <w:t>净值收益率为</w:t>
      </w:r>
      <w:r w:rsidRPr="000E4C40">
        <w:rPr>
          <w:color w:val="000000"/>
          <w:sz w:val="24"/>
        </w:rPr>
        <w:t>0.6457%</w:t>
      </w:r>
      <w:r w:rsidRPr="000E4C40">
        <w:rPr>
          <w:color w:val="000000"/>
          <w:sz w:val="24"/>
        </w:rPr>
        <w:t>，同期业绩比较基准收益率为</w:t>
      </w:r>
      <w:r w:rsidRPr="000E4C40">
        <w:rPr>
          <w:color w:val="000000"/>
          <w:sz w:val="24"/>
        </w:rPr>
        <w:t>0.3241%</w:t>
      </w:r>
      <w:r w:rsidRPr="000E4C40">
        <w:rPr>
          <w:color w:val="000000"/>
          <w:sz w:val="24"/>
        </w:rPr>
        <w:t>；交银货币</w:t>
      </w:r>
      <w:r w:rsidRPr="000E4C40">
        <w:rPr>
          <w:color w:val="000000"/>
          <w:sz w:val="24"/>
        </w:rPr>
        <w:t>B</w:t>
      </w:r>
      <w:r w:rsidRPr="000E4C40">
        <w:rPr>
          <w:color w:val="000000"/>
          <w:sz w:val="24"/>
        </w:rPr>
        <w:t>净值收益率为</w:t>
      </w:r>
      <w:r w:rsidRPr="000E4C40">
        <w:rPr>
          <w:color w:val="000000"/>
          <w:sz w:val="24"/>
        </w:rPr>
        <w:t>0.7060%</w:t>
      </w:r>
      <w:r w:rsidRPr="000E4C40">
        <w:rPr>
          <w:color w:val="000000"/>
          <w:sz w:val="24"/>
        </w:rPr>
        <w:t>，同期业绩比较基准收益率为</w:t>
      </w:r>
      <w:r w:rsidRPr="000E4C40">
        <w:rPr>
          <w:color w:val="000000"/>
          <w:sz w:val="24"/>
        </w:rPr>
        <w:t>0.3241%</w:t>
      </w:r>
      <w:r w:rsidRPr="000E4C40">
        <w:rPr>
          <w:color w:val="000000"/>
          <w:sz w:val="24"/>
        </w:rPr>
        <w:t>。</w:t>
      </w:r>
    </w:p>
    <w:p w:rsidR="00BE5584" w:rsidRPr="000E4C40" w:rsidRDefault="00BE5584" w:rsidP="00281564">
      <w:pPr>
        <w:autoSpaceDE w:val="0"/>
        <w:autoSpaceDN w:val="0"/>
        <w:adjustRightInd w:val="0"/>
        <w:spacing w:before="29" w:line="288" w:lineRule="auto"/>
        <w:jc w:val="left"/>
        <w:rPr>
          <w:kern w:val="0"/>
          <w:sz w:val="24"/>
        </w:rPr>
      </w:pPr>
    </w:p>
    <w:bookmarkEnd w:id="0"/>
    <w:bookmarkEnd w:id="1"/>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r w:rsidR="00744E84" w:rsidRPr="000E4C40">
              <w:rPr>
                <w:rFonts w:hAnsi="宋体"/>
                <w:color w:val="000000"/>
                <w:kern w:val="0"/>
                <w:sz w:val="24"/>
              </w:rPr>
              <w:t>（元）</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11,365,145,338.82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11,365,145,338.82</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71.09</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4,482,506,191.95</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28.04</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138,826,534.48</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0.87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15,986,478,065.25</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4.10</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金额</w:t>
            </w:r>
            <w:r w:rsidR="00410A6D" w:rsidRPr="000E4C40">
              <w:rPr>
                <w:rFonts w:hAnsi="宋体"/>
                <w:color w:val="000000"/>
                <w:kern w:val="0"/>
                <w:sz w:val="24"/>
              </w:rPr>
              <w:t>（元）</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559,999,400.00</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3.64</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109</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122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87</w:t>
            </w:r>
          </w:p>
        </w:tc>
      </w:tr>
    </w:tbl>
    <w:p w:rsidR="00B660A9" w:rsidRPr="00647737" w:rsidRDefault="00B660A9" w:rsidP="00647737">
      <w:pPr>
        <w:autoSpaceDE w:val="0"/>
        <w:autoSpaceDN w:val="0"/>
        <w:adjustRightInd w:val="0"/>
        <w:spacing w:before="29" w:line="288" w:lineRule="auto"/>
        <w:jc w:val="left"/>
        <w:rPr>
          <w:color w:val="000000"/>
          <w:sz w:val="24"/>
        </w:rPr>
      </w:pPr>
      <w:r w:rsidRPr="00647737">
        <w:rPr>
          <w:rFonts w:hint="eastAsia"/>
          <w:color w:val="000000"/>
          <w:sz w:val="24"/>
        </w:rPr>
        <w:t>注：上述“报告期内投资组合平均剩余期限最高值”发生在</w:t>
      </w:r>
      <w:r w:rsidRPr="00647737">
        <w:rPr>
          <w:color w:val="000000"/>
          <w:sz w:val="24"/>
        </w:rPr>
        <w:t>2016</w:t>
      </w:r>
      <w:r w:rsidRPr="00647737">
        <w:rPr>
          <w:rFonts w:hint="eastAsia"/>
          <w:color w:val="000000"/>
          <w:sz w:val="24"/>
        </w:rPr>
        <w:t>年</w:t>
      </w:r>
      <w:r w:rsidRPr="00647737">
        <w:rPr>
          <w:color w:val="000000"/>
          <w:sz w:val="24"/>
        </w:rPr>
        <w:t>1</w:t>
      </w:r>
      <w:r w:rsidRPr="00647737">
        <w:rPr>
          <w:rFonts w:hint="eastAsia"/>
          <w:color w:val="000000"/>
          <w:sz w:val="24"/>
        </w:rPr>
        <w:t>月。</w:t>
      </w:r>
    </w:p>
    <w:p w:rsidR="007521F9" w:rsidRPr="00B660A9"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Pr="000E4C40">
        <w:rPr>
          <w:b/>
          <w:color w:val="000000"/>
          <w:kern w:val="0"/>
          <w:sz w:val="24"/>
        </w:rPr>
        <w:t>1</w:t>
      </w:r>
      <w:bookmarkStart w:id="2" w:name="_GoBack"/>
      <w:bookmarkEnd w:id="2"/>
      <w:r w:rsidRPr="000E4C40">
        <w:rPr>
          <w:b/>
          <w:color w:val="000000"/>
          <w:kern w:val="0"/>
          <w:sz w:val="24"/>
        </w:rPr>
        <w:t>80</w:t>
      </w:r>
      <w:r w:rsidRPr="000E4C40">
        <w:rPr>
          <w:rFonts w:hAnsi="宋体"/>
          <w:b/>
          <w:color w:val="000000"/>
          <w:kern w:val="0"/>
          <w:sz w:val="24"/>
        </w:rPr>
        <w:t>天情况说明</w:t>
      </w:r>
    </w:p>
    <w:p w:rsidR="00B660A9" w:rsidRPr="00647737" w:rsidRDefault="00B660A9" w:rsidP="00647737">
      <w:pPr>
        <w:autoSpaceDE w:val="0"/>
        <w:autoSpaceDN w:val="0"/>
        <w:adjustRightInd w:val="0"/>
        <w:spacing w:before="29" w:line="288" w:lineRule="auto"/>
        <w:jc w:val="left"/>
        <w:rPr>
          <w:color w:val="000000"/>
          <w:sz w:val="24"/>
        </w:rPr>
      </w:pPr>
      <w:r w:rsidRPr="00647737">
        <w:rPr>
          <w:rFonts w:hint="eastAsia"/>
          <w:color w:val="000000"/>
          <w:sz w:val="24"/>
        </w:rPr>
        <w:t>本基金于</w:t>
      </w:r>
      <w:r w:rsidRPr="00647737">
        <w:rPr>
          <w:color w:val="000000"/>
          <w:sz w:val="24"/>
        </w:rPr>
        <w:t>2016</w:t>
      </w:r>
      <w:r w:rsidRPr="00647737">
        <w:rPr>
          <w:rFonts w:hint="eastAsia"/>
          <w:color w:val="000000"/>
          <w:sz w:val="24"/>
        </w:rPr>
        <w:t>年</w:t>
      </w:r>
      <w:r w:rsidRPr="00647737">
        <w:rPr>
          <w:color w:val="000000"/>
          <w:sz w:val="24"/>
        </w:rPr>
        <w:t>1</w:t>
      </w:r>
      <w:r w:rsidRPr="00647737">
        <w:rPr>
          <w:rFonts w:hint="eastAsia"/>
          <w:color w:val="000000"/>
          <w:sz w:val="24"/>
        </w:rPr>
        <w:t>月内投资组合平均剩余期限未超过</w:t>
      </w:r>
      <w:r w:rsidRPr="00647737">
        <w:rPr>
          <w:color w:val="000000"/>
          <w:sz w:val="24"/>
        </w:rPr>
        <w:t>180</w:t>
      </w:r>
      <w:r w:rsidRPr="00647737">
        <w:rPr>
          <w:rFonts w:hint="eastAsia"/>
          <w:color w:val="000000"/>
          <w:sz w:val="24"/>
        </w:rPr>
        <w:t>天，于</w:t>
      </w:r>
      <w:r w:rsidRPr="00647737">
        <w:rPr>
          <w:color w:val="000000"/>
          <w:sz w:val="24"/>
        </w:rPr>
        <w:t>2</w:t>
      </w:r>
      <w:r w:rsidRPr="00647737">
        <w:rPr>
          <w:rFonts w:hint="eastAsia"/>
          <w:color w:val="000000"/>
          <w:sz w:val="24"/>
        </w:rPr>
        <w:t>月至</w:t>
      </w:r>
      <w:r w:rsidRPr="00647737">
        <w:rPr>
          <w:color w:val="000000"/>
          <w:sz w:val="24"/>
        </w:rPr>
        <w:t>3</w:t>
      </w:r>
      <w:r w:rsidRPr="00647737">
        <w:rPr>
          <w:rFonts w:hint="eastAsia"/>
          <w:color w:val="000000"/>
          <w:sz w:val="24"/>
        </w:rPr>
        <w:t>月内投资组合平均剩余期限未超过</w:t>
      </w:r>
      <w:r w:rsidRPr="00647737">
        <w:rPr>
          <w:color w:val="000000"/>
          <w:sz w:val="24"/>
        </w:rPr>
        <w:t>120</w:t>
      </w:r>
      <w:r w:rsidRPr="00647737">
        <w:rPr>
          <w:rFonts w:hint="eastAsia"/>
          <w:color w:val="000000"/>
          <w:sz w:val="24"/>
        </w:rPr>
        <w:t>天。</w:t>
      </w:r>
    </w:p>
    <w:p w:rsidR="007521F9" w:rsidRPr="00B660A9" w:rsidRDefault="007521F9"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24.71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3.64</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16.01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13.21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—180</w:t>
            </w:r>
            <w:r w:rsidRPr="000E4C40">
              <w:rPr>
                <w:rFonts w:hAnsi="宋体"/>
                <w:color w:val="000000"/>
                <w:sz w:val="24"/>
              </w:rPr>
              <w:t>天</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25.31</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180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—397</w:t>
            </w:r>
            <w:r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23.73</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8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35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CE25BB">
        <w:trPr>
          <w:jc w:val="center"/>
        </w:trPr>
        <w:tc>
          <w:tcPr>
            <w:tcW w:w="4202"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rFonts w:hAnsi="宋体"/>
                <w:color w:val="000000"/>
                <w:sz w:val="24"/>
              </w:rPr>
              <w:t>合计</w:t>
            </w:r>
          </w:p>
        </w:tc>
        <w:tc>
          <w:tcPr>
            <w:tcW w:w="25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102.97</w:t>
            </w:r>
          </w:p>
        </w:tc>
        <w:tc>
          <w:tcPr>
            <w:tcW w:w="243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3.64</w:t>
            </w:r>
          </w:p>
        </w:tc>
      </w:tr>
    </w:tbl>
    <w:p w:rsidR="007521F9" w:rsidRPr="000E4C40" w:rsidRDefault="007521F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5.4 </w:t>
      </w:r>
      <w:r w:rsidRPr="000E4C40">
        <w:rPr>
          <w:rFonts w:hAnsi="宋体"/>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3D21F4" w:rsidP="00281564">
            <w:pPr>
              <w:spacing w:before="29" w:line="288" w:lineRule="auto"/>
              <w:ind w:left="17"/>
              <w:jc w:val="center"/>
              <w:rPr>
                <w:color w:val="000000"/>
                <w:sz w:val="24"/>
              </w:rPr>
            </w:pPr>
            <w:r w:rsidRPr="000E4C40">
              <w:rPr>
                <w:rFonts w:hAnsi="宋体"/>
                <w:sz w:val="24"/>
              </w:rPr>
              <w:t>摊余成本（元）</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1,222,906,073.68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1,222,906,073.68</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7.95</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39,990,273.07</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0.26</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3,846,760,636.94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25.00</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F41AA6" w:rsidRPr="000E4C40" w:rsidTr="0006711A">
        <w:trPr>
          <w:jc w:val="center"/>
        </w:trPr>
        <w:tc>
          <w:tcPr>
            <w:tcW w:w="786" w:type="dxa"/>
            <w:vAlign w:val="center"/>
          </w:tcPr>
          <w:p w:rsidR="00F41AA6" w:rsidRPr="00432A2C" w:rsidRDefault="00F41AA6" w:rsidP="0006711A">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06711A">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6,255,488,355.13</w:t>
            </w:r>
          </w:p>
        </w:tc>
        <w:tc>
          <w:tcPr>
            <w:tcW w:w="1889" w:type="dxa"/>
            <w:vAlign w:val="center"/>
          </w:tcPr>
          <w:p w:rsidR="00F41AA6" w:rsidRPr="00432A2C" w:rsidRDefault="00F41AA6" w:rsidP="0006711A">
            <w:pPr>
              <w:spacing w:before="29" w:line="288" w:lineRule="auto"/>
              <w:ind w:left="17"/>
              <w:jc w:val="right"/>
              <w:rPr>
                <w:color w:val="000000"/>
                <w:sz w:val="24"/>
              </w:rPr>
            </w:pPr>
            <w:r w:rsidRPr="00432A2C">
              <w:rPr>
                <w:rFonts w:hint="eastAsia"/>
                <w:color w:val="000000"/>
                <w:sz w:val="24"/>
              </w:rPr>
              <w:t>40.65</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11,365,145,338.82</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73.85</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5.5 </w:t>
      </w:r>
      <w:r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Pr="000E4C40">
        <w:rPr>
          <w:rFonts w:hAnsi="宋体"/>
          <w:b/>
          <w:color w:val="000000"/>
          <w:kern w:val="0"/>
          <w:sz w:val="24"/>
        </w:rPr>
        <w:t>的前十名债券投资明细</w:t>
      </w:r>
    </w:p>
    <w:tbl>
      <w:tblPr>
        <w:tblStyle w:val="aa"/>
        <w:tblW w:w="8868" w:type="dxa"/>
        <w:jc w:val="center"/>
        <w:tblCellMar>
          <w:top w:w="57" w:type="dxa"/>
          <w:bottom w:w="57" w:type="dxa"/>
        </w:tblCellMar>
        <w:tblLook w:val="04A0" w:firstRow="1" w:lastRow="0" w:firstColumn="1" w:lastColumn="0" w:noHBand="0" w:noVBand="1"/>
      </w:tblPr>
      <w:tblGrid>
        <w:gridCol w:w="890"/>
        <w:gridCol w:w="1296"/>
        <w:gridCol w:w="2004"/>
        <w:gridCol w:w="1211"/>
        <w:gridCol w:w="2093"/>
        <w:gridCol w:w="1374"/>
      </w:tblGrid>
      <w:tr w:rsidR="0044671E" w:rsidRPr="000E4C40" w:rsidTr="00B13F60">
        <w:trPr>
          <w:jc w:val="center"/>
        </w:trPr>
        <w:tc>
          <w:tcPr>
            <w:tcW w:w="1187"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274"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55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23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p>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color w:val="000000"/>
                <w:kern w:val="0"/>
                <w:sz w:val="24"/>
              </w:rPr>
              <w:t>(</w:t>
            </w:r>
            <w:r w:rsidRPr="000E4C40">
              <w:rPr>
                <w:rFonts w:hAnsi="宋体"/>
                <w:color w:val="000000"/>
                <w:kern w:val="0"/>
                <w:sz w:val="24"/>
              </w:rPr>
              <w:t>张</w:t>
            </w:r>
            <w:r w:rsidRPr="000E4C40">
              <w:rPr>
                <w:color w:val="000000"/>
                <w:kern w:val="0"/>
                <w:sz w:val="24"/>
              </w:rPr>
              <w:t>)</w:t>
            </w:r>
          </w:p>
        </w:tc>
        <w:tc>
          <w:tcPr>
            <w:tcW w:w="2360"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摊余成本（元）</w:t>
            </w:r>
          </w:p>
        </w:tc>
        <w:tc>
          <w:tcPr>
            <w:tcW w:w="167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13349D">
        <w:trPr>
          <w:jc w:val="center"/>
        </w:trPr>
        <w:tc>
          <w:tcPr>
            <w:tcW w:w="0" w:type="auto"/>
            <w:vAlign w:val="center"/>
          </w:tcPr>
          <w:p w:rsidR="0013349D" w:rsidRDefault="00881296">
            <w:pPr>
              <w:jc w:val="center"/>
            </w:pPr>
            <w:r>
              <w:rPr>
                <w:color w:val="000000"/>
                <w:sz w:val="24"/>
              </w:rPr>
              <w:t>1</w:t>
            </w:r>
          </w:p>
        </w:tc>
        <w:tc>
          <w:tcPr>
            <w:tcW w:w="0" w:type="auto"/>
            <w:vAlign w:val="center"/>
          </w:tcPr>
          <w:p w:rsidR="0013349D" w:rsidRDefault="00881296">
            <w:pPr>
              <w:jc w:val="center"/>
            </w:pPr>
            <w:r>
              <w:rPr>
                <w:color w:val="000000"/>
                <w:sz w:val="24"/>
              </w:rPr>
              <w:t>150419</w:t>
            </w:r>
          </w:p>
        </w:tc>
        <w:tc>
          <w:tcPr>
            <w:tcW w:w="0" w:type="auto"/>
            <w:vAlign w:val="center"/>
          </w:tcPr>
          <w:p w:rsidR="0013349D" w:rsidRDefault="00881296">
            <w:pPr>
              <w:jc w:val="center"/>
            </w:pPr>
            <w:r>
              <w:rPr>
                <w:color w:val="000000"/>
                <w:sz w:val="24"/>
              </w:rPr>
              <w:t>15</w:t>
            </w:r>
            <w:r>
              <w:rPr>
                <w:color w:val="000000"/>
                <w:sz w:val="24"/>
              </w:rPr>
              <w:t>农发</w:t>
            </w:r>
            <w:r>
              <w:rPr>
                <w:color w:val="000000"/>
                <w:sz w:val="24"/>
              </w:rPr>
              <w:t>19</w:t>
            </w:r>
          </w:p>
        </w:tc>
        <w:tc>
          <w:tcPr>
            <w:tcW w:w="0" w:type="auto"/>
            <w:vAlign w:val="center"/>
          </w:tcPr>
          <w:p w:rsidR="0013349D" w:rsidRDefault="00881296">
            <w:pPr>
              <w:jc w:val="right"/>
            </w:pPr>
            <w:r>
              <w:rPr>
                <w:color w:val="000000"/>
                <w:sz w:val="24"/>
              </w:rPr>
              <w:t>5,000,000</w:t>
            </w:r>
          </w:p>
        </w:tc>
        <w:tc>
          <w:tcPr>
            <w:tcW w:w="0" w:type="auto"/>
            <w:vAlign w:val="center"/>
          </w:tcPr>
          <w:p w:rsidR="0013349D" w:rsidRDefault="00881296">
            <w:pPr>
              <w:jc w:val="right"/>
            </w:pPr>
            <w:r>
              <w:rPr>
                <w:color w:val="000000"/>
                <w:sz w:val="24"/>
              </w:rPr>
              <w:t>500,639,777.18</w:t>
            </w:r>
          </w:p>
        </w:tc>
        <w:tc>
          <w:tcPr>
            <w:tcW w:w="0" w:type="auto"/>
            <w:vAlign w:val="center"/>
          </w:tcPr>
          <w:p w:rsidR="0013349D" w:rsidRDefault="00881296">
            <w:pPr>
              <w:jc w:val="right"/>
            </w:pPr>
            <w:r>
              <w:rPr>
                <w:color w:val="000000"/>
                <w:sz w:val="24"/>
              </w:rPr>
              <w:t>3.25</w:t>
            </w:r>
          </w:p>
        </w:tc>
      </w:tr>
      <w:tr w:rsidR="0013349D">
        <w:trPr>
          <w:jc w:val="center"/>
        </w:trPr>
        <w:tc>
          <w:tcPr>
            <w:tcW w:w="0" w:type="auto"/>
            <w:vAlign w:val="center"/>
          </w:tcPr>
          <w:p w:rsidR="0013349D" w:rsidRDefault="00881296">
            <w:pPr>
              <w:jc w:val="center"/>
            </w:pPr>
            <w:r>
              <w:rPr>
                <w:color w:val="000000"/>
                <w:sz w:val="24"/>
              </w:rPr>
              <w:t>2</w:t>
            </w:r>
          </w:p>
        </w:tc>
        <w:tc>
          <w:tcPr>
            <w:tcW w:w="0" w:type="auto"/>
            <w:vAlign w:val="center"/>
          </w:tcPr>
          <w:p w:rsidR="0013349D" w:rsidRDefault="00881296">
            <w:pPr>
              <w:jc w:val="center"/>
            </w:pPr>
            <w:r>
              <w:rPr>
                <w:color w:val="000000"/>
                <w:sz w:val="24"/>
              </w:rPr>
              <w:t>150411</w:t>
            </w:r>
          </w:p>
        </w:tc>
        <w:tc>
          <w:tcPr>
            <w:tcW w:w="0" w:type="auto"/>
            <w:vAlign w:val="center"/>
          </w:tcPr>
          <w:p w:rsidR="0013349D" w:rsidRDefault="00881296">
            <w:pPr>
              <w:jc w:val="center"/>
            </w:pPr>
            <w:r>
              <w:rPr>
                <w:color w:val="000000"/>
                <w:sz w:val="24"/>
              </w:rPr>
              <w:t>15</w:t>
            </w:r>
            <w:r>
              <w:rPr>
                <w:color w:val="000000"/>
                <w:sz w:val="24"/>
              </w:rPr>
              <w:t>农发</w:t>
            </w:r>
            <w:r>
              <w:rPr>
                <w:color w:val="000000"/>
                <w:sz w:val="24"/>
              </w:rPr>
              <w:t>11</w:t>
            </w:r>
          </w:p>
        </w:tc>
        <w:tc>
          <w:tcPr>
            <w:tcW w:w="0" w:type="auto"/>
            <w:vAlign w:val="center"/>
          </w:tcPr>
          <w:p w:rsidR="0013349D" w:rsidRDefault="00881296">
            <w:pPr>
              <w:jc w:val="right"/>
            </w:pPr>
            <w:r>
              <w:rPr>
                <w:color w:val="000000"/>
                <w:sz w:val="24"/>
              </w:rPr>
              <w:t>3,120,000</w:t>
            </w:r>
          </w:p>
        </w:tc>
        <w:tc>
          <w:tcPr>
            <w:tcW w:w="0" w:type="auto"/>
            <w:vAlign w:val="center"/>
          </w:tcPr>
          <w:p w:rsidR="0013349D" w:rsidRDefault="00881296">
            <w:pPr>
              <w:jc w:val="right"/>
            </w:pPr>
            <w:r>
              <w:rPr>
                <w:color w:val="000000"/>
                <w:sz w:val="24"/>
              </w:rPr>
              <w:t>312,130,031.82</w:t>
            </w:r>
          </w:p>
        </w:tc>
        <w:tc>
          <w:tcPr>
            <w:tcW w:w="0" w:type="auto"/>
            <w:vAlign w:val="center"/>
          </w:tcPr>
          <w:p w:rsidR="0013349D" w:rsidRDefault="00881296">
            <w:pPr>
              <w:jc w:val="right"/>
            </w:pPr>
            <w:r>
              <w:rPr>
                <w:color w:val="000000"/>
                <w:sz w:val="24"/>
              </w:rPr>
              <w:t>2.03</w:t>
            </w:r>
          </w:p>
        </w:tc>
      </w:tr>
      <w:tr w:rsidR="0013349D">
        <w:trPr>
          <w:jc w:val="center"/>
        </w:trPr>
        <w:tc>
          <w:tcPr>
            <w:tcW w:w="0" w:type="auto"/>
            <w:vAlign w:val="center"/>
          </w:tcPr>
          <w:p w:rsidR="0013349D" w:rsidRDefault="00881296">
            <w:pPr>
              <w:jc w:val="center"/>
            </w:pPr>
            <w:r>
              <w:rPr>
                <w:color w:val="000000"/>
                <w:sz w:val="24"/>
              </w:rPr>
              <w:t>3</w:t>
            </w:r>
          </w:p>
        </w:tc>
        <w:tc>
          <w:tcPr>
            <w:tcW w:w="0" w:type="auto"/>
            <w:vAlign w:val="center"/>
          </w:tcPr>
          <w:p w:rsidR="0013349D" w:rsidRDefault="00881296">
            <w:pPr>
              <w:jc w:val="center"/>
            </w:pPr>
            <w:r>
              <w:rPr>
                <w:color w:val="000000"/>
                <w:sz w:val="24"/>
              </w:rPr>
              <w:t>150222</w:t>
            </w:r>
          </w:p>
        </w:tc>
        <w:tc>
          <w:tcPr>
            <w:tcW w:w="0" w:type="auto"/>
            <w:vAlign w:val="center"/>
          </w:tcPr>
          <w:p w:rsidR="0013349D" w:rsidRDefault="00881296">
            <w:pPr>
              <w:jc w:val="center"/>
            </w:pPr>
            <w:r>
              <w:rPr>
                <w:color w:val="000000"/>
                <w:sz w:val="24"/>
              </w:rPr>
              <w:t>15</w:t>
            </w:r>
            <w:r>
              <w:rPr>
                <w:color w:val="000000"/>
                <w:sz w:val="24"/>
              </w:rPr>
              <w:t>国开</w:t>
            </w:r>
            <w:r>
              <w:rPr>
                <w:color w:val="000000"/>
                <w:sz w:val="24"/>
              </w:rPr>
              <w:t>22</w:t>
            </w:r>
          </w:p>
        </w:tc>
        <w:tc>
          <w:tcPr>
            <w:tcW w:w="0" w:type="auto"/>
            <w:vAlign w:val="center"/>
          </w:tcPr>
          <w:p w:rsidR="0013349D" w:rsidRDefault="00881296">
            <w:pPr>
              <w:jc w:val="right"/>
            </w:pPr>
            <w:r>
              <w:rPr>
                <w:color w:val="000000"/>
                <w:sz w:val="24"/>
              </w:rPr>
              <w:t>3,100,000</w:t>
            </w:r>
          </w:p>
        </w:tc>
        <w:tc>
          <w:tcPr>
            <w:tcW w:w="0" w:type="auto"/>
            <w:vAlign w:val="center"/>
          </w:tcPr>
          <w:p w:rsidR="0013349D" w:rsidRDefault="00881296">
            <w:pPr>
              <w:jc w:val="right"/>
            </w:pPr>
            <w:r>
              <w:rPr>
                <w:color w:val="000000"/>
                <w:sz w:val="24"/>
              </w:rPr>
              <w:t>310,160,030.31</w:t>
            </w:r>
          </w:p>
        </w:tc>
        <w:tc>
          <w:tcPr>
            <w:tcW w:w="0" w:type="auto"/>
            <w:vAlign w:val="center"/>
          </w:tcPr>
          <w:p w:rsidR="0013349D" w:rsidRDefault="00881296">
            <w:pPr>
              <w:jc w:val="right"/>
            </w:pPr>
            <w:r>
              <w:rPr>
                <w:color w:val="000000"/>
                <w:sz w:val="24"/>
              </w:rPr>
              <w:t>2.02</w:t>
            </w:r>
          </w:p>
        </w:tc>
      </w:tr>
      <w:tr w:rsidR="0013349D">
        <w:trPr>
          <w:jc w:val="center"/>
        </w:trPr>
        <w:tc>
          <w:tcPr>
            <w:tcW w:w="0" w:type="auto"/>
            <w:vAlign w:val="center"/>
          </w:tcPr>
          <w:p w:rsidR="0013349D" w:rsidRDefault="00881296">
            <w:pPr>
              <w:jc w:val="center"/>
            </w:pPr>
            <w:r>
              <w:rPr>
                <w:color w:val="000000"/>
                <w:sz w:val="24"/>
              </w:rPr>
              <w:t>4</w:t>
            </w:r>
          </w:p>
        </w:tc>
        <w:tc>
          <w:tcPr>
            <w:tcW w:w="0" w:type="auto"/>
            <w:vAlign w:val="center"/>
          </w:tcPr>
          <w:p w:rsidR="0013349D" w:rsidRDefault="00881296">
            <w:pPr>
              <w:jc w:val="center"/>
            </w:pPr>
            <w:r>
              <w:rPr>
                <w:color w:val="000000"/>
                <w:sz w:val="24"/>
              </w:rPr>
              <w:t>011599841</w:t>
            </w:r>
          </w:p>
        </w:tc>
        <w:tc>
          <w:tcPr>
            <w:tcW w:w="0" w:type="auto"/>
            <w:vAlign w:val="center"/>
          </w:tcPr>
          <w:p w:rsidR="0013349D" w:rsidRDefault="00881296">
            <w:pPr>
              <w:jc w:val="center"/>
            </w:pPr>
            <w:r>
              <w:rPr>
                <w:color w:val="000000"/>
                <w:sz w:val="24"/>
              </w:rPr>
              <w:t>15</w:t>
            </w:r>
            <w:r>
              <w:rPr>
                <w:color w:val="000000"/>
                <w:sz w:val="24"/>
              </w:rPr>
              <w:t>陕煤化</w:t>
            </w:r>
            <w:r>
              <w:rPr>
                <w:color w:val="000000"/>
                <w:sz w:val="24"/>
              </w:rPr>
              <w:t>SCP008</w:t>
            </w:r>
          </w:p>
        </w:tc>
        <w:tc>
          <w:tcPr>
            <w:tcW w:w="0" w:type="auto"/>
            <w:vAlign w:val="center"/>
          </w:tcPr>
          <w:p w:rsidR="0013349D" w:rsidRDefault="00881296">
            <w:pPr>
              <w:jc w:val="right"/>
            </w:pPr>
            <w:r>
              <w:rPr>
                <w:color w:val="000000"/>
                <w:sz w:val="24"/>
              </w:rPr>
              <w:t>3,000,000</w:t>
            </w:r>
          </w:p>
        </w:tc>
        <w:tc>
          <w:tcPr>
            <w:tcW w:w="0" w:type="auto"/>
            <w:vAlign w:val="center"/>
          </w:tcPr>
          <w:p w:rsidR="0013349D" w:rsidRDefault="00881296">
            <w:pPr>
              <w:jc w:val="right"/>
            </w:pPr>
            <w:r>
              <w:rPr>
                <w:color w:val="000000"/>
                <w:sz w:val="24"/>
              </w:rPr>
              <w:t>299,930,239.61</w:t>
            </w:r>
          </w:p>
        </w:tc>
        <w:tc>
          <w:tcPr>
            <w:tcW w:w="0" w:type="auto"/>
            <w:vAlign w:val="center"/>
          </w:tcPr>
          <w:p w:rsidR="0013349D" w:rsidRDefault="00881296">
            <w:pPr>
              <w:jc w:val="right"/>
            </w:pPr>
            <w:r>
              <w:rPr>
                <w:color w:val="000000"/>
                <w:sz w:val="24"/>
              </w:rPr>
              <w:t>1.95</w:t>
            </w:r>
          </w:p>
        </w:tc>
      </w:tr>
      <w:tr w:rsidR="0013349D">
        <w:trPr>
          <w:jc w:val="center"/>
        </w:trPr>
        <w:tc>
          <w:tcPr>
            <w:tcW w:w="0" w:type="auto"/>
            <w:vAlign w:val="center"/>
          </w:tcPr>
          <w:p w:rsidR="0013349D" w:rsidRDefault="00881296">
            <w:pPr>
              <w:jc w:val="center"/>
            </w:pPr>
            <w:r>
              <w:rPr>
                <w:color w:val="000000"/>
                <w:sz w:val="24"/>
              </w:rPr>
              <w:t>5</w:t>
            </w:r>
          </w:p>
        </w:tc>
        <w:tc>
          <w:tcPr>
            <w:tcW w:w="0" w:type="auto"/>
            <w:vAlign w:val="center"/>
          </w:tcPr>
          <w:p w:rsidR="0013349D" w:rsidRDefault="00881296">
            <w:pPr>
              <w:jc w:val="center"/>
            </w:pPr>
            <w:r>
              <w:rPr>
                <w:color w:val="000000"/>
                <w:sz w:val="24"/>
              </w:rPr>
              <w:t>111592659</w:t>
            </w:r>
          </w:p>
        </w:tc>
        <w:tc>
          <w:tcPr>
            <w:tcW w:w="0" w:type="auto"/>
            <w:vAlign w:val="center"/>
          </w:tcPr>
          <w:p w:rsidR="0013349D" w:rsidRDefault="00881296">
            <w:pPr>
              <w:jc w:val="center"/>
            </w:pPr>
            <w:r>
              <w:rPr>
                <w:color w:val="000000"/>
                <w:sz w:val="24"/>
              </w:rPr>
              <w:t>15</w:t>
            </w:r>
            <w:r>
              <w:rPr>
                <w:color w:val="000000"/>
                <w:sz w:val="24"/>
              </w:rPr>
              <w:t>苏州银行</w:t>
            </w:r>
            <w:r>
              <w:rPr>
                <w:color w:val="000000"/>
                <w:sz w:val="24"/>
              </w:rPr>
              <w:t>CD018</w:t>
            </w:r>
          </w:p>
        </w:tc>
        <w:tc>
          <w:tcPr>
            <w:tcW w:w="0" w:type="auto"/>
            <w:vAlign w:val="center"/>
          </w:tcPr>
          <w:p w:rsidR="0013349D" w:rsidRDefault="00881296">
            <w:pPr>
              <w:jc w:val="right"/>
            </w:pPr>
            <w:r>
              <w:rPr>
                <w:color w:val="000000"/>
                <w:sz w:val="24"/>
              </w:rPr>
              <w:t>3,000,000</w:t>
            </w:r>
          </w:p>
        </w:tc>
        <w:tc>
          <w:tcPr>
            <w:tcW w:w="0" w:type="auto"/>
            <w:vAlign w:val="center"/>
          </w:tcPr>
          <w:p w:rsidR="0013349D" w:rsidRDefault="00881296">
            <w:pPr>
              <w:jc w:val="right"/>
            </w:pPr>
            <w:r>
              <w:rPr>
                <w:color w:val="000000"/>
                <w:sz w:val="24"/>
              </w:rPr>
              <w:t>298,489,778.08</w:t>
            </w:r>
          </w:p>
        </w:tc>
        <w:tc>
          <w:tcPr>
            <w:tcW w:w="0" w:type="auto"/>
            <w:vAlign w:val="center"/>
          </w:tcPr>
          <w:p w:rsidR="0013349D" w:rsidRDefault="00881296">
            <w:pPr>
              <w:jc w:val="right"/>
            </w:pPr>
            <w:r>
              <w:rPr>
                <w:color w:val="000000"/>
                <w:sz w:val="24"/>
              </w:rPr>
              <w:t>1.94</w:t>
            </w:r>
          </w:p>
        </w:tc>
      </w:tr>
      <w:tr w:rsidR="0013349D">
        <w:trPr>
          <w:jc w:val="center"/>
        </w:trPr>
        <w:tc>
          <w:tcPr>
            <w:tcW w:w="0" w:type="auto"/>
            <w:vAlign w:val="center"/>
          </w:tcPr>
          <w:p w:rsidR="0013349D" w:rsidRDefault="00881296">
            <w:pPr>
              <w:jc w:val="center"/>
            </w:pPr>
            <w:r>
              <w:rPr>
                <w:color w:val="000000"/>
                <w:sz w:val="24"/>
              </w:rPr>
              <w:t>6</w:t>
            </w:r>
          </w:p>
        </w:tc>
        <w:tc>
          <w:tcPr>
            <w:tcW w:w="0" w:type="auto"/>
            <w:vAlign w:val="center"/>
          </w:tcPr>
          <w:p w:rsidR="0013349D" w:rsidRDefault="00881296">
            <w:pPr>
              <w:jc w:val="center"/>
            </w:pPr>
            <w:r>
              <w:rPr>
                <w:color w:val="000000"/>
                <w:sz w:val="24"/>
              </w:rPr>
              <w:t>111690129</w:t>
            </w:r>
          </w:p>
        </w:tc>
        <w:tc>
          <w:tcPr>
            <w:tcW w:w="0" w:type="auto"/>
            <w:vAlign w:val="center"/>
          </w:tcPr>
          <w:p w:rsidR="0013349D" w:rsidRDefault="00881296">
            <w:pPr>
              <w:jc w:val="center"/>
            </w:pPr>
            <w:r>
              <w:rPr>
                <w:color w:val="000000"/>
                <w:sz w:val="24"/>
              </w:rPr>
              <w:t>16</w:t>
            </w:r>
            <w:r>
              <w:rPr>
                <w:color w:val="000000"/>
                <w:sz w:val="24"/>
              </w:rPr>
              <w:t>浙江泰隆商行</w:t>
            </w:r>
            <w:r>
              <w:rPr>
                <w:color w:val="000000"/>
                <w:sz w:val="24"/>
              </w:rPr>
              <w:t>CD001</w:t>
            </w:r>
          </w:p>
        </w:tc>
        <w:tc>
          <w:tcPr>
            <w:tcW w:w="0" w:type="auto"/>
            <w:vAlign w:val="center"/>
          </w:tcPr>
          <w:p w:rsidR="0013349D" w:rsidRDefault="00881296">
            <w:pPr>
              <w:jc w:val="right"/>
            </w:pPr>
            <w:r>
              <w:rPr>
                <w:color w:val="000000"/>
                <w:sz w:val="24"/>
              </w:rPr>
              <w:t>3,000,000</w:t>
            </w:r>
          </w:p>
        </w:tc>
        <w:tc>
          <w:tcPr>
            <w:tcW w:w="0" w:type="auto"/>
            <w:vAlign w:val="center"/>
          </w:tcPr>
          <w:p w:rsidR="0013349D" w:rsidRDefault="00881296">
            <w:pPr>
              <w:jc w:val="right"/>
            </w:pPr>
            <w:r>
              <w:rPr>
                <w:color w:val="000000"/>
                <w:sz w:val="24"/>
              </w:rPr>
              <w:t>293,008,089.44</w:t>
            </w:r>
          </w:p>
        </w:tc>
        <w:tc>
          <w:tcPr>
            <w:tcW w:w="0" w:type="auto"/>
            <w:vAlign w:val="center"/>
          </w:tcPr>
          <w:p w:rsidR="0013349D" w:rsidRDefault="00881296">
            <w:pPr>
              <w:jc w:val="right"/>
            </w:pPr>
            <w:r>
              <w:rPr>
                <w:color w:val="000000"/>
                <w:sz w:val="24"/>
              </w:rPr>
              <w:t>1.90</w:t>
            </w:r>
          </w:p>
        </w:tc>
      </w:tr>
      <w:tr w:rsidR="0013349D">
        <w:trPr>
          <w:jc w:val="center"/>
        </w:trPr>
        <w:tc>
          <w:tcPr>
            <w:tcW w:w="0" w:type="auto"/>
            <w:vAlign w:val="center"/>
          </w:tcPr>
          <w:p w:rsidR="0013349D" w:rsidRDefault="00881296">
            <w:pPr>
              <w:jc w:val="center"/>
            </w:pPr>
            <w:r>
              <w:rPr>
                <w:color w:val="000000"/>
                <w:sz w:val="24"/>
              </w:rPr>
              <w:t>7</w:t>
            </w:r>
          </w:p>
        </w:tc>
        <w:tc>
          <w:tcPr>
            <w:tcW w:w="0" w:type="auto"/>
            <w:vAlign w:val="center"/>
          </w:tcPr>
          <w:p w:rsidR="0013349D" w:rsidRDefault="00881296">
            <w:pPr>
              <w:jc w:val="center"/>
            </w:pPr>
            <w:r>
              <w:rPr>
                <w:color w:val="000000"/>
                <w:sz w:val="24"/>
              </w:rPr>
              <w:t>111691601</w:t>
            </w:r>
          </w:p>
        </w:tc>
        <w:tc>
          <w:tcPr>
            <w:tcW w:w="0" w:type="auto"/>
            <w:vAlign w:val="center"/>
          </w:tcPr>
          <w:p w:rsidR="0013349D" w:rsidRDefault="00881296">
            <w:pPr>
              <w:jc w:val="center"/>
            </w:pPr>
            <w:r>
              <w:rPr>
                <w:color w:val="000000"/>
                <w:sz w:val="24"/>
              </w:rPr>
              <w:t>16</w:t>
            </w:r>
            <w:r>
              <w:rPr>
                <w:color w:val="000000"/>
                <w:sz w:val="24"/>
              </w:rPr>
              <w:t>赣州银行</w:t>
            </w:r>
            <w:r>
              <w:rPr>
                <w:color w:val="000000"/>
                <w:sz w:val="24"/>
              </w:rPr>
              <w:t>CD006</w:t>
            </w:r>
          </w:p>
        </w:tc>
        <w:tc>
          <w:tcPr>
            <w:tcW w:w="0" w:type="auto"/>
            <w:vAlign w:val="center"/>
          </w:tcPr>
          <w:p w:rsidR="0013349D" w:rsidRDefault="00881296">
            <w:pPr>
              <w:jc w:val="right"/>
            </w:pPr>
            <w:r>
              <w:rPr>
                <w:color w:val="000000"/>
                <w:sz w:val="24"/>
              </w:rPr>
              <w:t>2,500,000</w:t>
            </w:r>
          </w:p>
        </w:tc>
        <w:tc>
          <w:tcPr>
            <w:tcW w:w="0" w:type="auto"/>
            <w:vAlign w:val="center"/>
          </w:tcPr>
          <w:p w:rsidR="0013349D" w:rsidRDefault="00881296">
            <w:pPr>
              <w:jc w:val="right"/>
            </w:pPr>
            <w:r>
              <w:rPr>
                <w:color w:val="000000"/>
                <w:sz w:val="24"/>
              </w:rPr>
              <w:t>246,504,358.22</w:t>
            </w:r>
          </w:p>
        </w:tc>
        <w:tc>
          <w:tcPr>
            <w:tcW w:w="0" w:type="auto"/>
            <w:vAlign w:val="center"/>
          </w:tcPr>
          <w:p w:rsidR="0013349D" w:rsidRDefault="00881296">
            <w:pPr>
              <w:jc w:val="right"/>
            </w:pPr>
            <w:r>
              <w:rPr>
                <w:color w:val="000000"/>
                <w:sz w:val="24"/>
              </w:rPr>
              <w:t>1.60</w:t>
            </w:r>
          </w:p>
        </w:tc>
      </w:tr>
      <w:tr w:rsidR="0013349D">
        <w:trPr>
          <w:jc w:val="center"/>
        </w:trPr>
        <w:tc>
          <w:tcPr>
            <w:tcW w:w="0" w:type="auto"/>
            <w:vAlign w:val="center"/>
          </w:tcPr>
          <w:p w:rsidR="0013349D" w:rsidRDefault="00881296">
            <w:pPr>
              <w:jc w:val="center"/>
            </w:pPr>
            <w:r>
              <w:rPr>
                <w:color w:val="000000"/>
                <w:sz w:val="24"/>
              </w:rPr>
              <w:t>8</w:t>
            </w:r>
          </w:p>
        </w:tc>
        <w:tc>
          <w:tcPr>
            <w:tcW w:w="0" w:type="auto"/>
            <w:vAlign w:val="center"/>
          </w:tcPr>
          <w:p w:rsidR="0013349D" w:rsidRDefault="00881296">
            <w:pPr>
              <w:jc w:val="center"/>
            </w:pPr>
            <w:r>
              <w:rPr>
                <w:color w:val="000000"/>
                <w:sz w:val="24"/>
              </w:rPr>
              <w:t>041555013</w:t>
            </w:r>
          </w:p>
        </w:tc>
        <w:tc>
          <w:tcPr>
            <w:tcW w:w="0" w:type="auto"/>
            <w:vAlign w:val="center"/>
          </w:tcPr>
          <w:p w:rsidR="0013349D" w:rsidRDefault="00881296">
            <w:pPr>
              <w:jc w:val="center"/>
            </w:pPr>
            <w:r>
              <w:rPr>
                <w:color w:val="000000"/>
                <w:sz w:val="24"/>
              </w:rPr>
              <w:t>15</w:t>
            </w:r>
            <w:r>
              <w:rPr>
                <w:color w:val="000000"/>
                <w:sz w:val="24"/>
              </w:rPr>
              <w:t>陕延油</w:t>
            </w:r>
            <w:r>
              <w:rPr>
                <w:color w:val="000000"/>
                <w:sz w:val="24"/>
              </w:rPr>
              <w:t>CP001</w:t>
            </w:r>
          </w:p>
        </w:tc>
        <w:tc>
          <w:tcPr>
            <w:tcW w:w="0" w:type="auto"/>
            <w:vAlign w:val="center"/>
          </w:tcPr>
          <w:p w:rsidR="0013349D" w:rsidRDefault="00881296">
            <w:pPr>
              <w:jc w:val="right"/>
            </w:pPr>
            <w:r>
              <w:rPr>
                <w:color w:val="000000"/>
                <w:sz w:val="24"/>
              </w:rPr>
              <w:t>2,000,000</w:t>
            </w:r>
          </w:p>
        </w:tc>
        <w:tc>
          <w:tcPr>
            <w:tcW w:w="0" w:type="auto"/>
            <w:vAlign w:val="center"/>
          </w:tcPr>
          <w:p w:rsidR="0013349D" w:rsidRDefault="00881296">
            <w:pPr>
              <w:jc w:val="right"/>
            </w:pPr>
            <w:r>
              <w:rPr>
                <w:color w:val="000000"/>
                <w:sz w:val="24"/>
              </w:rPr>
              <w:t>199,994,472.43</w:t>
            </w:r>
          </w:p>
        </w:tc>
        <w:tc>
          <w:tcPr>
            <w:tcW w:w="0" w:type="auto"/>
            <w:vAlign w:val="center"/>
          </w:tcPr>
          <w:p w:rsidR="0013349D" w:rsidRDefault="00881296">
            <w:pPr>
              <w:jc w:val="right"/>
            </w:pPr>
            <w:r>
              <w:rPr>
                <w:color w:val="000000"/>
                <w:sz w:val="24"/>
              </w:rPr>
              <w:t>1.30</w:t>
            </w:r>
          </w:p>
        </w:tc>
      </w:tr>
      <w:tr w:rsidR="0013349D">
        <w:trPr>
          <w:jc w:val="center"/>
        </w:trPr>
        <w:tc>
          <w:tcPr>
            <w:tcW w:w="0" w:type="auto"/>
            <w:vAlign w:val="center"/>
          </w:tcPr>
          <w:p w:rsidR="0013349D" w:rsidRDefault="00881296">
            <w:pPr>
              <w:jc w:val="center"/>
            </w:pPr>
            <w:r>
              <w:rPr>
                <w:color w:val="000000"/>
                <w:sz w:val="24"/>
              </w:rPr>
              <w:t>9</w:t>
            </w:r>
          </w:p>
        </w:tc>
        <w:tc>
          <w:tcPr>
            <w:tcW w:w="0" w:type="auto"/>
            <w:vAlign w:val="center"/>
          </w:tcPr>
          <w:p w:rsidR="0013349D" w:rsidRDefault="00881296">
            <w:pPr>
              <w:jc w:val="center"/>
            </w:pPr>
            <w:r>
              <w:rPr>
                <w:color w:val="000000"/>
                <w:sz w:val="24"/>
              </w:rPr>
              <w:t>041562020</w:t>
            </w:r>
          </w:p>
        </w:tc>
        <w:tc>
          <w:tcPr>
            <w:tcW w:w="0" w:type="auto"/>
            <w:vAlign w:val="center"/>
          </w:tcPr>
          <w:p w:rsidR="0013349D" w:rsidRDefault="00881296">
            <w:pPr>
              <w:jc w:val="center"/>
            </w:pPr>
            <w:r>
              <w:rPr>
                <w:color w:val="000000"/>
                <w:sz w:val="24"/>
              </w:rPr>
              <w:t>15</w:t>
            </w:r>
            <w:r>
              <w:rPr>
                <w:color w:val="000000"/>
                <w:sz w:val="24"/>
              </w:rPr>
              <w:t>沪世茂</w:t>
            </w:r>
            <w:r>
              <w:rPr>
                <w:color w:val="000000"/>
                <w:sz w:val="24"/>
              </w:rPr>
              <w:t>CP002</w:t>
            </w:r>
          </w:p>
        </w:tc>
        <w:tc>
          <w:tcPr>
            <w:tcW w:w="0" w:type="auto"/>
            <w:vAlign w:val="center"/>
          </w:tcPr>
          <w:p w:rsidR="0013349D" w:rsidRDefault="00881296">
            <w:pPr>
              <w:jc w:val="right"/>
            </w:pPr>
            <w:r>
              <w:rPr>
                <w:color w:val="000000"/>
                <w:sz w:val="24"/>
              </w:rPr>
              <w:t>2,000,000</w:t>
            </w:r>
          </w:p>
        </w:tc>
        <w:tc>
          <w:tcPr>
            <w:tcW w:w="0" w:type="auto"/>
            <w:vAlign w:val="center"/>
          </w:tcPr>
          <w:p w:rsidR="0013349D" w:rsidRDefault="00881296">
            <w:pPr>
              <w:jc w:val="right"/>
            </w:pPr>
            <w:r>
              <w:rPr>
                <w:color w:val="000000"/>
                <w:sz w:val="24"/>
              </w:rPr>
              <w:t>199,993,891.19</w:t>
            </w:r>
          </w:p>
        </w:tc>
        <w:tc>
          <w:tcPr>
            <w:tcW w:w="0" w:type="auto"/>
            <w:vAlign w:val="center"/>
          </w:tcPr>
          <w:p w:rsidR="0013349D" w:rsidRDefault="00881296">
            <w:pPr>
              <w:jc w:val="right"/>
            </w:pPr>
            <w:r>
              <w:rPr>
                <w:color w:val="000000"/>
                <w:sz w:val="24"/>
              </w:rPr>
              <w:t>1.30</w:t>
            </w:r>
          </w:p>
        </w:tc>
      </w:tr>
      <w:tr w:rsidR="0013349D">
        <w:trPr>
          <w:jc w:val="center"/>
        </w:trPr>
        <w:tc>
          <w:tcPr>
            <w:tcW w:w="0" w:type="auto"/>
            <w:vAlign w:val="center"/>
          </w:tcPr>
          <w:p w:rsidR="0013349D" w:rsidRDefault="00881296">
            <w:pPr>
              <w:jc w:val="center"/>
            </w:pPr>
            <w:r>
              <w:rPr>
                <w:color w:val="000000"/>
                <w:sz w:val="24"/>
              </w:rPr>
              <w:t>10</w:t>
            </w:r>
          </w:p>
        </w:tc>
        <w:tc>
          <w:tcPr>
            <w:tcW w:w="0" w:type="auto"/>
            <w:vAlign w:val="center"/>
          </w:tcPr>
          <w:p w:rsidR="0013349D" w:rsidRDefault="00881296">
            <w:pPr>
              <w:jc w:val="center"/>
            </w:pPr>
            <w:r>
              <w:rPr>
                <w:color w:val="000000"/>
                <w:sz w:val="24"/>
              </w:rPr>
              <w:t>111592042</w:t>
            </w:r>
          </w:p>
        </w:tc>
        <w:tc>
          <w:tcPr>
            <w:tcW w:w="0" w:type="auto"/>
            <w:vAlign w:val="center"/>
          </w:tcPr>
          <w:p w:rsidR="0013349D" w:rsidRDefault="00881296">
            <w:pPr>
              <w:jc w:val="center"/>
            </w:pPr>
            <w:r>
              <w:rPr>
                <w:color w:val="000000"/>
                <w:sz w:val="24"/>
              </w:rPr>
              <w:t>15</w:t>
            </w:r>
            <w:r>
              <w:rPr>
                <w:color w:val="000000"/>
                <w:sz w:val="24"/>
              </w:rPr>
              <w:t>吉林银行</w:t>
            </w:r>
            <w:r>
              <w:rPr>
                <w:color w:val="000000"/>
                <w:sz w:val="24"/>
              </w:rPr>
              <w:t>CD011</w:t>
            </w:r>
          </w:p>
        </w:tc>
        <w:tc>
          <w:tcPr>
            <w:tcW w:w="0" w:type="auto"/>
            <w:vAlign w:val="center"/>
          </w:tcPr>
          <w:p w:rsidR="0013349D" w:rsidRDefault="00881296">
            <w:pPr>
              <w:jc w:val="right"/>
            </w:pPr>
            <w:r>
              <w:rPr>
                <w:color w:val="000000"/>
                <w:sz w:val="24"/>
              </w:rPr>
              <w:t>2,000,000</w:t>
            </w:r>
          </w:p>
        </w:tc>
        <w:tc>
          <w:tcPr>
            <w:tcW w:w="0" w:type="auto"/>
            <w:vAlign w:val="center"/>
          </w:tcPr>
          <w:p w:rsidR="0013349D" w:rsidRDefault="00881296">
            <w:pPr>
              <w:jc w:val="right"/>
            </w:pPr>
            <w:r>
              <w:rPr>
                <w:color w:val="000000"/>
                <w:sz w:val="24"/>
              </w:rPr>
              <w:t>199,719,722.44</w:t>
            </w:r>
          </w:p>
        </w:tc>
        <w:tc>
          <w:tcPr>
            <w:tcW w:w="0" w:type="auto"/>
            <w:vAlign w:val="center"/>
          </w:tcPr>
          <w:p w:rsidR="0013349D" w:rsidRDefault="00881296">
            <w:pPr>
              <w:jc w:val="right"/>
            </w:pPr>
            <w:r>
              <w:rPr>
                <w:color w:val="000000"/>
                <w:sz w:val="24"/>
              </w:rPr>
              <w:t>1.30</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D51E96" w:rsidP="00281564">
      <w:pPr>
        <w:spacing w:before="29" w:line="288" w:lineRule="auto"/>
        <w:rPr>
          <w:b/>
          <w:color w:val="000000"/>
          <w:kern w:val="0"/>
          <w:sz w:val="24"/>
        </w:rPr>
      </w:pPr>
      <w:r w:rsidRPr="000E4C40">
        <w:rPr>
          <w:b/>
          <w:color w:val="000000"/>
          <w:kern w:val="0"/>
          <w:sz w:val="24"/>
        </w:rPr>
        <w:t>5.6</w:t>
      </w:r>
      <w:r w:rsidR="002C29B1" w:rsidRPr="000E4C40">
        <w:rPr>
          <w:b/>
          <w:color w:val="000000"/>
          <w:kern w:val="0"/>
          <w:sz w:val="24"/>
        </w:rPr>
        <w:t xml:space="preserve"> </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0.1622%</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0.0898%</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0.1342%</w:t>
            </w:r>
          </w:p>
        </w:tc>
      </w:tr>
    </w:tbl>
    <w:p w:rsidR="00BE5584" w:rsidRPr="000E4C40" w:rsidRDefault="00BE5584"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5.7</w:t>
      </w:r>
      <w:r w:rsidR="00E96898" w:rsidRPr="000E4C40">
        <w:rPr>
          <w:b/>
          <w:color w:val="000000"/>
          <w:kern w:val="0"/>
          <w:sz w:val="24"/>
        </w:rPr>
        <w:t xml:space="preserve"> </w:t>
      </w:r>
      <w:r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Pr="000E4C40">
        <w:rPr>
          <w:rFonts w:hAnsi="宋体"/>
          <w:b/>
          <w:color w:val="000000"/>
          <w:kern w:val="0"/>
          <w:sz w:val="24"/>
        </w:rPr>
        <w:t>的前十名资产支持证券投资明细</w:t>
      </w:r>
    </w:p>
    <w:p w:rsidR="00902E3F" w:rsidRPr="000E4C40" w:rsidRDefault="00835BDD" w:rsidP="00281564">
      <w:pPr>
        <w:autoSpaceDE w:val="0"/>
        <w:autoSpaceDN w:val="0"/>
        <w:adjustRightInd w:val="0"/>
        <w:spacing w:before="29" w:line="288" w:lineRule="auto"/>
        <w:jc w:val="left"/>
        <w:rPr>
          <w:color w:val="000000"/>
          <w:sz w:val="24"/>
        </w:rPr>
      </w:pPr>
      <w:r w:rsidRPr="000E4C40">
        <w:rPr>
          <w:color w:val="000000"/>
          <w:sz w:val="24"/>
        </w:rPr>
        <w:t>本基金本报告期末未持有资产支持证券。</w:t>
      </w:r>
    </w:p>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5.8 </w:t>
      </w:r>
      <w:r w:rsidRPr="000E4C40">
        <w:rPr>
          <w:rFonts w:hAnsi="宋体"/>
          <w:b/>
          <w:color w:val="000000"/>
          <w:kern w:val="0"/>
          <w:sz w:val="24"/>
        </w:rPr>
        <w:t>投资组合报告附注</w:t>
      </w:r>
    </w:p>
    <w:p w:rsidR="009D74FC" w:rsidRPr="000E4C40" w:rsidRDefault="00902E3F" w:rsidP="00281564">
      <w:pPr>
        <w:spacing w:before="29" w:line="288" w:lineRule="auto"/>
        <w:rPr>
          <w:sz w:val="24"/>
        </w:rPr>
      </w:pPr>
      <w:r w:rsidRPr="000E4C40">
        <w:rPr>
          <w:sz w:val="24"/>
        </w:rPr>
        <w:t>5.8.1</w:t>
      </w:r>
      <w:r w:rsidR="00E96898" w:rsidRPr="000E4C40">
        <w:rPr>
          <w:sz w:val="24"/>
        </w:rPr>
        <w:t xml:space="preserve"> </w:t>
      </w:r>
      <w:r w:rsidR="009D74FC" w:rsidRPr="000E4C40">
        <w:rPr>
          <w:rFonts w:hAnsi="宋体"/>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340292" w:rsidRPr="000E4C40" w:rsidRDefault="00340292" w:rsidP="00930856">
      <w:pPr>
        <w:spacing w:before="29" w:line="288" w:lineRule="auto"/>
        <w:rPr>
          <w:sz w:val="24"/>
        </w:rPr>
      </w:pPr>
      <w:r w:rsidRPr="000E4C40">
        <w:rPr>
          <w:sz w:val="24"/>
        </w:rPr>
        <w:t>5.8.2</w:t>
      </w:r>
      <w:r w:rsidRPr="000E4C40">
        <w:rPr>
          <w:sz w:val="24"/>
        </w:rPr>
        <w:t>本基金报告期每日持有剩余期限小于</w:t>
      </w:r>
      <w:r w:rsidRPr="000E4C40">
        <w:rPr>
          <w:sz w:val="24"/>
        </w:rPr>
        <w:t>397</w:t>
      </w:r>
      <w:r w:rsidRPr="000E4C40">
        <w:rPr>
          <w:sz w:val="24"/>
        </w:rPr>
        <w:t>天但剩余存续期超过</w:t>
      </w:r>
      <w:r w:rsidRPr="000E4C40">
        <w:rPr>
          <w:sz w:val="24"/>
        </w:rPr>
        <w:t>397</w:t>
      </w:r>
      <w:r w:rsidRPr="000E4C40">
        <w:rPr>
          <w:sz w:val="24"/>
        </w:rPr>
        <w:t>天的浮动利率债券的摊余成本均未超过当日基金资产净值的</w:t>
      </w:r>
      <w:r w:rsidRPr="000E4C40">
        <w:rPr>
          <w:sz w:val="24"/>
        </w:rPr>
        <w:t>20%</w:t>
      </w:r>
      <w:r w:rsidRPr="000E4C40">
        <w:rPr>
          <w:sz w:val="24"/>
        </w:rPr>
        <w:t>。</w:t>
      </w:r>
    </w:p>
    <w:p w:rsidR="00EB25E4" w:rsidRDefault="00EB25E4" w:rsidP="00281564">
      <w:pPr>
        <w:adjustRightInd w:val="0"/>
        <w:spacing w:before="29" w:line="288" w:lineRule="auto"/>
        <w:ind w:left="17"/>
        <w:rPr>
          <w:color w:val="000000"/>
          <w:sz w:val="24"/>
        </w:rPr>
      </w:pPr>
      <w:r w:rsidRPr="000E4C40">
        <w:rPr>
          <w:bCs/>
          <w:sz w:val="24"/>
        </w:rPr>
        <w:t>5.8.3</w:t>
      </w:r>
      <w:r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0E4C40" w:rsidRDefault="009D74FC" w:rsidP="00281564">
      <w:pPr>
        <w:spacing w:before="29" w:line="288" w:lineRule="auto"/>
        <w:rPr>
          <w:color w:val="000000"/>
          <w:kern w:val="0"/>
          <w:sz w:val="24"/>
        </w:rPr>
      </w:pPr>
      <w:r w:rsidRPr="000E4C40">
        <w:rPr>
          <w:color w:val="000000"/>
          <w:kern w:val="0"/>
          <w:sz w:val="24"/>
        </w:rPr>
        <w:t>5.8.</w:t>
      </w:r>
      <w:r w:rsidR="00EB25E4" w:rsidRPr="000E4C40">
        <w:rPr>
          <w:color w:val="000000"/>
          <w:kern w:val="0"/>
          <w:sz w:val="24"/>
        </w:rPr>
        <w:t>4</w:t>
      </w:r>
      <w:r w:rsidR="00DA329B" w:rsidRPr="000E4C40">
        <w:rPr>
          <w:color w:val="000000"/>
          <w:kern w:val="0"/>
          <w:sz w:val="24"/>
        </w:rPr>
        <w:t xml:space="preserve"> </w:t>
      </w:r>
      <w:r w:rsidR="003B36B4" w:rsidRPr="000E4C40">
        <w:rPr>
          <w:rFonts w:hAnsi="宋体"/>
          <w:color w:val="000000"/>
          <w:kern w:val="0"/>
          <w:sz w:val="24"/>
        </w:rPr>
        <w:t>其他各项资产构成</w:t>
      </w:r>
    </w:p>
    <w:tbl>
      <w:tblPr>
        <w:tblStyle w:val="aa"/>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r w:rsidR="005B0F46" w:rsidRPr="000E4C40">
              <w:rPr>
                <w:rFonts w:hAnsi="宋体"/>
                <w:color w:val="000000"/>
                <w:kern w:val="0"/>
                <w:sz w:val="24"/>
              </w:rPr>
              <w:t>（元）</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123,218,398.37</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15,607,861.11</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275.00</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138,826,534.48</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0E4C40" w:rsidRDefault="00452D31" w:rsidP="00281564">
      <w:pPr>
        <w:spacing w:before="29" w:line="288" w:lineRule="auto"/>
        <w:rPr>
          <w:color w:val="000000"/>
          <w:kern w:val="0"/>
          <w:sz w:val="24"/>
        </w:rPr>
      </w:pPr>
      <w:r w:rsidRPr="000E4C40">
        <w:rPr>
          <w:color w:val="000000"/>
          <w:kern w:val="0"/>
          <w:sz w:val="24"/>
        </w:rPr>
        <w:t>5.8.5</w:t>
      </w:r>
      <w:r w:rsidR="00464ABB" w:rsidRPr="000E4C40">
        <w:rPr>
          <w:color w:val="000000"/>
          <w:kern w:val="0"/>
          <w:sz w:val="24"/>
        </w:rPr>
        <w:t xml:space="preserve"> </w:t>
      </w:r>
      <w:r w:rsidR="00DE7C60" w:rsidRPr="000E4C40">
        <w:rPr>
          <w:rFonts w:hAnsi="宋体"/>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交银货币</w:t>
            </w:r>
            <w:r w:rsidRPr="000E4C40">
              <w:rPr>
                <w:sz w:val="24"/>
              </w:rPr>
              <w:t>B</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1,203,430,532.35</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27,641,493,156.53</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1,128,960,768.12</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22,477,490,257.31</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1,643,440,964.83</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35,418,670,356.79</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688,950,335.64</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14,700,313,057.05</w:t>
            </w:r>
          </w:p>
        </w:tc>
      </w:tr>
    </w:tbl>
    <w:p w:rsidR="0013349D" w:rsidRDefault="0088129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、如果本报告期间发生转换入、份额级别调整、红利再投业务，则总申购份额中包含该业务；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、如果本报告期间发生转换出、份额级别调整业务，则总赎回份额中包含该业务。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13349D">
        <w:trPr>
          <w:jc w:val="center"/>
        </w:trPr>
        <w:tc>
          <w:tcPr>
            <w:tcW w:w="1454" w:type="dxa"/>
            <w:vAlign w:val="center"/>
          </w:tcPr>
          <w:p w:rsidR="0013349D" w:rsidRDefault="00881296">
            <w:pPr>
              <w:jc w:val="center"/>
            </w:pPr>
            <w:r>
              <w:rPr>
                <w:color w:val="000000"/>
                <w:sz w:val="24"/>
              </w:rPr>
              <w:t>1</w:t>
            </w:r>
          </w:p>
        </w:tc>
        <w:tc>
          <w:tcPr>
            <w:tcW w:w="1678" w:type="dxa"/>
            <w:vAlign w:val="center"/>
          </w:tcPr>
          <w:p w:rsidR="0013349D" w:rsidRDefault="00881296">
            <w:pPr>
              <w:jc w:val="center"/>
            </w:pPr>
            <w:r>
              <w:rPr>
                <w:color w:val="000000"/>
                <w:sz w:val="24"/>
              </w:rPr>
              <w:t>红利再投</w:t>
            </w:r>
          </w:p>
        </w:tc>
        <w:tc>
          <w:tcPr>
            <w:tcW w:w="1249" w:type="dxa"/>
            <w:vAlign w:val="center"/>
          </w:tcPr>
          <w:p w:rsidR="0013349D" w:rsidRDefault="00881296">
            <w:pPr>
              <w:jc w:val="center"/>
            </w:pPr>
            <w:r>
              <w:rPr>
                <w:color w:val="000000"/>
                <w:sz w:val="24"/>
              </w:rPr>
              <w:t>2016-01-05</w:t>
            </w:r>
          </w:p>
        </w:tc>
        <w:tc>
          <w:tcPr>
            <w:tcW w:w="1544" w:type="dxa"/>
            <w:vAlign w:val="center"/>
          </w:tcPr>
          <w:p w:rsidR="0013349D" w:rsidRDefault="00881296">
            <w:pPr>
              <w:jc w:val="right"/>
            </w:pPr>
            <w:r>
              <w:rPr>
                <w:color w:val="000000"/>
                <w:sz w:val="24"/>
              </w:rPr>
              <w:t>161,770.12</w:t>
            </w:r>
          </w:p>
        </w:tc>
        <w:tc>
          <w:tcPr>
            <w:tcW w:w="1670" w:type="dxa"/>
            <w:vAlign w:val="center"/>
          </w:tcPr>
          <w:p w:rsidR="0013349D" w:rsidRDefault="00881296">
            <w:pPr>
              <w:jc w:val="right"/>
            </w:pPr>
            <w:r>
              <w:rPr>
                <w:color w:val="000000"/>
                <w:sz w:val="24"/>
              </w:rPr>
              <w:t>161,770.12</w:t>
            </w:r>
          </w:p>
        </w:tc>
        <w:tc>
          <w:tcPr>
            <w:tcW w:w="1273" w:type="dxa"/>
            <w:vAlign w:val="center"/>
          </w:tcPr>
          <w:p w:rsidR="0013349D" w:rsidRDefault="00881296">
            <w:pPr>
              <w:jc w:val="center"/>
            </w:pPr>
            <w:r>
              <w:rPr>
                <w:color w:val="000000"/>
                <w:sz w:val="24"/>
              </w:rPr>
              <w:t>-</w:t>
            </w:r>
          </w:p>
        </w:tc>
      </w:tr>
      <w:tr w:rsidR="0013349D">
        <w:trPr>
          <w:jc w:val="center"/>
        </w:trPr>
        <w:tc>
          <w:tcPr>
            <w:tcW w:w="1454" w:type="dxa"/>
            <w:vAlign w:val="center"/>
          </w:tcPr>
          <w:p w:rsidR="0013349D" w:rsidRDefault="00881296">
            <w:pPr>
              <w:jc w:val="center"/>
            </w:pPr>
            <w:r>
              <w:rPr>
                <w:color w:val="000000"/>
                <w:sz w:val="24"/>
              </w:rPr>
              <w:t>2</w:t>
            </w:r>
          </w:p>
        </w:tc>
        <w:tc>
          <w:tcPr>
            <w:tcW w:w="1678" w:type="dxa"/>
            <w:vAlign w:val="center"/>
          </w:tcPr>
          <w:p w:rsidR="0013349D" w:rsidRDefault="00881296">
            <w:pPr>
              <w:jc w:val="center"/>
            </w:pPr>
            <w:r>
              <w:rPr>
                <w:color w:val="000000"/>
                <w:sz w:val="24"/>
              </w:rPr>
              <w:t>赎回</w:t>
            </w:r>
          </w:p>
        </w:tc>
        <w:tc>
          <w:tcPr>
            <w:tcW w:w="1249" w:type="dxa"/>
            <w:vAlign w:val="center"/>
          </w:tcPr>
          <w:p w:rsidR="0013349D" w:rsidRDefault="00881296">
            <w:pPr>
              <w:jc w:val="center"/>
            </w:pPr>
            <w:r>
              <w:rPr>
                <w:color w:val="000000"/>
                <w:sz w:val="24"/>
              </w:rPr>
              <w:t>2016-01-2</w:t>
            </w:r>
            <w:r w:rsidR="000B2C4E">
              <w:rPr>
                <w:rFonts w:hint="eastAsia"/>
                <w:color w:val="000000"/>
                <w:sz w:val="24"/>
              </w:rPr>
              <w:t>8</w:t>
            </w:r>
          </w:p>
        </w:tc>
        <w:tc>
          <w:tcPr>
            <w:tcW w:w="1544" w:type="dxa"/>
            <w:vAlign w:val="center"/>
          </w:tcPr>
          <w:p w:rsidR="0013349D" w:rsidRDefault="00881296">
            <w:pPr>
              <w:jc w:val="right"/>
            </w:pPr>
            <w:r>
              <w:rPr>
                <w:color w:val="000000"/>
                <w:sz w:val="24"/>
              </w:rPr>
              <w:t>-61,020,559.74</w:t>
            </w:r>
          </w:p>
        </w:tc>
        <w:tc>
          <w:tcPr>
            <w:tcW w:w="1670" w:type="dxa"/>
            <w:vAlign w:val="center"/>
          </w:tcPr>
          <w:p w:rsidR="0013349D" w:rsidRDefault="00881296">
            <w:pPr>
              <w:jc w:val="right"/>
            </w:pPr>
            <w:r>
              <w:rPr>
                <w:color w:val="000000"/>
                <w:sz w:val="24"/>
              </w:rPr>
              <w:t>-61,134,091.86</w:t>
            </w:r>
          </w:p>
        </w:tc>
        <w:tc>
          <w:tcPr>
            <w:tcW w:w="1273" w:type="dxa"/>
            <w:vAlign w:val="center"/>
          </w:tcPr>
          <w:p w:rsidR="0013349D" w:rsidRDefault="00881296">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-60,858,789.62</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-60,972,321.74</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13349D" w:rsidRDefault="00881296">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、本基金管理人本报告期末持有本基金份额</w:t>
      </w:r>
      <w:r>
        <w:rPr>
          <w:color w:val="000000"/>
          <w:sz w:val="24"/>
        </w:rPr>
        <w:t>0</w:t>
      </w:r>
      <w:r>
        <w:rPr>
          <w:color w:val="000000"/>
          <w:sz w:val="24"/>
        </w:rPr>
        <w:t>份，占本基金期末总份额的</w:t>
      </w:r>
      <w:r>
        <w:rPr>
          <w:color w:val="000000"/>
          <w:sz w:val="24"/>
        </w:rPr>
        <w:t>0%</w:t>
      </w:r>
      <w:r>
        <w:rPr>
          <w:color w:val="000000"/>
          <w:sz w:val="24"/>
        </w:rPr>
        <w:t>；</w:t>
      </w:r>
    </w:p>
    <w:p w:rsidR="000F2DA3" w:rsidRPr="000E4C40" w:rsidRDefault="00881296" w:rsidP="00281564">
      <w:pPr>
        <w:autoSpaceDE w:val="0"/>
        <w:autoSpaceDN w:val="0"/>
        <w:adjustRightInd w:val="0"/>
        <w:spacing w:before="29" w:line="288" w:lineRule="auto"/>
        <w:jc w:val="left"/>
        <w:rPr>
          <w:color w:val="000000"/>
          <w:sz w:val="24"/>
        </w:rPr>
      </w:pPr>
      <w:r>
        <w:rPr>
          <w:rFonts w:hint="eastAsia"/>
          <w:color w:val="000000"/>
          <w:sz w:val="24"/>
        </w:rPr>
        <w:t xml:space="preserve">    </w:t>
      </w:r>
      <w:r w:rsidR="000F2DA3" w:rsidRPr="000E4C40">
        <w:rPr>
          <w:color w:val="000000"/>
          <w:sz w:val="24"/>
        </w:rPr>
        <w:t>2</w:t>
      </w:r>
      <w:r w:rsidR="000F2DA3" w:rsidRPr="000E4C40">
        <w:rPr>
          <w:color w:val="000000"/>
          <w:sz w:val="24"/>
        </w:rPr>
        <w:t>、本基金收益分配按月结转份额。</w:t>
      </w:r>
    </w:p>
    <w:p w:rsidR="0018245B" w:rsidRPr="000E4C40" w:rsidRDefault="0018245B" w:rsidP="00281564">
      <w:pPr>
        <w:autoSpaceDE w:val="0"/>
        <w:autoSpaceDN w:val="0"/>
        <w:adjustRightInd w:val="0"/>
        <w:spacing w:before="29" w:line="288" w:lineRule="auto"/>
        <w:jc w:val="left"/>
        <w:rPr>
          <w:color w:val="000000"/>
          <w:sz w:val="24"/>
        </w:rPr>
      </w:pPr>
    </w:p>
    <w:p w:rsidR="00C03EF8" w:rsidRPr="009268A2" w:rsidRDefault="009D74FC" w:rsidP="000B2C4E">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8</w:t>
      </w:r>
      <w:r w:rsidRPr="000E4C40">
        <w:rPr>
          <w:color w:val="000000"/>
          <w:kern w:val="0"/>
          <w:sz w:val="24"/>
          <w:szCs w:val="24"/>
        </w:rPr>
        <w:t xml:space="preserve">  </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b/>
          <w:bCs/>
          <w:color w:val="000000"/>
          <w:kern w:val="0"/>
          <w:sz w:val="24"/>
        </w:rPr>
        <w:t xml:space="preserve"> </w:t>
      </w:r>
      <w:r w:rsidR="00AB373C" w:rsidRPr="000E4C40">
        <w:rPr>
          <w:rFonts w:hAnsi="宋体"/>
          <w:b/>
          <w:bCs/>
          <w:color w:val="000000"/>
          <w:kern w:val="0"/>
          <w:sz w:val="24"/>
        </w:rPr>
        <w:t>备查文件目录</w:t>
      </w:r>
    </w:p>
    <w:p w:rsidR="0013349D" w:rsidRDefault="00881296">
      <w:pPr>
        <w:spacing w:before="29" w:line="288" w:lineRule="auto"/>
        <w:ind w:firstLineChars="200" w:firstLine="480"/>
        <w:rPr>
          <w:color w:val="000000"/>
          <w:sz w:val="24"/>
        </w:rPr>
      </w:pPr>
      <w:r>
        <w:rPr>
          <w:color w:val="000000"/>
          <w:sz w:val="24"/>
        </w:rPr>
        <w:t>1</w:t>
      </w:r>
      <w:r>
        <w:rPr>
          <w:color w:val="000000"/>
          <w:sz w:val="24"/>
        </w:rPr>
        <w:t>、中国证监会批准交银施罗德货币市场证券投资基金募集的文件；</w:t>
      </w:r>
      <w:r>
        <w:rPr>
          <w:color w:val="000000"/>
          <w:sz w:val="24"/>
        </w:rPr>
        <w:t xml:space="preserve"> </w:t>
      </w:r>
    </w:p>
    <w:p w:rsidR="0013349D" w:rsidRDefault="00881296">
      <w:pPr>
        <w:spacing w:before="29" w:line="288" w:lineRule="auto"/>
        <w:ind w:firstLineChars="200" w:firstLine="480"/>
        <w:rPr>
          <w:color w:val="000000"/>
          <w:sz w:val="24"/>
        </w:rPr>
      </w:pPr>
      <w:r>
        <w:rPr>
          <w:color w:val="000000"/>
          <w:sz w:val="24"/>
        </w:rPr>
        <w:t>2</w:t>
      </w:r>
      <w:r>
        <w:rPr>
          <w:color w:val="000000"/>
          <w:sz w:val="24"/>
        </w:rPr>
        <w:t>、《交银施罗德货币市场证券投资基金基金合同》；</w:t>
      </w:r>
      <w:r>
        <w:rPr>
          <w:color w:val="000000"/>
          <w:sz w:val="24"/>
        </w:rPr>
        <w:t xml:space="preserve"> </w:t>
      </w:r>
    </w:p>
    <w:p w:rsidR="0013349D" w:rsidRDefault="00881296">
      <w:pPr>
        <w:spacing w:before="29" w:line="288" w:lineRule="auto"/>
        <w:ind w:firstLineChars="200" w:firstLine="480"/>
        <w:rPr>
          <w:color w:val="000000"/>
          <w:sz w:val="24"/>
        </w:rPr>
      </w:pPr>
      <w:r>
        <w:rPr>
          <w:color w:val="000000"/>
          <w:sz w:val="24"/>
        </w:rPr>
        <w:t>3</w:t>
      </w:r>
      <w:r>
        <w:rPr>
          <w:color w:val="000000"/>
          <w:sz w:val="24"/>
        </w:rPr>
        <w:t>、《交银施罗德货币市场证券投资基金招募说明书》；</w:t>
      </w:r>
      <w:r>
        <w:rPr>
          <w:color w:val="000000"/>
          <w:sz w:val="24"/>
        </w:rPr>
        <w:t xml:space="preserve"> </w:t>
      </w:r>
    </w:p>
    <w:p w:rsidR="0013349D" w:rsidRDefault="00881296">
      <w:pPr>
        <w:spacing w:before="29" w:line="288" w:lineRule="auto"/>
        <w:ind w:firstLineChars="200" w:firstLine="480"/>
        <w:rPr>
          <w:color w:val="000000"/>
          <w:sz w:val="24"/>
        </w:rPr>
      </w:pPr>
      <w:r>
        <w:rPr>
          <w:color w:val="000000"/>
          <w:sz w:val="24"/>
        </w:rPr>
        <w:t>4</w:t>
      </w:r>
      <w:r>
        <w:rPr>
          <w:color w:val="000000"/>
          <w:sz w:val="24"/>
        </w:rPr>
        <w:t>、《交银施罗德货币市场证券投资基金托管协议》；</w:t>
      </w:r>
    </w:p>
    <w:p w:rsidR="0013349D" w:rsidRDefault="00881296">
      <w:pPr>
        <w:spacing w:before="29" w:line="288" w:lineRule="auto"/>
        <w:ind w:firstLineChars="200" w:firstLine="480"/>
        <w:rPr>
          <w:color w:val="000000"/>
          <w:sz w:val="24"/>
        </w:rPr>
      </w:pPr>
      <w:r>
        <w:rPr>
          <w:color w:val="000000"/>
          <w:sz w:val="24"/>
        </w:rPr>
        <w:t>5</w:t>
      </w:r>
      <w:r>
        <w:rPr>
          <w:color w:val="000000"/>
          <w:sz w:val="24"/>
        </w:rPr>
        <w:t>、关于募集交银施罗德货币市场证券投资基金之法律意见书；</w:t>
      </w:r>
    </w:p>
    <w:p w:rsidR="0013349D" w:rsidRDefault="00881296">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13349D" w:rsidRDefault="00881296">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、报告期内交银施罗德货币市场证券投资基金在指定报刊上各项公告的原稿。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b/>
          <w:bCs/>
          <w:color w:val="000000"/>
          <w:kern w:val="0"/>
          <w:sz w:val="24"/>
        </w:rPr>
        <w:t xml:space="preserve"> </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b/>
          <w:bCs/>
          <w:color w:val="000000"/>
          <w:kern w:val="0"/>
          <w:sz w:val="24"/>
        </w:rPr>
        <w:t xml:space="preserve"> </w:t>
      </w:r>
      <w:r w:rsidR="00AB373C" w:rsidRPr="000E4C40">
        <w:rPr>
          <w:rFonts w:hAnsi="宋体"/>
          <w:b/>
          <w:bCs/>
          <w:color w:val="000000"/>
          <w:kern w:val="0"/>
          <w:sz w:val="24"/>
        </w:rPr>
        <w:t>查阅方式</w:t>
      </w:r>
    </w:p>
    <w:p w:rsidR="0013349D" w:rsidRDefault="0088129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EB2" w:rsidRDefault="00B12EB2">
      <w:r>
        <w:separator/>
      </w:r>
    </w:p>
  </w:endnote>
  <w:endnote w:type="continuationSeparator" w:id="0">
    <w:p w:rsidR="00B12EB2" w:rsidRDefault="00B12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1D0DB0" w:rsidRDefault="00D1705E" w:rsidP="001D0DB0">
    <w:pPr>
      <w:pStyle w:val="a5"/>
      <w:jc w:val="center"/>
    </w:pPr>
    <w:r>
      <w:rPr>
        <w:rFonts w:hint="eastAsia"/>
        <w:kern w:val="0"/>
        <w:szCs w:val="21"/>
      </w:rPr>
      <w:t>第</w:t>
    </w:r>
    <w:r w:rsidR="00984D79">
      <w:rPr>
        <w:rFonts w:hint="eastAsia"/>
        <w:kern w:val="0"/>
        <w:szCs w:val="21"/>
      </w:rPr>
      <w:t xml:space="preserve"> </w:t>
    </w:r>
    <w:r w:rsidR="00B63528">
      <w:rPr>
        <w:kern w:val="0"/>
        <w:szCs w:val="21"/>
      </w:rPr>
      <w:fldChar w:fldCharType="begin"/>
    </w:r>
    <w:r>
      <w:rPr>
        <w:kern w:val="0"/>
        <w:szCs w:val="21"/>
      </w:rPr>
      <w:instrText xml:space="preserve"> PAGE </w:instrText>
    </w:r>
    <w:r w:rsidR="00B63528">
      <w:rPr>
        <w:kern w:val="0"/>
        <w:szCs w:val="21"/>
      </w:rPr>
      <w:fldChar w:fldCharType="separate"/>
    </w:r>
    <w:r w:rsidR="00647737">
      <w:rPr>
        <w:noProof/>
        <w:kern w:val="0"/>
        <w:szCs w:val="21"/>
      </w:rPr>
      <w:t>9</w:t>
    </w:r>
    <w:r w:rsidR="00B63528">
      <w:rPr>
        <w:kern w:val="0"/>
        <w:szCs w:val="21"/>
      </w:rPr>
      <w:fldChar w:fldCharType="end"/>
    </w:r>
    <w:r w:rsidR="00984D79">
      <w:rPr>
        <w:rFonts w:hint="eastAsia"/>
        <w:kern w:val="0"/>
        <w:szCs w:val="21"/>
      </w:rPr>
      <w:t xml:space="preserve"> </w:t>
    </w:r>
    <w:r>
      <w:rPr>
        <w:rFonts w:hint="eastAsia"/>
        <w:kern w:val="0"/>
        <w:szCs w:val="21"/>
      </w:rPr>
      <w:t>页</w:t>
    </w:r>
    <w:r w:rsidR="00984D79">
      <w:rPr>
        <w:rFonts w:hint="eastAsia"/>
        <w:kern w:val="0"/>
        <w:szCs w:val="21"/>
      </w:rPr>
      <w:t xml:space="preserve"> </w:t>
    </w:r>
    <w:r>
      <w:rPr>
        <w:rFonts w:hint="eastAsia"/>
        <w:kern w:val="0"/>
        <w:szCs w:val="21"/>
      </w:rPr>
      <w:t>共</w:t>
    </w:r>
    <w:r w:rsidR="00984D79">
      <w:rPr>
        <w:rFonts w:hint="eastAsia"/>
        <w:kern w:val="0"/>
        <w:szCs w:val="21"/>
      </w:rPr>
      <w:t xml:space="preserve"> </w:t>
    </w:r>
    <w:r w:rsidR="00B63528">
      <w:rPr>
        <w:rFonts w:hint="eastAsia"/>
        <w:kern w:val="0"/>
        <w:szCs w:val="21"/>
      </w:rPr>
      <w:fldChar w:fldCharType="begin"/>
    </w:r>
    <w:r>
      <w:rPr>
        <w:kern w:val="0"/>
        <w:szCs w:val="21"/>
      </w:rPr>
      <w:instrText xml:space="preserve"> NUMPAGES </w:instrText>
    </w:r>
    <w:r w:rsidR="00B63528">
      <w:rPr>
        <w:rFonts w:hint="eastAsia"/>
        <w:kern w:val="0"/>
        <w:szCs w:val="21"/>
      </w:rPr>
      <w:fldChar w:fldCharType="separate"/>
    </w:r>
    <w:r w:rsidR="00647737">
      <w:rPr>
        <w:noProof/>
        <w:kern w:val="0"/>
        <w:szCs w:val="21"/>
      </w:rPr>
      <w:t>13</w:t>
    </w:r>
    <w:r w:rsidR="00B63528">
      <w:rPr>
        <w:rFonts w:hint="eastAsia"/>
        <w:kern w:val="0"/>
        <w:szCs w:val="21"/>
      </w:rPr>
      <w:fldChar w:fldCharType="end"/>
    </w:r>
    <w:r w:rsidR="00984D79">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EB2" w:rsidRDefault="00B12EB2">
      <w:r>
        <w:separator/>
      </w:r>
    </w:p>
  </w:footnote>
  <w:footnote w:type="continuationSeparator" w:id="0">
    <w:p w:rsidR="00B12EB2" w:rsidRDefault="00B12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05E" w:rsidRPr="00F34483" w:rsidRDefault="002648B5" w:rsidP="008379E2">
    <w:pPr>
      <w:pStyle w:val="a4"/>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-33655</wp:posOffset>
          </wp:positionH>
          <wp:positionV relativeFrom="paragraph">
            <wp:posOffset>-340360</wp:posOffset>
          </wp:positionV>
          <wp:extent cx="2085975" cy="457200"/>
          <wp:effectExtent l="19050" t="0" r="9525"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54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911B4"/>
    <w:rsid w:val="000A2D74"/>
    <w:rsid w:val="000A7480"/>
    <w:rsid w:val="000B2044"/>
    <w:rsid w:val="000B2266"/>
    <w:rsid w:val="000B2C4E"/>
    <w:rsid w:val="000B6615"/>
    <w:rsid w:val="000C469F"/>
    <w:rsid w:val="000D0F44"/>
    <w:rsid w:val="000D6294"/>
    <w:rsid w:val="000D66F0"/>
    <w:rsid w:val="000E0F6E"/>
    <w:rsid w:val="000E4C40"/>
    <w:rsid w:val="000F1795"/>
    <w:rsid w:val="000F2DA3"/>
    <w:rsid w:val="000F3C21"/>
    <w:rsid w:val="000F4826"/>
    <w:rsid w:val="000F5947"/>
    <w:rsid w:val="00101278"/>
    <w:rsid w:val="0010236C"/>
    <w:rsid w:val="001038EF"/>
    <w:rsid w:val="00103B93"/>
    <w:rsid w:val="001074D6"/>
    <w:rsid w:val="00113777"/>
    <w:rsid w:val="00114C97"/>
    <w:rsid w:val="00124BE3"/>
    <w:rsid w:val="0012707C"/>
    <w:rsid w:val="001302DB"/>
    <w:rsid w:val="0013349D"/>
    <w:rsid w:val="00134628"/>
    <w:rsid w:val="00157B55"/>
    <w:rsid w:val="00162222"/>
    <w:rsid w:val="001635C7"/>
    <w:rsid w:val="0018245B"/>
    <w:rsid w:val="0018401C"/>
    <w:rsid w:val="00186667"/>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5022C"/>
    <w:rsid w:val="0035215C"/>
    <w:rsid w:val="00362E2A"/>
    <w:rsid w:val="00363ED1"/>
    <w:rsid w:val="00371E26"/>
    <w:rsid w:val="00373AAB"/>
    <w:rsid w:val="00383631"/>
    <w:rsid w:val="00384942"/>
    <w:rsid w:val="0039276A"/>
    <w:rsid w:val="00394BC1"/>
    <w:rsid w:val="003A0EC1"/>
    <w:rsid w:val="003B36B4"/>
    <w:rsid w:val="003B6DC6"/>
    <w:rsid w:val="003C0E8C"/>
    <w:rsid w:val="003C1137"/>
    <w:rsid w:val="003C495A"/>
    <w:rsid w:val="003D1ECF"/>
    <w:rsid w:val="003D21F4"/>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60000"/>
    <w:rsid w:val="00461A70"/>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6FA5"/>
    <w:rsid w:val="005F05D6"/>
    <w:rsid w:val="005F17EC"/>
    <w:rsid w:val="005F3F29"/>
    <w:rsid w:val="005F41D2"/>
    <w:rsid w:val="005F668B"/>
    <w:rsid w:val="005F6B28"/>
    <w:rsid w:val="0060549B"/>
    <w:rsid w:val="00613327"/>
    <w:rsid w:val="00617DD4"/>
    <w:rsid w:val="006214E4"/>
    <w:rsid w:val="00623E3A"/>
    <w:rsid w:val="00630342"/>
    <w:rsid w:val="0063302E"/>
    <w:rsid w:val="00633177"/>
    <w:rsid w:val="006331F2"/>
    <w:rsid w:val="00633CF7"/>
    <w:rsid w:val="00636261"/>
    <w:rsid w:val="00636B17"/>
    <w:rsid w:val="0064191E"/>
    <w:rsid w:val="00647737"/>
    <w:rsid w:val="00664834"/>
    <w:rsid w:val="006724A2"/>
    <w:rsid w:val="00672BEF"/>
    <w:rsid w:val="00672C2D"/>
    <w:rsid w:val="00673BA5"/>
    <w:rsid w:val="00684A5A"/>
    <w:rsid w:val="0069018A"/>
    <w:rsid w:val="006911A1"/>
    <w:rsid w:val="00693EE6"/>
    <w:rsid w:val="006A1E40"/>
    <w:rsid w:val="006A2D00"/>
    <w:rsid w:val="006B4C67"/>
    <w:rsid w:val="006C671E"/>
    <w:rsid w:val="006C7553"/>
    <w:rsid w:val="006D27DD"/>
    <w:rsid w:val="006D4647"/>
    <w:rsid w:val="006D4C22"/>
    <w:rsid w:val="006E2890"/>
    <w:rsid w:val="006E3E17"/>
    <w:rsid w:val="006E470F"/>
    <w:rsid w:val="006E4EB5"/>
    <w:rsid w:val="006F1C55"/>
    <w:rsid w:val="006F3CEE"/>
    <w:rsid w:val="006F622C"/>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33555"/>
    <w:rsid w:val="008347B3"/>
    <w:rsid w:val="00834F7F"/>
    <w:rsid w:val="00835BDD"/>
    <w:rsid w:val="008379E2"/>
    <w:rsid w:val="00844B21"/>
    <w:rsid w:val="00852119"/>
    <w:rsid w:val="0085498E"/>
    <w:rsid w:val="00855BA5"/>
    <w:rsid w:val="0086245E"/>
    <w:rsid w:val="00880EE6"/>
    <w:rsid w:val="00881296"/>
    <w:rsid w:val="00882323"/>
    <w:rsid w:val="00887643"/>
    <w:rsid w:val="0089287A"/>
    <w:rsid w:val="00893021"/>
    <w:rsid w:val="008955D4"/>
    <w:rsid w:val="008A1980"/>
    <w:rsid w:val="008B17AE"/>
    <w:rsid w:val="008B23BD"/>
    <w:rsid w:val="008D0A39"/>
    <w:rsid w:val="008D240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75D2"/>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2EB2"/>
    <w:rsid w:val="00B13F60"/>
    <w:rsid w:val="00B2239A"/>
    <w:rsid w:val="00B25119"/>
    <w:rsid w:val="00B26FE5"/>
    <w:rsid w:val="00B27004"/>
    <w:rsid w:val="00B33F45"/>
    <w:rsid w:val="00B33FA5"/>
    <w:rsid w:val="00B415B8"/>
    <w:rsid w:val="00B420AC"/>
    <w:rsid w:val="00B4354A"/>
    <w:rsid w:val="00B54CC5"/>
    <w:rsid w:val="00B60E27"/>
    <w:rsid w:val="00B63528"/>
    <w:rsid w:val="00B64D62"/>
    <w:rsid w:val="00B660A9"/>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722E"/>
    <w:rsid w:val="00E27752"/>
    <w:rsid w:val="00E3447D"/>
    <w:rsid w:val="00E428F6"/>
    <w:rsid w:val="00E431CE"/>
    <w:rsid w:val="00E445F8"/>
    <w:rsid w:val="00E503E4"/>
    <w:rsid w:val="00E5134D"/>
    <w:rsid w:val="00E55E02"/>
    <w:rsid w:val="00E571C4"/>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A3D96"/>
    <w:rsid w:val="00EA4C82"/>
    <w:rsid w:val="00EA6B69"/>
    <w:rsid w:val="00EA6B7B"/>
    <w:rsid w:val="00EB25E4"/>
    <w:rsid w:val="00EB3D8B"/>
    <w:rsid w:val="00ED1B77"/>
    <w:rsid w:val="00ED1E31"/>
    <w:rsid w:val="00ED5511"/>
    <w:rsid w:val="00ED57D1"/>
    <w:rsid w:val="00EF3B7C"/>
    <w:rsid w:val="00EF4DD2"/>
    <w:rsid w:val="00EF568A"/>
    <w:rsid w:val="00EF56FA"/>
    <w:rsid w:val="00EF6216"/>
    <w:rsid w:val="00EF6E42"/>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406E3"/>
    <w:rsid w:val="00F40C82"/>
    <w:rsid w:val="00F41AA6"/>
    <w:rsid w:val="00F5114E"/>
    <w:rsid w:val="00F53B1A"/>
    <w:rsid w:val="00F54568"/>
    <w:rsid w:val="00F57249"/>
    <w:rsid w:val="00F60094"/>
    <w:rsid w:val="00F62DE3"/>
    <w:rsid w:val="00F77131"/>
    <w:rsid w:val="00F85CBF"/>
    <w:rsid w:val="00F85D7E"/>
    <w:rsid w:val="00F92B0F"/>
    <w:rsid w:val="00F94C5A"/>
    <w:rsid w:val="00F9749C"/>
    <w:rsid w:val="00FA379D"/>
    <w:rsid w:val="00FA4C13"/>
    <w:rsid w:val="00FA6E20"/>
    <w:rsid w:val="00FB345F"/>
    <w:rsid w:val="00FB4DA5"/>
    <w:rsid w:val="00FB7A18"/>
    <w:rsid w:val="00FC57A1"/>
    <w:rsid w:val="00FD3820"/>
    <w:rsid w:val="00FE2508"/>
    <w:rsid w:val="00FE3301"/>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4625"/>
    <o:shapelayout v:ext="edit">
      <o:idmap v:ext="edit" data="1"/>
    </o:shapelayout>
  </w:shapeDefaults>
  <w:doNotEmbedSmartTags/>
  <w:decimalSymbol w:val="."/>
  <w:listSeparator w:val=","/>
  <w15:docId w15:val="{60190E67-CECC-42DD-8944-6FCD44747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Char"/>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rsid w:val="00613327"/>
    <w:pPr>
      <w:pBdr>
        <w:bottom w:val="single" w:sz="6" w:space="1" w:color="auto"/>
      </w:pBdr>
      <w:tabs>
        <w:tab w:val="center" w:pos="4153"/>
        <w:tab w:val="right" w:pos="8306"/>
      </w:tabs>
      <w:snapToGrid w:val="0"/>
      <w:jc w:val="center"/>
    </w:pPr>
    <w:rPr>
      <w:sz w:val="18"/>
      <w:szCs w:val="18"/>
    </w:rPr>
  </w:style>
  <w:style w:type="paragraph" w:styleId="a5">
    <w:name w:val="footer"/>
    <w:basedOn w:val="a"/>
    <w:rsid w:val="00613327"/>
    <w:pPr>
      <w:tabs>
        <w:tab w:val="center" w:pos="4153"/>
        <w:tab w:val="right" w:pos="8306"/>
      </w:tabs>
      <w:snapToGrid w:val="0"/>
      <w:jc w:val="left"/>
    </w:pPr>
    <w:rPr>
      <w:sz w:val="18"/>
      <w:szCs w:val="18"/>
    </w:rPr>
  </w:style>
  <w:style w:type="paragraph" w:customStyle="1" w:styleId="Char0">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6">
    <w:name w:val="Plain Text"/>
    <w:basedOn w:val="a"/>
    <w:link w:val="Char1"/>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7">
    <w:name w:val="Document Map"/>
    <w:basedOn w:val="a"/>
    <w:semiHidden/>
    <w:rsid w:val="005212AE"/>
    <w:pPr>
      <w:shd w:val="clear" w:color="auto" w:fill="000080"/>
    </w:pPr>
  </w:style>
  <w:style w:type="character" w:customStyle="1" w:styleId="Char1">
    <w:name w:val="纯文本 Char"/>
    <w:link w:val="a6"/>
    <w:uiPriority w:val="99"/>
    <w:rsid w:val="00E63B3D"/>
    <w:rPr>
      <w:rFonts w:ascii="宋体" w:hAnsi="Courier New"/>
      <w:kern w:val="2"/>
      <w:sz w:val="21"/>
      <w:szCs w:val="21"/>
    </w:rPr>
  </w:style>
  <w:style w:type="paragraph" w:styleId="a8">
    <w:name w:val="Balloon Text"/>
    <w:basedOn w:val="a"/>
    <w:link w:val="Char2"/>
    <w:rsid w:val="00E63B3D"/>
    <w:rPr>
      <w:sz w:val="18"/>
      <w:szCs w:val="18"/>
    </w:rPr>
  </w:style>
  <w:style w:type="character" w:customStyle="1" w:styleId="Char2">
    <w:name w:val="批注框文本 Char"/>
    <w:basedOn w:val="a1"/>
    <w:link w:val="a8"/>
    <w:rsid w:val="00E63B3D"/>
    <w:rPr>
      <w:kern w:val="2"/>
      <w:sz w:val="18"/>
      <w:szCs w:val="18"/>
    </w:rPr>
  </w:style>
  <w:style w:type="paragraph" w:styleId="a9">
    <w:name w:val="List Paragraph"/>
    <w:basedOn w:val="a"/>
    <w:uiPriority w:val="34"/>
    <w:qFormat/>
    <w:rsid w:val="005F668B"/>
    <w:pPr>
      <w:ind w:firstLineChars="200" w:firstLine="420"/>
    </w:pPr>
  </w:style>
  <w:style w:type="table" w:styleId="aa">
    <w:name w:val="Table Grid"/>
    <w:basedOn w:val="a2"/>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Char">
    <w:name w:val="页眉 Char"/>
    <w:basedOn w:val="a1"/>
    <w:link w:val="a4"/>
    <w:uiPriority w:val="99"/>
    <w:rsid w:val="008379E2"/>
    <w:rPr>
      <w:kern w:val="2"/>
      <w:sz w:val="18"/>
      <w:szCs w:val="18"/>
    </w:rPr>
  </w:style>
  <w:style w:type="character" w:customStyle="1" w:styleId="1Char">
    <w:name w:val="标题 1 Char"/>
    <w:basedOn w:val="a1"/>
    <w:link w:val="1"/>
    <w:rsid w:val="00CA65DD"/>
    <w:rPr>
      <w:b/>
      <w:bCs/>
      <w:kern w:val="44"/>
      <w:sz w:val="44"/>
      <w:szCs w:val="44"/>
    </w:rPr>
  </w:style>
  <w:style w:type="paragraph" w:styleId="ac">
    <w:name w:val="Date"/>
    <w:basedOn w:val="a"/>
    <w:next w:val="a"/>
    <w:link w:val="Char3"/>
    <w:rsid w:val="00D66016"/>
    <w:rPr>
      <w:sz w:val="24"/>
      <w:szCs w:val="20"/>
    </w:rPr>
  </w:style>
  <w:style w:type="character" w:customStyle="1" w:styleId="Char3">
    <w:name w:val="日期 Char"/>
    <w:basedOn w:val="a1"/>
    <w:link w:val="ac"/>
    <w:rsid w:val="00D66016"/>
    <w:rPr>
      <w:kern w:val="2"/>
      <w:sz w:val="24"/>
    </w:rPr>
  </w:style>
  <w:style w:type="character" w:styleId="ad">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ECC02B0E-11DC-4469-AC21-80180B6FB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516</TotalTime>
  <Pages>13</Pages>
  <Words>1131</Words>
  <Characters>6452</Characters>
  <Application>Microsoft Office Word</Application>
  <DocSecurity>0</DocSecurity>
  <Lines>53</Lines>
  <Paragraphs>15</Paragraphs>
  <ScaleCrop>false</ScaleCrop>
  <Company>jysld</Company>
  <LinksUpToDate>false</LinksUpToDate>
  <CharactersWithSpaces>7568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许帆</cp:lastModifiedBy>
  <cp:revision>309</cp:revision>
  <cp:lastPrinted>2009-01-22T10:11:00Z</cp:lastPrinted>
  <dcterms:created xsi:type="dcterms:W3CDTF">2012-11-21T05:49:00Z</dcterms:created>
  <dcterms:modified xsi:type="dcterms:W3CDTF">2016-04-19T02:56:00Z</dcterms:modified>
</cp:coreProperties>
</file>