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16" w:rsidRPr="008640AE" w:rsidRDefault="00397616" w:rsidP="005546C0">
      <w:pPr>
        <w:autoSpaceDE w:val="0"/>
        <w:autoSpaceDN w:val="0"/>
        <w:adjustRightInd w:val="0"/>
        <w:spacing w:before="29" w:line="288" w:lineRule="auto"/>
        <w:jc w:val="left"/>
        <w:rPr>
          <w:rFonts w:hint="eastAsia"/>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交银施罗德中</w:t>
      </w:r>
      <w:proofErr w:type="gramStart"/>
      <w:r w:rsidRPr="006A23FB">
        <w:rPr>
          <w:b/>
          <w:sz w:val="36"/>
          <w:szCs w:val="36"/>
        </w:rPr>
        <w:t>证海外</w:t>
      </w:r>
      <w:proofErr w:type="gramEnd"/>
      <w:r w:rsidRPr="006A23FB">
        <w:rPr>
          <w:b/>
          <w:sz w:val="36"/>
          <w:szCs w:val="36"/>
        </w:rPr>
        <w:t>中国互联网指数型证券投资基金</w:t>
      </w:r>
      <w:r w:rsidRPr="006A23FB">
        <w:rPr>
          <w:b/>
          <w:sz w:val="36"/>
          <w:szCs w:val="36"/>
        </w:rPr>
        <w:t>(LOF)</w:t>
      </w:r>
    </w:p>
    <w:p w:rsidR="00F22F00" w:rsidRPr="006A23FB" w:rsidRDefault="00F22F00" w:rsidP="005546C0">
      <w:pPr>
        <w:spacing w:before="29" w:line="288" w:lineRule="auto"/>
        <w:jc w:val="center"/>
        <w:rPr>
          <w:b/>
          <w:sz w:val="36"/>
          <w:szCs w:val="36"/>
        </w:rPr>
      </w:pPr>
      <w:r w:rsidRPr="006A23FB">
        <w:rPr>
          <w:b/>
          <w:sz w:val="36"/>
          <w:szCs w:val="36"/>
        </w:rPr>
        <w:t>2016</w:t>
      </w:r>
      <w:r w:rsidRPr="006A23FB">
        <w:rPr>
          <w:b/>
          <w:sz w:val="36"/>
          <w:szCs w:val="36"/>
        </w:rPr>
        <w:t>年第</w:t>
      </w:r>
      <w:r w:rsidRPr="006A23FB">
        <w:rPr>
          <w:b/>
          <w:sz w:val="36"/>
          <w:szCs w:val="36"/>
        </w:rPr>
        <w:t>1</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2016</w:t>
      </w:r>
      <w:r w:rsidRPr="006A23FB">
        <w:rPr>
          <w:b/>
          <w:sz w:val="36"/>
          <w:szCs w:val="36"/>
        </w:rPr>
        <w:t>年</w:t>
      </w:r>
      <w:r w:rsidRPr="006A23FB">
        <w:rPr>
          <w:b/>
          <w:sz w:val="36"/>
          <w:szCs w:val="36"/>
        </w:rPr>
        <w:t>3</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基金托管人：中国农业银行股份有限公司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二〇一六年四月二十日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8714AE">
      <w:pPr>
        <w:pStyle w:val="1"/>
        <w:spacing w:beforeLines="100" w:afterLines="100"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A64153" w:rsidRDefault="00826DBB">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64153" w:rsidRDefault="00826DBB">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4</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64153" w:rsidRDefault="00826DB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64153" w:rsidRDefault="00826DBB">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w:t>
      </w:r>
      <w:r>
        <w:rPr>
          <w:color w:val="000000"/>
          <w:sz w:val="24"/>
        </w:rPr>
        <w:t>金的招募说明书。</w:t>
      </w:r>
      <w:r>
        <w:rPr>
          <w:color w:val="000000"/>
          <w:sz w:val="24"/>
        </w:rPr>
        <w:t xml:space="preserve"> </w:t>
      </w:r>
    </w:p>
    <w:p w:rsidR="00A64153" w:rsidRDefault="00826DBB">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2016</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3</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8714AE">
      <w:pPr>
        <w:pStyle w:val="1"/>
        <w:spacing w:beforeLines="100" w:afterLines="100"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交银中</w:t>
            </w:r>
            <w:proofErr w:type="gramStart"/>
            <w:r w:rsidRPr="008640AE">
              <w:rPr>
                <w:color w:val="000000"/>
                <w:kern w:val="0"/>
                <w:sz w:val="24"/>
              </w:rPr>
              <w:t>证海外</w:t>
            </w:r>
            <w:proofErr w:type="gramEnd"/>
            <w:r w:rsidRPr="008640AE">
              <w:rPr>
                <w:color w:val="000000"/>
                <w:kern w:val="0"/>
                <w:sz w:val="24"/>
              </w:rPr>
              <w:t>中国互联网指数</w:t>
            </w:r>
            <w:r w:rsidRPr="008640AE">
              <w:rPr>
                <w:color w:val="000000"/>
                <w:kern w:val="0"/>
                <w:sz w:val="24"/>
              </w:rPr>
              <w:t>(QDII-LOF)</w:t>
            </w:r>
          </w:p>
        </w:tc>
      </w:tr>
      <w:tr w:rsidR="0010282F" w:rsidRPr="008640AE" w:rsidTr="0010282F">
        <w:trPr>
          <w:jc w:val="center"/>
        </w:trPr>
        <w:tc>
          <w:tcPr>
            <w:tcW w:w="3135" w:type="dxa"/>
            <w:vAlign w:val="center"/>
          </w:tcPr>
          <w:p w:rsidR="0010282F" w:rsidRDefault="0010282F">
            <w:pPr>
              <w:adjustRightInd w:val="0"/>
              <w:spacing w:before="29" w:line="288" w:lineRule="auto"/>
              <w:ind w:left="17"/>
              <w:jc w:val="left"/>
              <w:rPr>
                <w:kern w:val="0"/>
                <w:sz w:val="24"/>
              </w:rPr>
            </w:pPr>
            <w:r>
              <w:rPr>
                <w:rFonts w:hint="eastAsia"/>
                <w:kern w:val="0"/>
                <w:sz w:val="24"/>
              </w:rPr>
              <w:t>场内简称</w:t>
            </w:r>
          </w:p>
        </w:tc>
        <w:tc>
          <w:tcPr>
            <w:tcW w:w="5733" w:type="dxa"/>
            <w:vAlign w:val="center"/>
          </w:tcPr>
          <w:p w:rsidR="0010282F" w:rsidRDefault="0010282F">
            <w:pPr>
              <w:adjustRightInd w:val="0"/>
              <w:spacing w:before="29" w:line="288" w:lineRule="auto"/>
              <w:ind w:left="17"/>
              <w:jc w:val="left"/>
              <w:rPr>
                <w:color w:val="000000"/>
                <w:kern w:val="0"/>
                <w:sz w:val="24"/>
              </w:rPr>
            </w:pPr>
            <w:r>
              <w:rPr>
                <w:color w:val="000000"/>
                <w:kern w:val="0"/>
                <w:sz w:val="24"/>
              </w:rPr>
              <w:t>中国互联</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164906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164906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上市契约型开放式</w:t>
            </w:r>
            <w:r w:rsidRPr="008640AE">
              <w:rPr>
                <w:color w:val="000000"/>
                <w:kern w:val="0"/>
                <w:sz w:val="24"/>
              </w:rPr>
              <w:t>(LOF)</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2015</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27</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585,952,634.29</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本基金紧密跟踪标的指数，追求跟踪偏离度与跟踪误差最小化。本基金力争控制本基金日均跟踪偏离度的绝对值不超过</w:t>
            </w:r>
            <w:r w:rsidRPr="008640AE">
              <w:rPr>
                <w:color w:val="000000"/>
                <w:kern w:val="0"/>
                <w:sz w:val="24"/>
              </w:rPr>
              <w:t>0.5%</w:t>
            </w:r>
            <w:r w:rsidRPr="008640AE">
              <w:rPr>
                <w:color w:val="000000"/>
                <w:kern w:val="0"/>
                <w:sz w:val="24"/>
              </w:rPr>
              <w:t>，年跟踪误差不超过</w:t>
            </w:r>
            <w:r w:rsidRPr="008640AE">
              <w:rPr>
                <w:color w:val="000000"/>
                <w:kern w:val="0"/>
                <w:sz w:val="24"/>
              </w:rPr>
              <w:t>5%</w:t>
            </w:r>
            <w:r w:rsidRPr="008640AE">
              <w:rPr>
                <w:color w:val="000000"/>
                <w:kern w:val="0"/>
                <w:sz w:val="24"/>
              </w:rPr>
              <w:t>。</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本基金为指数型基金，原则上采用完全复制标的指数的方法跟踪标的指数，即按照中</w:t>
            </w:r>
            <w:proofErr w:type="gramStart"/>
            <w:r w:rsidRPr="008640AE">
              <w:rPr>
                <w:color w:val="000000"/>
                <w:kern w:val="0"/>
                <w:sz w:val="24"/>
              </w:rPr>
              <w:t>证海外</w:t>
            </w:r>
            <w:proofErr w:type="gramEnd"/>
            <w:r w:rsidRPr="008640AE">
              <w:rPr>
                <w:color w:val="000000"/>
                <w:kern w:val="0"/>
                <w:sz w:val="24"/>
              </w:rPr>
              <w:t>中国互联网指数中的成份</w:t>
            </w:r>
            <w:proofErr w:type="gramStart"/>
            <w:r w:rsidRPr="008640AE">
              <w:rPr>
                <w:color w:val="000000"/>
                <w:kern w:val="0"/>
                <w:sz w:val="24"/>
              </w:rPr>
              <w:t>股组成</w:t>
            </w:r>
            <w:proofErr w:type="gramEnd"/>
            <w:r w:rsidRPr="008640AE">
              <w:rPr>
                <w:color w:val="000000"/>
                <w:kern w:val="0"/>
                <w:sz w:val="24"/>
              </w:rPr>
              <w:t>及其权重构建股票投资组合，并根据标的指数成份股及其权重的变动进行相应调整。</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w:t>
            </w:r>
            <w:proofErr w:type="gramStart"/>
            <w:r w:rsidRPr="008640AE">
              <w:rPr>
                <w:color w:val="000000"/>
                <w:kern w:val="0"/>
                <w:sz w:val="24"/>
              </w:rPr>
              <w:t>证海外</w:t>
            </w:r>
            <w:proofErr w:type="gramEnd"/>
            <w:r w:rsidRPr="008640AE">
              <w:rPr>
                <w:color w:val="000000"/>
                <w:kern w:val="0"/>
                <w:sz w:val="24"/>
              </w:rPr>
              <w:t>中国互联网指数收益率</w:t>
            </w:r>
            <w:r w:rsidRPr="008640AE">
              <w:rPr>
                <w:color w:val="000000"/>
                <w:kern w:val="0"/>
                <w:sz w:val="24"/>
              </w:rPr>
              <w:t>×95%</w:t>
            </w:r>
            <w:r w:rsidRPr="008640AE">
              <w:rPr>
                <w:color w:val="000000"/>
                <w:kern w:val="0"/>
                <w:sz w:val="24"/>
              </w:rPr>
              <w:t>＋银行活期存款利率（税后）</w:t>
            </w:r>
            <w:r w:rsidRPr="008640AE">
              <w:rPr>
                <w:color w:val="000000"/>
                <w:kern w:val="0"/>
                <w:sz w:val="24"/>
              </w:rPr>
              <w:t>×5%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本基金是一只股票型基金，其预期风险与预期收益高于混合型基金、债券型基金和货币市场基金，属于承</w:t>
            </w:r>
            <w:r w:rsidRPr="008640AE">
              <w:rPr>
                <w:color w:val="000000"/>
                <w:kern w:val="0"/>
                <w:sz w:val="24"/>
              </w:rPr>
              <w:lastRenderedPageBreak/>
              <w:t>担较高风险、预期收益较高的证券投资基金品种。同时本基金为指数型基金，具有与标的指数相似的风险收益特征。</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中国农业银行股份有限公司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 National Association HONG KONG BRANCH</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摩根大通银行香港分行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8714AE">
      <w:pPr>
        <w:pStyle w:val="1"/>
        <w:spacing w:beforeLines="100" w:afterLines="100"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8714AE" w:rsidRPr="008640AE" w:rsidTr="008714AE">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(2016</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w:t>
            </w:r>
            <w:r w:rsidRPr="008640AE">
              <w:rPr>
                <w:color w:val="000000"/>
                <w:sz w:val="24"/>
              </w:rPr>
              <w:t>-2016</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8714AE" w:rsidRPr="008640AE" w:rsidTr="008714AE">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-3,087,360.60</w:t>
            </w:r>
          </w:p>
        </w:tc>
      </w:tr>
      <w:tr w:rsidR="008714AE" w:rsidRPr="008640AE" w:rsidTr="008714AE">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-40,676,553.79</w:t>
            </w:r>
          </w:p>
        </w:tc>
      </w:tr>
      <w:tr w:rsidR="008714AE" w:rsidRPr="008640AE" w:rsidTr="008714AE">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-0.0688</w:t>
            </w:r>
          </w:p>
        </w:tc>
      </w:tr>
      <w:tr w:rsidR="008714AE" w:rsidRPr="008640AE" w:rsidTr="008714AE">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527,080,976.38</w:t>
            </w:r>
          </w:p>
        </w:tc>
      </w:tr>
      <w:tr w:rsidR="008714AE" w:rsidRPr="008640AE" w:rsidTr="008714AE">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0.900</w:t>
            </w:r>
          </w:p>
        </w:tc>
      </w:tr>
    </w:tbl>
    <w:p w:rsidR="00A64153" w:rsidRDefault="00826DB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w:t>
      </w:r>
      <w:proofErr w:type="gramStart"/>
      <w:r w:rsidRPr="008640AE">
        <w:rPr>
          <w:b/>
          <w:color w:val="000000"/>
          <w:kern w:val="0"/>
          <w:sz w:val="24"/>
        </w:rPr>
        <w:t>期基金</w:t>
      </w:r>
      <w:proofErr w:type="gramEnd"/>
      <w:r w:rsidRPr="008640AE">
        <w:rPr>
          <w:b/>
          <w:color w:val="000000"/>
          <w:kern w:val="0"/>
          <w:sz w:val="24"/>
        </w:rPr>
        <w:t>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A64153">
        <w:trPr>
          <w:jc w:val="center"/>
        </w:trPr>
        <w:tc>
          <w:tcPr>
            <w:tcW w:w="1701" w:type="dxa"/>
            <w:vAlign w:val="center"/>
          </w:tcPr>
          <w:p w:rsidR="00A64153" w:rsidRDefault="00826DBB">
            <w:pPr>
              <w:jc w:val="left"/>
            </w:pPr>
            <w:r>
              <w:rPr>
                <w:color w:val="000000"/>
                <w:sz w:val="24"/>
              </w:rPr>
              <w:t>过去三个月</w:t>
            </w:r>
          </w:p>
        </w:tc>
        <w:tc>
          <w:tcPr>
            <w:tcW w:w="1194" w:type="dxa"/>
            <w:vAlign w:val="center"/>
          </w:tcPr>
          <w:p w:rsidR="00A64153" w:rsidRDefault="00826DBB">
            <w:pPr>
              <w:jc w:val="right"/>
            </w:pPr>
            <w:r>
              <w:rPr>
                <w:color w:val="000000"/>
                <w:sz w:val="24"/>
              </w:rPr>
              <w:t>-6.93%</w:t>
            </w:r>
          </w:p>
        </w:tc>
        <w:tc>
          <w:tcPr>
            <w:tcW w:w="1194" w:type="dxa"/>
            <w:vAlign w:val="center"/>
          </w:tcPr>
          <w:p w:rsidR="00A64153" w:rsidRDefault="00826DBB">
            <w:pPr>
              <w:jc w:val="right"/>
            </w:pPr>
            <w:r>
              <w:rPr>
                <w:color w:val="000000"/>
                <w:sz w:val="24"/>
              </w:rPr>
              <w:t>1.72%</w:t>
            </w:r>
          </w:p>
        </w:tc>
        <w:tc>
          <w:tcPr>
            <w:tcW w:w="1194" w:type="dxa"/>
            <w:vAlign w:val="center"/>
          </w:tcPr>
          <w:p w:rsidR="00A64153" w:rsidRDefault="00826DBB">
            <w:pPr>
              <w:jc w:val="right"/>
            </w:pPr>
            <w:r>
              <w:rPr>
                <w:color w:val="000000"/>
                <w:sz w:val="24"/>
              </w:rPr>
              <w:t>-6.39%</w:t>
            </w:r>
          </w:p>
        </w:tc>
        <w:tc>
          <w:tcPr>
            <w:tcW w:w="1343" w:type="dxa"/>
            <w:vAlign w:val="center"/>
          </w:tcPr>
          <w:p w:rsidR="00A64153" w:rsidRDefault="00826DBB">
            <w:pPr>
              <w:jc w:val="right"/>
            </w:pPr>
            <w:r>
              <w:rPr>
                <w:color w:val="000000"/>
                <w:sz w:val="24"/>
              </w:rPr>
              <w:t>1.85%</w:t>
            </w:r>
          </w:p>
        </w:tc>
        <w:tc>
          <w:tcPr>
            <w:tcW w:w="1194" w:type="dxa"/>
            <w:vAlign w:val="center"/>
          </w:tcPr>
          <w:p w:rsidR="00A64153" w:rsidRDefault="00826DBB">
            <w:pPr>
              <w:jc w:val="right"/>
            </w:pPr>
            <w:r>
              <w:rPr>
                <w:color w:val="000000"/>
                <w:sz w:val="24"/>
              </w:rPr>
              <w:t>-0.54%</w:t>
            </w:r>
          </w:p>
        </w:tc>
        <w:tc>
          <w:tcPr>
            <w:tcW w:w="1048" w:type="dxa"/>
            <w:vAlign w:val="center"/>
          </w:tcPr>
          <w:p w:rsidR="00A64153" w:rsidRDefault="00826DBB">
            <w:pPr>
              <w:jc w:val="right"/>
            </w:pPr>
            <w:r>
              <w:rPr>
                <w:color w:val="000000"/>
                <w:sz w:val="24"/>
              </w:rPr>
              <w:t>-0.13%</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lastRenderedPageBreak/>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交银施罗德中</w:t>
      </w:r>
      <w:proofErr w:type="gramStart"/>
      <w:r w:rsidRPr="008640AE">
        <w:rPr>
          <w:sz w:val="24"/>
        </w:rPr>
        <w:t>证海外</w:t>
      </w:r>
      <w:proofErr w:type="gramEnd"/>
      <w:r w:rsidRPr="008640AE">
        <w:rPr>
          <w:sz w:val="24"/>
        </w:rPr>
        <w:t>中国互联网指数型证券投资基金</w:t>
      </w:r>
      <w:r w:rsidRPr="008640AE">
        <w:rPr>
          <w:sz w:val="24"/>
        </w:rPr>
        <w:t>(LOF)</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2015</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27</w:t>
      </w:r>
      <w:r w:rsidR="00623556" w:rsidRPr="008640AE">
        <w:rPr>
          <w:color w:val="000000"/>
          <w:kern w:val="0"/>
          <w:sz w:val="24"/>
        </w:rPr>
        <w:t>日</w:t>
      </w:r>
      <w:r w:rsidRPr="008640AE">
        <w:rPr>
          <w:color w:val="000000"/>
          <w:kern w:val="0"/>
          <w:sz w:val="24"/>
        </w:rPr>
        <w:t>至</w:t>
      </w:r>
      <w:r w:rsidRPr="008640AE">
        <w:rPr>
          <w:color w:val="000000"/>
          <w:kern w:val="0"/>
          <w:sz w:val="24"/>
        </w:rPr>
        <w:t>2016</w:t>
      </w:r>
      <w:r w:rsidRPr="008640AE">
        <w:rPr>
          <w:color w:val="000000"/>
          <w:kern w:val="0"/>
          <w:sz w:val="24"/>
        </w:rPr>
        <w:t>年</w:t>
      </w:r>
      <w:r w:rsidRPr="008640AE">
        <w:rPr>
          <w:color w:val="000000"/>
          <w:kern w:val="0"/>
          <w:sz w:val="24"/>
        </w:rPr>
        <w:t>3</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w:t>
      </w:r>
      <w:proofErr w:type="gramStart"/>
      <w:r w:rsidRPr="008640AE">
        <w:rPr>
          <w:color w:val="000000"/>
          <w:sz w:val="24"/>
        </w:rPr>
        <w:t>基金基金</w:t>
      </w:r>
      <w:proofErr w:type="gramEnd"/>
      <w:r w:rsidRPr="008640AE">
        <w:rPr>
          <w:color w:val="000000"/>
          <w:sz w:val="24"/>
        </w:rPr>
        <w:t>合同生效日为</w:t>
      </w:r>
      <w:r w:rsidRPr="008640AE">
        <w:rPr>
          <w:color w:val="000000"/>
          <w:sz w:val="24"/>
        </w:rPr>
        <w:t>2015</w:t>
      </w:r>
      <w:r w:rsidRPr="008640AE">
        <w:rPr>
          <w:color w:val="000000"/>
          <w:sz w:val="24"/>
        </w:rPr>
        <w:t>年</w:t>
      </w:r>
      <w:r w:rsidRPr="008640AE">
        <w:rPr>
          <w:color w:val="000000"/>
          <w:sz w:val="24"/>
        </w:rPr>
        <w:t>5</w:t>
      </w:r>
      <w:r w:rsidRPr="008640AE">
        <w:rPr>
          <w:color w:val="000000"/>
          <w:sz w:val="24"/>
        </w:rPr>
        <w:t>月</w:t>
      </w:r>
      <w:r w:rsidRPr="008640AE">
        <w:rPr>
          <w:color w:val="000000"/>
          <w:sz w:val="24"/>
        </w:rPr>
        <w:t>27</w:t>
      </w:r>
      <w:r w:rsidRPr="008640AE">
        <w:rPr>
          <w:color w:val="000000"/>
          <w:sz w:val="24"/>
        </w:rPr>
        <w:t>日，基金合同生效日至报告期期末，本基金运作时间未满一年。本基金建仓期为自基金合同生效日起的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8714AE">
      <w:pPr>
        <w:pStyle w:val="1"/>
        <w:spacing w:beforeLines="100" w:afterLines="100"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proofErr w:type="gramStart"/>
            <w:r w:rsidRPr="008640AE">
              <w:rPr>
                <w:color w:val="000000"/>
                <w:kern w:val="0"/>
                <w:sz w:val="24"/>
              </w:rPr>
              <w:t>任本基金</w:t>
            </w:r>
            <w:proofErr w:type="gramEnd"/>
            <w:r w:rsidRPr="008640AE">
              <w:rPr>
                <w:color w:val="000000"/>
                <w:kern w:val="0"/>
                <w:sz w:val="24"/>
              </w:rPr>
              <w:t>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A64153">
        <w:trPr>
          <w:jc w:val="center"/>
        </w:trPr>
        <w:tc>
          <w:tcPr>
            <w:tcW w:w="846" w:type="dxa"/>
            <w:vAlign w:val="center"/>
          </w:tcPr>
          <w:p w:rsidR="00A64153" w:rsidRDefault="00826DBB">
            <w:pPr>
              <w:jc w:val="center"/>
            </w:pPr>
            <w:r>
              <w:rPr>
                <w:color w:val="000000"/>
                <w:sz w:val="24"/>
              </w:rPr>
              <w:t>蔡铮</w:t>
            </w:r>
          </w:p>
        </w:tc>
        <w:tc>
          <w:tcPr>
            <w:tcW w:w="845" w:type="dxa"/>
            <w:vAlign w:val="center"/>
          </w:tcPr>
          <w:p w:rsidR="00A64153" w:rsidRDefault="00826DBB">
            <w:pPr>
              <w:jc w:val="center"/>
            </w:pPr>
            <w:r>
              <w:rPr>
                <w:color w:val="000000"/>
                <w:sz w:val="24"/>
              </w:rPr>
              <w:t>交银环球精选混合</w:t>
            </w:r>
            <w:r>
              <w:rPr>
                <w:color w:val="000000"/>
                <w:sz w:val="24"/>
              </w:rPr>
              <w:t>(QDII)</w:t>
            </w:r>
            <w:r>
              <w:rPr>
                <w:color w:val="000000"/>
                <w:sz w:val="24"/>
              </w:rPr>
              <w:t>、交银上证</w:t>
            </w:r>
            <w:r>
              <w:rPr>
                <w:color w:val="000000"/>
                <w:sz w:val="24"/>
              </w:rPr>
              <w:lastRenderedPageBreak/>
              <w:t>180</w:t>
            </w:r>
            <w:r>
              <w:rPr>
                <w:color w:val="000000"/>
                <w:sz w:val="24"/>
              </w:rPr>
              <w:t>公司治理</w:t>
            </w:r>
            <w:r>
              <w:rPr>
                <w:color w:val="000000"/>
                <w:sz w:val="24"/>
              </w:rPr>
              <w:t>ETF</w:t>
            </w:r>
            <w:r>
              <w:rPr>
                <w:color w:val="000000"/>
                <w:sz w:val="24"/>
              </w:rPr>
              <w:t>及其联接、</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及其联接、交</w:t>
            </w:r>
            <w:proofErr w:type="gramStart"/>
            <w:r>
              <w:rPr>
                <w:color w:val="000000"/>
                <w:sz w:val="24"/>
              </w:rPr>
              <w:t>银全球</w:t>
            </w:r>
            <w:proofErr w:type="gramEnd"/>
            <w:r>
              <w:rPr>
                <w:color w:val="000000"/>
                <w:sz w:val="24"/>
              </w:rPr>
              <w:t>资源混合</w:t>
            </w:r>
            <w:r>
              <w:rPr>
                <w:color w:val="000000"/>
                <w:sz w:val="24"/>
              </w:rPr>
              <w:t>(QDII)</w:t>
            </w:r>
            <w:r>
              <w:rPr>
                <w:color w:val="000000"/>
                <w:sz w:val="24"/>
              </w:rPr>
              <w:t>、交</w:t>
            </w:r>
            <w:proofErr w:type="gramStart"/>
            <w:r>
              <w:rPr>
                <w:color w:val="000000"/>
                <w:sz w:val="24"/>
              </w:rPr>
              <w:t>银国证新能源</w:t>
            </w:r>
            <w:proofErr w:type="gramEnd"/>
            <w:r>
              <w:rPr>
                <w:color w:val="000000"/>
                <w:sz w:val="24"/>
              </w:rPr>
              <w:t>指数分级、交银中</w:t>
            </w:r>
            <w:proofErr w:type="gramStart"/>
            <w:r>
              <w:rPr>
                <w:color w:val="000000"/>
                <w:sz w:val="24"/>
              </w:rPr>
              <w:t>证海外</w:t>
            </w:r>
            <w:proofErr w:type="gramEnd"/>
            <w:r>
              <w:rPr>
                <w:color w:val="000000"/>
                <w:sz w:val="24"/>
              </w:rPr>
              <w:t>中国互联网指数（</w:t>
            </w:r>
            <w:r>
              <w:rPr>
                <w:color w:val="000000"/>
                <w:sz w:val="24"/>
              </w:rPr>
              <w:t>QDII-LOF)</w:t>
            </w:r>
            <w:r>
              <w:rPr>
                <w:color w:val="000000"/>
                <w:sz w:val="24"/>
              </w:rPr>
              <w:t>、交银中证互联网金融指数分级、交银中</w:t>
            </w:r>
            <w:proofErr w:type="gramStart"/>
            <w:r>
              <w:rPr>
                <w:color w:val="000000"/>
                <w:sz w:val="24"/>
              </w:rPr>
              <w:t>证环境</w:t>
            </w:r>
            <w:proofErr w:type="gramEnd"/>
            <w:r>
              <w:rPr>
                <w:color w:val="000000"/>
                <w:sz w:val="24"/>
              </w:rPr>
              <w:t>治理</w:t>
            </w:r>
            <w:r>
              <w:rPr>
                <w:color w:val="000000"/>
                <w:sz w:val="24"/>
              </w:rPr>
              <w:lastRenderedPageBreak/>
              <w:t>指数分级的基金经理，公司量化投资部助理总经理</w:t>
            </w:r>
          </w:p>
        </w:tc>
        <w:tc>
          <w:tcPr>
            <w:tcW w:w="1549" w:type="dxa"/>
            <w:vAlign w:val="center"/>
          </w:tcPr>
          <w:p w:rsidR="00A64153" w:rsidRDefault="00826DBB">
            <w:pPr>
              <w:jc w:val="center"/>
            </w:pPr>
            <w:r>
              <w:rPr>
                <w:color w:val="000000"/>
                <w:sz w:val="24"/>
              </w:rPr>
              <w:lastRenderedPageBreak/>
              <w:t>2015-05-27</w:t>
            </w:r>
          </w:p>
        </w:tc>
        <w:tc>
          <w:tcPr>
            <w:tcW w:w="1548" w:type="dxa"/>
            <w:vAlign w:val="center"/>
          </w:tcPr>
          <w:p w:rsidR="00A64153" w:rsidRDefault="00826DBB">
            <w:pPr>
              <w:jc w:val="center"/>
            </w:pPr>
            <w:r>
              <w:rPr>
                <w:color w:val="000000"/>
                <w:sz w:val="24"/>
              </w:rPr>
              <w:t>-</w:t>
            </w:r>
          </w:p>
        </w:tc>
        <w:tc>
          <w:tcPr>
            <w:tcW w:w="1407" w:type="dxa"/>
            <w:vAlign w:val="center"/>
          </w:tcPr>
          <w:p w:rsidR="00A64153" w:rsidRDefault="00826DBB">
            <w:pPr>
              <w:jc w:val="center"/>
            </w:pPr>
            <w:r>
              <w:rPr>
                <w:color w:val="000000"/>
                <w:sz w:val="24"/>
              </w:rPr>
              <w:t>7</w:t>
            </w:r>
            <w:r>
              <w:rPr>
                <w:color w:val="000000"/>
                <w:sz w:val="24"/>
              </w:rPr>
              <w:t>年</w:t>
            </w:r>
          </w:p>
        </w:tc>
        <w:tc>
          <w:tcPr>
            <w:tcW w:w="2673" w:type="dxa"/>
            <w:vAlign w:val="center"/>
          </w:tcPr>
          <w:p w:rsidR="00A64153" w:rsidRDefault="00826DBB">
            <w:pPr>
              <w:jc w:val="left"/>
            </w:pPr>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lastRenderedPageBreak/>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w:t>
            </w:r>
            <w:proofErr w:type="gramStart"/>
            <w:r>
              <w:rPr>
                <w:color w:val="000000"/>
                <w:sz w:val="24"/>
              </w:rPr>
              <w:t>基金基金</w:t>
            </w:r>
            <w:proofErr w:type="gramEnd"/>
            <w:r>
              <w:rPr>
                <w:color w:val="000000"/>
                <w:sz w:val="24"/>
              </w:rPr>
              <w:t>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lastRenderedPageBreak/>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2</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3.1</w:t>
      </w:r>
      <w:r w:rsidRPr="008640AE">
        <w:rPr>
          <w:sz w:val="24"/>
        </w:rPr>
        <w:t>公平交易制度的执行情况</w:t>
      </w:r>
    </w:p>
    <w:p w:rsidR="00A64153" w:rsidRDefault="00826DB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64153" w:rsidRDefault="00826DBB">
      <w:pPr>
        <w:spacing w:before="29" w:line="288" w:lineRule="auto"/>
        <w:ind w:firstLineChars="200" w:firstLine="480"/>
        <w:rPr>
          <w:color w:val="000000"/>
          <w:sz w:val="24"/>
        </w:rPr>
      </w:pPr>
      <w:r>
        <w:rPr>
          <w:color w:val="000000"/>
          <w:sz w:val="24"/>
        </w:rPr>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64153" w:rsidRDefault="00826DB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lastRenderedPageBreak/>
        <w:t>4.</w:t>
      </w:r>
      <w:r w:rsidR="00A32FDA" w:rsidRPr="008640AE">
        <w:rPr>
          <w:sz w:val="24"/>
        </w:rPr>
        <w:t>3</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4.4</w:t>
      </w:r>
      <w:r w:rsidR="00195D4D" w:rsidRPr="008640AE">
        <w:rPr>
          <w:b/>
          <w:color w:val="000000"/>
          <w:kern w:val="0"/>
          <w:sz w:val="24"/>
        </w:rPr>
        <w:t xml:space="preserve"> </w:t>
      </w:r>
      <w:r w:rsidRPr="008640AE">
        <w:rPr>
          <w:b/>
          <w:color w:val="000000"/>
          <w:kern w:val="0"/>
          <w:sz w:val="24"/>
        </w:rPr>
        <w:t>报告期内基金的投资策略和业绩表现说明</w:t>
      </w:r>
    </w:p>
    <w:p w:rsidR="00A64153" w:rsidRDefault="00826DBB">
      <w:pPr>
        <w:spacing w:before="29" w:line="288" w:lineRule="auto"/>
        <w:ind w:firstLineChars="200" w:firstLine="480"/>
        <w:rPr>
          <w:color w:val="000000"/>
          <w:sz w:val="24"/>
        </w:rPr>
      </w:pPr>
      <w:r>
        <w:rPr>
          <w:color w:val="000000"/>
          <w:sz w:val="24"/>
        </w:rPr>
        <w:t>2016</w:t>
      </w:r>
      <w:r>
        <w:rPr>
          <w:color w:val="000000"/>
          <w:sz w:val="24"/>
        </w:rPr>
        <w:t>年一季度，国内经济增速仍</w:t>
      </w:r>
      <w:proofErr w:type="gramStart"/>
      <w:r>
        <w:rPr>
          <w:color w:val="000000"/>
          <w:sz w:val="24"/>
        </w:rPr>
        <w:t>呈现弱企稳</w:t>
      </w:r>
      <w:proofErr w:type="gramEnd"/>
      <w:r>
        <w:rPr>
          <w:color w:val="000000"/>
          <w:sz w:val="24"/>
        </w:rPr>
        <w:t>的态势，内需疲软，经济基本面对资本市场的支持力度较为有限。</w:t>
      </w:r>
      <w:r>
        <w:rPr>
          <w:color w:val="000000"/>
          <w:sz w:val="24"/>
        </w:rPr>
        <w:t>A</w:t>
      </w:r>
      <w:r>
        <w:rPr>
          <w:color w:val="000000"/>
          <w:sz w:val="24"/>
        </w:rPr>
        <w:t>股市场在季度内表现出大幅向下后</w:t>
      </w:r>
      <w:proofErr w:type="gramStart"/>
      <w:r>
        <w:rPr>
          <w:color w:val="000000"/>
          <w:sz w:val="24"/>
        </w:rPr>
        <w:t>盘整震荡</w:t>
      </w:r>
      <w:proofErr w:type="gramEnd"/>
      <w:r>
        <w:rPr>
          <w:color w:val="000000"/>
          <w:sz w:val="24"/>
        </w:rPr>
        <w:t>的格局，</w:t>
      </w:r>
      <w:r>
        <w:rPr>
          <w:color w:val="000000"/>
          <w:sz w:val="24"/>
        </w:rPr>
        <w:t>1</w:t>
      </w:r>
      <w:r>
        <w:rPr>
          <w:color w:val="000000"/>
          <w:sz w:val="24"/>
        </w:rPr>
        <w:t>月份市场在熔断机制的磁吸效应的影响下、在人民币贬值风险的担忧中大幅快速下跌，此后</w:t>
      </w:r>
      <w:r>
        <w:rPr>
          <w:color w:val="000000"/>
          <w:sz w:val="24"/>
        </w:rPr>
        <w:t>2</w:t>
      </w:r>
      <w:r>
        <w:rPr>
          <w:color w:val="000000"/>
          <w:sz w:val="24"/>
        </w:rPr>
        <w:t>月份、</w:t>
      </w:r>
      <w:r>
        <w:rPr>
          <w:color w:val="000000"/>
          <w:sz w:val="24"/>
        </w:rPr>
        <w:t>3</w:t>
      </w:r>
      <w:r>
        <w:rPr>
          <w:color w:val="000000"/>
          <w:sz w:val="24"/>
        </w:rPr>
        <w:t>月份随着人民币汇率企稳、银行信贷投入加大、经济数据有所好转等利好因素，市场总体表现出震荡修复的格局。同期港股受到</w:t>
      </w:r>
      <w:r>
        <w:rPr>
          <w:color w:val="000000"/>
          <w:sz w:val="24"/>
        </w:rPr>
        <w:t>A</w:t>
      </w:r>
      <w:r>
        <w:rPr>
          <w:color w:val="000000"/>
          <w:sz w:val="24"/>
        </w:rPr>
        <w:t>股影响也大幅下挫后反弹，美股大致处于震荡向上区间，但</w:t>
      </w:r>
      <w:proofErr w:type="gramStart"/>
      <w:r>
        <w:rPr>
          <w:color w:val="000000"/>
          <w:sz w:val="24"/>
        </w:rPr>
        <w:t>中概股</w:t>
      </w:r>
      <w:proofErr w:type="gramEnd"/>
      <w:r>
        <w:rPr>
          <w:color w:val="000000"/>
          <w:sz w:val="24"/>
        </w:rPr>
        <w:t>也因受到</w:t>
      </w:r>
      <w:r>
        <w:rPr>
          <w:color w:val="000000"/>
          <w:sz w:val="24"/>
        </w:rPr>
        <w:t>A</w:t>
      </w:r>
      <w:r>
        <w:rPr>
          <w:color w:val="000000"/>
          <w:sz w:val="24"/>
        </w:rPr>
        <w:t>股拖累而在</w:t>
      </w:r>
      <w:r>
        <w:rPr>
          <w:color w:val="000000"/>
          <w:sz w:val="24"/>
        </w:rPr>
        <w:t>2016</w:t>
      </w:r>
      <w:r>
        <w:rPr>
          <w:color w:val="000000"/>
          <w:sz w:val="24"/>
        </w:rPr>
        <w:t>年年初下挫。就整个一季度而言，作为</w:t>
      </w:r>
      <w:r>
        <w:rPr>
          <w:color w:val="000000"/>
          <w:sz w:val="24"/>
        </w:rPr>
        <w:t>跟踪中</w:t>
      </w:r>
      <w:proofErr w:type="gramStart"/>
      <w:r>
        <w:rPr>
          <w:color w:val="000000"/>
          <w:sz w:val="24"/>
        </w:rPr>
        <w:t>证海外</w:t>
      </w:r>
      <w:proofErr w:type="gramEnd"/>
      <w:r>
        <w:rPr>
          <w:color w:val="000000"/>
          <w:sz w:val="24"/>
        </w:rPr>
        <w:t>中国互联网指数的指数基金，在本季度总体呈现出先急跌后反弹的走势。</w:t>
      </w:r>
    </w:p>
    <w:p w:rsidR="00B0116D" w:rsidRPr="008640AE" w:rsidRDefault="00B0116D" w:rsidP="005546C0">
      <w:pPr>
        <w:spacing w:before="29" w:line="288" w:lineRule="auto"/>
        <w:ind w:firstLineChars="200" w:firstLine="480"/>
        <w:rPr>
          <w:color w:val="000000"/>
          <w:sz w:val="24"/>
        </w:rPr>
      </w:pPr>
      <w:r w:rsidRPr="008640AE">
        <w:rPr>
          <w:color w:val="000000"/>
          <w:sz w:val="24"/>
        </w:rPr>
        <w:t>展望二季度，国内经济已有所企稳，处于阶段性弱复苏期间。美联储加息预期有所减弱，但仍处在加息趋势中，人民币贬值压力和</w:t>
      </w:r>
      <w:r w:rsidRPr="008640AE">
        <w:rPr>
          <w:color w:val="000000"/>
          <w:sz w:val="24"/>
        </w:rPr>
        <w:t>CPI</w:t>
      </w:r>
      <w:r w:rsidRPr="008640AE">
        <w:rPr>
          <w:color w:val="000000"/>
          <w:sz w:val="24"/>
        </w:rPr>
        <w:t>回升带来的通胀隐忧会制约国内货币政策放松空间。对二季度的市场，我们总体维持谨慎但不悲观的看法。</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2016</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0.900</w:t>
      </w:r>
      <w:r w:rsidRPr="008640AE">
        <w:rPr>
          <w:color w:val="000000"/>
          <w:sz w:val="24"/>
        </w:rPr>
        <w:t>元，本报告期份额净值增长率为</w:t>
      </w:r>
      <w:r w:rsidRPr="008640AE">
        <w:rPr>
          <w:color w:val="000000"/>
          <w:sz w:val="24"/>
        </w:rPr>
        <w:t>-6.93%</w:t>
      </w:r>
      <w:r w:rsidRPr="008640AE">
        <w:rPr>
          <w:color w:val="000000"/>
          <w:sz w:val="24"/>
        </w:rPr>
        <w:t>，同期业绩比较基准增长率为</w:t>
      </w:r>
      <w:r w:rsidRPr="008640AE">
        <w:rPr>
          <w:color w:val="000000"/>
          <w:sz w:val="24"/>
        </w:rPr>
        <w:t>-6.39%</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.5</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8714AE">
      <w:pPr>
        <w:pStyle w:val="1"/>
        <w:spacing w:beforeLines="100" w:afterLines="100"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492,586,987.99</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93.11</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124,108,505.29</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23.46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368,478,482.70</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69.65</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lastRenderedPageBreak/>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w:t>
            </w:r>
            <w:proofErr w:type="gramStart"/>
            <w:r w:rsidRPr="008640AE">
              <w:rPr>
                <w:color w:val="000000"/>
                <w:sz w:val="24"/>
              </w:rPr>
              <w:t>品投资</w:t>
            </w:r>
            <w:proofErr w:type="gramEnd"/>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36,263,814.59</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6.85</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203,030.67</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0.04</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529,053,833.25</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注：本基金本报告期末未持有通过沪港通投资的股票。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A64153">
        <w:trPr>
          <w:jc w:val="center"/>
        </w:trPr>
        <w:tc>
          <w:tcPr>
            <w:tcW w:w="2484" w:type="dxa"/>
            <w:vAlign w:val="center"/>
          </w:tcPr>
          <w:p w:rsidR="00A64153" w:rsidRDefault="00826DBB">
            <w:pPr>
              <w:jc w:val="left"/>
            </w:pPr>
            <w:r>
              <w:rPr>
                <w:color w:val="000000"/>
                <w:sz w:val="24"/>
              </w:rPr>
              <w:t>美国</w:t>
            </w:r>
          </w:p>
        </w:tc>
        <w:tc>
          <w:tcPr>
            <w:tcW w:w="3214" w:type="dxa"/>
            <w:vAlign w:val="center"/>
          </w:tcPr>
          <w:p w:rsidR="00A64153" w:rsidRDefault="00826DBB">
            <w:pPr>
              <w:jc w:val="right"/>
            </w:pPr>
            <w:r>
              <w:rPr>
                <w:color w:val="000000"/>
                <w:sz w:val="24"/>
              </w:rPr>
              <w:t>398,315,834.51</w:t>
            </w:r>
          </w:p>
        </w:tc>
        <w:tc>
          <w:tcPr>
            <w:tcW w:w="3170" w:type="dxa"/>
            <w:vAlign w:val="center"/>
          </w:tcPr>
          <w:p w:rsidR="00A64153" w:rsidRDefault="00826DBB">
            <w:pPr>
              <w:jc w:val="right"/>
            </w:pPr>
            <w:r>
              <w:rPr>
                <w:color w:val="000000"/>
                <w:sz w:val="24"/>
              </w:rPr>
              <w:t>75.57</w:t>
            </w:r>
          </w:p>
        </w:tc>
      </w:tr>
      <w:tr w:rsidR="00A64153">
        <w:trPr>
          <w:jc w:val="center"/>
        </w:trPr>
        <w:tc>
          <w:tcPr>
            <w:tcW w:w="2484" w:type="dxa"/>
            <w:vAlign w:val="center"/>
          </w:tcPr>
          <w:p w:rsidR="00A64153" w:rsidRDefault="00826DBB">
            <w:pPr>
              <w:jc w:val="left"/>
            </w:pPr>
            <w:r>
              <w:rPr>
                <w:color w:val="000000"/>
                <w:sz w:val="24"/>
              </w:rPr>
              <w:t>香港</w:t>
            </w:r>
          </w:p>
        </w:tc>
        <w:tc>
          <w:tcPr>
            <w:tcW w:w="3214" w:type="dxa"/>
            <w:vAlign w:val="center"/>
          </w:tcPr>
          <w:p w:rsidR="00A64153" w:rsidRDefault="00826DBB">
            <w:pPr>
              <w:jc w:val="right"/>
            </w:pPr>
            <w:r>
              <w:rPr>
                <w:color w:val="000000"/>
                <w:sz w:val="24"/>
              </w:rPr>
              <w:t>94,271,153.48</w:t>
            </w:r>
          </w:p>
        </w:tc>
        <w:tc>
          <w:tcPr>
            <w:tcW w:w="3170" w:type="dxa"/>
            <w:vAlign w:val="center"/>
          </w:tcPr>
          <w:p w:rsidR="00A64153" w:rsidRDefault="00826DBB">
            <w:pPr>
              <w:jc w:val="right"/>
            </w:pPr>
            <w:r>
              <w:rPr>
                <w:color w:val="000000"/>
                <w:sz w:val="24"/>
              </w:rPr>
              <w:t>17.89</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492,586,987.99</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93.46</w:t>
            </w:r>
          </w:p>
        </w:tc>
      </w:tr>
    </w:tbl>
    <w:p w:rsidR="00A64153" w:rsidRDefault="00826DB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C612DC" w:rsidRPr="00C612DC" w:rsidRDefault="00C612DC" w:rsidP="00C612DC">
      <w:pPr>
        <w:autoSpaceDE w:val="0"/>
        <w:autoSpaceDN w:val="0"/>
        <w:adjustRightInd w:val="0"/>
        <w:spacing w:before="29" w:line="288" w:lineRule="auto"/>
        <w:jc w:val="left"/>
        <w:rPr>
          <w:b/>
          <w:color w:val="000000"/>
          <w:kern w:val="0"/>
          <w:sz w:val="24"/>
        </w:rPr>
      </w:pPr>
      <w:r w:rsidRPr="00C612DC">
        <w:rPr>
          <w:rFonts w:hint="eastAsia"/>
          <w:b/>
          <w:color w:val="000000"/>
          <w:kern w:val="0"/>
          <w:sz w:val="24"/>
        </w:rPr>
        <w:t>5.3.1</w:t>
      </w:r>
      <w:r w:rsidRPr="00C612DC">
        <w:rPr>
          <w:rFonts w:hint="eastAsia"/>
          <w:b/>
          <w:color w:val="000000"/>
          <w:kern w:val="0"/>
          <w:sz w:val="24"/>
        </w:rPr>
        <w:t>报告期末指数投资按行业分类的股票及存托凭证投资组合</w:t>
      </w:r>
    </w:p>
    <w:tbl>
      <w:tblPr>
        <w:tblStyle w:val="af7"/>
        <w:tblW w:w="0" w:type="auto"/>
        <w:tblInd w:w="15" w:type="dxa"/>
        <w:tblLayout w:type="fixed"/>
        <w:tblLook w:val="04A0"/>
      </w:tblPr>
      <w:tblGrid>
        <w:gridCol w:w="2787"/>
        <w:gridCol w:w="2976"/>
        <w:gridCol w:w="3261"/>
      </w:tblGrid>
      <w:tr w:rsidR="00C612DC" w:rsidRPr="00820253" w:rsidTr="00DB2E09">
        <w:tc>
          <w:tcPr>
            <w:tcW w:w="2787" w:type="dxa"/>
            <w:vAlign w:val="center"/>
          </w:tcPr>
          <w:p w:rsidR="00C612DC" w:rsidRPr="00C612DC" w:rsidRDefault="00C612DC" w:rsidP="00C612DC">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p>
        </w:tc>
        <w:tc>
          <w:tcPr>
            <w:tcW w:w="2976"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公允价值（人民币元）</w:t>
            </w:r>
          </w:p>
        </w:tc>
        <w:tc>
          <w:tcPr>
            <w:tcW w:w="3261"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占基金资产净值比例（％）</w:t>
            </w:r>
          </w:p>
        </w:tc>
      </w:tr>
      <w:tr w:rsidR="00A64153">
        <w:tc>
          <w:tcPr>
            <w:tcW w:w="2787" w:type="dxa"/>
            <w:vAlign w:val="center"/>
          </w:tcPr>
          <w:p w:rsidR="00A64153" w:rsidRDefault="00826DBB">
            <w:pPr>
              <w:jc w:val="left"/>
            </w:pPr>
            <w:r>
              <w:rPr>
                <w:color w:val="000000"/>
                <w:sz w:val="24"/>
              </w:rPr>
              <w:t>信息技术</w:t>
            </w:r>
          </w:p>
        </w:tc>
        <w:tc>
          <w:tcPr>
            <w:tcW w:w="2976" w:type="dxa"/>
            <w:vAlign w:val="center"/>
          </w:tcPr>
          <w:p w:rsidR="00A64153" w:rsidRDefault="00826DBB">
            <w:pPr>
              <w:jc w:val="right"/>
            </w:pPr>
            <w:r>
              <w:rPr>
                <w:color w:val="000000"/>
                <w:sz w:val="24"/>
              </w:rPr>
              <w:t>368,756,951.55</w:t>
            </w:r>
          </w:p>
        </w:tc>
        <w:tc>
          <w:tcPr>
            <w:tcW w:w="3261" w:type="dxa"/>
            <w:vAlign w:val="center"/>
          </w:tcPr>
          <w:p w:rsidR="00A64153" w:rsidRDefault="00826DBB">
            <w:pPr>
              <w:jc w:val="right"/>
            </w:pPr>
            <w:r>
              <w:rPr>
                <w:color w:val="000000"/>
                <w:sz w:val="24"/>
              </w:rPr>
              <w:t>69.96</w:t>
            </w:r>
          </w:p>
        </w:tc>
      </w:tr>
      <w:tr w:rsidR="00A64153">
        <w:tc>
          <w:tcPr>
            <w:tcW w:w="2787" w:type="dxa"/>
            <w:vAlign w:val="center"/>
          </w:tcPr>
          <w:p w:rsidR="00A64153" w:rsidRDefault="00826DBB">
            <w:pPr>
              <w:jc w:val="left"/>
            </w:pPr>
            <w:r>
              <w:rPr>
                <w:color w:val="000000"/>
                <w:sz w:val="24"/>
              </w:rPr>
              <w:t>非必需消费品</w:t>
            </w:r>
          </w:p>
        </w:tc>
        <w:tc>
          <w:tcPr>
            <w:tcW w:w="2976" w:type="dxa"/>
            <w:vAlign w:val="center"/>
          </w:tcPr>
          <w:p w:rsidR="00A64153" w:rsidRDefault="00826DBB">
            <w:pPr>
              <w:jc w:val="right"/>
            </w:pPr>
            <w:r>
              <w:rPr>
                <w:color w:val="000000"/>
                <w:sz w:val="24"/>
              </w:rPr>
              <w:t>116,526,446.76</w:t>
            </w:r>
          </w:p>
        </w:tc>
        <w:tc>
          <w:tcPr>
            <w:tcW w:w="3261" w:type="dxa"/>
            <w:vAlign w:val="center"/>
          </w:tcPr>
          <w:p w:rsidR="00A64153" w:rsidRDefault="00826DBB">
            <w:pPr>
              <w:jc w:val="right"/>
            </w:pPr>
            <w:r>
              <w:rPr>
                <w:color w:val="000000"/>
                <w:sz w:val="24"/>
              </w:rPr>
              <w:t>22.11</w:t>
            </w:r>
          </w:p>
        </w:tc>
      </w:tr>
      <w:tr w:rsidR="00A64153">
        <w:tc>
          <w:tcPr>
            <w:tcW w:w="2787" w:type="dxa"/>
            <w:vAlign w:val="center"/>
          </w:tcPr>
          <w:p w:rsidR="00A64153" w:rsidRDefault="00826DBB">
            <w:pPr>
              <w:jc w:val="left"/>
            </w:pPr>
            <w:r>
              <w:rPr>
                <w:color w:val="000000"/>
                <w:sz w:val="24"/>
              </w:rPr>
              <w:t>工业</w:t>
            </w:r>
          </w:p>
        </w:tc>
        <w:tc>
          <w:tcPr>
            <w:tcW w:w="2976" w:type="dxa"/>
            <w:vAlign w:val="center"/>
          </w:tcPr>
          <w:p w:rsidR="00A64153" w:rsidRDefault="00826DBB">
            <w:pPr>
              <w:jc w:val="right"/>
            </w:pPr>
            <w:r>
              <w:rPr>
                <w:color w:val="000000"/>
                <w:sz w:val="24"/>
              </w:rPr>
              <w:t>7,303,589.68</w:t>
            </w:r>
          </w:p>
        </w:tc>
        <w:tc>
          <w:tcPr>
            <w:tcW w:w="3261" w:type="dxa"/>
            <w:vAlign w:val="center"/>
          </w:tcPr>
          <w:p w:rsidR="00A64153" w:rsidRDefault="00826DBB">
            <w:pPr>
              <w:jc w:val="right"/>
            </w:pPr>
            <w:r>
              <w:rPr>
                <w:color w:val="000000"/>
                <w:sz w:val="24"/>
              </w:rPr>
              <w:t>1.39</w:t>
            </w:r>
          </w:p>
        </w:tc>
      </w:tr>
      <w:tr w:rsidR="00C612DC" w:rsidRPr="00C612DC" w:rsidTr="00DB2E09">
        <w:tc>
          <w:tcPr>
            <w:tcW w:w="2787" w:type="dxa"/>
            <w:vAlign w:val="center"/>
          </w:tcPr>
          <w:p w:rsidR="00C612DC" w:rsidRPr="00C612DC" w:rsidRDefault="00C612DC" w:rsidP="008714AE">
            <w:pPr>
              <w:autoSpaceDE w:val="0"/>
              <w:autoSpaceDN w:val="0"/>
              <w:adjustRightInd w:val="0"/>
              <w:spacing w:before="29" w:line="288" w:lineRule="auto"/>
              <w:jc w:val="left"/>
              <w:rPr>
                <w:color w:val="000000"/>
                <w:sz w:val="24"/>
              </w:rPr>
            </w:pPr>
            <w:r w:rsidRPr="00C612DC">
              <w:rPr>
                <w:rFonts w:hint="eastAsia"/>
                <w:color w:val="000000"/>
                <w:sz w:val="24"/>
              </w:rPr>
              <w:t>合计</w:t>
            </w:r>
          </w:p>
        </w:tc>
        <w:tc>
          <w:tcPr>
            <w:tcW w:w="2976" w:type="dxa"/>
            <w:vAlign w:val="center"/>
          </w:tcPr>
          <w:p w:rsidR="00C612DC" w:rsidRPr="00C612DC" w:rsidRDefault="00C612DC" w:rsidP="008714AE">
            <w:pPr>
              <w:autoSpaceDE w:val="0"/>
              <w:autoSpaceDN w:val="0"/>
              <w:adjustRightInd w:val="0"/>
              <w:spacing w:before="29" w:line="288" w:lineRule="auto"/>
              <w:jc w:val="right"/>
              <w:rPr>
                <w:color w:val="000000"/>
                <w:sz w:val="24"/>
              </w:rPr>
            </w:pPr>
            <w:r w:rsidRPr="00C612DC">
              <w:rPr>
                <w:color w:val="000000"/>
                <w:sz w:val="24"/>
              </w:rPr>
              <w:t>492,586,987.99</w:t>
            </w:r>
          </w:p>
        </w:tc>
        <w:tc>
          <w:tcPr>
            <w:tcW w:w="3261" w:type="dxa"/>
            <w:vAlign w:val="center"/>
          </w:tcPr>
          <w:p w:rsidR="00C612DC" w:rsidRPr="00C612DC" w:rsidRDefault="00C612DC" w:rsidP="008714AE">
            <w:pPr>
              <w:autoSpaceDE w:val="0"/>
              <w:autoSpaceDN w:val="0"/>
              <w:adjustRightInd w:val="0"/>
              <w:spacing w:before="29" w:line="288" w:lineRule="auto"/>
              <w:jc w:val="right"/>
              <w:rPr>
                <w:color w:val="000000"/>
                <w:sz w:val="24"/>
              </w:rPr>
            </w:pPr>
            <w:r w:rsidRPr="00C612DC">
              <w:rPr>
                <w:color w:val="000000"/>
                <w:sz w:val="24"/>
              </w:rPr>
              <w:t>93.46</w:t>
            </w:r>
          </w:p>
        </w:tc>
      </w:tr>
    </w:tbl>
    <w:p w:rsidR="005B6AC7" w:rsidRDefault="000A521D" w:rsidP="005546C0">
      <w:pPr>
        <w:autoSpaceDE w:val="0"/>
        <w:autoSpaceDN w:val="0"/>
        <w:adjustRightInd w:val="0"/>
        <w:spacing w:before="29" w:line="288" w:lineRule="auto"/>
        <w:jc w:val="left"/>
        <w:rPr>
          <w:color w:val="000000"/>
          <w:sz w:val="24"/>
        </w:rPr>
      </w:pPr>
      <w:r w:rsidRPr="008640AE">
        <w:rPr>
          <w:color w:val="000000"/>
          <w:sz w:val="24"/>
        </w:rPr>
        <w:lastRenderedPageBreak/>
        <w:t>注：以上分类采用全球行业分类标准（</w:t>
      </w:r>
      <w:r w:rsidRPr="008640AE">
        <w:rPr>
          <w:color w:val="000000"/>
          <w:sz w:val="24"/>
        </w:rPr>
        <w:t>GICS</w:t>
      </w:r>
      <w:r w:rsidRPr="008640AE">
        <w:rPr>
          <w:color w:val="000000"/>
          <w:sz w:val="24"/>
        </w:rPr>
        <w:t>）。</w:t>
      </w:r>
    </w:p>
    <w:p w:rsidR="00C612DC" w:rsidRPr="008640AE" w:rsidRDefault="00C612DC" w:rsidP="005546C0">
      <w:pPr>
        <w:autoSpaceDE w:val="0"/>
        <w:autoSpaceDN w:val="0"/>
        <w:adjustRightInd w:val="0"/>
        <w:spacing w:before="29" w:line="288" w:lineRule="auto"/>
        <w:jc w:val="left"/>
        <w:rPr>
          <w:color w:val="000000"/>
          <w:sz w:val="24"/>
        </w:rPr>
      </w:pPr>
    </w:p>
    <w:p w:rsidR="00C612DC" w:rsidRPr="00C612DC" w:rsidRDefault="00C612DC" w:rsidP="00C612D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C612DC">
          <w:rPr>
            <w:rFonts w:hint="eastAsia"/>
            <w:b/>
            <w:color w:val="000000"/>
            <w:kern w:val="0"/>
            <w:sz w:val="24"/>
          </w:rPr>
          <w:t>5.3.2</w:t>
        </w:r>
      </w:smartTag>
      <w:r w:rsidRPr="00C612DC">
        <w:rPr>
          <w:rFonts w:hint="eastAsia"/>
          <w:b/>
          <w:color w:val="000000"/>
          <w:kern w:val="0"/>
          <w:sz w:val="24"/>
        </w:rPr>
        <w:t>报告期末积极投资按行业分类的股票及存托凭证投资组合</w:t>
      </w:r>
    </w:p>
    <w:p w:rsidR="00C612DC" w:rsidRPr="00C612DC" w:rsidRDefault="00C612DC" w:rsidP="00C612DC">
      <w:pPr>
        <w:autoSpaceDE w:val="0"/>
        <w:autoSpaceDN w:val="0"/>
        <w:adjustRightInd w:val="0"/>
        <w:spacing w:before="29" w:line="288" w:lineRule="auto"/>
        <w:jc w:val="left"/>
        <w:rPr>
          <w:color w:val="000000"/>
          <w:sz w:val="24"/>
        </w:rPr>
      </w:pPr>
      <w:r w:rsidRPr="00C612DC">
        <w:rPr>
          <w:rFonts w:hint="eastAsia"/>
          <w:color w:val="000000"/>
          <w:sz w:val="24"/>
        </w:rPr>
        <w:t>本基金本报告期末未持有积极投资股票及存托凭证。</w:t>
      </w:r>
    </w:p>
    <w:p w:rsidR="000A521D" w:rsidRPr="00C612DC" w:rsidRDefault="000A521D" w:rsidP="005546C0">
      <w:pPr>
        <w:autoSpaceDE w:val="0"/>
        <w:autoSpaceDN w:val="0"/>
        <w:adjustRightInd w:val="0"/>
        <w:spacing w:before="29" w:line="288" w:lineRule="auto"/>
        <w:jc w:val="left"/>
        <w:rPr>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p w:rsidR="006A77B5" w:rsidRDefault="006A77B5" w:rsidP="006A77B5">
      <w:pPr>
        <w:autoSpaceDE w:val="0"/>
        <w:autoSpaceDN w:val="0"/>
        <w:adjustRightInd w:val="0"/>
        <w:spacing w:before="29" w:line="288" w:lineRule="auto"/>
        <w:jc w:val="left"/>
        <w:rPr>
          <w:b/>
          <w:color w:val="000000"/>
          <w:kern w:val="0"/>
          <w:sz w:val="24"/>
        </w:rPr>
      </w:pPr>
      <w:r w:rsidRPr="006A77B5">
        <w:rPr>
          <w:rFonts w:hint="eastAsia"/>
          <w:b/>
          <w:color w:val="000000"/>
          <w:kern w:val="0"/>
          <w:sz w:val="24"/>
        </w:rPr>
        <w:t>5.4.1</w:t>
      </w:r>
      <w:r w:rsidR="0043363E">
        <w:rPr>
          <w:rFonts w:hint="eastAsia"/>
          <w:b/>
          <w:color w:val="000000"/>
          <w:kern w:val="0"/>
          <w:sz w:val="24"/>
        </w:rPr>
        <w:t xml:space="preserve"> </w:t>
      </w:r>
      <w:r w:rsidR="0043363E">
        <w:rPr>
          <w:rFonts w:hint="eastAsia"/>
          <w:b/>
          <w:color w:val="000000"/>
          <w:kern w:val="0"/>
          <w:sz w:val="24"/>
        </w:rPr>
        <w:t>报告</w:t>
      </w:r>
      <w:r w:rsidRPr="006A77B5">
        <w:rPr>
          <w:rFonts w:hint="eastAsia"/>
          <w:b/>
          <w:color w:val="000000"/>
          <w:kern w:val="0"/>
          <w:sz w:val="24"/>
        </w:rPr>
        <w:t>期末指数投资按公允价值占基金资产净值比例大小排序的前十名股票及存托凭证投资明细</w:t>
      </w:r>
    </w:p>
    <w:tbl>
      <w:tblPr>
        <w:tblStyle w:val="af7"/>
        <w:tblW w:w="0" w:type="auto"/>
        <w:tblInd w:w="15" w:type="dxa"/>
        <w:tblLook w:val="04A0"/>
      </w:tblPr>
      <w:tblGrid>
        <w:gridCol w:w="516"/>
        <w:gridCol w:w="1737"/>
        <w:gridCol w:w="1017"/>
        <w:gridCol w:w="983"/>
        <w:gridCol w:w="654"/>
        <w:gridCol w:w="743"/>
        <w:gridCol w:w="1010"/>
        <w:gridCol w:w="1596"/>
        <w:gridCol w:w="971"/>
      </w:tblGrid>
      <w:tr w:rsidR="006A77B5" w:rsidRPr="00DB2E09" w:rsidTr="004C1FC8">
        <w:tc>
          <w:tcPr>
            <w:tcW w:w="817"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序号</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rsidR="006A77B5" w:rsidRPr="00DB2E09" w:rsidRDefault="006A77B5" w:rsidP="00DB2E09">
            <w:pPr>
              <w:autoSpaceDE w:val="0"/>
              <w:autoSpaceDN w:val="0"/>
              <w:adjustRightInd w:val="0"/>
              <w:spacing w:before="29" w:line="288" w:lineRule="auto"/>
              <w:ind w:left="15"/>
              <w:jc w:val="center"/>
              <w:rPr>
                <w:color w:val="000000"/>
                <w:kern w:val="0"/>
                <w:sz w:val="24"/>
              </w:rPr>
            </w:pPr>
            <w:proofErr w:type="gramStart"/>
            <w:r w:rsidRPr="00DB2E09">
              <w:rPr>
                <w:rFonts w:hint="eastAsia"/>
                <w:color w:val="000000"/>
                <w:kern w:val="0"/>
                <w:sz w:val="24"/>
              </w:rPr>
              <w:t>券</w:t>
            </w:r>
            <w:proofErr w:type="gramEnd"/>
            <w:r w:rsidRPr="00DB2E09">
              <w:rPr>
                <w:rFonts w:hint="eastAsia"/>
                <w:color w:val="000000"/>
                <w:kern w:val="0"/>
                <w:sz w:val="24"/>
              </w:rPr>
              <w:t>市场</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rsidR="00A64153">
        <w:tc>
          <w:tcPr>
            <w:tcW w:w="0" w:type="auto"/>
            <w:vAlign w:val="center"/>
          </w:tcPr>
          <w:p w:rsidR="00A64153" w:rsidRDefault="00826DBB">
            <w:pPr>
              <w:jc w:val="center"/>
            </w:pPr>
            <w:r>
              <w:rPr>
                <w:color w:val="000000"/>
                <w:sz w:val="24"/>
              </w:rPr>
              <w:t>1</w:t>
            </w:r>
          </w:p>
        </w:tc>
        <w:tc>
          <w:tcPr>
            <w:tcW w:w="0" w:type="auto"/>
            <w:vAlign w:val="center"/>
          </w:tcPr>
          <w:p w:rsidR="00A64153" w:rsidRDefault="00826DBB">
            <w:pPr>
              <w:jc w:val="center"/>
            </w:pPr>
            <w:proofErr w:type="spellStart"/>
            <w:r>
              <w:rPr>
                <w:color w:val="000000"/>
                <w:sz w:val="24"/>
              </w:rPr>
              <w:t>Tencent</w:t>
            </w:r>
            <w:proofErr w:type="spellEnd"/>
            <w:r>
              <w:rPr>
                <w:color w:val="000000"/>
                <w:sz w:val="24"/>
              </w:rPr>
              <w:t xml:space="preserve"> Holdings Limited</w:t>
            </w:r>
          </w:p>
        </w:tc>
        <w:tc>
          <w:tcPr>
            <w:tcW w:w="0" w:type="auto"/>
            <w:vAlign w:val="center"/>
          </w:tcPr>
          <w:p w:rsidR="00A64153" w:rsidRDefault="00826DBB">
            <w:pPr>
              <w:jc w:val="center"/>
            </w:pPr>
            <w:proofErr w:type="gramStart"/>
            <w:r>
              <w:rPr>
                <w:color w:val="000000"/>
                <w:sz w:val="24"/>
              </w:rPr>
              <w:t>腾讯控股</w:t>
            </w:r>
            <w:proofErr w:type="gramEnd"/>
            <w:r>
              <w:rPr>
                <w:color w:val="000000"/>
                <w:sz w:val="24"/>
              </w:rPr>
              <w:t>有限公司</w:t>
            </w:r>
          </w:p>
        </w:tc>
        <w:tc>
          <w:tcPr>
            <w:tcW w:w="0" w:type="auto"/>
            <w:vAlign w:val="center"/>
          </w:tcPr>
          <w:p w:rsidR="00A64153" w:rsidRDefault="00826DBB">
            <w:pPr>
              <w:jc w:val="center"/>
            </w:pPr>
            <w:r>
              <w:rPr>
                <w:color w:val="000000"/>
                <w:sz w:val="24"/>
              </w:rPr>
              <w:t>700 HK</w:t>
            </w:r>
          </w:p>
        </w:tc>
        <w:tc>
          <w:tcPr>
            <w:tcW w:w="0" w:type="auto"/>
            <w:vAlign w:val="center"/>
          </w:tcPr>
          <w:p w:rsidR="00A64153" w:rsidRDefault="00826DBB">
            <w:pPr>
              <w:jc w:val="center"/>
            </w:pPr>
            <w:r>
              <w:rPr>
                <w:color w:val="000000"/>
                <w:sz w:val="24"/>
              </w:rPr>
              <w:t>香港证券交易所</w:t>
            </w:r>
          </w:p>
        </w:tc>
        <w:tc>
          <w:tcPr>
            <w:tcW w:w="0" w:type="auto"/>
            <w:vAlign w:val="center"/>
          </w:tcPr>
          <w:p w:rsidR="00A64153" w:rsidRDefault="00826DBB">
            <w:pPr>
              <w:jc w:val="center"/>
            </w:pPr>
            <w:r>
              <w:rPr>
                <w:color w:val="000000"/>
                <w:sz w:val="24"/>
              </w:rPr>
              <w:t>香港</w:t>
            </w:r>
          </w:p>
        </w:tc>
        <w:tc>
          <w:tcPr>
            <w:tcW w:w="0" w:type="auto"/>
            <w:vAlign w:val="center"/>
          </w:tcPr>
          <w:p w:rsidR="00A64153" w:rsidRDefault="00826DBB">
            <w:pPr>
              <w:jc w:val="right"/>
            </w:pPr>
            <w:r>
              <w:rPr>
                <w:color w:val="000000"/>
                <w:sz w:val="24"/>
              </w:rPr>
              <w:t>415,300</w:t>
            </w:r>
          </w:p>
        </w:tc>
        <w:tc>
          <w:tcPr>
            <w:tcW w:w="0" w:type="auto"/>
            <w:vAlign w:val="center"/>
          </w:tcPr>
          <w:p w:rsidR="00A64153" w:rsidRDefault="00826DBB">
            <w:pPr>
              <w:jc w:val="right"/>
            </w:pPr>
            <w:r>
              <w:rPr>
                <w:color w:val="000000"/>
                <w:sz w:val="24"/>
              </w:rPr>
              <w:t>54,804,719.42</w:t>
            </w:r>
          </w:p>
        </w:tc>
        <w:tc>
          <w:tcPr>
            <w:tcW w:w="0" w:type="auto"/>
            <w:vAlign w:val="center"/>
          </w:tcPr>
          <w:p w:rsidR="00A64153" w:rsidRDefault="00826DBB">
            <w:pPr>
              <w:jc w:val="right"/>
            </w:pPr>
            <w:r>
              <w:rPr>
                <w:color w:val="000000"/>
                <w:sz w:val="24"/>
              </w:rPr>
              <w:t>10.40</w:t>
            </w:r>
          </w:p>
        </w:tc>
      </w:tr>
      <w:tr w:rsidR="00A64153">
        <w:tc>
          <w:tcPr>
            <w:tcW w:w="0" w:type="auto"/>
            <w:vAlign w:val="center"/>
          </w:tcPr>
          <w:p w:rsidR="00A64153" w:rsidRDefault="00826DBB">
            <w:pPr>
              <w:jc w:val="center"/>
            </w:pPr>
            <w:r>
              <w:rPr>
                <w:color w:val="000000"/>
                <w:sz w:val="24"/>
              </w:rPr>
              <w:t>2</w:t>
            </w:r>
          </w:p>
        </w:tc>
        <w:tc>
          <w:tcPr>
            <w:tcW w:w="0" w:type="auto"/>
            <w:vAlign w:val="center"/>
          </w:tcPr>
          <w:p w:rsidR="00A64153" w:rsidRDefault="00826DBB">
            <w:pPr>
              <w:jc w:val="center"/>
            </w:pPr>
            <w:proofErr w:type="spellStart"/>
            <w:r>
              <w:rPr>
                <w:color w:val="000000"/>
                <w:sz w:val="24"/>
              </w:rPr>
              <w:t>Alibaba</w:t>
            </w:r>
            <w:proofErr w:type="spellEnd"/>
            <w:r>
              <w:rPr>
                <w:color w:val="000000"/>
                <w:sz w:val="24"/>
              </w:rPr>
              <w:t xml:space="preserve"> Group Holding Limited</w:t>
            </w:r>
          </w:p>
        </w:tc>
        <w:tc>
          <w:tcPr>
            <w:tcW w:w="0" w:type="auto"/>
            <w:vAlign w:val="center"/>
          </w:tcPr>
          <w:p w:rsidR="00A64153" w:rsidRDefault="00826DBB">
            <w:pPr>
              <w:jc w:val="center"/>
            </w:pPr>
            <w:r>
              <w:rPr>
                <w:color w:val="000000"/>
                <w:sz w:val="24"/>
              </w:rPr>
              <w:t>阿里巴巴集团控股有限公司</w:t>
            </w:r>
          </w:p>
        </w:tc>
        <w:tc>
          <w:tcPr>
            <w:tcW w:w="0" w:type="auto"/>
            <w:vAlign w:val="center"/>
          </w:tcPr>
          <w:p w:rsidR="00A64153" w:rsidRDefault="00826DBB">
            <w:pPr>
              <w:jc w:val="center"/>
            </w:pPr>
            <w:r>
              <w:rPr>
                <w:color w:val="000000"/>
                <w:sz w:val="24"/>
              </w:rPr>
              <w:t>BABA US</w:t>
            </w:r>
          </w:p>
        </w:tc>
        <w:tc>
          <w:tcPr>
            <w:tcW w:w="0" w:type="auto"/>
            <w:vAlign w:val="center"/>
          </w:tcPr>
          <w:p w:rsidR="00A64153" w:rsidRDefault="00826DBB">
            <w:pPr>
              <w:jc w:val="center"/>
            </w:pPr>
            <w:r>
              <w:rPr>
                <w:color w:val="000000"/>
                <w:sz w:val="24"/>
              </w:rPr>
              <w:t>美国证券交易所</w:t>
            </w:r>
          </w:p>
        </w:tc>
        <w:tc>
          <w:tcPr>
            <w:tcW w:w="0" w:type="auto"/>
            <w:vAlign w:val="center"/>
          </w:tcPr>
          <w:p w:rsidR="00A64153" w:rsidRDefault="00826DBB">
            <w:pPr>
              <w:jc w:val="center"/>
            </w:pPr>
            <w:r>
              <w:rPr>
                <w:color w:val="000000"/>
                <w:sz w:val="24"/>
              </w:rPr>
              <w:t>美国</w:t>
            </w:r>
          </w:p>
        </w:tc>
        <w:tc>
          <w:tcPr>
            <w:tcW w:w="0" w:type="auto"/>
            <w:vAlign w:val="center"/>
          </w:tcPr>
          <w:p w:rsidR="00A64153" w:rsidRDefault="00826DBB">
            <w:pPr>
              <w:jc w:val="right"/>
            </w:pPr>
            <w:r>
              <w:rPr>
                <w:color w:val="000000"/>
                <w:sz w:val="24"/>
              </w:rPr>
              <w:t>88,156</w:t>
            </w:r>
          </w:p>
        </w:tc>
        <w:tc>
          <w:tcPr>
            <w:tcW w:w="0" w:type="auto"/>
            <w:vAlign w:val="center"/>
          </w:tcPr>
          <w:p w:rsidR="00A64153" w:rsidRDefault="00826DBB">
            <w:pPr>
              <w:jc w:val="right"/>
            </w:pPr>
            <w:r>
              <w:rPr>
                <w:color w:val="000000"/>
                <w:sz w:val="24"/>
              </w:rPr>
              <w:t>45,014,978.04</w:t>
            </w:r>
          </w:p>
        </w:tc>
        <w:tc>
          <w:tcPr>
            <w:tcW w:w="0" w:type="auto"/>
            <w:vAlign w:val="center"/>
          </w:tcPr>
          <w:p w:rsidR="00A64153" w:rsidRDefault="00826DBB">
            <w:pPr>
              <w:jc w:val="right"/>
            </w:pPr>
            <w:r>
              <w:rPr>
                <w:color w:val="000000"/>
                <w:sz w:val="24"/>
              </w:rPr>
              <w:t>8.54</w:t>
            </w:r>
          </w:p>
        </w:tc>
      </w:tr>
      <w:tr w:rsidR="00A64153">
        <w:tc>
          <w:tcPr>
            <w:tcW w:w="0" w:type="auto"/>
            <w:vAlign w:val="center"/>
          </w:tcPr>
          <w:p w:rsidR="00A64153" w:rsidRDefault="00826DBB">
            <w:pPr>
              <w:jc w:val="center"/>
            </w:pPr>
            <w:r>
              <w:rPr>
                <w:color w:val="000000"/>
                <w:sz w:val="24"/>
              </w:rPr>
              <w:t>3</w:t>
            </w:r>
          </w:p>
        </w:tc>
        <w:tc>
          <w:tcPr>
            <w:tcW w:w="0" w:type="auto"/>
            <w:vAlign w:val="center"/>
          </w:tcPr>
          <w:p w:rsidR="00A64153" w:rsidRDefault="00826DBB">
            <w:pPr>
              <w:jc w:val="center"/>
            </w:pPr>
            <w:proofErr w:type="spellStart"/>
            <w:r>
              <w:rPr>
                <w:color w:val="000000"/>
                <w:sz w:val="24"/>
              </w:rPr>
              <w:t>Baidu</w:t>
            </w:r>
            <w:proofErr w:type="spellEnd"/>
            <w:r>
              <w:rPr>
                <w:color w:val="000000"/>
                <w:sz w:val="24"/>
              </w:rPr>
              <w:t xml:space="preserve"> Inc.</w:t>
            </w:r>
          </w:p>
        </w:tc>
        <w:tc>
          <w:tcPr>
            <w:tcW w:w="0" w:type="auto"/>
            <w:vAlign w:val="center"/>
          </w:tcPr>
          <w:p w:rsidR="00A64153" w:rsidRDefault="00826DBB">
            <w:pPr>
              <w:jc w:val="center"/>
            </w:pPr>
            <w:r>
              <w:rPr>
                <w:color w:val="000000"/>
                <w:sz w:val="24"/>
              </w:rPr>
              <w:t>百度股份有限公司</w:t>
            </w:r>
          </w:p>
        </w:tc>
        <w:tc>
          <w:tcPr>
            <w:tcW w:w="0" w:type="auto"/>
            <w:vAlign w:val="center"/>
          </w:tcPr>
          <w:p w:rsidR="00A64153" w:rsidRDefault="00826DBB">
            <w:pPr>
              <w:jc w:val="center"/>
            </w:pPr>
            <w:r>
              <w:rPr>
                <w:color w:val="000000"/>
                <w:sz w:val="24"/>
              </w:rPr>
              <w:t>BIDU US</w:t>
            </w:r>
          </w:p>
        </w:tc>
        <w:tc>
          <w:tcPr>
            <w:tcW w:w="0" w:type="auto"/>
            <w:vAlign w:val="center"/>
          </w:tcPr>
          <w:p w:rsidR="00A64153" w:rsidRDefault="00826DBB">
            <w:pPr>
              <w:jc w:val="center"/>
            </w:pPr>
            <w:r>
              <w:rPr>
                <w:color w:val="000000"/>
                <w:sz w:val="24"/>
              </w:rPr>
              <w:t>美国证券交易所</w:t>
            </w:r>
          </w:p>
        </w:tc>
        <w:tc>
          <w:tcPr>
            <w:tcW w:w="0" w:type="auto"/>
            <w:vAlign w:val="center"/>
          </w:tcPr>
          <w:p w:rsidR="00A64153" w:rsidRDefault="00826DBB">
            <w:pPr>
              <w:jc w:val="center"/>
            </w:pPr>
            <w:r>
              <w:rPr>
                <w:color w:val="000000"/>
                <w:sz w:val="24"/>
              </w:rPr>
              <w:t>美国</w:t>
            </w:r>
          </w:p>
        </w:tc>
        <w:tc>
          <w:tcPr>
            <w:tcW w:w="0" w:type="auto"/>
            <w:vAlign w:val="center"/>
          </w:tcPr>
          <w:p w:rsidR="00A64153" w:rsidRDefault="00826DBB">
            <w:pPr>
              <w:jc w:val="right"/>
            </w:pPr>
            <w:r>
              <w:rPr>
                <w:color w:val="000000"/>
                <w:sz w:val="24"/>
              </w:rPr>
              <w:t>32,208</w:t>
            </w:r>
          </w:p>
        </w:tc>
        <w:tc>
          <w:tcPr>
            <w:tcW w:w="0" w:type="auto"/>
            <w:vAlign w:val="center"/>
          </w:tcPr>
          <w:p w:rsidR="00A64153" w:rsidRDefault="00826DBB">
            <w:pPr>
              <w:jc w:val="right"/>
            </w:pPr>
            <w:r>
              <w:rPr>
                <w:color w:val="000000"/>
                <w:sz w:val="24"/>
              </w:rPr>
              <w:t>39,722,572.67</w:t>
            </w:r>
          </w:p>
        </w:tc>
        <w:tc>
          <w:tcPr>
            <w:tcW w:w="0" w:type="auto"/>
            <w:vAlign w:val="center"/>
          </w:tcPr>
          <w:p w:rsidR="00A64153" w:rsidRDefault="00826DBB">
            <w:pPr>
              <w:jc w:val="right"/>
            </w:pPr>
            <w:r>
              <w:rPr>
                <w:color w:val="000000"/>
                <w:sz w:val="24"/>
              </w:rPr>
              <w:t>7.54</w:t>
            </w:r>
          </w:p>
        </w:tc>
      </w:tr>
      <w:tr w:rsidR="00A64153">
        <w:tc>
          <w:tcPr>
            <w:tcW w:w="0" w:type="auto"/>
            <w:vAlign w:val="center"/>
          </w:tcPr>
          <w:p w:rsidR="00A64153" w:rsidRDefault="00826DBB">
            <w:pPr>
              <w:jc w:val="center"/>
            </w:pPr>
            <w:r>
              <w:rPr>
                <w:color w:val="000000"/>
                <w:sz w:val="24"/>
              </w:rPr>
              <w:t>4</w:t>
            </w:r>
          </w:p>
        </w:tc>
        <w:tc>
          <w:tcPr>
            <w:tcW w:w="0" w:type="auto"/>
            <w:vAlign w:val="center"/>
          </w:tcPr>
          <w:p w:rsidR="00A64153" w:rsidRDefault="00826DBB">
            <w:pPr>
              <w:jc w:val="center"/>
            </w:pPr>
            <w:r>
              <w:rPr>
                <w:color w:val="000000"/>
                <w:sz w:val="24"/>
              </w:rPr>
              <w:t>Ctrip.Com International, Ltd.</w:t>
            </w:r>
          </w:p>
        </w:tc>
        <w:tc>
          <w:tcPr>
            <w:tcW w:w="0" w:type="auto"/>
            <w:vAlign w:val="center"/>
          </w:tcPr>
          <w:p w:rsidR="00A64153" w:rsidRDefault="00826DBB">
            <w:pPr>
              <w:jc w:val="center"/>
            </w:pPr>
            <w:proofErr w:type="gramStart"/>
            <w:r>
              <w:rPr>
                <w:color w:val="000000"/>
                <w:sz w:val="24"/>
              </w:rPr>
              <w:t>携程旅行网</w:t>
            </w:r>
            <w:proofErr w:type="gramEnd"/>
          </w:p>
        </w:tc>
        <w:tc>
          <w:tcPr>
            <w:tcW w:w="0" w:type="auto"/>
            <w:vAlign w:val="center"/>
          </w:tcPr>
          <w:p w:rsidR="00A64153" w:rsidRDefault="00826DBB">
            <w:pPr>
              <w:jc w:val="center"/>
            </w:pPr>
            <w:r>
              <w:rPr>
                <w:color w:val="000000"/>
                <w:sz w:val="24"/>
              </w:rPr>
              <w:t>CTRP US</w:t>
            </w:r>
          </w:p>
        </w:tc>
        <w:tc>
          <w:tcPr>
            <w:tcW w:w="0" w:type="auto"/>
            <w:vAlign w:val="center"/>
          </w:tcPr>
          <w:p w:rsidR="00A64153" w:rsidRDefault="00826DBB">
            <w:pPr>
              <w:jc w:val="center"/>
            </w:pPr>
            <w:r>
              <w:rPr>
                <w:color w:val="000000"/>
                <w:sz w:val="24"/>
              </w:rPr>
              <w:t>美国证券</w:t>
            </w:r>
            <w:r>
              <w:rPr>
                <w:color w:val="000000"/>
                <w:sz w:val="24"/>
              </w:rPr>
              <w:lastRenderedPageBreak/>
              <w:t>交易所</w:t>
            </w:r>
          </w:p>
        </w:tc>
        <w:tc>
          <w:tcPr>
            <w:tcW w:w="0" w:type="auto"/>
            <w:vAlign w:val="center"/>
          </w:tcPr>
          <w:p w:rsidR="00A64153" w:rsidRDefault="00826DBB">
            <w:pPr>
              <w:jc w:val="center"/>
            </w:pPr>
            <w:r>
              <w:rPr>
                <w:color w:val="000000"/>
                <w:sz w:val="24"/>
              </w:rPr>
              <w:lastRenderedPageBreak/>
              <w:t>美国</w:t>
            </w:r>
          </w:p>
        </w:tc>
        <w:tc>
          <w:tcPr>
            <w:tcW w:w="0" w:type="auto"/>
            <w:vAlign w:val="center"/>
          </w:tcPr>
          <w:p w:rsidR="00A64153" w:rsidRDefault="00826DBB">
            <w:pPr>
              <w:jc w:val="right"/>
            </w:pPr>
            <w:r>
              <w:rPr>
                <w:color w:val="000000"/>
                <w:sz w:val="24"/>
              </w:rPr>
              <w:t>110,633</w:t>
            </w:r>
          </w:p>
        </w:tc>
        <w:tc>
          <w:tcPr>
            <w:tcW w:w="0" w:type="auto"/>
            <w:vAlign w:val="center"/>
          </w:tcPr>
          <w:p w:rsidR="00A64153" w:rsidRDefault="00826DBB">
            <w:pPr>
              <w:jc w:val="right"/>
            </w:pPr>
            <w:r>
              <w:rPr>
                <w:color w:val="000000"/>
                <w:sz w:val="24"/>
              </w:rPr>
              <w:t>31,638,019.05</w:t>
            </w:r>
          </w:p>
        </w:tc>
        <w:tc>
          <w:tcPr>
            <w:tcW w:w="0" w:type="auto"/>
            <w:vAlign w:val="center"/>
          </w:tcPr>
          <w:p w:rsidR="00A64153" w:rsidRDefault="00826DBB">
            <w:pPr>
              <w:jc w:val="right"/>
            </w:pPr>
            <w:r>
              <w:rPr>
                <w:color w:val="000000"/>
                <w:sz w:val="24"/>
              </w:rPr>
              <w:t>6.00</w:t>
            </w:r>
          </w:p>
        </w:tc>
      </w:tr>
      <w:tr w:rsidR="00A64153">
        <w:tc>
          <w:tcPr>
            <w:tcW w:w="0" w:type="auto"/>
            <w:vAlign w:val="center"/>
          </w:tcPr>
          <w:p w:rsidR="00A64153" w:rsidRDefault="00826DBB">
            <w:pPr>
              <w:jc w:val="center"/>
            </w:pPr>
            <w:r>
              <w:rPr>
                <w:color w:val="000000"/>
                <w:sz w:val="24"/>
              </w:rPr>
              <w:lastRenderedPageBreak/>
              <w:t>5</w:t>
            </w:r>
          </w:p>
        </w:tc>
        <w:tc>
          <w:tcPr>
            <w:tcW w:w="0" w:type="auto"/>
            <w:vAlign w:val="center"/>
          </w:tcPr>
          <w:p w:rsidR="00A64153" w:rsidRDefault="00826DBB">
            <w:pPr>
              <w:jc w:val="center"/>
            </w:pPr>
            <w:r>
              <w:rPr>
                <w:color w:val="000000"/>
                <w:sz w:val="24"/>
              </w:rPr>
              <w:t>Jd.Com Inc.</w:t>
            </w:r>
          </w:p>
        </w:tc>
        <w:tc>
          <w:tcPr>
            <w:tcW w:w="0" w:type="auto"/>
            <w:vAlign w:val="center"/>
          </w:tcPr>
          <w:p w:rsidR="00A64153" w:rsidRDefault="00826DBB">
            <w:pPr>
              <w:jc w:val="center"/>
            </w:pPr>
            <w:r>
              <w:rPr>
                <w:color w:val="000000"/>
                <w:sz w:val="24"/>
              </w:rPr>
              <w:t>京东集团</w:t>
            </w:r>
          </w:p>
        </w:tc>
        <w:tc>
          <w:tcPr>
            <w:tcW w:w="0" w:type="auto"/>
            <w:vAlign w:val="center"/>
          </w:tcPr>
          <w:p w:rsidR="00A64153" w:rsidRDefault="00826DBB">
            <w:pPr>
              <w:jc w:val="center"/>
            </w:pPr>
            <w:r>
              <w:rPr>
                <w:color w:val="000000"/>
                <w:sz w:val="24"/>
              </w:rPr>
              <w:t>JD US</w:t>
            </w:r>
          </w:p>
        </w:tc>
        <w:tc>
          <w:tcPr>
            <w:tcW w:w="0" w:type="auto"/>
            <w:vAlign w:val="center"/>
          </w:tcPr>
          <w:p w:rsidR="00A64153" w:rsidRDefault="00826DBB">
            <w:pPr>
              <w:jc w:val="center"/>
            </w:pPr>
            <w:r>
              <w:rPr>
                <w:color w:val="000000"/>
                <w:sz w:val="24"/>
              </w:rPr>
              <w:t>美国证券交易所</w:t>
            </w:r>
          </w:p>
        </w:tc>
        <w:tc>
          <w:tcPr>
            <w:tcW w:w="0" w:type="auto"/>
            <w:vAlign w:val="center"/>
          </w:tcPr>
          <w:p w:rsidR="00A64153" w:rsidRDefault="00826DBB">
            <w:pPr>
              <w:jc w:val="center"/>
            </w:pPr>
            <w:r>
              <w:rPr>
                <w:color w:val="000000"/>
                <w:sz w:val="24"/>
              </w:rPr>
              <w:t>美国</w:t>
            </w:r>
          </w:p>
        </w:tc>
        <w:tc>
          <w:tcPr>
            <w:tcW w:w="0" w:type="auto"/>
            <w:vAlign w:val="center"/>
          </w:tcPr>
          <w:p w:rsidR="00A64153" w:rsidRDefault="00826DBB">
            <w:pPr>
              <w:jc w:val="right"/>
            </w:pPr>
            <w:r>
              <w:rPr>
                <w:color w:val="000000"/>
                <w:sz w:val="24"/>
              </w:rPr>
              <w:t>151,500</w:t>
            </w:r>
          </w:p>
        </w:tc>
        <w:tc>
          <w:tcPr>
            <w:tcW w:w="0" w:type="auto"/>
            <w:vAlign w:val="center"/>
          </w:tcPr>
          <w:p w:rsidR="00A64153" w:rsidRDefault="00826DBB">
            <w:pPr>
              <w:jc w:val="right"/>
            </w:pPr>
            <w:r>
              <w:rPr>
                <w:color w:val="000000"/>
                <w:sz w:val="24"/>
              </w:rPr>
              <w:t>25,940,102.70</w:t>
            </w:r>
          </w:p>
        </w:tc>
        <w:tc>
          <w:tcPr>
            <w:tcW w:w="0" w:type="auto"/>
            <w:vAlign w:val="center"/>
          </w:tcPr>
          <w:p w:rsidR="00A64153" w:rsidRDefault="00826DBB">
            <w:pPr>
              <w:jc w:val="right"/>
            </w:pPr>
            <w:r>
              <w:rPr>
                <w:color w:val="000000"/>
                <w:sz w:val="24"/>
              </w:rPr>
              <w:t>4.92</w:t>
            </w:r>
          </w:p>
        </w:tc>
      </w:tr>
      <w:tr w:rsidR="00A64153">
        <w:tc>
          <w:tcPr>
            <w:tcW w:w="0" w:type="auto"/>
            <w:vAlign w:val="center"/>
          </w:tcPr>
          <w:p w:rsidR="00A64153" w:rsidRDefault="00826DBB">
            <w:pPr>
              <w:jc w:val="center"/>
            </w:pPr>
            <w:r>
              <w:rPr>
                <w:color w:val="000000"/>
                <w:sz w:val="24"/>
              </w:rPr>
              <w:t>6</w:t>
            </w:r>
          </w:p>
        </w:tc>
        <w:tc>
          <w:tcPr>
            <w:tcW w:w="0" w:type="auto"/>
            <w:vAlign w:val="center"/>
          </w:tcPr>
          <w:p w:rsidR="00A64153" w:rsidRDefault="00826DBB">
            <w:pPr>
              <w:jc w:val="center"/>
            </w:pPr>
            <w:proofErr w:type="spellStart"/>
            <w:r>
              <w:rPr>
                <w:color w:val="000000"/>
                <w:sz w:val="24"/>
              </w:rPr>
              <w:t>Qihoo</w:t>
            </w:r>
            <w:proofErr w:type="spellEnd"/>
            <w:r>
              <w:rPr>
                <w:color w:val="000000"/>
                <w:sz w:val="24"/>
              </w:rPr>
              <w:t xml:space="preserve"> 360 Technology Co Ltd.</w:t>
            </w:r>
          </w:p>
        </w:tc>
        <w:tc>
          <w:tcPr>
            <w:tcW w:w="0" w:type="auto"/>
            <w:vAlign w:val="center"/>
          </w:tcPr>
          <w:p w:rsidR="00A64153" w:rsidRDefault="00826DBB">
            <w:pPr>
              <w:jc w:val="center"/>
            </w:pPr>
            <w:r>
              <w:rPr>
                <w:color w:val="000000"/>
                <w:sz w:val="24"/>
              </w:rPr>
              <w:t>北京奇虎科技有限公司</w:t>
            </w:r>
          </w:p>
        </w:tc>
        <w:tc>
          <w:tcPr>
            <w:tcW w:w="0" w:type="auto"/>
            <w:vAlign w:val="center"/>
          </w:tcPr>
          <w:p w:rsidR="00A64153" w:rsidRDefault="00826DBB">
            <w:pPr>
              <w:jc w:val="center"/>
            </w:pPr>
            <w:r>
              <w:rPr>
                <w:color w:val="000000"/>
                <w:sz w:val="24"/>
              </w:rPr>
              <w:t>QIHU US</w:t>
            </w:r>
          </w:p>
        </w:tc>
        <w:tc>
          <w:tcPr>
            <w:tcW w:w="0" w:type="auto"/>
            <w:vAlign w:val="center"/>
          </w:tcPr>
          <w:p w:rsidR="00A64153" w:rsidRDefault="00826DBB">
            <w:pPr>
              <w:jc w:val="center"/>
            </w:pPr>
            <w:r>
              <w:rPr>
                <w:color w:val="000000"/>
                <w:sz w:val="24"/>
              </w:rPr>
              <w:t>美国证券交易所</w:t>
            </w:r>
          </w:p>
        </w:tc>
        <w:tc>
          <w:tcPr>
            <w:tcW w:w="0" w:type="auto"/>
            <w:vAlign w:val="center"/>
          </w:tcPr>
          <w:p w:rsidR="00A64153" w:rsidRDefault="00826DBB">
            <w:pPr>
              <w:jc w:val="center"/>
            </w:pPr>
            <w:r>
              <w:rPr>
                <w:color w:val="000000"/>
                <w:sz w:val="24"/>
              </w:rPr>
              <w:t>美国</w:t>
            </w:r>
          </w:p>
        </w:tc>
        <w:tc>
          <w:tcPr>
            <w:tcW w:w="0" w:type="auto"/>
            <w:vAlign w:val="center"/>
          </w:tcPr>
          <w:p w:rsidR="00A64153" w:rsidRDefault="00826DBB">
            <w:pPr>
              <w:jc w:val="right"/>
            </w:pPr>
            <w:r>
              <w:rPr>
                <w:color w:val="000000"/>
                <w:sz w:val="24"/>
              </w:rPr>
              <w:t>46,321</w:t>
            </w:r>
          </w:p>
        </w:tc>
        <w:tc>
          <w:tcPr>
            <w:tcW w:w="0" w:type="auto"/>
            <w:vAlign w:val="center"/>
          </w:tcPr>
          <w:p w:rsidR="00A64153" w:rsidRDefault="00826DBB">
            <w:pPr>
              <w:jc w:val="right"/>
            </w:pPr>
            <w:r>
              <w:rPr>
                <w:color w:val="000000"/>
                <w:sz w:val="24"/>
              </w:rPr>
              <w:t>22,611,302.47</w:t>
            </w:r>
          </w:p>
        </w:tc>
        <w:tc>
          <w:tcPr>
            <w:tcW w:w="0" w:type="auto"/>
            <w:vAlign w:val="center"/>
          </w:tcPr>
          <w:p w:rsidR="00A64153" w:rsidRDefault="00826DBB">
            <w:pPr>
              <w:jc w:val="right"/>
            </w:pPr>
            <w:r>
              <w:rPr>
                <w:color w:val="000000"/>
                <w:sz w:val="24"/>
              </w:rPr>
              <w:t>4.29</w:t>
            </w:r>
          </w:p>
        </w:tc>
      </w:tr>
      <w:tr w:rsidR="00A64153">
        <w:tc>
          <w:tcPr>
            <w:tcW w:w="0" w:type="auto"/>
            <w:vAlign w:val="center"/>
          </w:tcPr>
          <w:p w:rsidR="00A64153" w:rsidRDefault="00826DBB">
            <w:pPr>
              <w:jc w:val="center"/>
            </w:pPr>
            <w:r>
              <w:rPr>
                <w:color w:val="000000"/>
                <w:sz w:val="24"/>
              </w:rPr>
              <w:t>7</w:t>
            </w:r>
          </w:p>
        </w:tc>
        <w:tc>
          <w:tcPr>
            <w:tcW w:w="0" w:type="auto"/>
            <w:vAlign w:val="center"/>
          </w:tcPr>
          <w:p w:rsidR="00A64153" w:rsidRDefault="00826DBB">
            <w:pPr>
              <w:jc w:val="center"/>
            </w:pPr>
            <w:proofErr w:type="spellStart"/>
            <w:r>
              <w:rPr>
                <w:color w:val="000000"/>
                <w:sz w:val="24"/>
              </w:rPr>
              <w:t>Youku</w:t>
            </w:r>
            <w:proofErr w:type="spellEnd"/>
            <w:r>
              <w:rPr>
                <w:color w:val="000000"/>
                <w:sz w:val="24"/>
              </w:rPr>
              <w:t xml:space="preserve"> </w:t>
            </w:r>
            <w:proofErr w:type="spellStart"/>
            <w:r>
              <w:rPr>
                <w:color w:val="000000"/>
                <w:sz w:val="24"/>
              </w:rPr>
              <w:t>Tudou</w:t>
            </w:r>
            <w:proofErr w:type="spellEnd"/>
            <w:r>
              <w:rPr>
                <w:color w:val="000000"/>
                <w:sz w:val="24"/>
              </w:rPr>
              <w:t xml:space="preserve"> Inc.</w:t>
            </w:r>
          </w:p>
        </w:tc>
        <w:tc>
          <w:tcPr>
            <w:tcW w:w="0" w:type="auto"/>
            <w:vAlign w:val="center"/>
          </w:tcPr>
          <w:p w:rsidR="00A64153" w:rsidRDefault="00826DBB">
            <w:pPr>
              <w:jc w:val="center"/>
            </w:pPr>
            <w:r>
              <w:rPr>
                <w:color w:val="000000"/>
                <w:sz w:val="24"/>
              </w:rPr>
              <w:t>优酷土豆股份有限公司</w:t>
            </w:r>
          </w:p>
        </w:tc>
        <w:tc>
          <w:tcPr>
            <w:tcW w:w="0" w:type="auto"/>
            <w:vAlign w:val="center"/>
          </w:tcPr>
          <w:p w:rsidR="00A64153" w:rsidRDefault="00826DBB">
            <w:pPr>
              <w:jc w:val="center"/>
            </w:pPr>
            <w:r>
              <w:rPr>
                <w:color w:val="000000"/>
                <w:sz w:val="24"/>
              </w:rPr>
              <w:t>YOKU US</w:t>
            </w:r>
          </w:p>
        </w:tc>
        <w:tc>
          <w:tcPr>
            <w:tcW w:w="0" w:type="auto"/>
            <w:vAlign w:val="center"/>
          </w:tcPr>
          <w:p w:rsidR="00A64153" w:rsidRDefault="00826DBB">
            <w:pPr>
              <w:jc w:val="center"/>
            </w:pPr>
            <w:r>
              <w:rPr>
                <w:color w:val="000000"/>
                <w:sz w:val="24"/>
              </w:rPr>
              <w:t>美国证券交易所</w:t>
            </w:r>
          </w:p>
        </w:tc>
        <w:tc>
          <w:tcPr>
            <w:tcW w:w="0" w:type="auto"/>
            <w:vAlign w:val="center"/>
          </w:tcPr>
          <w:p w:rsidR="00A64153" w:rsidRDefault="00826DBB">
            <w:pPr>
              <w:jc w:val="center"/>
            </w:pPr>
            <w:r>
              <w:rPr>
                <w:color w:val="000000"/>
                <w:sz w:val="24"/>
              </w:rPr>
              <w:t>美国</w:t>
            </w:r>
          </w:p>
        </w:tc>
        <w:tc>
          <w:tcPr>
            <w:tcW w:w="0" w:type="auto"/>
            <w:vAlign w:val="center"/>
          </w:tcPr>
          <w:p w:rsidR="00A64153" w:rsidRDefault="00826DBB">
            <w:pPr>
              <w:jc w:val="right"/>
            </w:pPr>
            <w:r>
              <w:rPr>
                <w:color w:val="000000"/>
                <w:sz w:val="24"/>
              </w:rPr>
              <w:t>121,898</w:t>
            </w:r>
          </w:p>
        </w:tc>
        <w:tc>
          <w:tcPr>
            <w:tcW w:w="0" w:type="auto"/>
            <w:vAlign w:val="center"/>
          </w:tcPr>
          <w:p w:rsidR="00A64153" w:rsidRDefault="00826DBB">
            <w:pPr>
              <w:jc w:val="right"/>
            </w:pPr>
            <w:r>
              <w:rPr>
                <w:color w:val="000000"/>
                <w:sz w:val="24"/>
              </w:rPr>
              <w:t>21,651,326.26</w:t>
            </w:r>
          </w:p>
        </w:tc>
        <w:tc>
          <w:tcPr>
            <w:tcW w:w="0" w:type="auto"/>
            <w:vAlign w:val="center"/>
          </w:tcPr>
          <w:p w:rsidR="00A64153" w:rsidRDefault="00826DBB">
            <w:pPr>
              <w:jc w:val="right"/>
            </w:pPr>
            <w:r>
              <w:rPr>
                <w:color w:val="000000"/>
                <w:sz w:val="24"/>
              </w:rPr>
              <w:t>4.11</w:t>
            </w:r>
          </w:p>
        </w:tc>
      </w:tr>
      <w:tr w:rsidR="00A64153">
        <w:tc>
          <w:tcPr>
            <w:tcW w:w="0" w:type="auto"/>
            <w:vAlign w:val="center"/>
          </w:tcPr>
          <w:p w:rsidR="00A64153" w:rsidRDefault="00826DBB">
            <w:pPr>
              <w:jc w:val="center"/>
            </w:pPr>
            <w:r>
              <w:rPr>
                <w:color w:val="000000"/>
                <w:sz w:val="24"/>
              </w:rPr>
              <w:t>8</w:t>
            </w:r>
          </w:p>
        </w:tc>
        <w:tc>
          <w:tcPr>
            <w:tcW w:w="0" w:type="auto"/>
            <w:vAlign w:val="center"/>
          </w:tcPr>
          <w:p w:rsidR="00A64153" w:rsidRDefault="00826DBB">
            <w:pPr>
              <w:jc w:val="center"/>
            </w:pPr>
            <w:r>
              <w:rPr>
                <w:color w:val="000000"/>
                <w:sz w:val="24"/>
              </w:rPr>
              <w:t>SINA Corp/China</w:t>
            </w:r>
          </w:p>
        </w:tc>
        <w:tc>
          <w:tcPr>
            <w:tcW w:w="0" w:type="auto"/>
            <w:vAlign w:val="center"/>
          </w:tcPr>
          <w:p w:rsidR="00A64153" w:rsidRDefault="00826DBB">
            <w:pPr>
              <w:jc w:val="center"/>
            </w:pPr>
            <w:r>
              <w:rPr>
                <w:color w:val="000000"/>
                <w:sz w:val="24"/>
              </w:rPr>
              <w:t>新</w:t>
            </w:r>
            <w:proofErr w:type="gramStart"/>
            <w:r>
              <w:rPr>
                <w:color w:val="000000"/>
                <w:sz w:val="24"/>
              </w:rPr>
              <w:t>浪公司</w:t>
            </w:r>
            <w:proofErr w:type="gramEnd"/>
          </w:p>
        </w:tc>
        <w:tc>
          <w:tcPr>
            <w:tcW w:w="0" w:type="auto"/>
            <w:vAlign w:val="center"/>
          </w:tcPr>
          <w:p w:rsidR="00A64153" w:rsidRDefault="00826DBB">
            <w:pPr>
              <w:jc w:val="center"/>
            </w:pPr>
            <w:r>
              <w:rPr>
                <w:color w:val="000000"/>
                <w:sz w:val="24"/>
              </w:rPr>
              <w:t>SINA US</w:t>
            </w:r>
          </w:p>
        </w:tc>
        <w:tc>
          <w:tcPr>
            <w:tcW w:w="0" w:type="auto"/>
            <w:vAlign w:val="center"/>
          </w:tcPr>
          <w:p w:rsidR="00A64153" w:rsidRDefault="00826DBB">
            <w:pPr>
              <w:jc w:val="center"/>
            </w:pPr>
            <w:r>
              <w:rPr>
                <w:color w:val="000000"/>
                <w:sz w:val="24"/>
              </w:rPr>
              <w:t>美国证券交易所</w:t>
            </w:r>
          </w:p>
        </w:tc>
        <w:tc>
          <w:tcPr>
            <w:tcW w:w="0" w:type="auto"/>
            <w:vAlign w:val="center"/>
          </w:tcPr>
          <w:p w:rsidR="00A64153" w:rsidRDefault="00826DBB">
            <w:pPr>
              <w:jc w:val="center"/>
            </w:pPr>
            <w:r>
              <w:rPr>
                <w:color w:val="000000"/>
                <w:sz w:val="24"/>
              </w:rPr>
              <w:t>美国</w:t>
            </w:r>
          </w:p>
        </w:tc>
        <w:tc>
          <w:tcPr>
            <w:tcW w:w="0" w:type="auto"/>
            <w:vAlign w:val="center"/>
          </w:tcPr>
          <w:p w:rsidR="00A64153" w:rsidRDefault="00826DBB">
            <w:pPr>
              <w:jc w:val="right"/>
            </w:pPr>
            <w:r>
              <w:rPr>
                <w:color w:val="000000"/>
                <w:sz w:val="24"/>
              </w:rPr>
              <w:t>62,835</w:t>
            </w:r>
          </w:p>
        </w:tc>
        <w:tc>
          <w:tcPr>
            <w:tcW w:w="0" w:type="auto"/>
            <w:vAlign w:val="center"/>
          </w:tcPr>
          <w:p w:rsidR="00A64153" w:rsidRDefault="00826DBB">
            <w:pPr>
              <w:jc w:val="right"/>
            </w:pPr>
            <w:r>
              <w:rPr>
                <w:color w:val="000000"/>
                <w:sz w:val="24"/>
              </w:rPr>
              <w:t>19,231,722.71</w:t>
            </w:r>
          </w:p>
        </w:tc>
        <w:tc>
          <w:tcPr>
            <w:tcW w:w="0" w:type="auto"/>
            <w:vAlign w:val="center"/>
          </w:tcPr>
          <w:p w:rsidR="00A64153" w:rsidRDefault="00826DBB">
            <w:pPr>
              <w:jc w:val="right"/>
            </w:pPr>
            <w:r>
              <w:rPr>
                <w:color w:val="000000"/>
                <w:sz w:val="24"/>
              </w:rPr>
              <w:t>3.65</w:t>
            </w:r>
          </w:p>
        </w:tc>
      </w:tr>
      <w:tr w:rsidR="00A64153">
        <w:tc>
          <w:tcPr>
            <w:tcW w:w="0" w:type="auto"/>
            <w:vAlign w:val="center"/>
          </w:tcPr>
          <w:p w:rsidR="00A64153" w:rsidRDefault="00826DBB">
            <w:pPr>
              <w:jc w:val="center"/>
            </w:pPr>
            <w:r>
              <w:rPr>
                <w:color w:val="000000"/>
                <w:sz w:val="24"/>
              </w:rPr>
              <w:t>9</w:t>
            </w:r>
          </w:p>
        </w:tc>
        <w:tc>
          <w:tcPr>
            <w:tcW w:w="0" w:type="auto"/>
            <w:vAlign w:val="center"/>
          </w:tcPr>
          <w:p w:rsidR="00A64153" w:rsidRDefault="00826DBB">
            <w:pPr>
              <w:jc w:val="center"/>
            </w:pPr>
            <w:r>
              <w:rPr>
                <w:color w:val="000000"/>
                <w:sz w:val="24"/>
              </w:rPr>
              <w:t>58.Com Inc.</w:t>
            </w:r>
          </w:p>
        </w:tc>
        <w:tc>
          <w:tcPr>
            <w:tcW w:w="0" w:type="auto"/>
            <w:vAlign w:val="center"/>
          </w:tcPr>
          <w:p w:rsidR="00A64153" w:rsidRDefault="00826DBB">
            <w:pPr>
              <w:jc w:val="center"/>
            </w:pPr>
            <w:r>
              <w:rPr>
                <w:color w:val="000000"/>
                <w:sz w:val="24"/>
              </w:rPr>
              <w:t>58</w:t>
            </w:r>
            <w:r>
              <w:rPr>
                <w:color w:val="000000"/>
                <w:sz w:val="24"/>
              </w:rPr>
              <w:t>同城网</w:t>
            </w:r>
          </w:p>
        </w:tc>
        <w:tc>
          <w:tcPr>
            <w:tcW w:w="0" w:type="auto"/>
            <w:vAlign w:val="center"/>
          </w:tcPr>
          <w:p w:rsidR="00A64153" w:rsidRDefault="00826DBB">
            <w:pPr>
              <w:jc w:val="center"/>
            </w:pPr>
            <w:r>
              <w:rPr>
                <w:color w:val="000000"/>
                <w:sz w:val="24"/>
              </w:rPr>
              <w:t>WUBA US</w:t>
            </w:r>
          </w:p>
        </w:tc>
        <w:tc>
          <w:tcPr>
            <w:tcW w:w="0" w:type="auto"/>
            <w:vAlign w:val="center"/>
          </w:tcPr>
          <w:p w:rsidR="00A64153" w:rsidRDefault="00826DBB">
            <w:pPr>
              <w:jc w:val="center"/>
            </w:pPr>
            <w:r>
              <w:rPr>
                <w:color w:val="000000"/>
                <w:sz w:val="24"/>
              </w:rPr>
              <w:t>美国证券交易所</w:t>
            </w:r>
          </w:p>
        </w:tc>
        <w:tc>
          <w:tcPr>
            <w:tcW w:w="0" w:type="auto"/>
            <w:vAlign w:val="center"/>
          </w:tcPr>
          <w:p w:rsidR="00A64153" w:rsidRDefault="00826DBB">
            <w:pPr>
              <w:jc w:val="center"/>
            </w:pPr>
            <w:r>
              <w:rPr>
                <w:color w:val="000000"/>
                <w:sz w:val="24"/>
              </w:rPr>
              <w:t>美国</w:t>
            </w:r>
          </w:p>
        </w:tc>
        <w:tc>
          <w:tcPr>
            <w:tcW w:w="0" w:type="auto"/>
            <w:vAlign w:val="center"/>
          </w:tcPr>
          <w:p w:rsidR="00A64153" w:rsidRDefault="00826DBB">
            <w:pPr>
              <w:jc w:val="right"/>
            </w:pPr>
            <w:r>
              <w:rPr>
                <w:color w:val="000000"/>
                <w:sz w:val="24"/>
              </w:rPr>
              <w:t>52,956</w:t>
            </w:r>
          </w:p>
        </w:tc>
        <w:tc>
          <w:tcPr>
            <w:tcW w:w="0" w:type="auto"/>
            <w:vAlign w:val="center"/>
          </w:tcPr>
          <w:p w:rsidR="00A64153" w:rsidRDefault="00826DBB">
            <w:pPr>
              <w:jc w:val="right"/>
            </w:pPr>
            <w:r>
              <w:rPr>
                <w:color w:val="000000"/>
                <w:sz w:val="24"/>
              </w:rPr>
              <w:t>19,041,165.45</w:t>
            </w:r>
          </w:p>
        </w:tc>
        <w:tc>
          <w:tcPr>
            <w:tcW w:w="0" w:type="auto"/>
            <w:vAlign w:val="center"/>
          </w:tcPr>
          <w:p w:rsidR="00A64153" w:rsidRDefault="00826DBB">
            <w:pPr>
              <w:jc w:val="right"/>
            </w:pPr>
            <w:r>
              <w:rPr>
                <w:color w:val="000000"/>
                <w:sz w:val="24"/>
              </w:rPr>
              <w:t>3.61</w:t>
            </w:r>
          </w:p>
        </w:tc>
      </w:tr>
      <w:tr w:rsidR="00A64153">
        <w:tc>
          <w:tcPr>
            <w:tcW w:w="0" w:type="auto"/>
            <w:vAlign w:val="center"/>
          </w:tcPr>
          <w:p w:rsidR="00A64153" w:rsidRDefault="00826DBB">
            <w:pPr>
              <w:jc w:val="center"/>
            </w:pPr>
            <w:r>
              <w:rPr>
                <w:color w:val="000000"/>
                <w:sz w:val="24"/>
              </w:rPr>
              <w:t>10</w:t>
            </w:r>
          </w:p>
        </w:tc>
        <w:tc>
          <w:tcPr>
            <w:tcW w:w="0" w:type="auto"/>
            <w:vAlign w:val="center"/>
          </w:tcPr>
          <w:p w:rsidR="00A64153" w:rsidRDefault="00826DBB">
            <w:pPr>
              <w:jc w:val="center"/>
            </w:pPr>
            <w:r>
              <w:rPr>
                <w:color w:val="000000"/>
                <w:sz w:val="24"/>
              </w:rPr>
              <w:t>Netease.Com Inc.</w:t>
            </w:r>
          </w:p>
        </w:tc>
        <w:tc>
          <w:tcPr>
            <w:tcW w:w="0" w:type="auto"/>
            <w:vAlign w:val="center"/>
          </w:tcPr>
          <w:p w:rsidR="00A64153" w:rsidRDefault="00826DBB">
            <w:pPr>
              <w:jc w:val="center"/>
            </w:pPr>
            <w:r>
              <w:rPr>
                <w:color w:val="000000"/>
                <w:sz w:val="24"/>
              </w:rPr>
              <w:t>网易公司</w:t>
            </w:r>
          </w:p>
        </w:tc>
        <w:tc>
          <w:tcPr>
            <w:tcW w:w="0" w:type="auto"/>
            <w:vAlign w:val="center"/>
          </w:tcPr>
          <w:p w:rsidR="00A64153" w:rsidRDefault="00826DBB">
            <w:pPr>
              <w:jc w:val="center"/>
            </w:pPr>
            <w:r>
              <w:rPr>
                <w:color w:val="000000"/>
                <w:sz w:val="24"/>
              </w:rPr>
              <w:t>NTES US</w:t>
            </w:r>
          </w:p>
        </w:tc>
        <w:tc>
          <w:tcPr>
            <w:tcW w:w="0" w:type="auto"/>
            <w:vAlign w:val="center"/>
          </w:tcPr>
          <w:p w:rsidR="00A64153" w:rsidRDefault="00826DBB">
            <w:pPr>
              <w:jc w:val="center"/>
            </w:pPr>
            <w:r>
              <w:rPr>
                <w:color w:val="000000"/>
                <w:sz w:val="24"/>
              </w:rPr>
              <w:t>美国证券交易</w:t>
            </w:r>
            <w:r>
              <w:rPr>
                <w:color w:val="000000"/>
                <w:sz w:val="24"/>
              </w:rPr>
              <w:lastRenderedPageBreak/>
              <w:t>所</w:t>
            </w:r>
          </w:p>
        </w:tc>
        <w:tc>
          <w:tcPr>
            <w:tcW w:w="0" w:type="auto"/>
            <w:vAlign w:val="center"/>
          </w:tcPr>
          <w:p w:rsidR="00A64153" w:rsidRDefault="00826DBB">
            <w:pPr>
              <w:jc w:val="center"/>
            </w:pPr>
            <w:r>
              <w:rPr>
                <w:color w:val="000000"/>
                <w:sz w:val="24"/>
              </w:rPr>
              <w:lastRenderedPageBreak/>
              <w:t>美国</w:t>
            </w:r>
          </w:p>
        </w:tc>
        <w:tc>
          <w:tcPr>
            <w:tcW w:w="0" w:type="auto"/>
            <w:vAlign w:val="center"/>
          </w:tcPr>
          <w:p w:rsidR="00A64153" w:rsidRDefault="00826DBB">
            <w:pPr>
              <w:jc w:val="right"/>
            </w:pPr>
            <w:r>
              <w:rPr>
                <w:color w:val="000000"/>
                <w:sz w:val="24"/>
              </w:rPr>
              <w:t>18,509</w:t>
            </w:r>
          </w:p>
        </w:tc>
        <w:tc>
          <w:tcPr>
            <w:tcW w:w="0" w:type="auto"/>
            <w:vAlign w:val="center"/>
          </w:tcPr>
          <w:p w:rsidR="00A64153" w:rsidRDefault="00826DBB">
            <w:pPr>
              <w:jc w:val="right"/>
            </w:pPr>
            <w:r>
              <w:rPr>
                <w:color w:val="000000"/>
                <w:sz w:val="24"/>
              </w:rPr>
              <w:t>17,170,782.57</w:t>
            </w:r>
          </w:p>
        </w:tc>
        <w:tc>
          <w:tcPr>
            <w:tcW w:w="0" w:type="auto"/>
            <w:vAlign w:val="center"/>
          </w:tcPr>
          <w:p w:rsidR="00A64153" w:rsidRDefault="00826DBB">
            <w:pPr>
              <w:jc w:val="right"/>
            </w:pPr>
            <w:r>
              <w:rPr>
                <w:color w:val="000000"/>
                <w:sz w:val="24"/>
              </w:rPr>
              <w:t>3.26</w:t>
            </w:r>
          </w:p>
        </w:tc>
      </w:tr>
    </w:tbl>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lastRenderedPageBreak/>
        <w:t>注：前十名股票及存托凭证的排名是按照上市公司不同的上市交易所合并计算排列所得。</w:t>
      </w:r>
    </w:p>
    <w:p w:rsidR="00521EDE" w:rsidRDefault="00521EDE" w:rsidP="005546C0">
      <w:pPr>
        <w:autoSpaceDE w:val="0"/>
        <w:autoSpaceDN w:val="0"/>
        <w:adjustRightInd w:val="0"/>
        <w:spacing w:before="29" w:line="288" w:lineRule="auto"/>
        <w:ind w:left="15"/>
        <w:jc w:val="left"/>
        <w:rPr>
          <w:color w:val="000000"/>
          <w:sz w:val="24"/>
        </w:rPr>
      </w:pPr>
    </w:p>
    <w:p w:rsidR="006A77B5" w:rsidRPr="00DB2E09" w:rsidRDefault="006A77B5" w:rsidP="00DB2E09">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DB2E09">
          <w:rPr>
            <w:rFonts w:hint="eastAsia"/>
            <w:b/>
            <w:color w:val="000000"/>
            <w:kern w:val="0"/>
            <w:sz w:val="24"/>
          </w:rPr>
          <w:t>5.4.2</w:t>
        </w:r>
        <w:r w:rsidR="0043363E">
          <w:rPr>
            <w:rFonts w:hint="eastAsia"/>
            <w:b/>
            <w:color w:val="000000"/>
            <w:kern w:val="0"/>
            <w:sz w:val="24"/>
          </w:rPr>
          <w:t xml:space="preserve"> </w:t>
        </w:r>
        <w:r w:rsidR="0043363E">
          <w:rPr>
            <w:rFonts w:hint="eastAsia"/>
            <w:b/>
            <w:color w:val="000000"/>
            <w:kern w:val="0"/>
            <w:sz w:val="24"/>
          </w:rPr>
          <w:t>报告</w:t>
        </w:r>
      </w:smartTag>
      <w:r w:rsidRPr="00DB2E09">
        <w:rPr>
          <w:rFonts w:hint="eastAsia"/>
          <w:b/>
          <w:color w:val="000000"/>
          <w:kern w:val="0"/>
          <w:sz w:val="24"/>
        </w:rPr>
        <w:t>期末积极投资按公允价值占基金资产净值比例大小排序的前五名股票及存托凭证投资明细</w:t>
      </w:r>
    </w:p>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本基金本报告期末未持有积极投资股票及存托凭证。</w:t>
      </w:r>
    </w:p>
    <w:p w:rsidR="006A77B5" w:rsidRPr="006A77B5" w:rsidRDefault="006A77B5"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w:t>
      </w:r>
      <w:proofErr w:type="gramStart"/>
      <w:r w:rsidRPr="008640AE">
        <w:rPr>
          <w:b/>
          <w:color w:val="000000"/>
          <w:kern w:val="0"/>
          <w:sz w:val="24"/>
        </w:rPr>
        <w:t>品投资</w:t>
      </w:r>
      <w:proofErr w:type="gramEnd"/>
      <w:r w:rsidRPr="008640AE">
        <w:rPr>
          <w:b/>
          <w:color w:val="000000"/>
          <w:kern w:val="0"/>
          <w:sz w:val="24"/>
        </w:rPr>
        <w:t>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3A0AB5"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000D4219" w:rsidRPr="008640AE">
        <w:rPr>
          <w:color w:val="000000"/>
          <w:kern w:val="0"/>
          <w:sz w:val="24"/>
        </w:rPr>
        <w:t xml:space="preserve"> </w:t>
      </w:r>
      <w:r w:rsidRPr="003A0AB5">
        <w:rPr>
          <w:color w:val="000000"/>
          <w:kern w:val="0"/>
          <w:sz w:val="24"/>
        </w:rPr>
        <w:t>其他资产构成</w:t>
      </w:r>
    </w:p>
    <w:tbl>
      <w:tblPr>
        <w:tblStyle w:val="af7"/>
        <w:tblW w:w="8868" w:type="dxa"/>
        <w:jc w:val="center"/>
        <w:tblInd w:w="15" w:type="dxa"/>
        <w:tblLayout w:type="fixed"/>
        <w:tblLook w:val="04A0"/>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3,041.83</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199,988.84</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lastRenderedPageBreak/>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203,030.67</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26DBB"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26DBB">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000D4219" w:rsidRPr="008640AE">
        <w:rPr>
          <w:color w:val="000000"/>
          <w:kern w:val="0"/>
          <w:sz w:val="24"/>
        </w:rPr>
        <w:t xml:space="preserve"> </w:t>
      </w:r>
      <w:r w:rsidRPr="00826DBB">
        <w:rPr>
          <w:color w:val="000000"/>
          <w:kern w:val="0"/>
          <w:sz w:val="24"/>
        </w:rPr>
        <w:t>报告期末</w:t>
      </w:r>
      <w:r w:rsidR="005F690D" w:rsidRPr="00826DBB">
        <w:rPr>
          <w:rFonts w:hint="eastAsia"/>
          <w:color w:val="000000"/>
          <w:kern w:val="0"/>
          <w:sz w:val="24"/>
        </w:rPr>
        <w:t>投资的</w:t>
      </w:r>
      <w:r w:rsidR="003E4E68" w:rsidRPr="00826DBB">
        <w:rPr>
          <w:color w:val="000000"/>
          <w:kern w:val="0"/>
          <w:sz w:val="24"/>
        </w:rPr>
        <w:t>股票</w:t>
      </w:r>
      <w:r w:rsidRPr="00826DBB">
        <w:rPr>
          <w:color w:val="000000"/>
          <w:kern w:val="0"/>
          <w:sz w:val="24"/>
        </w:rPr>
        <w:t>存在流通受限情况的说明</w:t>
      </w: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 xml:space="preserve">1 </w:t>
      </w:r>
      <w:r w:rsidRPr="00826DBB">
        <w:rPr>
          <w:rFonts w:hint="eastAsia"/>
          <w:color w:val="000000"/>
          <w:kern w:val="0"/>
          <w:sz w:val="24"/>
        </w:rPr>
        <w:t>报告期末指数投资前十名股票中存在流通受限情况的说明</w:t>
      </w:r>
    </w:p>
    <w:p w:rsidR="006A77B5" w:rsidRPr="001C4C02"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w:t>
      </w:r>
      <w:proofErr w:type="gramStart"/>
      <w:r w:rsidRPr="001C4C02">
        <w:rPr>
          <w:color w:val="000000"/>
          <w:sz w:val="24"/>
        </w:rPr>
        <w:t>期末前</w:t>
      </w:r>
      <w:proofErr w:type="gramEnd"/>
      <w:r w:rsidRPr="001C4C02">
        <w:rPr>
          <w:color w:val="000000"/>
          <w:sz w:val="24"/>
        </w:rPr>
        <w:t>十名股票中不存在流通受限的情况。</w:t>
      </w:r>
    </w:p>
    <w:p w:rsidR="006A77B5" w:rsidRDefault="006A77B5" w:rsidP="005546C0">
      <w:pPr>
        <w:autoSpaceDE w:val="0"/>
        <w:autoSpaceDN w:val="0"/>
        <w:adjustRightInd w:val="0"/>
        <w:spacing w:before="29" w:line="288" w:lineRule="auto"/>
        <w:jc w:val="left"/>
        <w:rPr>
          <w:color w:val="000000"/>
          <w:kern w:val="0"/>
          <w:sz w:val="24"/>
        </w:rPr>
      </w:pPr>
    </w:p>
    <w:p w:rsidR="006A77B5" w:rsidRPr="00826DBB" w:rsidRDefault="006A77B5" w:rsidP="004C1FC8">
      <w:pPr>
        <w:autoSpaceDE w:val="0"/>
        <w:autoSpaceDN w:val="0"/>
        <w:adjustRightInd w:val="0"/>
        <w:spacing w:before="29" w:line="288" w:lineRule="auto"/>
        <w:jc w:val="left"/>
        <w:rPr>
          <w:color w:val="000000"/>
          <w:kern w:val="0"/>
          <w:sz w:val="24"/>
        </w:rPr>
      </w:pPr>
      <w:bookmarkStart w:id="0" w:name="_GoBack"/>
      <w:bookmarkEnd w:id="0"/>
      <w:smartTag w:uri="urn:schemas-microsoft-com:office:smarttags" w:element="chsdate">
        <w:smartTagPr>
          <w:attr w:name="IsROCDate" w:val="False"/>
          <w:attr w:name="IsLunarDate" w:val="False"/>
          <w:attr w:name="Day" w:val="30"/>
          <w:attr w:name="Month" w:val="12"/>
          <w:attr w:name="Year" w:val="1899"/>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2</w:t>
      </w:r>
      <w:r w:rsidRPr="00826DBB">
        <w:rPr>
          <w:rFonts w:hint="eastAsia"/>
          <w:color w:val="000000"/>
          <w:kern w:val="0"/>
          <w:sz w:val="24"/>
        </w:rPr>
        <w:t>报告</w:t>
      </w:r>
      <w:r w:rsidRPr="00826DBB">
        <w:rPr>
          <w:color w:val="000000"/>
          <w:kern w:val="0"/>
          <w:sz w:val="24"/>
        </w:rPr>
        <w:t>期末</w:t>
      </w:r>
      <w:r w:rsidRPr="00826DBB">
        <w:rPr>
          <w:rFonts w:hint="eastAsia"/>
          <w:color w:val="000000"/>
          <w:kern w:val="0"/>
          <w:sz w:val="24"/>
        </w:rPr>
        <w:t>积极投资</w:t>
      </w:r>
      <w:r w:rsidRPr="00826DBB">
        <w:rPr>
          <w:color w:val="000000"/>
          <w:kern w:val="0"/>
          <w:sz w:val="24"/>
        </w:rPr>
        <w:t>前五名股票中存在流通受限情况的说明</w:t>
      </w:r>
    </w:p>
    <w:p w:rsidR="006A77B5"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本基金本报告期末未持有积极投资的股票。</w:t>
      </w:r>
    </w:p>
    <w:p w:rsidR="009F321E" w:rsidRPr="00820253" w:rsidRDefault="009F321E" w:rsidP="001C4C02">
      <w:pPr>
        <w:autoSpaceDE w:val="0"/>
        <w:autoSpaceDN w:val="0"/>
        <w:adjustRightInd w:val="0"/>
        <w:spacing w:before="29" w:line="288" w:lineRule="auto"/>
        <w:jc w:val="left"/>
        <w:rPr>
          <w:rFonts w:asciiTheme="minorEastAsia" w:eastAsiaTheme="minorEastAsia" w:hAnsiTheme="minorEastAsia"/>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8714AE">
      <w:pPr>
        <w:pStyle w:val="1"/>
        <w:spacing w:beforeLines="100" w:afterLines="100"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w:t>
            </w:r>
            <w:proofErr w:type="gramStart"/>
            <w:r w:rsidRPr="008640AE">
              <w:rPr>
                <w:color w:val="000000"/>
                <w:kern w:val="0"/>
                <w:sz w:val="24"/>
              </w:rPr>
              <w:t>初基金</w:t>
            </w:r>
            <w:proofErr w:type="gramEnd"/>
            <w:r w:rsidRPr="008640AE">
              <w:rPr>
                <w:color w:val="000000"/>
                <w:kern w:val="0"/>
                <w:sz w:val="24"/>
              </w:rPr>
              <w:t>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601,598,413.63</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6,519,074.01</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22,164,853.35</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585,952,634.29</w:t>
            </w:r>
          </w:p>
        </w:tc>
      </w:tr>
    </w:tbl>
    <w:p w:rsidR="00A64153" w:rsidRDefault="00826DB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8714AE">
      <w:pPr>
        <w:pStyle w:val="1"/>
        <w:spacing w:beforeLines="100" w:afterLines="100"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w:t>
      </w:r>
      <w:proofErr w:type="gramStart"/>
      <w:r w:rsidRPr="008640AE">
        <w:rPr>
          <w:color w:val="000000"/>
          <w:kern w:val="0"/>
          <w:sz w:val="24"/>
          <w:szCs w:val="24"/>
        </w:rPr>
        <w:t>固有资金</w:t>
      </w:r>
      <w:proofErr w:type="gramEnd"/>
      <w:r w:rsidRPr="008640AE">
        <w:rPr>
          <w:color w:val="000000"/>
          <w:kern w:val="0"/>
          <w:sz w:val="24"/>
          <w:szCs w:val="24"/>
        </w:rPr>
        <w:t>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 xml:space="preserve">    </w:t>
      </w:r>
      <w:r w:rsidRPr="008640AE">
        <w:rPr>
          <w:color w:val="000000"/>
          <w:sz w:val="24"/>
        </w:rPr>
        <w:t>本基金管理人本报告期内未进行本基金的申购、赎回、红利再投等；本基金管理人</w:t>
      </w:r>
      <w:r w:rsidRPr="008640AE">
        <w:rPr>
          <w:color w:val="000000"/>
          <w:sz w:val="24"/>
        </w:rPr>
        <w:lastRenderedPageBreak/>
        <w:t>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8714AE">
      <w:pPr>
        <w:pStyle w:val="1"/>
        <w:spacing w:beforeLines="100" w:afterLines="100"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A64153" w:rsidRDefault="00826DBB">
      <w:pPr>
        <w:spacing w:before="29" w:line="288" w:lineRule="auto"/>
        <w:ind w:firstLineChars="200" w:firstLine="480"/>
        <w:rPr>
          <w:color w:val="000000"/>
          <w:sz w:val="24"/>
        </w:rPr>
      </w:pPr>
      <w:r>
        <w:rPr>
          <w:color w:val="000000"/>
          <w:sz w:val="24"/>
        </w:rPr>
        <w:t>1</w:t>
      </w:r>
      <w:r>
        <w:rPr>
          <w:color w:val="000000"/>
          <w:sz w:val="24"/>
        </w:rPr>
        <w:t>、中国证监会准予交银施罗德中</w:t>
      </w:r>
      <w:proofErr w:type="gramStart"/>
      <w:r>
        <w:rPr>
          <w:color w:val="000000"/>
          <w:sz w:val="24"/>
        </w:rPr>
        <w:t>证海外</w:t>
      </w:r>
      <w:proofErr w:type="gramEnd"/>
      <w:r>
        <w:rPr>
          <w:color w:val="000000"/>
          <w:sz w:val="24"/>
        </w:rPr>
        <w:t>中国互联网指数型证券投资基金</w:t>
      </w:r>
      <w:r>
        <w:rPr>
          <w:color w:val="000000"/>
          <w:sz w:val="24"/>
        </w:rPr>
        <w:t>(LOF)</w:t>
      </w:r>
      <w:r>
        <w:rPr>
          <w:color w:val="000000"/>
          <w:sz w:val="24"/>
        </w:rPr>
        <w:t>募集注册的文件；</w:t>
      </w:r>
      <w:r>
        <w:rPr>
          <w:color w:val="000000"/>
          <w:sz w:val="24"/>
        </w:rPr>
        <w:t xml:space="preserve"> </w:t>
      </w:r>
    </w:p>
    <w:p w:rsidR="00A64153" w:rsidRDefault="00826DBB">
      <w:pPr>
        <w:spacing w:before="29" w:line="288" w:lineRule="auto"/>
        <w:ind w:firstLineChars="200" w:firstLine="480"/>
        <w:rPr>
          <w:color w:val="000000"/>
          <w:sz w:val="24"/>
        </w:rPr>
      </w:pPr>
      <w:r>
        <w:rPr>
          <w:color w:val="000000"/>
          <w:sz w:val="24"/>
        </w:rPr>
        <w:t>2</w:t>
      </w:r>
      <w:r>
        <w:rPr>
          <w:color w:val="000000"/>
          <w:sz w:val="24"/>
        </w:rPr>
        <w:t>、《交银施罗德中证海外中国互联网指数型证券投资基金</w:t>
      </w:r>
      <w:r>
        <w:rPr>
          <w:color w:val="000000"/>
          <w:sz w:val="24"/>
        </w:rPr>
        <w:t>(LOF)</w:t>
      </w:r>
      <w:r>
        <w:rPr>
          <w:color w:val="000000"/>
          <w:sz w:val="24"/>
        </w:rPr>
        <w:t>基金合同》；</w:t>
      </w:r>
    </w:p>
    <w:p w:rsidR="00A64153" w:rsidRDefault="00826DBB">
      <w:pPr>
        <w:spacing w:before="29" w:line="288" w:lineRule="auto"/>
        <w:ind w:firstLineChars="200" w:firstLine="480"/>
        <w:rPr>
          <w:color w:val="000000"/>
          <w:sz w:val="24"/>
        </w:rPr>
      </w:pPr>
      <w:r>
        <w:rPr>
          <w:color w:val="000000"/>
          <w:sz w:val="24"/>
        </w:rPr>
        <w:t>3</w:t>
      </w:r>
      <w:r>
        <w:rPr>
          <w:color w:val="000000"/>
          <w:sz w:val="24"/>
        </w:rPr>
        <w:t>、《交银施罗德中证海外中国互联网指数型证券投资基金</w:t>
      </w:r>
      <w:r>
        <w:rPr>
          <w:color w:val="000000"/>
          <w:sz w:val="24"/>
        </w:rPr>
        <w:t>(LOF)</w:t>
      </w:r>
      <w:r>
        <w:rPr>
          <w:color w:val="000000"/>
          <w:sz w:val="24"/>
        </w:rPr>
        <w:t>招募说明书》；</w:t>
      </w:r>
      <w:r>
        <w:rPr>
          <w:color w:val="000000"/>
          <w:sz w:val="24"/>
        </w:rPr>
        <w:t xml:space="preserve"> </w:t>
      </w:r>
    </w:p>
    <w:p w:rsidR="00A64153" w:rsidRDefault="00826DBB">
      <w:pPr>
        <w:spacing w:before="29" w:line="288" w:lineRule="auto"/>
        <w:ind w:firstLineChars="200" w:firstLine="480"/>
        <w:rPr>
          <w:color w:val="000000"/>
          <w:sz w:val="24"/>
        </w:rPr>
      </w:pPr>
      <w:r>
        <w:rPr>
          <w:color w:val="000000"/>
          <w:sz w:val="24"/>
        </w:rPr>
        <w:t>4</w:t>
      </w:r>
      <w:r>
        <w:rPr>
          <w:color w:val="000000"/>
          <w:sz w:val="24"/>
        </w:rPr>
        <w:t>、《交银施罗德中证海外中国互联网指数型证券投资基金</w:t>
      </w:r>
      <w:r>
        <w:rPr>
          <w:color w:val="000000"/>
          <w:sz w:val="24"/>
        </w:rPr>
        <w:t>(LOF)</w:t>
      </w:r>
      <w:r>
        <w:rPr>
          <w:color w:val="000000"/>
          <w:sz w:val="24"/>
        </w:rPr>
        <w:t>托管协议》；</w:t>
      </w:r>
      <w:r>
        <w:rPr>
          <w:color w:val="000000"/>
          <w:sz w:val="24"/>
        </w:rPr>
        <w:t xml:space="preserve"> </w:t>
      </w:r>
    </w:p>
    <w:p w:rsidR="00A64153" w:rsidRDefault="00826DBB">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A64153" w:rsidRDefault="00826DBB">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A64153" w:rsidRDefault="00826DBB">
      <w:pPr>
        <w:spacing w:before="29" w:line="288" w:lineRule="auto"/>
        <w:ind w:firstLineChars="200" w:firstLine="480"/>
        <w:rPr>
          <w:color w:val="000000"/>
          <w:sz w:val="24"/>
        </w:rPr>
      </w:pPr>
      <w:r>
        <w:rPr>
          <w:color w:val="000000"/>
          <w:sz w:val="24"/>
        </w:rPr>
        <w:t>7</w:t>
      </w:r>
      <w:r>
        <w:rPr>
          <w:color w:val="000000"/>
          <w:sz w:val="24"/>
        </w:rPr>
        <w:t>、关于申请募集注册交银施罗德中</w:t>
      </w:r>
      <w:proofErr w:type="gramStart"/>
      <w:r>
        <w:rPr>
          <w:color w:val="000000"/>
          <w:sz w:val="24"/>
        </w:rPr>
        <w:t>证海外</w:t>
      </w:r>
      <w:proofErr w:type="gramEnd"/>
      <w:r>
        <w:rPr>
          <w:color w:val="000000"/>
          <w:sz w:val="24"/>
        </w:rPr>
        <w:t>中国互联网指数型证券投资基金</w:t>
      </w:r>
      <w:r>
        <w:rPr>
          <w:color w:val="000000"/>
          <w:sz w:val="24"/>
        </w:rPr>
        <w:t>(LOF)</w:t>
      </w:r>
      <w:r>
        <w:rPr>
          <w:color w:val="000000"/>
          <w:sz w:val="24"/>
        </w:rPr>
        <w:t>的法律意见书；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、报告期内交银施罗德中</w:t>
      </w:r>
      <w:proofErr w:type="gramStart"/>
      <w:r w:rsidRPr="008640AE">
        <w:rPr>
          <w:color w:val="000000"/>
          <w:sz w:val="24"/>
        </w:rPr>
        <w:t>证海外</w:t>
      </w:r>
      <w:proofErr w:type="gramEnd"/>
      <w:r w:rsidRPr="008640AE">
        <w:rPr>
          <w:color w:val="000000"/>
          <w:sz w:val="24"/>
        </w:rPr>
        <w:t>中国互联网指数型证券投资基金</w:t>
      </w:r>
      <w:r w:rsidRPr="008640AE">
        <w:rPr>
          <w:color w:val="000000"/>
          <w:sz w:val="24"/>
        </w:rPr>
        <w:t>(LOF)</w:t>
      </w:r>
      <w:r w:rsidRPr="008640AE">
        <w:rPr>
          <w:color w:val="000000"/>
          <w:sz w:val="24"/>
        </w:rPr>
        <w:t>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A64153" w:rsidRDefault="00826DB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D87" w:rsidRDefault="007F5D87">
      <w:r>
        <w:separator/>
      </w:r>
    </w:p>
  </w:endnote>
  <w:endnote w:type="continuationSeparator" w:id="0">
    <w:p w:rsidR="007F5D87" w:rsidRDefault="007F5D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C8" w:rsidRPr="001D0DB0" w:rsidRDefault="004C1FC8" w:rsidP="00B918B8">
    <w:pPr>
      <w:pStyle w:val="a6"/>
      <w:jc w:val="center"/>
    </w:pPr>
    <w:r>
      <w:rPr>
        <w:rFonts w:hint="eastAsia"/>
        <w:kern w:val="0"/>
        <w:szCs w:val="21"/>
      </w:rPr>
      <w:t>第</w:t>
    </w:r>
    <w:r>
      <w:rPr>
        <w:rFonts w:hint="eastAsia"/>
        <w:kern w:val="0"/>
        <w:szCs w:val="21"/>
      </w:rPr>
      <w:t xml:space="preserve"> </w:t>
    </w:r>
    <w:r w:rsidR="00A64153">
      <w:rPr>
        <w:kern w:val="0"/>
        <w:szCs w:val="21"/>
      </w:rPr>
      <w:fldChar w:fldCharType="begin"/>
    </w:r>
    <w:r>
      <w:rPr>
        <w:kern w:val="0"/>
        <w:szCs w:val="21"/>
      </w:rPr>
      <w:instrText xml:space="preserve"> PAGE </w:instrText>
    </w:r>
    <w:r w:rsidR="00A64153">
      <w:rPr>
        <w:kern w:val="0"/>
        <w:szCs w:val="21"/>
      </w:rPr>
      <w:fldChar w:fldCharType="separate"/>
    </w:r>
    <w:r w:rsidR="00826DBB">
      <w:rPr>
        <w:noProof/>
        <w:kern w:val="0"/>
        <w:szCs w:val="21"/>
      </w:rPr>
      <w:t>12</w:t>
    </w:r>
    <w:r w:rsidR="00A64153">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A64153">
      <w:rPr>
        <w:kern w:val="0"/>
        <w:szCs w:val="21"/>
      </w:rPr>
      <w:fldChar w:fldCharType="begin"/>
    </w:r>
    <w:r>
      <w:rPr>
        <w:kern w:val="0"/>
        <w:szCs w:val="21"/>
      </w:rPr>
      <w:instrText xml:space="preserve"> NUMPAGES </w:instrText>
    </w:r>
    <w:r w:rsidR="00A64153">
      <w:rPr>
        <w:kern w:val="0"/>
        <w:szCs w:val="21"/>
      </w:rPr>
      <w:fldChar w:fldCharType="separate"/>
    </w:r>
    <w:r w:rsidR="00826DBB">
      <w:rPr>
        <w:noProof/>
        <w:kern w:val="0"/>
        <w:szCs w:val="21"/>
      </w:rPr>
      <w:t>13</w:t>
    </w:r>
    <w:r w:rsidR="00A64153">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C8" w:rsidRDefault="00A64153">
    <w:pPr>
      <w:pStyle w:val="a6"/>
      <w:framePr w:wrap="around" w:vAnchor="text" w:hAnchor="margin" w:xAlign="center" w:y="1"/>
      <w:rPr>
        <w:rStyle w:val="a7"/>
      </w:rPr>
    </w:pPr>
    <w:r>
      <w:rPr>
        <w:rStyle w:val="a7"/>
      </w:rPr>
      <w:fldChar w:fldCharType="begin"/>
    </w:r>
    <w:r w:rsidR="004C1FC8">
      <w:rPr>
        <w:rStyle w:val="a7"/>
      </w:rPr>
      <w:instrText xml:space="preserve">PAGE  </w:instrText>
    </w:r>
    <w:r>
      <w:rPr>
        <w:rStyle w:val="a7"/>
      </w:rPr>
      <w:fldChar w:fldCharType="end"/>
    </w:r>
  </w:p>
  <w:p w:rsidR="004C1FC8" w:rsidRDefault="004C1FC8">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C8" w:rsidRDefault="004C1F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D87" w:rsidRDefault="007F5D87">
      <w:r>
        <w:separator/>
      </w:r>
    </w:p>
  </w:footnote>
  <w:footnote w:type="continuationSeparator" w:id="0">
    <w:p w:rsidR="007F5D87" w:rsidRDefault="007F5D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C8" w:rsidRPr="00207EBF" w:rsidRDefault="004C1FC8"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C8" w:rsidRDefault="004C1FC8">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FC8" w:rsidRDefault="004C1FC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proofState w:spelling="clean" w:grammar="clean"/>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54E"/>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0AB5"/>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63E"/>
    <w:rsid w:val="004339D9"/>
    <w:rsid w:val="004408EC"/>
    <w:rsid w:val="00441E6A"/>
    <w:rsid w:val="00443C8F"/>
    <w:rsid w:val="004442FB"/>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16EB"/>
    <w:rsid w:val="00482956"/>
    <w:rsid w:val="0048587E"/>
    <w:rsid w:val="00486C29"/>
    <w:rsid w:val="00487C2B"/>
    <w:rsid w:val="00490B1F"/>
    <w:rsid w:val="0049153C"/>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690D"/>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D87"/>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26DBB"/>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14AE"/>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321E"/>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153"/>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12DC"/>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3977"/>
    <w:rsid w:val="00CA431C"/>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a">
    <w:name w:val="FollowedHyperlink"/>
    <w:rPr>
      <w:color w:val="800080"/>
      <w:u w:val="single"/>
    </w:rPr>
  </w:style>
  <w:style w:type="paragraph" w:styleId="ab">
    <w:name w:val="List"/>
    <w:basedOn w:val="ac"/>
    <w:pPr>
      <w:spacing w:after="220" w:line="220" w:lineRule="atLeast"/>
      <w:ind w:left="1440" w:hanging="360"/>
    </w:pPr>
    <w:rPr>
      <w:szCs w:val="20"/>
    </w:rPr>
  </w:style>
  <w:style w:type="paragraph" w:styleId="ac">
    <w:name w:val="Body Text"/>
    <w:basedOn w:val="a"/>
    <w:pPr>
      <w:spacing w:after="120"/>
    </w:pPr>
  </w:style>
  <w:style w:type="paragraph" w:styleId="ad">
    <w:name w:val="Date"/>
    <w:basedOn w:val="a"/>
    <w:next w:val="a"/>
    <w:link w:val="Char1"/>
    <w:rPr>
      <w:sz w:val="24"/>
      <w:szCs w:val="20"/>
    </w:rPr>
  </w:style>
  <w:style w:type="character" w:customStyle="1" w:styleId="c1">
    <w:name w:val="c1"/>
    <w:rPr>
      <w:color w:val="000000"/>
      <w:sz w:val="18"/>
      <w:szCs w:val="18"/>
    </w:rPr>
  </w:style>
  <w:style w:type="paragraph" w:styleId="10">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Pr>
      <w:sz w:val="18"/>
      <w:szCs w:val="18"/>
    </w:rPr>
  </w:style>
  <w:style w:type="character" w:styleId="af">
    <w:name w:val="annotation reference"/>
    <w:semiHidden/>
    <w:rPr>
      <w:sz w:val="21"/>
      <w:szCs w:val="21"/>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customStyle="1" w:styleId="Char2">
    <w:name w:val="Char"/>
    <w:basedOn w:val="a"/>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124</TotalTime>
  <Pages>13</Pages>
  <Words>5264</Words>
  <Characters>1888</Characters>
  <Application>Microsoft Office Word</Application>
  <DocSecurity>0</DocSecurity>
  <Lines>15</Lines>
  <Paragraphs>14</Paragraphs>
  <ScaleCrop>false</ScaleCrop>
  <Company>TRT. Ltd. Co.</Company>
  <LinksUpToDate>false</LinksUpToDate>
  <CharactersWithSpaces>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徐珉</cp:lastModifiedBy>
  <cp:revision>301</cp:revision>
  <cp:lastPrinted>2007-07-19T00:46:00Z</cp:lastPrinted>
  <dcterms:created xsi:type="dcterms:W3CDTF">2013-08-01T05:26:00Z</dcterms:created>
  <dcterms:modified xsi:type="dcterms:W3CDTF">2016-04-12T09:43:00Z</dcterms:modified>
</cp:coreProperties>
</file>