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913465">
        <w:rPr>
          <w:sz w:val="24"/>
          <w:szCs w:val="24"/>
        </w:rPr>
        <w:t>6</w:t>
      </w:r>
      <w:r w:rsidR="00071917" w:rsidRPr="00071917">
        <w:rPr>
          <w:rFonts w:hint="eastAsia"/>
          <w:sz w:val="24"/>
          <w:szCs w:val="24"/>
        </w:rPr>
        <w:t>年</w:t>
      </w:r>
      <w:r w:rsidR="00913465">
        <w:rPr>
          <w:sz w:val="24"/>
          <w:szCs w:val="24"/>
        </w:rPr>
        <w:t>1</w:t>
      </w:r>
      <w:r w:rsidR="00071917" w:rsidRPr="00071917">
        <w:rPr>
          <w:rFonts w:hint="eastAsia"/>
          <w:sz w:val="24"/>
          <w:szCs w:val="24"/>
        </w:rPr>
        <w:t>月</w:t>
      </w:r>
      <w:r w:rsidR="00913465">
        <w:rPr>
          <w:sz w:val="24"/>
          <w:szCs w:val="24"/>
        </w:rPr>
        <w:t>2</w:t>
      </w:r>
      <w:r w:rsidR="0058396D">
        <w:rPr>
          <w:sz w:val="24"/>
          <w:szCs w:val="24"/>
        </w:rPr>
        <w:t>7</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DF7D7A">
        <w:rPr>
          <w:rFonts w:hint="eastAsia"/>
          <w:sz w:val="24"/>
          <w:szCs w:val="24"/>
        </w:rPr>
        <w:t>0.</w:t>
      </w:r>
      <w:r w:rsidR="0058396D">
        <w:rPr>
          <w:sz w:val="24"/>
          <w:szCs w:val="24"/>
        </w:rPr>
        <w:t>465</w:t>
      </w:r>
      <w:r w:rsidR="00071917" w:rsidRPr="00071917">
        <w:rPr>
          <w:rFonts w:hint="eastAsia"/>
          <w:sz w:val="24"/>
          <w:szCs w:val="24"/>
        </w:rPr>
        <w:t>元，相对于当日</w:t>
      </w:r>
      <w:r w:rsidR="0058396D">
        <w:rPr>
          <w:sz w:val="24"/>
          <w:szCs w:val="24"/>
        </w:rPr>
        <w:t>0.392</w:t>
      </w:r>
      <w:r w:rsidR="00071917" w:rsidRPr="00071917">
        <w:rPr>
          <w:rFonts w:hint="eastAsia"/>
          <w:sz w:val="24"/>
          <w:szCs w:val="24"/>
        </w:rPr>
        <w:t>元的基金份额参考净值，溢价幅度达到</w:t>
      </w:r>
      <w:r w:rsidR="0058396D">
        <w:rPr>
          <w:sz w:val="24"/>
          <w:szCs w:val="24"/>
        </w:rPr>
        <w:t>18.62</w:t>
      </w:r>
      <w:bookmarkStart w:id="0" w:name="_GoBack"/>
      <w:bookmarkEnd w:id="0"/>
      <w:r w:rsidR="0013192D">
        <w:rPr>
          <w:sz w:val="24"/>
          <w:szCs w:val="24"/>
        </w:rPr>
        <w:t>%</w:t>
      </w:r>
      <w:r w:rsidR="00071917" w:rsidRPr="00071917">
        <w:rPr>
          <w:rFonts w:hint="eastAsia"/>
          <w:sz w:val="24"/>
          <w:szCs w:val="24"/>
        </w:rPr>
        <w:t>。截止</w:t>
      </w:r>
      <w:r w:rsidR="00071917" w:rsidRPr="00071917">
        <w:rPr>
          <w:rFonts w:hint="eastAsia"/>
          <w:sz w:val="24"/>
          <w:szCs w:val="24"/>
        </w:rPr>
        <w:t>201</w:t>
      </w:r>
      <w:r w:rsidR="00913465">
        <w:rPr>
          <w:sz w:val="24"/>
          <w:szCs w:val="24"/>
        </w:rPr>
        <w:t>6</w:t>
      </w:r>
      <w:r w:rsidR="00071917" w:rsidRPr="00071917">
        <w:rPr>
          <w:rFonts w:hint="eastAsia"/>
          <w:sz w:val="24"/>
          <w:szCs w:val="24"/>
        </w:rPr>
        <w:t>年</w:t>
      </w:r>
      <w:r w:rsidR="00913465">
        <w:rPr>
          <w:sz w:val="24"/>
          <w:szCs w:val="24"/>
        </w:rPr>
        <w:t>1</w:t>
      </w:r>
      <w:r w:rsidR="00071917" w:rsidRPr="00071917">
        <w:rPr>
          <w:rFonts w:hint="eastAsia"/>
          <w:sz w:val="24"/>
          <w:szCs w:val="24"/>
        </w:rPr>
        <w:t>月</w:t>
      </w:r>
      <w:r w:rsidR="00913465">
        <w:rPr>
          <w:sz w:val="24"/>
          <w:szCs w:val="24"/>
        </w:rPr>
        <w:t>2</w:t>
      </w:r>
      <w:r w:rsidR="0058396D">
        <w:rPr>
          <w:sz w:val="24"/>
          <w:szCs w:val="24"/>
        </w:rPr>
        <w:t>8</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rFonts w:hint="eastAsia"/>
          <w:sz w:val="24"/>
          <w:szCs w:val="24"/>
        </w:rPr>
        <w:t>0.</w:t>
      </w:r>
      <w:r w:rsidR="0058396D">
        <w:rPr>
          <w:sz w:val="24"/>
          <w:szCs w:val="24"/>
        </w:rPr>
        <w:t>419</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573A07" w:rsidRPr="00573A07" w:rsidRDefault="00573A07" w:rsidP="00573A07">
      <w:pPr>
        <w:spacing w:line="360" w:lineRule="auto"/>
        <w:ind w:firstLineChars="200" w:firstLine="480"/>
        <w:rPr>
          <w:sz w:val="24"/>
          <w:szCs w:val="24"/>
        </w:rPr>
      </w:pPr>
      <w:r w:rsidRPr="00573A07">
        <w:rPr>
          <w:rFonts w:hint="eastAsia"/>
          <w:sz w:val="24"/>
          <w:szCs w:val="24"/>
        </w:rPr>
        <w:t>一、</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为</w:t>
      </w:r>
      <w:r w:rsidR="00B833BE">
        <w:rPr>
          <w:rFonts w:hint="eastAsia"/>
          <w:sz w:val="24"/>
          <w:szCs w:val="24"/>
        </w:rPr>
        <w:t>交银施罗德国证新能源</w:t>
      </w:r>
      <w:r w:rsidRPr="00573A07">
        <w:rPr>
          <w:rFonts w:hint="eastAsia"/>
          <w:sz w:val="24"/>
          <w:szCs w:val="24"/>
        </w:rPr>
        <w:t>指数分级证券投资基金中较高风险类份额，由于</w:t>
      </w:r>
      <w:r w:rsidR="001D6463">
        <w:rPr>
          <w:rFonts w:hint="eastAsia"/>
          <w:sz w:val="24"/>
          <w:szCs w:val="24"/>
        </w:rPr>
        <w:t>交银新能源</w:t>
      </w:r>
      <w:r w:rsidRPr="00573A07">
        <w:rPr>
          <w:rFonts w:hint="eastAsia"/>
          <w:sz w:val="24"/>
          <w:szCs w:val="24"/>
        </w:rPr>
        <w:t>B</w:t>
      </w:r>
      <w:r w:rsidRPr="00573A07">
        <w:rPr>
          <w:rFonts w:hint="eastAsia"/>
          <w:sz w:val="24"/>
          <w:szCs w:val="24"/>
        </w:rPr>
        <w:t>份额内含杠杆机制的设计，</w:t>
      </w:r>
      <w:r w:rsidR="001D6463">
        <w:rPr>
          <w:rFonts w:hint="eastAsia"/>
          <w:sz w:val="24"/>
          <w:szCs w:val="24"/>
        </w:rPr>
        <w:t>交银新能源</w:t>
      </w:r>
      <w:r w:rsidRPr="00573A07">
        <w:rPr>
          <w:rFonts w:hint="eastAsia"/>
          <w:sz w:val="24"/>
          <w:szCs w:val="24"/>
        </w:rPr>
        <w:t>B</w:t>
      </w:r>
      <w:r w:rsidRPr="00573A07">
        <w:rPr>
          <w:rFonts w:hint="eastAsia"/>
          <w:sz w:val="24"/>
          <w:szCs w:val="24"/>
        </w:rPr>
        <w:t>份额参考净值的变动幅度将大于</w:t>
      </w:r>
      <w:r w:rsidR="00932C85">
        <w:rPr>
          <w:rFonts w:hint="eastAsia"/>
          <w:sz w:val="24"/>
          <w:szCs w:val="24"/>
        </w:rPr>
        <w:t>交银新能源</w:t>
      </w:r>
      <w:r w:rsidRPr="00573A07">
        <w:rPr>
          <w:rFonts w:hint="eastAsia"/>
          <w:sz w:val="24"/>
          <w:szCs w:val="24"/>
        </w:rPr>
        <w:t>份额净值和</w:t>
      </w:r>
      <w:r w:rsidR="001D6463">
        <w:rPr>
          <w:rFonts w:hint="eastAsia"/>
          <w:sz w:val="24"/>
          <w:szCs w:val="24"/>
        </w:rPr>
        <w:t>交银新能源</w:t>
      </w:r>
      <w:r w:rsidRPr="00573A07">
        <w:rPr>
          <w:rFonts w:hint="eastAsia"/>
          <w:sz w:val="24"/>
          <w:szCs w:val="24"/>
        </w:rPr>
        <w:t>A</w:t>
      </w:r>
      <w:r w:rsidRPr="00573A07">
        <w:rPr>
          <w:rFonts w:hint="eastAsia"/>
          <w:sz w:val="24"/>
          <w:szCs w:val="24"/>
        </w:rPr>
        <w:t>份额参考净值的变动幅度，即</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的波动性要高于其他两类份额，其承担的风险也较高。</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913465">
        <w:rPr>
          <w:sz w:val="24"/>
          <w:szCs w:val="24"/>
        </w:rPr>
        <w:t>6</w:t>
      </w:r>
      <w:r>
        <w:rPr>
          <w:rFonts w:hint="eastAsia"/>
          <w:sz w:val="24"/>
          <w:szCs w:val="24"/>
        </w:rPr>
        <w:t>年</w:t>
      </w:r>
      <w:r w:rsidR="00913465">
        <w:rPr>
          <w:sz w:val="24"/>
          <w:szCs w:val="24"/>
        </w:rPr>
        <w:t>1</w:t>
      </w:r>
      <w:r>
        <w:rPr>
          <w:rFonts w:hint="eastAsia"/>
          <w:sz w:val="24"/>
          <w:szCs w:val="24"/>
        </w:rPr>
        <w:t>月</w:t>
      </w:r>
      <w:r w:rsidR="00913465">
        <w:rPr>
          <w:sz w:val="24"/>
          <w:szCs w:val="24"/>
        </w:rPr>
        <w:t>2</w:t>
      </w:r>
      <w:r w:rsidR="0058396D">
        <w:rPr>
          <w:sz w:val="24"/>
          <w:szCs w:val="24"/>
        </w:rPr>
        <w:t>8</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指数分级证券投资基金无其他应披露而未披露的重大信息。基金管理人仍将严格按照有关规定和要求，及时</w:t>
      </w:r>
      <w:r w:rsidR="00573A07" w:rsidRPr="00573A07">
        <w:rPr>
          <w:rFonts w:hint="eastAsia"/>
          <w:sz w:val="24"/>
          <w:szCs w:val="24"/>
        </w:rPr>
        <w:lastRenderedPageBreak/>
        <w:t>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913465">
        <w:rPr>
          <w:rFonts w:hint="eastAsia"/>
          <w:sz w:val="24"/>
          <w:szCs w:val="24"/>
        </w:rPr>
        <w:t>六</w:t>
      </w:r>
      <w:r w:rsidR="00F32BDF">
        <w:rPr>
          <w:rFonts w:hint="eastAsia"/>
          <w:sz w:val="24"/>
          <w:szCs w:val="24"/>
        </w:rPr>
        <w:t>年</w:t>
      </w:r>
      <w:r w:rsidR="00913465">
        <w:rPr>
          <w:rFonts w:hint="eastAsia"/>
          <w:sz w:val="24"/>
          <w:szCs w:val="24"/>
        </w:rPr>
        <w:t>一</w:t>
      </w:r>
      <w:r w:rsidR="00D72259" w:rsidRPr="00D72259">
        <w:rPr>
          <w:rFonts w:hint="eastAsia"/>
          <w:sz w:val="24"/>
          <w:szCs w:val="24"/>
        </w:rPr>
        <w:t>月</w:t>
      </w:r>
      <w:r w:rsidR="00913465">
        <w:rPr>
          <w:rFonts w:hint="eastAsia"/>
          <w:sz w:val="24"/>
          <w:szCs w:val="24"/>
        </w:rPr>
        <w:t>二十</w:t>
      </w:r>
      <w:r w:rsidR="0058396D">
        <w:rPr>
          <w:rFonts w:hint="eastAsia"/>
          <w:sz w:val="24"/>
          <w:szCs w:val="24"/>
        </w:rPr>
        <w:t>九</w:t>
      </w:r>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F3A" w:rsidRDefault="008C4F3A" w:rsidP="00B833BE">
      <w:r>
        <w:separator/>
      </w:r>
    </w:p>
  </w:endnote>
  <w:endnote w:type="continuationSeparator" w:id="0">
    <w:p w:rsidR="008C4F3A" w:rsidRDefault="008C4F3A"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F3A" w:rsidRDefault="008C4F3A" w:rsidP="00B833BE">
      <w:r>
        <w:separator/>
      </w:r>
    </w:p>
  </w:footnote>
  <w:footnote w:type="continuationSeparator" w:id="0">
    <w:p w:rsidR="008C4F3A" w:rsidRDefault="008C4F3A"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71917"/>
    <w:rsid w:val="000B6378"/>
    <w:rsid w:val="000E301B"/>
    <w:rsid w:val="000E37B8"/>
    <w:rsid w:val="000F064F"/>
    <w:rsid w:val="00107D6D"/>
    <w:rsid w:val="001235F8"/>
    <w:rsid w:val="0013192D"/>
    <w:rsid w:val="00177C57"/>
    <w:rsid w:val="001D6463"/>
    <w:rsid w:val="00201DE3"/>
    <w:rsid w:val="002314C5"/>
    <w:rsid w:val="0026370B"/>
    <w:rsid w:val="002A3722"/>
    <w:rsid w:val="002B6A0B"/>
    <w:rsid w:val="002C2F70"/>
    <w:rsid w:val="002C3C6F"/>
    <w:rsid w:val="002D7791"/>
    <w:rsid w:val="003163EF"/>
    <w:rsid w:val="00321BDF"/>
    <w:rsid w:val="003367B0"/>
    <w:rsid w:val="0036735D"/>
    <w:rsid w:val="003A3B29"/>
    <w:rsid w:val="003C2C06"/>
    <w:rsid w:val="003C646C"/>
    <w:rsid w:val="00406FD2"/>
    <w:rsid w:val="00427D23"/>
    <w:rsid w:val="00486171"/>
    <w:rsid w:val="004D3949"/>
    <w:rsid w:val="004E19F1"/>
    <w:rsid w:val="00503464"/>
    <w:rsid w:val="0052043C"/>
    <w:rsid w:val="00524A6D"/>
    <w:rsid w:val="0053132F"/>
    <w:rsid w:val="00541651"/>
    <w:rsid w:val="00546973"/>
    <w:rsid w:val="00550020"/>
    <w:rsid w:val="005553F8"/>
    <w:rsid w:val="00573A07"/>
    <w:rsid w:val="0058396D"/>
    <w:rsid w:val="00585DFA"/>
    <w:rsid w:val="00586F40"/>
    <w:rsid w:val="0059538A"/>
    <w:rsid w:val="00596FB8"/>
    <w:rsid w:val="005D19E1"/>
    <w:rsid w:val="005E653F"/>
    <w:rsid w:val="006443BD"/>
    <w:rsid w:val="006555A4"/>
    <w:rsid w:val="006624B1"/>
    <w:rsid w:val="00663F1A"/>
    <w:rsid w:val="00670F3B"/>
    <w:rsid w:val="00672D43"/>
    <w:rsid w:val="0069314A"/>
    <w:rsid w:val="00703DEB"/>
    <w:rsid w:val="0071017C"/>
    <w:rsid w:val="007140EA"/>
    <w:rsid w:val="00745B38"/>
    <w:rsid w:val="00793D08"/>
    <w:rsid w:val="007A7333"/>
    <w:rsid w:val="007C74FD"/>
    <w:rsid w:val="007D7CAC"/>
    <w:rsid w:val="00806748"/>
    <w:rsid w:val="008600EC"/>
    <w:rsid w:val="00866B09"/>
    <w:rsid w:val="0087131C"/>
    <w:rsid w:val="008A0C8D"/>
    <w:rsid w:val="008A7FE6"/>
    <w:rsid w:val="008B46DA"/>
    <w:rsid w:val="008C449C"/>
    <w:rsid w:val="008C4F3A"/>
    <w:rsid w:val="008D2535"/>
    <w:rsid w:val="008D4751"/>
    <w:rsid w:val="00901CED"/>
    <w:rsid w:val="00913465"/>
    <w:rsid w:val="0091630A"/>
    <w:rsid w:val="009312DA"/>
    <w:rsid w:val="00932C85"/>
    <w:rsid w:val="00937D95"/>
    <w:rsid w:val="00985C05"/>
    <w:rsid w:val="00A12245"/>
    <w:rsid w:val="00A20DF3"/>
    <w:rsid w:val="00A35139"/>
    <w:rsid w:val="00A37523"/>
    <w:rsid w:val="00A53635"/>
    <w:rsid w:val="00A55D6B"/>
    <w:rsid w:val="00A642E5"/>
    <w:rsid w:val="00A81E73"/>
    <w:rsid w:val="00A85AB8"/>
    <w:rsid w:val="00AB0918"/>
    <w:rsid w:val="00AD56D9"/>
    <w:rsid w:val="00AF3EA6"/>
    <w:rsid w:val="00B07B7B"/>
    <w:rsid w:val="00B1272C"/>
    <w:rsid w:val="00B33965"/>
    <w:rsid w:val="00B5026E"/>
    <w:rsid w:val="00B564D3"/>
    <w:rsid w:val="00B64450"/>
    <w:rsid w:val="00B8119F"/>
    <w:rsid w:val="00B833BE"/>
    <w:rsid w:val="00B908EC"/>
    <w:rsid w:val="00BC26FD"/>
    <w:rsid w:val="00BE2698"/>
    <w:rsid w:val="00C16674"/>
    <w:rsid w:val="00C517DB"/>
    <w:rsid w:val="00C521B9"/>
    <w:rsid w:val="00C62567"/>
    <w:rsid w:val="00CC3F04"/>
    <w:rsid w:val="00CF3FA1"/>
    <w:rsid w:val="00CF5DCF"/>
    <w:rsid w:val="00D03F8C"/>
    <w:rsid w:val="00D1274A"/>
    <w:rsid w:val="00D17B70"/>
    <w:rsid w:val="00D2664A"/>
    <w:rsid w:val="00D40344"/>
    <w:rsid w:val="00D5541B"/>
    <w:rsid w:val="00D70F46"/>
    <w:rsid w:val="00D72259"/>
    <w:rsid w:val="00D81196"/>
    <w:rsid w:val="00D83968"/>
    <w:rsid w:val="00D9473D"/>
    <w:rsid w:val="00DA1D56"/>
    <w:rsid w:val="00DF13A4"/>
    <w:rsid w:val="00DF19CA"/>
    <w:rsid w:val="00DF3E68"/>
    <w:rsid w:val="00DF7D7A"/>
    <w:rsid w:val="00E12A99"/>
    <w:rsid w:val="00E17D27"/>
    <w:rsid w:val="00E34CC7"/>
    <w:rsid w:val="00E533E3"/>
    <w:rsid w:val="00E57F81"/>
    <w:rsid w:val="00E6156D"/>
    <w:rsid w:val="00E73E7F"/>
    <w:rsid w:val="00E814E1"/>
    <w:rsid w:val="00E861AA"/>
    <w:rsid w:val="00E92F0B"/>
    <w:rsid w:val="00E93078"/>
    <w:rsid w:val="00EF3CA8"/>
    <w:rsid w:val="00F00AB5"/>
    <w:rsid w:val="00F10D61"/>
    <w:rsid w:val="00F32BDF"/>
    <w:rsid w:val="00F604ED"/>
    <w:rsid w:val="00F830D7"/>
    <w:rsid w:val="00F83122"/>
    <w:rsid w:val="00F857DD"/>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0A397-140E-4AA5-A4E5-7FCB46602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203</Words>
  <Characters>1162</Characters>
  <Application>Microsoft Office Word</Application>
  <DocSecurity>0</DocSecurity>
  <Lines>9</Lines>
  <Paragraphs>2</Paragraphs>
  <ScaleCrop>false</ScaleCrop>
  <Company>Microsoft</Company>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2015-08-25T10:23:00Z</cp:lastPrinted>
  <dcterms:created xsi:type="dcterms:W3CDTF">2016-01-28T07:19:00Z</dcterms:created>
  <dcterms:modified xsi:type="dcterms:W3CDTF">2016-01-28T07:23:00Z</dcterms:modified>
</cp:coreProperties>
</file>