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交银施罗德中证环境治理指数分级证券投资基金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2015</w:t>
      </w:r>
      <w:r w:rsidRPr="005E324A">
        <w:rPr>
          <w:rFonts w:eastAsiaTheme="minorEastAsia"/>
          <w:b/>
          <w:sz w:val="36"/>
          <w:szCs w:val="36"/>
        </w:rPr>
        <w:t>年第</w:t>
      </w:r>
      <w:r w:rsidRPr="005E324A">
        <w:rPr>
          <w:rFonts w:eastAsiaTheme="minorEastAsia"/>
          <w:b/>
          <w:sz w:val="36"/>
          <w:szCs w:val="36"/>
        </w:rPr>
        <w:t>4</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2015</w:t>
      </w:r>
      <w:r w:rsidRPr="005E324A">
        <w:rPr>
          <w:rFonts w:eastAsiaTheme="minorEastAsia"/>
          <w:b/>
          <w:sz w:val="36"/>
          <w:szCs w:val="36"/>
        </w:rPr>
        <w:t>年</w:t>
      </w:r>
      <w:r w:rsidRPr="005E324A">
        <w:rPr>
          <w:rFonts w:eastAsiaTheme="minorEastAsia"/>
          <w:b/>
          <w:sz w:val="36"/>
          <w:szCs w:val="36"/>
        </w:rPr>
        <w:t>12</w:t>
      </w:r>
      <w:r w:rsidRPr="005E324A">
        <w:rPr>
          <w:rFonts w:eastAsiaTheme="minorEastAsia"/>
          <w:b/>
          <w:sz w:val="36"/>
          <w:szCs w:val="36"/>
        </w:rPr>
        <w:t>月</w:t>
      </w:r>
      <w:r w:rsidRPr="005E324A">
        <w:rPr>
          <w:rFonts w:eastAsiaTheme="minorEastAsia"/>
          <w:b/>
          <w:sz w:val="36"/>
          <w:szCs w:val="36"/>
        </w:rPr>
        <w:t>31</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中信银行股份有限公司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230A66">
          <w:headerReference w:type="default" r:id="rId7"/>
          <w:footerReference w:type="default" r:id="rId8"/>
          <w:pgSz w:w="11926" w:h="15840"/>
          <w:pgMar w:top="1418" w:right="1418" w:bottom="851" w:left="1418" w:header="851" w:footer="992" w:gutter="0"/>
          <w:cols w:space="720"/>
          <w:noEndnote/>
        </w:sectPr>
      </w:pPr>
      <w:r w:rsidRPr="005E324A">
        <w:rPr>
          <w:rFonts w:eastAsiaTheme="minorEastAsia"/>
          <w:b/>
          <w:color w:val="000000"/>
          <w:sz w:val="24"/>
        </w:rPr>
        <w:t>报告送出日期：</w:t>
      </w:r>
      <w:r w:rsidR="007D1C16" w:rsidRPr="005E324A">
        <w:rPr>
          <w:rFonts w:eastAsiaTheme="minorEastAsia"/>
          <w:b/>
          <w:color w:val="000000"/>
          <w:sz w:val="24"/>
        </w:rPr>
        <w:t>二〇一六年一月二十一日</w:t>
      </w:r>
    </w:p>
    <w:p w:rsidR="00220542" w:rsidRPr="005E324A" w:rsidRDefault="00220542" w:rsidP="006E063E">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630ED4" w:rsidRDefault="00E1367D">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30ED4" w:rsidRDefault="00E1367D">
      <w:pPr>
        <w:spacing w:line="360"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30ED4" w:rsidRDefault="00E1367D">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30ED4" w:rsidRDefault="00E1367D">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30ED4" w:rsidRDefault="00E1367D">
      <w:pPr>
        <w:spacing w:line="360"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10</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日止。</w:t>
      </w:r>
    </w:p>
    <w:p w:rsidR="00220542" w:rsidRPr="005E324A" w:rsidRDefault="00220542" w:rsidP="006E063E">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交银中证环境治理指数分级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环境治理</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164908</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164908</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8</w:t>
            </w:r>
            <w:r w:rsidRPr="005E324A">
              <w:rPr>
                <w:rFonts w:eastAsiaTheme="minorEastAsia"/>
                <w:color w:val="000000"/>
                <w:kern w:val="0"/>
                <w:sz w:val="24"/>
              </w:rPr>
              <w:t>月</w:t>
            </w:r>
            <w:r w:rsidRPr="005E324A">
              <w:rPr>
                <w:rFonts w:eastAsiaTheme="minorEastAsia"/>
                <w:color w:val="000000"/>
                <w:kern w:val="0"/>
                <w:sz w:val="24"/>
              </w:rPr>
              <w:t>13</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80,287,882.17</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本基金为指数型基金，绝大部分资产采用完全复制标的指数的方法跟踪标的指数，即按照中证环境治</w:t>
            </w:r>
            <w:r w:rsidRPr="005E324A">
              <w:rPr>
                <w:rFonts w:eastAsiaTheme="minorEastAsia"/>
                <w:color w:val="000000"/>
                <w:kern w:val="0"/>
                <w:sz w:val="24"/>
              </w:rPr>
              <w:lastRenderedPageBreak/>
              <w:t>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。如因指数编制规则调整或其他因素导致跟踪偏离度和跟踪误差超过上述范围，基金管理人应采取合理措施避免跟踪偏离度、跟踪误差进一步扩大。</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中证环境治理指数收益率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bookmarkStart w:id="0" w:name="_GoBack"/>
            <w:bookmarkEnd w:id="0"/>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环境治理份额具有与标的指数、以及标的指数所代表的股票市场相似的风险收益特征；交银环境治理</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份额具有低预期风险、预期收益相对稳定的特征；交银环境治理</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中信银行股份有限公司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w:t>
            </w:r>
            <w:r w:rsidRPr="005E324A">
              <w:rPr>
                <w:rFonts w:eastAsiaTheme="minorEastAsia"/>
                <w:color w:val="000000"/>
                <w:sz w:val="24"/>
              </w:rPr>
              <w:lastRenderedPageBreak/>
              <w:t>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lastRenderedPageBreak/>
              <w:t>环境治理</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环境</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环境</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环境治理</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环境</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环境</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164908</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150319</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150320</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79,393,762.17</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447,060.00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447,060.00</w:t>
            </w:r>
            <w:r w:rsidRPr="005E324A">
              <w:rPr>
                <w:rFonts w:eastAsiaTheme="minorEastAsia"/>
                <w:color w:val="000000"/>
                <w:kern w:val="0"/>
                <w:sz w:val="24"/>
              </w:rPr>
              <w:t>份</w:t>
            </w:r>
          </w:p>
        </w:tc>
      </w:tr>
      <w:tr w:rsidR="0038375C" w:rsidRPr="005E324A" w:rsidTr="00460123">
        <w:tc>
          <w:tcPr>
            <w:tcW w:w="2835" w:type="dxa"/>
          </w:tcPr>
          <w:p w:rsidR="0038375C" w:rsidRPr="005E324A" w:rsidRDefault="0038375C" w:rsidP="00460123">
            <w:pPr>
              <w:adjustRightInd w:val="0"/>
              <w:spacing w:before="29" w:line="360" w:lineRule="auto"/>
              <w:ind w:left="17"/>
              <w:jc w:val="left"/>
              <w:rPr>
                <w:rFonts w:eastAsiaTheme="minorEastAsia"/>
                <w:sz w:val="24"/>
              </w:rPr>
            </w:pPr>
            <w:r w:rsidRPr="005E324A">
              <w:rPr>
                <w:sz w:val="24"/>
              </w:rPr>
              <w:t>下属分级基金的</w:t>
            </w:r>
            <w:r w:rsidRPr="005E324A">
              <w:rPr>
                <w:rFonts w:eastAsiaTheme="minorEastAsia"/>
                <w:kern w:val="0"/>
                <w:sz w:val="24"/>
              </w:rPr>
              <w:t>风险收益特征</w:t>
            </w:r>
          </w:p>
        </w:tc>
        <w:tc>
          <w:tcPr>
            <w:tcW w:w="1826" w:type="dxa"/>
          </w:tcPr>
          <w:p w:rsidR="0038375C" w:rsidRPr="005E324A" w:rsidRDefault="0038375C" w:rsidP="00460123">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交银环境治理份额具有与标的指数、以及标的指数所代表的股票市场相似的风险收益特征</w:t>
            </w:r>
          </w:p>
        </w:tc>
        <w:tc>
          <w:tcPr>
            <w:tcW w:w="1826" w:type="dxa"/>
          </w:tcPr>
          <w:p w:rsidR="0038375C" w:rsidRPr="005E324A" w:rsidRDefault="0038375C" w:rsidP="00460123">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交银环境</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38375C" w:rsidRPr="005E324A" w:rsidRDefault="0038375C" w:rsidP="00460123">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交银环境</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6E063E">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E1367D" w:rsidRPr="005E324A" w:rsidTr="00E1367D">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10</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w:t>
            </w:r>
            <w:r w:rsidRPr="005E324A">
              <w:rPr>
                <w:rFonts w:eastAsiaTheme="minorEastAsia"/>
                <w:color w:val="000000"/>
                <w:sz w:val="24"/>
              </w:rPr>
              <w:t>)</w:t>
            </w:r>
          </w:p>
        </w:tc>
      </w:tr>
      <w:tr w:rsidR="00E1367D" w:rsidRPr="005E324A" w:rsidTr="00E1367D">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67150">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7,116,148.33</w:t>
            </w:r>
          </w:p>
        </w:tc>
      </w:tr>
      <w:tr w:rsidR="00E1367D" w:rsidRPr="005E324A" w:rsidTr="00E1367D">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67150">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17,276,877.20</w:t>
            </w:r>
          </w:p>
        </w:tc>
      </w:tr>
      <w:tr w:rsidR="00E1367D" w:rsidRPr="005E324A" w:rsidTr="00E1367D">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67150">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0.1732</w:t>
            </w:r>
          </w:p>
        </w:tc>
      </w:tr>
      <w:tr w:rsidR="00E1367D" w:rsidRPr="005E324A" w:rsidTr="00E1367D">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67150">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91,504,048.76</w:t>
            </w:r>
          </w:p>
        </w:tc>
      </w:tr>
      <w:tr w:rsidR="00E1367D" w:rsidRPr="005E324A" w:rsidTr="00E1367D">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67150">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1.140</w:t>
            </w:r>
          </w:p>
        </w:tc>
      </w:tr>
    </w:tbl>
    <w:p w:rsidR="0038375C" w:rsidRDefault="0038375C" w:rsidP="0038375C">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38375C" w:rsidRPr="005E324A" w:rsidRDefault="0038375C" w:rsidP="0038375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38375C"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511"/>
        <w:gridCol w:w="992"/>
        <w:gridCol w:w="1144"/>
        <w:gridCol w:w="1216"/>
        <w:gridCol w:w="1216"/>
        <w:gridCol w:w="1217"/>
        <w:gridCol w:w="1217"/>
      </w:tblGrid>
      <w:tr w:rsidR="00E27A14" w:rsidRPr="005E324A" w:rsidTr="00E1367D">
        <w:tc>
          <w:tcPr>
            <w:tcW w:w="1511"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阶段</w:t>
            </w:r>
          </w:p>
        </w:tc>
        <w:tc>
          <w:tcPr>
            <w:tcW w:w="992"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144"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630ED4" w:rsidTr="00567150">
        <w:trPr>
          <w:trHeight w:val="399"/>
        </w:trPr>
        <w:tc>
          <w:tcPr>
            <w:tcW w:w="1511" w:type="dxa"/>
            <w:vAlign w:val="center"/>
          </w:tcPr>
          <w:p w:rsidR="00630ED4" w:rsidRDefault="00E1367D">
            <w:pPr>
              <w:jc w:val="left"/>
            </w:pPr>
            <w:r>
              <w:rPr>
                <w:rFonts w:eastAsiaTheme="minorEastAsia"/>
                <w:color w:val="000000"/>
                <w:kern w:val="0"/>
                <w:sz w:val="24"/>
              </w:rPr>
              <w:t>过去三个月</w:t>
            </w:r>
          </w:p>
        </w:tc>
        <w:tc>
          <w:tcPr>
            <w:tcW w:w="992" w:type="dxa"/>
            <w:vAlign w:val="center"/>
          </w:tcPr>
          <w:p w:rsidR="00630ED4" w:rsidRDefault="00E1367D">
            <w:pPr>
              <w:jc w:val="center"/>
            </w:pPr>
            <w:r>
              <w:rPr>
                <w:rFonts w:eastAsiaTheme="minorEastAsia"/>
                <w:color w:val="000000"/>
                <w:kern w:val="0"/>
                <w:sz w:val="24"/>
              </w:rPr>
              <w:t>13.43%</w:t>
            </w:r>
          </w:p>
        </w:tc>
        <w:tc>
          <w:tcPr>
            <w:tcW w:w="1144" w:type="dxa"/>
            <w:vAlign w:val="center"/>
          </w:tcPr>
          <w:p w:rsidR="00630ED4" w:rsidRDefault="00E1367D">
            <w:pPr>
              <w:jc w:val="center"/>
            </w:pPr>
            <w:r>
              <w:rPr>
                <w:rFonts w:eastAsiaTheme="minorEastAsia"/>
                <w:color w:val="000000"/>
                <w:kern w:val="0"/>
                <w:sz w:val="24"/>
              </w:rPr>
              <w:t>2.15%</w:t>
            </w:r>
          </w:p>
        </w:tc>
        <w:tc>
          <w:tcPr>
            <w:tcW w:w="1216" w:type="dxa"/>
            <w:vAlign w:val="center"/>
          </w:tcPr>
          <w:p w:rsidR="00630ED4" w:rsidRDefault="00E1367D">
            <w:pPr>
              <w:jc w:val="center"/>
            </w:pPr>
            <w:r>
              <w:rPr>
                <w:rFonts w:eastAsiaTheme="minorEastAsia"/>
                <w:color w:val="000000"/>
                <w:kern w:val="0"/>
                <w:sz w:val="24"/>
              </w:rPr>
              <w:t>24.04%</w:t>
            </w:r>
          </w:p>
        </w:tc>
        <w:tc>
          <w:tcPr>
            <w:tcW w:w="1216" w:type="dxa"/>
            <w:vAlign w:val="center"/>
          </w:tcPr>
          <w:p w:rsidR="00630ED4" w:rsidRDefault="00E1367D">
            <w:pPr>
              <w:jc w:val="center"/>
            </w:pPr>
            <w:r>
              <w:rPr>
                <w:rFonts w:eastAsiaTheme="minorEastAsia"/>
                <w:color w:val="000000"/>
                <w:kern w:val="0"/>
                <w:sz w:val="24"/>
              </w:rPr>
              <w:t>2.27%</w:t>
            </w:r>
          </w:p>
        </w:tc>
        <w:tc>
          <w:tcPr>
            <w:tcW w:w="1217" w:type="dxa"/>
            <w:vAlign w:val="center"/>
          </w:tcPr>
          <w:p w:rsidR="00630ED4" w:rsidRDefault="00E1367D">
            <w:pPr>
              <w:jc w:val="center"/>
            </w:pPr>
            <w:r>
              <w:rPr>
                <w:rFonts w:eastAsiaTheme="minorEastAsia"/>
                <w:color w:val="000000"/>
                <w:kern w:val="0"/>
                <w:sz w:val="24"/>
              </w:rPr>
              <w:t>-10.61%</w:t>
            </w:r>
          </w:p>
        </w:tc>
        <w:tc>
          <w:tcPr>
            <w:tcW w:w="1217" w:type="dxa"/>
            <w:vAlign w:val="center"/>
          </w:tcPr>
          <w:p w:rsidR="00630ED4" w:rsidRDefault="00E1367D">
            <w:pPr>
              <w:jc w:val="center"/>
            </w:pPr>
            <w:r>
              <w:rPr>
                <w:rFonts w:eastAsiaTheme="minorEastAsia"/>
                <w:color w:val="000000"/>
                <w:kern w:val="0"/>
                <w:sz w:val="24"/>
              </w:rPr>
              <w:t>-0.12%</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交银施罗德中证环境治理指数分级证券投资基金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8</w:t>
      </w:r>
      <w:r w:rsidR="001B64E7" w:rsidRPr="005E324A">
        <w:rPr>
          <w:rFonts w:eastAsiaTheme="minorEastAsia"/>
          <w:color w:val="000000"/>
          <w:kern w:val="0"/>
          <w:sz w:val="24"/>
        </w:rPr>
        <w:t>月</w:t>
      </w:r>
      <w:r w:rsidR="001B64E7" w:rsidRPr="005E324A">
        <w:rPr>
          <w:rFonts w:eastAsiaTheme="minorEastAsia"/>
          <w:color w:val="000000"/>
          <w:kern w:val="0"/>
          <w:sz w:val="24"/>
        </w:rPr>
        <w:t>13</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12</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日，本基金尚处于建仓期。</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6E063E">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630ED4">
        <w:tc>
          <w:tcPr>
            <w:tcW w:w="952" w:type="dxa"/>
            <w:vAlign w:val="center"/>
          </w:tcPr>
          <w:p w:rsidR="00630ED4" w:rsidRDefault="00E1367D">
            <w:pPr>
              <w:jc w:val="center"/>
            </w:pPr>
            <w:r>
              <w:rPr>
                <w:rFonts w:eastAsiaTheme="minorEastAsia"/>
                <w:color w:val="000000"/>
                <w:sz w:val="24"/>
              </w:rPr>
              <w:t>蔡铮</w:t>
            </w:r>
          </w:p>
        </w:tc>
        <w:tc>
          <w:tcPr>
            <w:tcW w:w="930" w:type="dxa"/>
            <w:vAlign w:val="center"/>
          </w:tcPr>
          <w:p w:rsidR="00630ED4" w:rsidRDefault="00E1367D">
            <w:pPr>
              <w:jc w:val="center"/>
            </w:pPr>
            <w:r>
              <w:rPr>
                <w:rFonts w:eastAsiaTheme="minorEastAsia"/>
                <w:color w:val="000000"/>
                <w:sz w:val="24"/>
              </w:rPr>
              <w:t>交银环球精选混合</w:t>
            </w:r>
            <w:r>
              <w:rPr>
                <w:rFonts w:eastAsiaTheme="minorEastAsia"/>
                <w:color w:val="000000"/>
                <w:sz w:val="24"/>
              </w:rPr>
              <w:t>(QDII)</w:t>
            </w: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及其联接、交银全球资源混合</w:t>
            </w:r>
            <w:r>
              <w:rPr>
                <w:rFonts w:eastAsiaTheme="minorEastAsia"/>
                <w:color w:val="000000"/>
                <w:sz w:val="24"/>
              </w:rPr>
              <w:t>(QDII)</w:t>
            </w:r>
            <w:r>
              <w:rPr>
                <w:rFonts w:eastAsiaTheme="minorEastAsia"/>
                <w:color w:val="000000"/>
                <w:sz w:val="24"/>
              </w:rPr>
              <w:t>、交银国证新能源指数分级、交银中证海外中国互联网指数（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、交银中证互联网金融指数分级、交银中证环境治理指数分级的基金经理，公司量化投资部助理总经理</w:t>
            </w:r>
          </w:p>
        </w:tc>
        <w:tc>
          <w:tcPr>
            <w:tcW w:w="1210" w:type="dxa"/>
            <w:vAlign w:val="center"/>
          </w:tcPr>
          <w:p w:rsidR="00630ED4" w:rsidRDefault="00E1367D">
            <w:pPr>
              <w:jc w:val="center"/>
            </w:pPr>
            <w:r>
              <w:rPr>
                <w:rFonts w:eastAsiaTheme="minorEastAsia"/>
                <w:color w:val="000000"/>
                <w:sz w:val="24"/>
              </w:rPr>
              <w:t>2015-08-13</w:t>
            </w:r>
          </w:p>
        </w:tc>
        <w:tc>
          <w:tcPr>
            <w:tcW w:w="1309" w:type="dxa"/>
            <w:vAlign w:val="center"/>
          </w:tcPr>
          <w:p w:rsidR="00630ED4" w:rsidRDefault="00E1367D">
            <w:pPr>
              <w:jc w:val="center"/>
            </w:pPr>
            <w:r>
              <w:rPr>
                <w:rFonts w:eastAsiaTheme="minorEastAsia"/>
                <w:color w:val="000000"/>
                <w:sz w:val="24"/>
              </w:rPr>
              <w:t>-</w:t>
            </w:r>
          </w:p>
        </w:tc>
        <w:tc>
          <w:tcPr>
            <w:tcW w:w="1254" w:type="dxa"/>
            <w:vAlign w:val="center"/>
          </w:tcPr>
          <w:p w:rsidR="00630ED4" w:rsidRDefault="00E1367D">
            <w:pPr>
              <w:jc w:val="center"/>
            </w:pPr>
            <w:r>
              <w:rPr>
                <w:rFonts w:eastAsiaTheme="minorEastAsia"/>
                <w:color w:val="000000"/>
                <w:sz w:val="24"/>
              </w:rPr>
              <w:t>6</w:t>
            </w:r>
            <w:r>
              <w:rPr>
                <w:rFonts w:eastAsiaTheme="minorEastAsia"/>
                <w:color w:val="000000"/>
                <w:sz w:val="24"/>
              </w:rPr>
              <w:t>年</w:t>
            </w:r>
          </w:p>
        </w:tc>
        <w:tc>
          <w:tcPr>
            <w:tcW w:w="3276" w:type="dxa"/>
            <w:vAlign w:val="center"/>
          </w:tcPr>
          <w:p w:rsidR="00630ED4" w:rsidRDefault="00E1367D">
            <w:r>
              <w:rPr>
                <w:rFonts w:eastAsiaTheme="minorEastAsia"/>
                <w:color w:val="000000"/>
                <w:sz w:val="24"/>
              </w:rPr>
              <w:t>蔡铮先生，复旦大学电子工程硕士。历任瑞士银行香港分行分析员。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p>
        </w:tc>
      </w:tr>
    </w:tbl>
    <w:p w:rsidR="00E33A05" w:rsidRPr="005E324A" w:rsidRDefault="00E33A05" w:rsidP="00E33A05">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E33A05"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sz w:val="24"/>
          </w:rPr>
          <w:t>4.3.1</w:t>
        </w:r>
      </w:smartTag>
      <w:r w:rsidRPr="005E324A">
        <w:rPr>
          <w:rFonts w:eastAsiaTheme="minorEastAsia"/>
          <w:sz w:val="24"/>
        </w:rPr>
        <w:t xml:space="preserve"> </w:t>
      </w:r>
      <w:r w:rsidRPr="005E324A">
        <w:rPr>
          <w:rFonts w:eastAsiaTheme="minorEastAsia"/>
          <w:sz w:val="24"/>
        </w:rPr>
        <w:t>公平交易制度的执行情况</w:t>
      </w:r>
    </w:p>
    <w:p w:rsidR="00630ED4" w:rsidRDefault="00E1367D">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30ED4" w:rsidRDefault="00E1367D">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630ED4" w:rsidRDefault="00E1367D">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 xml:space="preserve"> </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630ED4" w:rsidRDefault="00E1367D">
      <w:pPr>
        <w:spacing w:line="360" w:lineRule="auto"/>
        <w:ind w:firstLineChars="200" w:firstLine="480"/>
        <w:rPr>
          <w:rFonts w:eastAsiaTheme="minorEastAsia"/>
          <w:color w:val="000000"/>
          <w:kern w:val="0"/>
          <w:sz w:val="24"/>
        </w:rPr>
      </w:pPr>
      <w:r>
        <w:rPr>
          <w:rFonts w:eastAsiaTheme="minorEastAsia"/>
          <w:color w:val="000000"/>
          <w:kern w:val="0"/>
          <w:sz w:val="24"/>
        </w:rPr>
        <w:t>2015</w:t>
      </w:r>
      <w:r>
        <w:rPr>
          <w:rFonts w:eastAsiaTheme="minorEastAsia"/>
          <w:color w:val="000000"/>
          <w:kern w:val="0"/>
          <w:sz w:val="24"/>
        </w:rPr>
        <w:t>年第四季度，国内经济先行指标出现企稳，但经济增长和企业盈利下行压力依然较大。随着美联储加息，全球资产风险偏好暂获回升。货币政策延续宽松和国家对股市维稳意愿的加强进一步推动了资本市场的反弹行情。作为跟踪中证环境治理指数的指数基金，在第四季度基金总体呈现出上涨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w:t>
      </w:r>
      <w:r w:rsidRPr="005E324A">
        <w:rPr>
          <w:rFonts w:eastAsiaTheme="minorEastAsia"/>
          <w:color w:val="000000"/>
          <w:kern w:val="0"/>
          <w:sz w:val="24"/>
        </w:rPr>
        <w:t>2016</w:t>
      </w:r>
      <w:r w:rsidRPr="005E324A">
        <w:rPr>
          <w:rFonts w:eastAsiaTheme="minorEastAsia"/>
          <w:color w:val="000000"/>
          <w:kern w:val="0"/>
          <w:sz w:val="24"/>
        </w:rPr>
        <w:t>年第一季度，宽松的货币政策环境有望持续，一些大的改革措施有望落地，整个经济环境因此有望从明显下滑过渡到稳步寻底回升，因此我们有理由对未来市场保持谨慎乐观的态度。</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截至</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12</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日，本基金份额净值为</w:t>
      </w:r>
      <w:r w:rsidRPr="005E324A">
        <w:rPr>
          <w:rFonts w:eastAsiaTheme="minorEastAsia"/>
          <w:color w:val="000000"/>
          <w:kern w:val="0"/>
          <w:sz w:val="24"/>
        </w:rPr>
        <w:t>1.140</w:t>
      </w:r>
      <w:r w:rsidRPr="005E324A">
        <w:rPr>
          <w:rFonts w:eastAsiaTheme="minorEastAsia"/>
          <w:color w:val="000000"/>
          <w:kern w:val="0"/>
          <w:sz w:val="24"/>
        </w:rPr>
        <w:t>元，本报告期份额净值增长率为</w:t>
      </w:r>
      <w:r w:rsidRPr="005E324A">
        <w:rPr>
          <w:rFonts w:eastAsiaTheme="minorEastAsia"/>
          <w:color w:val="000000"/>
          <w:kern w:val="0"/>
          <w:sz w:val="24"/>
        </w:rPr>
        <w:t>13.43%</w:t>
      </w:r>
      <w:r w:rsidRPr="005E324A">
        <w:rPr>
          <w:rFonts w:eastAsiaTheme="minorEastAsia"/>
          <w:color w:val="000000"/>
          <w:kern w:val="0"/>
          <w:sz w:val="24"/>
        </w:rPr>
        <w:t>，同期业绩比较基准增长率为</w:t>
      </w:r>
      <w:r w:rsidRPr="005E324A">
        <w:rPr>
          <w:rFonts w:eastAsiaTheme="minorEastAsia"/>
          <w:color w:val="000000"/>
          <w:kern w:val="0"/>
          <w:sz w:val="24"/>
        </w:rPr>
        <w:t>24.04%</w:t>
      </w:r>
      <w:r w:rsidRPr="005E324A">
        <w:rPr>
          <w:rFonts w:eastAsiaTheme="minorEastAsia"/>
          <w:color w:val="000000"/>
          <w:kern w:val="0"/>
          <w:sz w:val="24"/>
        </w:rPr>
        <w:t>。</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6E063E">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5.1 </w:t>
      </w:r>
      <w:r w:rsidRPr="005E324A">
        <w:rPr>
          <w:rFonts w:eastAsiaTheme="minorEastAsia"/>
          <w:b/>
          <w:color w:val="000000"/>
          <w:kern w:val="0"/>
          <w:sz w:val="24"/>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35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项目</w:t>
            </w:r>
          </w:p>
        </w:tc>
        <w:tc>
          <w:tcPr>
            <w:tcW w:w="297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权益投资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86,160,955.63</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93.62</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其中：股票</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86,160,955.63</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93.62</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固定收益投资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其中：债券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资产支持证券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357" w:type="dxa"/>
          </w:tcPr>
          <w:p w:rsidR="00804533" w:rsidRPr="005E324A" w:rsidRDefault="00804533" w:rsidP="00E210DA">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贵金属投资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357" w:type="dxa"/>
            <w:vAlign w:val="center"/>
          </w:tcPr>
          <w:p w:rsidR="00804533" w:rsidRPr="005E324A" w:rsidRDefault="00804533" w:rsidP="00DD272F">
            <w:pPr>
              <w:spacing w:before="29" w:line="360" w:lineRule="auto"/>
              <w:ind w:left="17"/>
              <w:jc w:val="left"/>
              <w:rPr>
                <w:rFonts w:eastAsiaTheme="minorEastAsia"/>
                <w:color w:val="000000"/>
                <w:sz w:val="24"/>
              </w:rPr>
            </w:pPr>
            <w:r w:rsidRPr="005E324A">
              <w:rPr>
                <w:rFonts w:eastAsiaTheme="minorEastAsia"/>
                <w:color w:val="000000"/>
                <w:sz w:val="24"/>
              </w:rPr>
              <w:t>金融衍生品投资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其中：买断式回购的买入返售金融资产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银行存款和结算备付金合计</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5,306,138.58</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5.77</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其他各项资产</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567,292.08</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0.62</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合计</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92,034,386.29</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5.2.1</w:t>
        </w:r>
        <w:r w:rsidR="00656A06">
          <w:rPr>
            <w:rFonts w:eastAsiaTheme="minorEastAsia" w:hint="eastAsia"/>
            <w:b/>
            <w:color w:val="000000"/>
            <w:kern w:val="0"/>
            <w:sz w:val="24"/>
          </w:rPr>
          <w:t xml:space="preserve"> </w:t>
        </w:r>
      </w:smartTag>
      <w:r w:rsidRPr="005E324A">
        <w:rPr>
          <w:rFonts w:eastAsiaTheme="minorEastAsia"/>
          <w:b/>
          <w:color w:val="000000"/>
          <w:kern w:val="0"/>
          <w:sz w:val="24"/>
        </w:rPr>
        <w:t>积极投资按行业分类的股票投资组合</w:t>
      </w:r>
    </w:p>
    <w:p w:rsidR="00220542"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567150" w:rsidRPr="005E324A" w:rsidRDefault="00567150" w:rsidP="0019563C">
      <w:pPr>
        <w:autoSpaceDE w:val="0"/>
        <w:autoSpaceDN w:val="0"/>
        <w:adjustRightInd w:val="0"/>
        <w:spacing w:line="360" w:lineRule="auto"/>
        <w:jc w:val="left"/>
        <w:rPr>
          <w:rFonts w:eastAsiaTheme="minorEastAsia"/>
          <w:color w:val="000000"/>
          <w:sz w:val="24"/>
        </w:rPr>
      </w:pP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5.2.2</w:t>
        </w:r>
        <w:r w:rsidR="00656A06">
          <w:rPr>
            <w:rFonts w:eastAsiaTheme="minorEastAsia" w:hint="eastAsia"/>
            <w:b/>
            <w:color w:val="000000"/>
            <w:kern w:val="0"/>
            <w:sz w:val="24"/>
          </w:rPr>
          <w:t xml:space="preserve"> </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41,531,264.75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45.39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14,981,106.08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16.37</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4,115,437.80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4.50</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2,083,042.00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2.28</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E6188E">
            <w:pPr>
              <w:adjustRightInd w:val="0"/>
              <w:snapToGrid w:val="0"/>
              <w:spacing w:line="400" w:lineRule="exact"/>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23,450,105.00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25.63</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E6188E">
            <w:pPr>
              <w:adjustRightInd w:val="0"/>
              <w:snapToGrid w:val="0"/>
              <w:spacing w:line="400" w:lineRule="exact"/>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E6188E">
            <w:pPr>
              <w:adjustRightInd w:val="0"/>
              <w:snapToGrid w:val="0"/>
              <w:spacing w:line="400" w:lineRule="exact"/>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E6188E">
            <w:pPr>
              <w:adjustRightInd w:val="0"/>
              <w:snapToGrid w:val="0"/>
              <w:spacing w:line="400" w:lineRule="exact"/>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E6188E">
            <w:pPr>
              <w:adjustRightInd w:val="0"/>
              <w:snapToGrid w:val="0"/>
              <w:spacing w:line="400" w:lineRule="exact"/>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E6188E">
            <w:pPr>
              <w:adjustRightInd w:val="0"/>
              <w:snapToGrid w:val="0"/>
              <w:spacing w:line="400" w:lineRule="exact"/>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E6188E">
            <w:pPr>
              <w:adjustRightInd w:val="0"/>
              <w:snapToGrid w:val="0"/>
              <w:spacing w:line="400" w:lineRule="exact"/>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86,160,955.63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94.16</w:t>
            </w:r>
          </w:p>
        </w:tc>
      </w:tr>
    </w:tbl>
    <w:p w:rsidR="004318F0" w:rsidRPr="005E324A" w:rsidRDefault="004318F0" w:rsidP="0019563C">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656A06">
        <w:rPr>
          <w:rFonts w:eastAsiaTheme="minorEastAsia" w:hint="eastAsia"/>
          <w:b/>
          <w:color w:val="000000"/>
          <w:kern w:val="0"/>
          <w:sz w:val="24"/>
        </w:rPr>
        <w:t xml:space="preserve"> </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630ED4">
        <w:tc>
          <w:tcPr>
            <w:tcW w:w="817" w:type="dxa"/>
            <w:vAlign w:val="center"/>
          </w:tcPr>
          <w:p w:rsidR="00630ED4" w:rsidRDefault="00E1367D">
            <w:pPr>
              <w:jc w:val="center"/>
            </w:pPr>
            <w:r>
              <w:rPr>
                <w:rFonts w:eastAsiaTheme="minorEastAsia"/>
                <w:color w:val="000000"/>
                <w:sz w:val="24"/>
              </w:rPr>
              <w:t>1</w:t>
            </w:r>
          </w:p>
        </w:tc>
        <w:tc>
          <w:tcPr>
            <w:tcW w:w="1276" w:type="dxa"/>
            <w:vAlign w:val="center"/>
          </w:tcPr>
          <w:p w:rsidR="00630ED4" w:rsidRDefault="00E1367D">
            <w:pPr>
              <w:jc w:val="center"/>
            </w:pPr>
            <w:r>
              <w:rPr>
                <w:rFonts w:eastAsiaTheme="minorEastAsia"/>
                <w:color w:val="000000"/>
                <w:sz w:val="24"/>
              </w:rPr>
              <w:t>000920</w:t>
            </w:r>
          </w:p>
        </w:tc>
        <w:tc>
          <w:tcPr>
            <w:tcW w:w="1701" w:type="dxa"/>
            <w:vAlign w:val="center"/>
          </w:tcPr>
          <w:p w:rsidR="00630ED4" w:rsidRDefault="00E1367D">
            <w:pPr>
              <w:jc w:val="center"/>
            </w:pPr>
            <w:r>
              <w:rPr>
                <w:rFonts w:eastAsiaTheme="minorEastAsia"/>
                <w:color w:val="000000"/>
                <w:sz w:val="24"/>
              </w:rPr>
              <w:t>南方汇通</w:t>
            </w:r>
          </w:p>
        </w:tc>
        <w:tc>
          <w:tcPr>
            <w:tcW w:w="1276" w:type="dxa"/>
            <w:vAlign w:val="center"/>
          </w:tcPr>
          <w:p w:rsidR="00630ED4" w:rsidRDefault="00E1367D">
            <w:pPr>
              <w:jc w:val="right"/>
            </w:pPr>
            <w:r>
              <w:rPr>
                <w:rFonts w:eastAsiaTheme="minorEastAsia"/>
                <w:color w:val="000000"/>
                <w:sz w:val="24"/>
              </w:rPr>
              <w:t>108,000</w:t>
            </w:r>
          </w:p>
        </w:tc>
        <w:tc>
          <w:tcPr>
            <w:tcW w:w="1842" w:type="dxa"/>
            <w:vAlign w:val="center"/>
          </w:tcPr>
          <w:p w:rsidR="00630ED4" w:rsidRDefault="00E1367D">
            <w:pPr>
              <w:jc w:val="right"/>
            </w:pPr>
            <w:r>
              <w:rPr>
                <w:rFonts w:eastAsiaTheme="minorEastAsia"/>
                <w:color w:val="000000"/>
                <w:sz w:val="24"/>
              </w:rPr>
              <w:t>2,595,240.00</w:t>
            </w:r>
          </w:p>
        </w:tc>
        <w:tc>
          <w:tcPr>
            <w:tcW w:w="1616" w:type="dxa"/>
            <w:vAlign w:val="center"/>
          </w:tcPr>
          <w:p w:rsidR="00630ED4" w:rsidRDefault="00E1367D">
            <w:pPr>
              <w:jc w:val="right"/>
            </w:pPr>
            <w:r>
              <w:rPr>
                <w:rFonts w:eastAsiaTheme="minorEastAsia"/>
                <w:color w:val="000000"/>
                <w:sz w:val="24"/>
              </w:rPr>
              <w:t>2.84</w:t>
            </w:r>
          </w:p>
        </w:tc>
      </w:tr>
      <w:tr w:rsidR="00630ED4">
        <w:tc>
          <w:tcPr>
            <w:tcW w:w="817" w:type="dxa"/>
            <w:vAlign w:val="center"/>
          </w:tcPr>
          <w:p w:rsidR="00630ED4" w:rsidRDefault="00E1367D">
            <w:pPr>
              <w:jc w:val="center"/>
            </w:pPr>
            <w:r>
              <w:rPr>
                <w:rFonts w:eastAsiaTheme="minorEastAsia"/>
                <w:color w:val="000000"/>
                <w:sz w:val="24"/>
              </w:rPr>
              <w:t>2</w:t>
            </w:r>
          </w:p>
        </w:tc>
        <w:tc>
          <w:tcPr>
            <w:tcW w:w="1276" w:type="dxa"/>
            <w:vAlign w:val="center"/>
          </w:tcPr>
          <w:p w:rsidR="00630ED4" w:rsidRDefault="00E1367D">
            <w:pPr>
              <w:jc w:val="center"/>
            </w:pPr>
            <w:r>
              <w:rPr>
                <w:rFonts w:eastAsiaTheme="minorEastAsia"/>
                <w:color w:val="000000"/>
                <w:sz w:val="24"/>
              </w:rPr>
              <w:t>300165</w:t>
            </w:r>
          </w:p>
        </w:tc>
        <w:tc>
          <w:tcPr>
            <w:tcW w:w="1701" w:type="dxa"/>
            <w:vAlign w:val="center"/>
          </w:tcPr>
          <w:p w:rsidR="00630ED4" w:rsidRDefault="00E1367D">
            <w:pPr>
              <w:jc w:val="center"/>
            </w:pPr>
            <w:r>
              <w:rPr>
                <w:rFonts w:eastAsiaTheme="minorEastAsia"/>
                <w:color w:val="000000"/>
                <w:sz w:val="24"/>
              </w:rPr>
              <w:t>天瑞仪器</w:t>
            </w:r>
          </w:p>
        </w:tc>
        <w:tc>
          <w:tcPr>
            <w:tcW w:w="1276" w:type="dxa"/>
            <w:vAlign w:val="center"/>
          </w:tcPr>
          <w:p w:rsidR="00630ED4" w:rsidRDefault="00E1367D">
            <w:pPr>
              <w:jc w:val="right"/>
            </w:pPr>
            <w:r>
              <w:rPr>
                <w:rFonts w:eastAsiaTheme="minorEastAsia"/>
                <w:color w:val="000000"/>
                <w:sz w:val="24"/>
              </w:rPr>
              <w:t>97,100</w:t>
            </w:r>
          </w:p>
        </w:tc>
        <w:tc>
          <w:tcPr>
            <w:tcW w:w="1842" w:type="dxa"/>
            <w:vAlign w:val="center"/>
          </w:tcPr>
          <w:p w:rsidR="00630ED4" w:rsidRDefault="00E1367D">
            <w:pPr>
              <w:jc w:val="right"/>
            </w:pPr>
            <w:r>
              <w:rPr>
                <w:rFonts w:eastAsiaTheme="minorEastAsia"/>
                <w:color w:val="000000"/>
                <w:sz w:val="24"/>
              </w:rPr>
              <w:t>2,536,252.00</w:t>
            </w:r>
          </w:p>
        </w:tc>
        <w:tc>
          <w:tcPr>
            <w:tcW w:w="1616" w:type="dxa"/>
            <w:vAlign w:val="center"/>
          </w:tcPr>
          <w:p w:rsidR="00630ED4" w:rsidRDefault="00E1367D">
            <w:pPr>
              <w:jc w:val="right"/>
            </w:pPr>
            <w:r>
              <w:rPr>
                <w:rFonts w:eastAsiaTheme="minorEastAsia"/>
                <w:color w:val="000000"/>
                <w:sz w:val="24"/>
              </w:rPr>
              <w:t>2.77</w:t>
            </w:r>
          </w:p>
        </w:tc>
      </w:tr>
      <w:tr w:rsidR="00630ED4">
        <w:tc>
          <w:tcPr>
            <w:tcW w:w="817" w:type="dxa"/>
            <w:vAlign w:val="center"/>
          </w:tcPr>
          <w:p w:rsidR="00630ED4" w:rsidRDefault="00E1367D">
            <w:pPr>
              <w:jc w:val="center"/>
            </w:pPr>
            <w:r>
              <w:rPr>
                <w:rFonts w:eastAsiaTheme="minorEastAsia"/>
                <w:color w:val="000000"/>
                <w:sz w:val="24"/>
              </w:rPr>
              <w:t>3</w:t>
            </w:r>
          </w:p>
        </w:tc>
        <w:tc>
          <w:tcPr>
            <w:tcW w:w="1276" w:type="dxa"/>
            <w:vAlign w:val="center"/>
          </w:tcPr>
          <w:p w:rsidR="00630ED4" w:rsidRDefault="00E1367D">
            <w:pPr>
              <w:jc w:val="center"/>
            </w:pPr>
            <w:r>
              <w:rPr>
                <w:rFonts w:eastAsiaTheme="minorEastAsia"/>
                <w:color w:val="000000"/>
                <w:sz w:val="24"/>
              </w:rPr>
              <w:t>300190</w:t>
            </w:r>
          </w:p>
        </w:tc>
        <w:tc>
          <w:tcPr>
            <w:tcW w:w="1701" w:type="dxa"/>
            <w:vAlign w:val="center"/>
          </w:tcPr>
          <w:p w:rsidR="00630ED4" w:rsidRDefault="00E1367D">
            <w:pPr>
              <w:jc w:val="center"/>
            </w:pPr>
            <w:r>
              <w:rPr>
                <w:rFonts w:eastAsiaTheme="minorEastAsia"/>
                <w:color w:val="000000"/>
                <w:sz w:val="24"/>
              </w:rPr>
              <w:t>维尔利</w:t>
            </w:r>
          </w:p>
        </w:tc>
        <w:tc>
          <w:tcPr>
            <w:tcW w:w="1276" w:type="dxa"/>
            <w:vAlign w:val="center"/>
          </w:tcPr>
          <w:p w:rsidR="00630ED4" w:rsidRDefault="00E1367D">
            <w:pPr>
              <w:jc w:val="right"/>
            </w:pPr>
            <w:r>
              <w:rPr>
                <w:rFonts w:eastAsiaTheme="minorEastAsia"/>
                <w:color w:val="000000"/>
                <w:sz w:val="24"/>
              </w:rPr>
              <w:t>95,100</w:t>
            </w:r>
          </w:p>
        </w:tc>
        <w:tc>
          <w:tcPr>
            <w:tcW w:w="1842" w:type="dxa"/>
            <w:vAlign w:val="center"/>
          </w:tcPr>
          <w:p w:rsidR="00630ED4" w:rsidRDefault="00E1367D">
            <w:pPr>
              <w:jc w:val="right"/>
            </w:pPr>
            <w:r>
              <w:rPr>
                <w:rFonts w:eastAsiaTheme="minorEastAsia"/>
                <w:color w:val="000000"/>
                <w:sz w:val="24"/>
              </w:rPr>
              <w:t>2,309,028.00</w:t>
            </w:r>
          </w:p>
        </w:tc>
        <w:tc>
          <w:tcPr>
            <w:tcW w:w="1616" w:type="dxa"/>
            <w:vAlign w:val="center"/>
          </w:tcPr>
          <w:p w:rsidR="00630ED4" w:rsidRDefault="00E1367D">
            <w:pPr>
              <w:jc w:val="right"/>
            </w:pPr>
            <w:r>
              <w:rPr>
                <w:rFonts w:eastAsiaTheme="minorEastAsia"/>
                <w:color w:val="000000"/>
                <w:sz w:val="24"/>
              </w:rPr>
              <w:t>2.52</w:t>
            </w:r>
          </w:p>
        </w:tc>
      </w:tr>
      <w:tr w:rsidR="00630ED4">
        <w:tc>
          <w:tcPr>
            <w:tcW w:w="817" w:type="dxa"/>
            <w:vAlign w:val="center"/>
          </w:tcPr>
          <w:p w:rsidR="00630ED4" w:rsidRDefault="00E1367D">
            <w:pPr>
              <w:jc w:val="center"/>
            </w:pPr>
            <w:r>
              <w:rPr>
                <w:rFonts w:eastAsiaTheme="minorEastAsia"/>
                <w:color w:val="000000"/>
                <w:sz w:val="24"/>
              </w:rPr>
              <w:t>4</w:t>
            </w:r>
          </w:p>
        </w:tc>
        <w:tc>
          <w:tcPr>
            <w:tcW w:w="1276" w:type="dxa"/>
            <w:vAlign w:val="center"/>
          </w:tcPr>
          <w:p w:rsidR="00630ED4" w:rsidRDefault="00E1367D">
            <w:pPr>
              <w:jc w:val="center"/>
            </w:pPr>
            <w:r>
              <w:rPr>
                <w:rFonts w:eastAsiaTheme="minorEastAsia"/>
                <w:color w:val="000000"/>
                <w:sz w:val="24"/>
              </w:rPr>
              <w:t>600187</w:t>
            </w:r>
          </w:p>
        </w:tc>
        <w:tc>
          <w:tcPr>
            <w:tcW w:w="1701" w:type="dxa"/>
            <w:vAlign w:val="center"/>
          </w:tcPr>
          <w:p w:rsidR="00630ED4" w:rsidRDefault="00E1367D">
            <w:pPr>
              <w:jc w:val="center"/>
            </w:pPr>
            <w:r>
              <w:rPr>
                <w:rFonts w:eastAsiaTheme="minorEastAsia"/>
                <w:color w:val="000000"/>
                <w:sz w:val="24"/>
              </w:rPr>
              <w:t>国中水务</w:t>
            </w:r>
          </w:p>
        </w:tc>
        <w:tc>
          <w:tcPr>
            <w:tcW w:w="1276" w:type="dxa"/>
            <w:vAlign w:val="center"/>
          </w:tcPr>
          <w:p w:rsidR="00630ED4" w:rsidRDefault="00E1367D">
            <w:pPr>
              <w:jc w:val="right"/>
            </w:pPr>
            <w:r>
              <w:rPr>
                <w:rFonts w:eastAsiaTheme="minorEastAsia"/>
                <w:color w:val="000000"/>
                <w:sz w:val="24"/>
              </w:rPr>
              <w:t>371,400</w:t>
            </w:r>
          </w:p>
        </w:tc>
        <w:tc>
          <w:tcPr>
            <w:tcW w:w="1842" w:type="dxa"/>
            <w:vAlign w:val="center"/>
          </w:tcPr>
          <w:p w:rsidR="00630ED4" w:rsidRDefault="00E1367D">
            <w:pPr>
              <w:jc w:val="right"/>
            </w:pPr>
            <w:r>
              <w:rPr>
                <w:rFonts w:eastAsiaTheme="minorEastAsia"/>
                <w:color w:val="000000"/>
                <w:sz w:val="24"/>
              </w:rPr>
              <w:t>2,306,394.00</w:t>
            </w:r>
          </w:p>
        </w:tc>
        <w:tc>
          <w:tcPr>
            <w:tcW w:w="1616" w:type="dxa"/>
            <w:vAlign w:val="center"/>
          </w:tcPr>
          <w:p w:rsidR="00630ED4" w:rsidRDefault="00E1367D">
            <w:pPr>
              <w:jc w:val="right"/>
            </w:pPr>
            <w:r>
              <w:rPr>
                <w:rFonts w:eastAsiaTheme="minorEastAsia"/>
                <w:color w:val="000000"/>
                <w:sz w:val="24"/>
              </w:rPr>
              <w:t>2.52</w:t>
            </w:r>
          </w:p>
        </w:tc>
      </w:tr>
      <w:tr w:rsidR="00630ED4">
        <w:tc>
          <w:tcPr>
            <w:tcW w:w="817" w:type="dxa"/>
            <w:vAlign w:val="center"/>
          </w:tcPr>
          <w:p w:rsidR="00630ED4" w:rsidRDefault="00E1367D">
            <w:pPr>
              <w:jc w:val="center"/>
            </w:pPr>
            <w:r>
              <w:rPr>
                <w:rFonts w:eastAsiaTheme="minorEastAsia"/>
                <w:color w:val="000000"/>
                <w:sz w:val="24"/>
              </w:rPr>
              <w:t>5</w:t>
            </w:r>
          </w:p>
        </w:tc>
        <w:tc>
          <w:tcPr>
            <w:tcW w:w="1276" w:type="dxa"/>
            <w:vAlign w:val="center"/>
          </w:tcPr>
          <w:p w:rsidR="00630ED4" w:rsidRDefault="00E1367D">
            <w:pPr>
              <w:jc w:val="center"/>
            </w:pPr>
            <w:r>
              <w:rPr>
                <w:rFonts w:eastAsiaTheme="minorEastAsia"/>
                <w:color w:val="000000"/>
                <w:sz w:val="24"/>
              </w:rPr>
              <w:t>002499</w:t>
            </w:r>
          </w:p>
        </w:tc>
        <w:tc>
          <w:tcPr>
            <w:tcW w:w="1701" w:type="dxa"/>
            <w:vAlign w:val="center"/>
          </w:tcPr>
          <w:p w:rsidR="00630ED4" w:rsidRDefault="00E1367D">
            <w:pPr>
              <w:jc w:val="center"/>
            </w:pPr>
            <w:r>
              <w:rPr>
                <w:rFonts w:eastAsiaTheme="minorEastAsia"/>
                <w:color w:val="000000"/>
                <w:sz w:val="24"/>
              </w:rPr>
              <w:t>科林环保</w:t>
            </w:r>
          </w:p>
        </w:tc>
        <w:tc>
          <w:tcPr>
            <w:tcW w:w="1276" w:type="dxa"/>
            <w:vAlign w:val="center"/>
          </w:tcPr>
          <w:p w:rsidR="00630ED4" w:rsidRDefault="00E1367D">
            <w:pPr>
              <w:jc w:val="right"/>
            </w:pPr>
            <w:r>
              <w:rPr>
                <w:rFonts w:eastAsiaTheme="minorEastAsia"/>
                <w:color w:val="000000"/>
                <w:sz w:val="24"/>
              </w:rPr>
              <w:t>84,240</w:t>
            </w:r>
          </w:p>
        </w:tc>
        <w:tc>
          <w:tcPr>
            <w:tcW w:w="1842" w:type="dxa"/>
            <w:vAlign w:val="center"/>
          </w:tcPr>
          <w:p w:rsidR="00630ED4" w:rsidRDefault="00E1367D">
            <w:pPr>
              <w:jc w:val="right"/>
            </w:pPr>
            <w:r>
              <w:rPr>
                <w:rFonts w:eastAsiaTheme="minorEastAsia"/>
                <w:color w:val="000000"/>
                <w:sz w:val="24"/>
              </w:rPr>
              <w:t>2,282,904.00</w:t>
            </w:r>
          </w:p>
        </w:tc>
        <w:tc>
          <w:tcPr>
            <w:tcW w:w="1616" w:type="dxa"/>
            <w:vAlign w:val="center"/>
          </w:tcPr>
          <w:p w:rsidR="00630ED4" w:rsidRDefault="00E1367D">
            <w:pPr>
              <w:jc w:val="right"/>
            </w:pPr>
            <w:r>
              <w:rPr>
                <w:rFonts w:eastAsiaTheme="minorEastAsia"/>
                <w:color w:val="000000"/>
                <w:sz w:val="24"/>
              </w:rPr>
              <w:t>2.49</w:t>
            </w:r>
          </w:p>
        </w:tc>
      </w:tr>
      <w:tr w:rsidR="00630ED4">
        <w:tc>
          <w:tcPr>
            <w:tcW w:w="817" w:type="dxa"/>
            <w:vAlign w:val="center"/>
          </w:tcPr>
          <w:p w:rsidR="00630ED4" w:rsidRDefault="00E1367D">
            <w:pPr>
              <w:jc w:val="center"/>
            </w:pPr>
            <w:r>
              <w:rPr>
                <w:rFonts w:eastAsiaTheme="minorEastAsia"/>
                <w:color w:val="000000"/>
                <w:sz w:val="24"/>
              </w:rPr>
              <w:t>6</w:t>
            </w:r>
          </w:p>
        </w:tc>
        <w:tc>
          <w:tcPr>
            <w:tcW w:w="1276" w:type="dxa"/>
            <w:vAlign w:val="center"/>
          </w:tcPr>
          <w:p w:rsidR="00630ED4" w:rsidRDefault="00E1367D">
            <w:pPr>
              <w:jc w:val="center"/>
            </w:pPr>
            <w:r>
              <w:rPr>
                <w:rFonts w:eastAsiaTheme="minorEastAsia"/>
                <w:color w:val="000000"/>
                <w:sz w:val="24"/>
              </w:rPr>
              <w:t>300425</w:t>
            </w:r>
          </w:p>
        </w:tc>
        <w:tc>
          <w:tcPr>
            <w:tcW w:w="1701" w:type="dxa"/>
            <w:vAlign w:val="center"/>
          </w:tcPr>
          <w:p w:rsidR="00630ED4" w:rsidRDefault="00E1367D">
            <w:pPr>
              <w:jc w:val="center"/>
            </w:pPr>
            <w:r>
              <w:rPr>
                <w:rFonts w:eastAsiaTheme="minorEastAsia"/>
                <w:color w:val="000000"/>
                <w:sz w:val="24"/>
              </w:rPr>
              <w:t>环能科技</w:t>
            </w:r>
          </w:p>
        </w:tc>
        <w:tc>
          <w:tcPr>
            <w:tcW w:w="1276" w:type="dxa"/>
            <w:vAlign w:val="center"/>
          </w:tcPr>
          <w:p w:rsidR="00630ED4" w:rsidRDefault="00E1367D">
            <w:pPr>
              <w:jc w:val="right"/>
            </w:pPr>
            <w:r>
              <w:rPr>
                <w:rFonts w:eastAsiaTheme="minorEastAsia"/>
                <w:color w:val="000000"/>
                <w:sz w:val="24"/>
              </w:rPr>
              <w:t>50,913</w:t>
            </w:r>
          </w:p>
        </w:tc>
        <w:tc>
          <w:tcPr>
            <w:tcW w:w="1842" w:type="dxa"/>
            <w:vAlign w:val="center"/>
          </w:tcPr>
          <w:p w:rsidR="00630ED4" w:rsidRDefault="00E1367D">
            <w:pPr>
              <w:jc w:val="right"/>
            </w:pPr>
            <w:r>
              <w:rPr>
                <w:rFonts w:eastAsiaTheme="minorEastAsia"/>
                <w:color w:val="000000"/>
                <w:sz w:val="24"/>
              </w:rPr>
              <w:t>2,269,701.54</w:t>
            </w:r>
          </w:p>
        </w:tc>
        <w:tc>
          <w:tcPr>
            <w:tcW w:w="1616" w:type="dxa"/>
            <w:vAlign w:val="center"/>
          </w:tcPr>
          <w:p w:rsidR="00630ED4" w:rsidRDefault="00E1367D">
            <w:pPr>
              <w:jc w:val="right"/>
            </w:pPr>
            <w:r>
              <w:rPr>
                <w:rFonts w:eastAsiaTheme="minorEastAsia"/>
                <w:color w:val="000000"/>
                <w:sz w:val="24"/>
              </w:rPr>
              <w:t>2.48</w:t>
            </w:r>
          </w:p>
        </w:tc>
      </w:tr>
      <w:tr w:rsidR="00630ED4">
        <w:tc>
          <w:tcPr>
            <w:tcW w:w="817" w:type="dxa"/>
            <w:vAlign w:val="center"/>
          </w:tcPr>
          <w:p w:rsidR="00630ED4" w:rsidRDefault="00E1367D">
            <w:pPr>
              <w:jc w:val="center"/>
            </w:pPr>
            <w:r>
              <w:rPr>
                <w:rFonts w:eastAsiaTheme="minorEastAsia"/>
                <w:color w:val="000000"/>
                <w:sz w:val="24"/>
              </w:rPr>
              <w:t>7</w:t>
            </w:r>
          </w:p>
        </w:tc>
        <w:tc>
          <w:tcPr>
            <w:tcW w:w="1276" w:type="dxa"/>
            <w:vAlign w:val="center"/>
          </w:tcPr>
          <w:p w:rsidR="00630ED4" w:rsidRDefault="00E1367D">
            <w:pPr>
              <w:jc w:val="center"/>
            </w:pPr>
            <w:r>
              <w:rPr>
                <w:rFonts w:eastAsiaTheme="minorEastAsia"/>
                <w:color w:val="000000"/>
                <w:sz w:val="24"/>
              </w:rPr>
              <w:t>300332</w:t>
            </w:r>
          </w:p>
        </w:tc>
        <w:tc>
          <w:tcPr>
            <w:tcW w:w="1701" w:type="dxa"/>
            <w:vAlign w:val="center"/>
          </w:tcPr>
          <w:p w:rsidR="00630ED4" w:rsidRDefault="00E1367D">
            <w:pPr>
              <w:jc w:val="center"/>
            </w:pPr>
            <w:r>
              <w:rPr>
                <w:rFonts w:eastAsiaTheme="minorEastAsia"/>
                <w:color w:val="000000"/>
                <w:sz w:val="24"/>
              </w:rPr>
              <w:t>天壕环境</w:t>
            </w:r>
          </w:p>
        </w:tc>
        <w:tc>
          <w:tcPr>
            <w:tcW w:w="1276" w:type="dxa"/>
            <w:vAlign w:val="center"/>
          </w:tcPr>
          <w:p w:rsidR="00630ED4" w:rsidRDefault="00E1367D">
            <w:pPr>
              <w:jc w:val="right"/>
            </w:pPr>
            <w:r>
              <w:rPr>
                <w:rFonts w:eastAsiaTheme="minorEastAsia"/>
                <w:color w:val="000000"/>
                <w:sz w:val="24"/>
              </w:rPr>
              <w:t>92,000</w:t>
            </w:r>
          </w:p>
        </w:tc>
        <w:tc>
          <w:tcPr>
            <w:tcW w:w="1842" w:type="dxa"/>
            <w:vAlign w:val="center"/>
          </w:tcPr>
          <w:p w:rsidR="00630ED4" w:rsidRDefault="00E1367D">
            <w:pPr>
              <w:jc w:val="right"/>
            </w:pPr>
            <w:r>
              <w:rPr>
                <w:rFonts w:eastAsiaTheme="minorEastAsia"/>
                <w:color w:val="000000"/>
                <w:sz w:val="24"/>
              </w:rPr>
              <w:t>2,244,800.00</w:t>
            </w:r>
          </w:p>
        </w:tc>
        <w:tc>
          <w:tcPr>
            <w:tcW w:w="1616" w:type="dxa"/>
            <w:vAlign w:val="center"/>
          </w:tcPr>
          <w:p w:rsidR="00630ED4" w:rsidRDefault="00E1367D">
            <w:pPr>
              <w:jc w:val="right"/>
            </w:pPr>
            <w:r>
              <w:rPr>
                <w:rFonts w:eastAsiaTheme="minorEastAsia"/>
                <w:color w:val="000000"/>
                <w:sz w:val="24"/>
              </w:rPr>
              <w:t>2.45</w:t>
            </w:r>
          </w:p>
        </w:tc>
      </w:tr>
      <w:tr w:rsidR="00630ED4">
        <w:tc>
          <w:tcPr>
            <w:tcW w:w="817" w:type="dxa"/>
            <w:vAlign w:val="center"/>
          </w:tcPr>
          <w:p w:rsidR="00630ED4" w:rsidRDefault="00E1367D">
            <w:pPr>
              <w:jc w:val="center"/>
            </w:pPr>
            <w:r>
              <w:rPr>
                <w:rFonts w:eastAsiaTheme="minorEastAsia"/>
                <w:color w:val="000000"/>
                <w:sz w:val="24"/>
              </w:rPr>
              <w:t>8</w:t>
            </w:r>
          </w:p>
        </w:tc>
        <w:tc>
          <w:tcPr>
            <w:tcW w:w="1276" w:type="dxa"/>
            <w:vAlign w:val="center"/>
          </w:tcPr>
          <w:p w:rsidR="00630ED4" w:rsidRDefault="00E1367D">
            <w:pPr>
              <w:jc w:val="center"/>
            </w:pPr>
            <w:r>
              <w:rPr>
                <w:rFonts w:eastAsiaTheme="minorEastAsia"/>
                <w:color w:val="000000"/>
                <w:sz w:val="24"/>
              </w:rPr>
              <w:t>300090</w:t>
            </w:r>
          </w:p>
        </w:tc>
        <w:tc>
          <w:tcPr>
            <w:tcW w:w="1701" w:type="dxa"/>
            <w:vAlign w:val="center"/>
          </w:tcPr>
          <w:p w:rsidR="00630ED4" w:rsidRDefault="00E1367D">
            <w:pPr>
              <w:jc w:val="center"/>
            </w:pPr>
            <w:r>
              <w:rPr>
                <w:rFonts w:eastAsiaTheme="minorEastAsia"/>
                <w:color w:val="000000"/>
                <w:sz w:val="24"/>
              </w:rPr>
              <w:t>盛运环保</w:t>
            </w:r>
          </w:p>
        </w:tc>
        <w:tc>
          <w:tcPr>
            <w:tcW w:w="1276" w:type="dxa"/>
            <w:vAlign w:val="center"/>
          </w:tcPr>
          <w:p w:rsidR="00630ED4" w:rsidRDefault="00E1367D">
            <w:pPr>
              <w:jc w:val="right"/>
            </w:pPr>
            <w:r>
              <w:rPr>
                <w:rFonts w:eastAsiaTheme="minorEastAsia"/>
                <w:color w:val="000000"/>
                <w:sz w:val="24"/>
              </w:rPr>
              <w:t>191,342</w:t>
            </w:r>
          </w:p>
        </w:tc>
        <w:tc>
          <w:tcPr>
            <w:tcW w:w="1842" w:type="dxa"/>
            <w:vAlign w:val="center"/>
          </w:tcPr>
          <w:p w:rsidR="00630ED4" w:rsidRDefault="00E1367D">
            <w:pPr>
              <w:jc w:val="right"/>
            </w:pPr>
            <w:r>
              <w:rPr>
                <w:rFonts w:eastAsiaTheme="minorEastAsia"/>
                <w:color w:val="000000"/>
                <w:sz w:val="24"/>
              </w:rPr>
              <w:t>2,240,614.82</w:t>
            </w:r>
          </w:p>
        </w:tc>
        <w:tc>
          <w:tcPr>
            <w:tcW w:w="1616" w:type="dxa"/>
            <w:vAlign w:val="center"/>
          </w:tcPr>
          <w:p w:rsidR="00630ED4" w:rsidRDefault="00E1367D">
            <w:pPr>
              <w:jc w:val="right"/>
            </w:pPr>
            <w:r>
              <w:rPr>
                <w:rFonts w:eastAsiaTheme="minorEastAsia"/>
                <w:color w:val="000000"/>
                <w:sz w:val="24"/>
              </w:rPr>
              <w:t>2.45</w:t>
            </w:r>
          </w:p>
        </w:tc>
      </w:tr>
      <w:tr w:rsidR="00630ED4">
        <w:tc>
          <w:tcPr>
            <w:tcW w:w="817" w:type="dxa"/>
            <w:vAlign w:val="center"/>
          </w:tcPr>
          <w:p w:rsidR="00630ED4" w:rsidRDefault="00E1367D">
            <w:pPr>
              <w:jc w:val="center"/>
            </w:pPr>
            <w:r>
              <w:rPr>
                <w:rFonts w:eastAsiaTheme="minorEastAsia"/>
                <w:color w:val="000000"/>
                <w:sz w:val="24"/>
              </w:rPr>
              <w:t>9</w:t>
            </w:r>
          </w:p>
        </w:tc>
        <w:tc>
          <w:tcPr>
            <w:tcW w:w="1276" w:type="dxa"/>
            <w:vAlign w:val="center"/>
          </w:tcPr>
          <w:p w:rsidR="00630ED4" w:rsidRDefault="00E1367D">
            <w:pPr>
              <w:jc w:val="center"/>
            </w:pPr>
            <w:r>
              <w:rPr>
                <w:rFonts w:eastAsiaTheme="minorEastAsia"/>
                <w:color w:val="000000"/>
                <w:sz w:val="24"/>
              </w:rPr>
              <w:t>300172</w:t>
            </w:r>
          </w:p>
        </w:tc>
        <w:tc>
          <w:tcPr>
            <w:tcW w:w="1701" w:type="dxa"/>
            <w:vAlign w:val="center"/>
          </w:tcPr>
          <w:p w:rsidR="00630ED4" w:rsidRDefault="00E1367D">
            <w:pPr>
              <w:jc w:val="center"/>
            </w:pPr>
            <w:r>
              <w:rPr>
                <w:rFonts w:eastAsiaTheme="minorEastAsia"/>
                <w:color w:val="000000"/>
                <w:sz w:val="24"/>
              </w:rPr>
              <w:t>中电环保</w:t>
            </w:r>
          </w:p>
        </w:tc>
        <w:tc>
          <w:tcPr>
            <w:tcW w:w="1276" w:type="dxa"/>
            <w:vAlign w:val="center"/>
          </w:tcPr>
          <w:p w:rsidR="00630ED4" w:rsidRDefault="00E1367D">
            <w:pPr>
              <w:jc w:val="right"/>
            </w:pPr>
            <w:r>
              <w:rPr>
                <w:rFonts w:eastAsiaTheme="minorEastAsia"/>
                <w:color w:val="000000"/>
                <w:sz w:val="24"/>
              </w:rPr>
              <w:t>128,900</w:t>
            </w:r>
          </w:p>
        </w:tc>
        <w:tc>
          <w:tcPr>
            <w:tcW w:w="1842" w:type="dxa"/>
            <w:vAlign w:val="center"/>
          </w:tcPr>
          <w:p w:rsidR="00630ED4" w:rsidRDefault="00E1367D">
            <w:pPr>
              <w:jc w:val="right"/>
            </w:pPr>
            <w:r>
              <w:rPr>
                <w:rFonts w:eastAsiaTheme="minorEastAsia"/>
                <w:color w:val="000000"/>
                <w:sz w:val="24"/>
              </w:rPr>
              <w:t>2,226,103.00</w:t>
            </w:r>
          </w:p>
        </w:tc>
        <w:tc>
          <w:tcPr>
            <w:tcW w:w="1616" w:type="dxa"/>
            <w:vAlign w:val="center"/>
          </w:tcPr>
          <w:p w:rsidR="00630ED4" w:rsidRDefault="00E1367D">
            <w:pPr>
              <w:jc w:val="right"/>
            </w:pPr>
            <w:r>
              <w:rPr>
                <w:rFonts w:eastAsiaTheme="minorEastAsia"/>
                <w:color w:val="000000"/>
                <w:sz w:val="24"/>
              </w:rPr>
              <w:t>2.43</w:t>
            </w:r>
          </w:p>
        </w:tc>
      </w:tr>
      <w:tr w:rsidR="00630ED4">
        <w:tc>
          <w:tcPr>
            <w:tcW w:w="817" w:type="dxa"/>
            <w:vAlign w:val="center"/>
          </w:tcPr>
          <w:p w:rsidR="00630ED4" w:rsidRDefault="00E1367D">
            <w:pPr>
              <w:jc w:val="center"/>
            </w:pPr>
            <w:r>
              <w:rPr>
                <w:rFonts w:eastAsiaTheme="minorEastAsia"/>
                <w:color w:val="000000"/>
                <w:sz w:val="24"/>
              </w:rPr>
              <w:t>10</w:t>
            </w:r>
          </w:p>
        </w:tc>
        <w:tc>
          <w:tcPr>
            <w:tcW w:w="1276" w:type="dxa"/>
            <w:vAlign w:val="center"/>
          </w:tcPr>
          <w:p w:rsidR="00630ED4" w:rsidRDefault="00E1367D">
            <w:pPr>
              <w:jc w:val="center"/>
            </w:pPr>
            <w:r>
              <w:rPr>
                <w:rFonts w:eastAsiaTheme="minorEastAsia"/>
                <w:color w:val="000000"/>
                <w:sz w:val="24"/>
              </w:rPr>
              <w:t>300070</w:t>
            </w:r>
          </w:p>
        </w:tc>
        <w:tc>
          <w:tcPr>
            <w:tcW w:w="1701" w:type="dxa"/>
            <w:vAlign w:val="center"/>
          </w:tcPr>
          <w:p w:rsidR="00630ED4" w:rsidRDefault="00E1367D">
            <w:pPr>
              <w:jc w:val="center"/>
            </w:pPr>
            <w:r>
              <w:rPr>
                <w:rFonts w:eastAsiaTheme="minorEastAsia"/>
                <w:color w:val="000000"/>
                <w:sz w:val="24"/>
              </w:rPr>
              <w:t>碧水源</w:t>
            </w:r>
          </w:p>
        </w:tc>
        <w:tc>
          <w:tcPr>
            <w:tcW w:w="1276" w:type="dxa"/>
            <w:vAlign w:val="center"/>
          </w:tcPr>
          <w:p w:rsidR="00630ED4" w:rsidRDefault="00E1367D">
            <w:pPr>
              <w:jc w:val="right"/>
            </w:pPr>
            <w:r>
              <w:rPr>
                <w:rFonts w:eastAsiaTheme="minorEastAsia"/>
                <w:color w:val="000000"/>
                <w:sz w:val="24"/>
              </w:rPr>
              <w:t>42,900</w:t>
            </w:r>
          </w:p>
        </w:tc>
        <w:tc>
          <w:tcPr>
            <w:tcW w:w="1842" w:type="dxa"/>
            <w:vAlign w:val="center"/>
          </w:tcPr>
          <w:p w:rsidR="00630ED4" w:rsidRDefault="00E1367D">
            <w:pPr>
              <w:jc w:val="right"/>
            </w:pPr>
            <w:r>
              <w:rPr>
                <w:rFonts w:eastAsiaTheme="minorEastAsia"/>
                <w:color w:val="000000"/>
                <w:sz w:val="24"/>
              </w:rPr>
              <w:t>2,220,933.00</w:t>
            </w:r>
          </w:p>
        </w:tc>
        <w:tc>
          <w:tcPr>
            <w:tcW w:w="1616" w:type="dxa"/>
            <w:vAlign w:val="center"/>
          </w:tcPr>
          <w:p w:rsidR="00630ED4" w:rsidRDefault="00E1367D">
            <w:pPr>
              <w:jc w:val="right"/>
            </w:pPr>
            <w:r>
              <w:rPr>
                <w:rFonts w:eastAsiaTheme="minorEastAsia"/>
                <w:color w:val="000000"/>
                <w:sz w:val="24"/>
              </w:rPr>
              <w:t>2.43</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66704D" w:rsidRPr="005E324A" w:rsidRDefault="007622F6"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E6188E" w:rsidRDefault="001C123E" w:rsidP="00E6188E">
      <w:pPr>
        <w:autoSpaceDE w:val="0"/>
        <w:autoSpaceDN w:val="0"/>
        <w:adjustRightInd w:val="0"/>
        <w:spacing w:line="360" w:lineRule="auto"/>
        <w:jc w:val="left"/>
        <w:rPr>
          <w:rFonts w:eastAsiaTheme="minorEastAsia"/>
          <w:color w:val="000000"/>
          <w:sz w:val="24"/>
        </w:rPr>
      </w:pPr>
      <w:r w:rsidRPr="00E6188E">
        <w:rPr>
          <w:rFonts w:eastAsiaTheme="minorEastAsia" w:hint="eastAsia"/>
          <w:color w:val="000000"/>
          <w:sz w:val="24"/>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656A06">
        <w:rPr>
          <w:rFonts w:eastAsiaTheme="minorEastAsia" w:hint="eastAsia"/>
          <w:b/>
          <w:bCs/>
          <w:color w:val="000000"/>
          <w:kern w:val="0"/>
          <w:sz w:val="24"/>
        </w:rPr>
        <w:t xml:space="preserve"> </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 xml:space="preserve"> </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19563C">
      <w:pPr>
        <w:autoSpaceDE w:val="0"/>
        <w:autoSpaceDN w:val="0"/>
        <w:adjustRightInd w:val="0"/>
        <w:spacing w:line="360" w:lineRule="auto"/>
        <w:jc w:val="left"/>
        <w:rPr>
          <w:rFonts w:eastAsiaTheme="minorEastAsia"/>
          <w:color w:val="000000"/>
          <w:kern w:val="0"/>
          <w:sz w:val="24"/>
        </w:rPr>
      </w:pPr>
    </w:p>
    <w:p w:rsidR="005E0C14" w:rsidRPr="005E324A"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E1367D" w:rsidRPr="00E1367D" w:rsidRDefault="00E1367D" w:rsidP="006B10DA">
      <w:pPr>
        <w:autoSpaceDE w:val="0"/>
        <w:autoSpaceDN w:val="0"/>
        <w:adjustRightInd w:val="0"/>
        <w:spacing w:line="360" w:lineRule="auto"/>
        <w:jc w:val="left"/>
        <w:rPr>
          <w:rFonts w:eastAsiaTheme="minorEastAsia"/>
          <w:color w:val="00000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 xml:space="preserve"> </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报告期内本基金投资的前十名证券的发行主体除国中水务（证券代码：</w:t>
      </w:r>
      <w:r w:rsidR="007A6BEA" w:rsidRPr="005E324A">
        <w:rPr>
          <w:rFonts w:eastAsiaTheme="minorEastAsia"/>
          <w:color w:val="000000"/>
          <w:kern w:val="0"/>
          <w:sz w:val="24"/>
        </w:rPr>
        <w:t>600187</w:t>
      </w:r>
      <w:r w:rsidR="007A6BEA" w:rsidRPr="005E324A">
        <w:rPr>
          <w:rFonts w:eastAsiaTheme="minorEastAsia"/>
          <w:color w:val="000000"/>
          <w:kern w:val="0"/>
          <w:sz w:val="24"/>
        </w:rPr>
        <w:t>）外，未出现被监管部门立案调查，或在报告编制日前一年内受到公开谴责、处罚的情形。</w:t>
      </w:r>
    </w:p>
    <w:p w:rsidR="00630ED4" w:rsidRDefault="00E1367D">
      <w:pPr>
        <w:spacing w:line="360" w:lineRule="auto"/>
        <w:rPr>
          <w:rFonts w:eastAsiaTheme="minorEastAsia"/>
          <w:color w:val="000000"/>
          <w:kern w:val="0"/>
          <w:sz w:val="24"/>
        </w:rPr>
      </w:pPr>
      <w:r>
        <w:rPr>
          <w:rFonts w:eastAsiaTheme="minorEastAsia"/>
          <w:color w:val="000000"/>
          <w:kern w:val="0"/>
          <w:sz w:val="24"/>
        </w:rPr>
        <w:t>报告期内本基金投资的前十名证券之一国中水务（证券代码：</w:t>
      </w:r>
      <w:r>
        <w:rPr>
          <w:rFonts w:eastAsiaTheme="minorEastAsia"/>
          <w:color w:val="000000"/>
          <w:kern w:val="0"/>
          <w:sz w:val="24"/>
        </w:rPr>
        <w:t>600187</w:t>
      </w:r>
      <w:r>
        <w:rPr>
          <w:rFonts w:eastAsiaTheme="minorEastAsia"/>
          <w:color w:val="000000"/>
          <w:kern w:val="0"/>
          <w:sz w:val="24"/>
        </w:rPr>
        <w:t>）于</w:t>
      </w:r>
      <w:r>
        <w:rPr>
          <w:rFonts w:eastAsiaTheme="minorEastAsia"/>
          <w:color w:val="000000"/>
          <w:kern w:val="0"/>
          <w:sz w:val="24"/>
        </w:rPr>
        <w:t>2015</w:t>
      </w:r>
      <w:r>
        <w:rPr>
          <w:rFonts w:eastAsiaTheme="minorEastAsia"/>
          <w:color w:val="000000"/>
          <w:kern w:val="0"/>
          <w:sz w:val="24"/>
        </w:rPr>
        <w:t>年</w:t>
      </w:r>
      <w:r>
        <w:rPr>
          <w:rFonts w:eastAsiaTheme="minorEastAsia"/>
          <w:color w:val="000000"/>
          <w:kern w:val="0"/>
          <w:sz w:val="24"/>
        </w:rPr>
        <w:t>7</w:t>
      </w:r>
      <w:r>
        <w:rPr>
          <w:rFonts w:eastAsiaTheme="minorEastAsia"/>
          <w:color w:val="000000"/>
          <w:kern w:val="0"/>
          <w:sz w:val="24"/>
        </w:rPr>
        <w:t>月</w:t>
      </w:r>
      <w:r>
        <w:rPr>
          <w:rFonts w:eastAsiaTheme="minorEastAsia"/>
          <w:color w:val="000000"/>
          <w:kern w:val="0"/>
          <w:sz w:val="24"/>
        </w:rPr>
        <w:t>31</w:t>
      </w:r>
      <w:r>
        <w:rPr>
          <w:rFonts w:eastAsiaTheme="minorEastAsia"/>
          <w:color w:val="000000"/>
          <w:kern w:val="0"/>
          <w:sz w:val="24"/>
        </w:rPr>
        <w:t>日公告，公司下属子公司国中（秦皇岛）污水处理有限公司因违反《中华人民共和国水污染防治法》于</w:t>
      </w:r>
      <w:r>
        <w:rPr>
          <w:rFonts w:eastAsiaTheme="minorEastAsia"/>
          <w:color w:val="000000"/>
          <w:kern w:val="0"/>
          <w:sz w:val="24"/>
        </w:rPr>
        <w:t>2015</w:t>
      </w:r>
      <w:r>
        <w:rPr>
          <w:rFonts w:eastAsiaTheme="minorEastAsia"/>
          <w:color w:val="000000"/>
          <w:kern w:val="0"/>
          <w:sz w:val="24"/>
        </w:rPr>
        <w:t>年</w:t>
      </w:r>
      <w:r>
        <w:rPr>
          <w:rFonts w:eastAsiaTheme="minorEastAsia"/>
          <w:color w:val="000000"/>
          <w:kern w:val="0"/>
          <w:sz w:val="24"/>
        </w:rPr>
        <w:t>7</w:t>
      </w:r>
      <w:r>
        <w:rPr>
          <w:rFonts w:eastAsiaTheme="minorEastAsia"/>
          <w:color w:val="000000"/>
          <w:kern w:val="0"/>
          <w:sz w:val="24"/>
        </w:rPr>
        <w:t>月</w:t>
      </w:r>
      <w:r>
        <w:rPr>
          <w:rFonts w:eastAsiaTheme="minorEastAsia"/>
          <w:color w:val="000000"/>
          <w:kern w:val="0"/>
          <w:sz w:val="24"/>
        </w:rPr>
        <w:t>29</w:t>
      </w:r>
      <w:r>
        <w:rPr>
          <w:rFonts w:eastAsiaTheme="minorEastAsia"/>
          <w:color w:val="000000"/>
          <w:kern w:val="0"/>
          <w:sz w:val="24"/>
        </w:rPr>
        <w:t>日收到秦皇岛市环境保护局出具的《行政处罚决定书》。据此，秦皇岛市环境保护局决定对国中（秦皇岛）污水处理有限公司作出罚款</w:t>
      </w:r>
      <w:r>
        <w:rPr>
          <w:rFonts w:eastAsiaTheme="minorEastAsia"/>
          <w:color w:val="000000"/>
          <w:kern w:val="0"/>
          <w:sz w:val="24"/>
        </w:rPr>
        <w:t>12,993,228.18</w:t>
      </w:r>
      <w:r>
        <w:rPr>
          <w:rFonts w:eastAsiaTheme="minorEastAsia"/>
          <w:color w:val="000000"/>
          <w:kern w:val="0"/>
          <w:sz w:val="24"/>
        </w:rPr>
        <w:t>元的行政处罚。</w:t>
      </w:r>
    </w:p>
    <w:p w:rsidR="00630ED4" w:rsidRDefault="00E1367D">
      <w:pPr>
        <w:spacing w:line="360" w:lineRule="auto"/>
        <w:rPr>
          <w:rFonts w:eastAsiaTheme="minorEastAsia"/>
          <w:color w:val="000000"/>
          <w:kern w:val="0"/>
          <w:sz w:val="24"/>
        </w:rPr>
      </w:pPr>
      <w:r>
        <w:rPr>
          <w:rFonts w:eastAsiaTheme="minorEastAsia"/>
          <w:color w:val="000000"/>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656A06">
        <w:rPr>
          <w:rFonts w:eastAsiaTheme="minorEastAsia" w:hint="eastAsia"/>
          <w:b/>
          <w:bCs/>
          <w:color w:val="000000"/>
          <w:kern w:val="0"/>
          <w:sz w:val="24"/>
        </w:rPr>
        <w:t xml:space="preserve"> </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60,870.92</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1,443.87</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504,977.29</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E1367D">
            <w:pPr>
              <w:autoSpaceDE w:val="0"/>
              <w:autoSpaceDN w:val="0"/>
              <w:adjustRightInd w:val="0"/>
              <w:spacing w:before="29" w:line="360" w:lineRule="auto"/>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567,292.08</w:t>
            </w:r>
          </w:p>
        </w:tc>
      </w:tr>
    </w:tbl>
    <w:p w:rsidR="00567150" w:rsidRDefault="00567150" w:rsidP="00576862">
      <w:pPr>
        <w:autoSpaceDE w:val="0"/>
        <w:autoSpaceDN w:val="0"/>
        <w:adjustRightInd w:val="0"/>
        <w:spacing w:line="360" w:lineRule="auto"/>
        <w:jc w:val="left"/>
        <w:rPr>
          <w:rFonts w:eastAsiaTheme="minorEastAsia"/>
          <w:b/>
          <w:bCs/>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774535">
        <w:rPr>
          <w:rFonts w:eastAsiaTheme="minorEastAsia" w:hint="eastAsia"/>
          <w:b/>
          <w:bCs/>
          <w:color w:val="000000"/>
          <w:kern w:val="0"/>
          <w:sz w:val="24"/>
        </w:rPr>
        <w:t xml:space="preserve"> </w:t>
      </w:r>
      <w:r w:rsidR="00220542" w:rsidRPr="005E324A">
        <w:rPr>
          <w:rFonts w:eastAsiaTheme="minorEastAsia"/>
          <w:b/>
          <w:color w:val="000000"/>
          <w:kern w:val="0"/>
          <w:sz w:val="24"/>
        </w:rPr>
        <w:t>报告期末持有的处于转股期的可转换债券明细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567150" w:rsidRDefault="00567150" w:rsidP="00576862">
      <w:pPr>
        <w:spacing w:line="360" w:lineRule="auto"/>
        <w:rPr>
          <w:rFonts w:eastAsiaTheme="minorEastAsia"/>
          <w:b/>
          <w:bCs/>
          <w:color w:val="000000"/>
          <w:kern w:val="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774535">
        <w:rPr>
          <w:rFonts w:eastAsiaTheme="minorEastAsia" w:hint="eastAsia"/>
          <w:b/>
          <w:bCs/>
          <w:color w:val="000000"/>
          <w:kern w:val="0"/>
          <w:sz w:val="24"/>
        </w:rPr>
        <w:t xml:space="preserve"> </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774535">
        <w:rPr>
          <w:rFonts w:eastAsiaTheme="minorEastAsia" w:hint="eastAsia"/>
          <w:b/>
          <w:bCs/>
          <w:color w:val="000000"/>
          <w:kern w:val="0"/>
          <w:sz w:val="24"/>
        </w:rPr>
        <w:t xml:space="preserve"> </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F0674D" w:rsidRDefault="00F0674D" w:rsidP="00576862">
      <w:pPr>
        <w:spacing w:line="360" w:lineRule="auto"/>
        <w:rPr>
          <w:rFonts w:eastAsiaTheme="minorEastAsia"/>
          <w:b/>
          <w:bCs/>
          <w:color w:val="000000"/>
          <w:kern w:val="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774535">
        <w:rPr>
          <w:rFonts w:eastAsiaTheme="minorEastAsia" w:hint="eastAsia"/>
          <w:b/>
          <w:bCs/>
          <w:color w:val="000000"/>
          <w:kern w:val="0"/>
          <w:sz w:val="24"/>
        </w:rPr>
        <w:t xml:space="preserve"> </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E1367D">
      <w:pPr>
        <w:spacing w:line="360" w:lineRule="auto"/>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220542" w:rsidP="006E063E">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7F523A" w:rsidRPr="005E324A">
        <w:rPr>
          <w:rFonts w:eastAsiaTheme="minorEastAsia"/>
          <w:color w:val="000000"/>
          <w:kern w:val="0"/>
          <w:sz w:val="24"/>
          <w:szCs w:val="24"/>
        </w:rPr>
        <w:t>6</w:t>
      </w:r>
      <w:r w:rsidRPr="005E324A">
        <w:rPr>
          <w:rFonts w:eastAsiaTheme="minorEastAsia"/>
          <w:color w:val="000000"/>
          <w:kern w:val="0"/>
          <w:sz w:val="24"/>
          <w:szCs w:val="24"/>
        </w:rPr>
        <w:t xml:space="preserve">  </w:t>
      </w:r>
      <w:r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环境治理</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环境</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环境</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141,740,955.12</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1,146,197.00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1,146,197.00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16,050,243.42</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r w:rsidR="00081BCD" w:rsidRPr="008B1197">
              <w:rPr>
                <w:rFonts w:eastAsiaTheme="minorEastAsia" w:hint="eastAsia"/>
                <w:color w:val="000000"/>
                <w:kern w:val="0"/>
                <w:sz w:val="24"/>
              </w:rPr>
              <w:t>（份额减少以“</w:t>
            </w:r>
            <w:r w:rsidR="00081BCD" w:rsidRPr="008B1197">
              <w:rPr>
                <w:rFonts w:eastAsiaTheme="minorEastAsia"/>
                <w:color w:val="000000"/>
                <w:kern w:val="0"/>
                <w:sz w:val="24"/>
              </w:rPr>
              <w:t>-</w:t>
            </w:r>
            <w:r w:rsidR="00081BCD" w:rsidRPr="008B1197">
              <w:rPr>
                <w:rFonts w:eastAsiaTheme="minorEastAsia" w:hint="eastAsia"/>
                <w:color w:val="000000"/>
                <w:kern w:val="0"/>
                <w:sz w:val="24"/>
              </w:rPr>
              <w:t>”填列）</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79,795,710.37</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r w:rsidR="007C5F43" w:rsidRPr="008B1197">
              <w:rPr>
                <w:rFonts w:eastAsiaTheme="minorEastAsia" w:hint="eastAsia"/>
                <w:color w:val="000000"/>
                <w:kern w:val="0"/>
                <w:sz w:val="24"/>
              </w:rPr>
              <w:t>（份额减少以“</w:t>
            </w:r>
            <w:r w:rsidR="007C5F43" w:rsidRPr="008B1197">
              <w:rPr>
                <w:rFonts w:eastAsiaTheme="minorEastAsia"/>
                <w:color w:val="000000"/>
                <w:kern w:val="0"/>
                <w:sz w:val="24"/>
              </w:rPr>
              <w:t>-</w:t>
            </w:r>
            <w:r w:rsidR="007C5F43" w:rsidRPr="008B1197">
              <w:rPr>
                <w:rFonts w:eastAsiaTheme="minorEastAsia" w:hint="eastAsia"/>
                <w:color w:val="000000"/>
                <w:kern w:val="0"/>
                <w:sz w:val="24"/>
              </w:rPr>
              <w:t>”填列）</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1,398,274.00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-699,137.00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-699,137.00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79,393,762.17</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447,060.00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447,060.00</w:t>
            </w:r>
          </w:p>
        </w:tc>
      </w:tr>
    </w:tbl>
    <w:p w:rsidR="00F0674D" w:rsidRDefault="00F0674D" w:rsidP="00F0674D">
      <w:pPr>
        <w:autoSpaceDE w:val="0"/>
        <w:autoSpaceDN w:val="0"/>
        <w:adjustRightInd w:val="0"/>
        <w:spacing w:line="360" w:lineRule="auto"/>
        <w:jc w:val="left"/>
        <w:rPr>
          <w:color w:val="000000"/>
          <w:sz w:val="24"/>
          <w:szCs w:val="22"/>
        </w:rPr>
      </w:pPr>
      <w:r w:rsidRPr="00A1056B">
        <w:rPr>
          <w:rFonts w:hint="eastAsia"/>
          <w:color w:val="000000"/>
          <w:sz w:val="24"/>
        </w:rPr>
        <w:t>注：拆分变动份额为本基金三级份额之间的配对转换份额。</w:t>
      </w:r>
    </w:p>
    <w:p w:rsidR="003D4E5A" w:rsidRPr="005E324A" w:rsidRDefault="003D4E5A" w:rsidP="006E063E">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Pr="005E324A" w:rsidRDefault="003D4E5A" w:rsidP="003D4E5A">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415" w:type="dxa"/>
        <w:tblInd w:w="108" w:type="dxa"/>
        <w:tblLayout w:type="fixed"/>
        <w:tblLook w:val="04A0" w:firstRow="1" w:lastRow="0" w:firstColumn="1" w:lastColumn="0" w:noHBand="0" w:noVBand="1"/>
      </w:tblPr>
      <w:tblGrid>
        <w:gridCol w:w="5954"/>
        <w:gridCol w:w="2461"/>
      </w:tblGrid>
      <w:tr w:rsidR="003D4E5A" w:rsidRPr="005E324A" w:rsidTr="00E1367D">
        <w:tc>
          <w:tcPr>
            <w:tcW w:w="5954"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pStyle w:val="ad"/>
              <w:adjustRightInd w:val="0"/>
              <w:snapToGrid w:val="0"/>
              <w:spacing w:line="360" w:lineRule="exact"/>
              <w:rPr>
                <w:rFonts w:eastAsia="方正仿宋简体"/>
                <w:color w:val="000000"/>
                <w:szCs w:val="24"/>
              </w:rPr>
            </w:pPr>
            <w:r w:rsidRPr="005E324A">
              <w:rPr>
                <w:color w:val="000000"/>
                <w:szCs w:val="24"/>
              </w:rPr>
              <w:t>报告期期初管理人持有的本基金份额</w:t>
            </w:r>
          </w:p>
        </w:tc>
        <w:tc>
          <w:tcPr>
            <w:tcW w:w="2461"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sz w:val="24"/>
              </w:rPr>
            </w:pPr>
            <w:r w:rsidRPr="005E324A">
              <w:rPr>
                <w:rFonts w:eastAsiaTheme="minorEastAsia"/>
                <w:color w:val="000000"/>
                <w:sz w:val="24"/>
              </w:rPr>
              <w:t>19,999,900.00</w:t>
            </w:r>
          </w:p>
        </w:tc>
      </w:tr>
      <w:tr w:rsidR="003D4E5A" w:rsidRPr="005E324A" w:rsidTr="00E1367D">
        <w:tc>
          <w:tcPr>
            <w:tcW w:w="5954"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rFonts w:eastAsiaTheme="minorEastAsia"/>
                <w:color w:val="000000"/>
                <w:kern w:val="0"/>
                <w:sz w:val="24"/>
              </w:rPr>
              <w:t>本报告期</w:t>
            </w:r>
            <w:r w:rsidR="00C14D56" w:rsidRPr="005E324A">
              <w:rPr>
                <w:rFonts w:eastAsiaTheme="minorEastAsia"/>
                <w:color w:val="000000"/>
                <w:kern w:val="0"/>
                <w:sz w:val="24"/>
              </w:rPr>
              <w:t>期间</w:t>
            </w:r>
            <w:r w:rsidRPr="005E324A">
              <w:rPr>
                <w:color w:val="000000"/>
                <w:sz w:val="24"/>
              </w:rPr>
              <w:t>买入</w:t>
            </w:r>
            <w:r w:rsidRPr="005E324A">
              <w:rPr>
                <w:color w:val="000000"/>
                <w:sz w:val="24"/>
              </w:rPr>
              <w:t>/</w:t>
            </w:r>
            <w:r w:rsidRPr="005E324A">
              <w:rPr>
                <w:color w:val="000000"/>
                <w:sz w:val="24"/>
              </w:rPr>
              <w:t>申购总份额</w:t>
            </w:r>
          </w:p>
        </w:tc>
        <w:tc>
          <w:tcPr>
            <w:tcW w:w="2461"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color w:val="000000"/>
                <w:kern w:val="0"/>
                <w:sz w:val="24"/>
              </w:rPr>
            </w:pPr>
            <w:r w:rsidRPr="005E324A">
              <w:rPr>
                <w:rFonts w:eastAsiaTheme="minorEastAsia"/>
                <w:color w:val="000000"/>
                <w:sz w:val="24"/>
              </w:rPr>
              <w:t>-</w:t>
            </w:r>
          </w:p>
        </w:tc>
      </w:tr>
      <w:tr w:rsidR="003D4E5A" w:rsidRPr="005E324A" w:rsidTr="00E1367D">
        <w:tc>
          <w:tcPr>
            <w:tcW w:w="5954"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rFonts w:eastAsiaTheme="minorEastAsia"/>
                <w:color w:val="000000"/>
                <w:kern w:val="0"/>
                <w:sz w:val="24"/>
              </w:rPr>
              <w:t>本报告期</w:t>
            </w:r>
            <w:r w:rsidR="00C14D56" w:rsidRPr="005E324A">
              <w:rPr>
                <w:rFonts w:eastAsiaTheme="minorEastAsia"/>
                <w:color w:val="000000"/>
                <w:kern w:val="0"/>
                <w:sz w:val="24"/>
              </w:rPr>
              <w:t>期间</w:t>
            </w:r>
            <w:r w:rsidRPr="005E324A">
              <w:rPr>
                <w:color w:val="000000"/>
                <w:sz w:val="24"/>
              </w:rPr>
              <w:t>卖出</w:t>
            </w:r>
            <w:r w:rsidRPr="005E324A">
              <w:rPr>
                <w:color w:val="000000"/>
                <w:sz w:val="24"/>
              </w:rPr>
              <w:t>/</w:t>
            </w:r>
            <w:r w:rsidRPr="005E324A">
              <w:rPr>
                <w:color w:val="000000"/>
                <w:sz w:val="24"/>
              </w:rPr>
              <w:t>赎回总份额</w:t>
            </w:r>
          </w:p>
        </w:tc>
        <w:tc>
          <w:tcPr>
            <w:tcW w:w="2461"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color w:val="000000"/>
                <w:kern w:val="0"/>
                <w:sz w:val="24"/>
              </w:rPr>
            </w:pPr>
            <w:r w:rsidRPr="005E324A">
              <w:rPr>
                <w:rFonts w:eastAsiaTheme="minorEastAsia"/>
                <w:color w:val="000000"/>
                <w:sz w:val="24"/>
              </w:rPr>
              <w:t>-</w:t>
            </w:r>
          </w:p>
        </w:tc>
      </w:tr>
      <w:tr w:rsidR="003D4E5A" w:rsidRPr="005E324A" w:rsidTr="00E1367D">
        <w:tc>
          <w:tcPr>
            <w:tcW w:w="5954"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color w:val="000000"/>
                <w:sz w:val="24"/>
              </w:rPr>
              <w:t>报告期期末管理人持有的本基金份额</w:t>
            </w:r>
          </w:p>
        </w:tc>
        <w:tc>
          <w:tcPr>
            <w:tcW w:w="2461"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sz w:val="24"/>
              </w:rPr>
            </w:pPr>
            <w:r w:rsidRPr="005E324A">
              <w:rPr>
                <w:rFonts w:eastAsiaTheme="minorEastAsia"/>
                <w:color w:val="000000"/>
                <w:sz w:val="24"/>
              </w:rPr>
              <w:t>19,999,900.00</w:t>
            </w:r>
          </w:p>
        </w:tc>
      </w:tr>
      <w:tr w:rsidR="003D4E5A" w:rsidRPr="005E324A" w:rsidTr="00E1367D">
        <w:tc>
          <w:tcPr>
            <w:tcW w:w="5954"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adjustRightInd w:val="0"/>
              <w:snapToGrid w:val="0"/>
              <w:spacing w:line="360" w:lineRule="exact"/>
              <w:rPr>
                <w:color w:val="000000"/>
                <w:sz w:val="24"/>
              </w:rPr>
            </w:pPr>
            <w:r w:rsidRPr="005E324A">
              <w:rPr>
                <w:color w:val="000000"/>
                <w:sz w:val="24"/>
              </w:rPr>
              <w:t>报告期期末持有的本基金份额占基金总份额比例（</w:t>
            </w:r>
            <w:r w:rsidRPr="005E324A">
              <w:rPr>
                <w:color w:val="000000"/>
                <w:sz w:val="24"/>
              </w:rPr>
              <w:t>%</w:t>
            </w:r>
            <w:r w:rsidRPr="005E324A">
              <w:rPr>
                <w:color w:val="000000"/>
                <w:sz w:val="24"/>
              </w:rPr>
              <w:t>）</w:t>
            </w:r>
          </w:p>
        </w:tc>
        <w:tc>
          <w:tcPr>
            <w:tcW w:w="2461" w:type="dxa"/>
            <w:tcBorders>
              <w:top w:val="single" w:sz="8" w:space="0" w:color="000000"/>
              <w:left w:val="single" w:sz="8" w:space="0" w:color="000000"/>
              <w:bottom w:val="single" w:sz="8" w:space="0" w:color="000000"/>
              <w:right w:val="single" w:sz="8" w:space="0" w:color="000000"/>
            </w:tcBorders>
            <w:vAlign w:val="center"/>
            <w:hideMark/>
          </w:tcPr>
          <w:p w:rsidR="003D4E5A" w:rsidRPr="005E324A" w:rsidRDefault="003D4E5A">
            <w:pPr>
              <w:jc w:val="right"/>
              <w:rPr>
                <w:rFonts w:eastAsiaTheme="minorEastAsia"/>
                <w:color w:val="000000"/>
                <w:kern w:val="0"/>
                <w:sz w:val="24"/>
              </w:rPr>
            </w:pPr>
            <w:r w:rsidRPr="005E324A">
              <w:rPr>
                <w:rFonts w:eastAsiaTheme="minorEastAsia"/>
                <w:color w:val="000000"/>
                <w:sz w:val="24"/>
              </w:rPr>
              <w:t>24.91</w:t>
            </w:r>
          </w:p>
        </w:tc>
      </w:tr>
    </w:tbl>
    <w:p w:rsidR="003D4E5A" w:rsidRPr="005E324A" w:rsidRDefault="003D4E5A" w:rsidP="003D4E5A">
      <w:pPr>
        <w:autoSpaceDE w:val="0"/>
        <w:autoSpaceDN w:val="0"/>
        <w:adjustRightInd w:val="0"/>
        <w:spacing w:line="360" w:lineRule="auto"/>
        <w:jc w:val="left"/>
        <w:rPr>
          <w:rFonts w:eastAsiaTheme="minorEastAsia"/>
          <w:kern w:val="0"/>
          <w:sz w:val="24"/>
        </w:rPr>
      </w:pP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220542" w:rsidRPr="005E324A" w:rsidRDefault="00220542" w:rsidP="006E063E">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4A3F71" w:rsidRPr="005E324A">
        <w:rPr>
          <w:rFonts w:eastAsiaTheme="minorEastAsia"/>
          <w:color w:val="000000"/>
          <w:kern w:val="0"/>
          <w:sz w:val="24"/>
          <w:szCs w:val="24"/>
        </w:rPr>
        <w:t>8</w:t>
      </w:r>
      <w:r w:rsidRPr="005E324A">
        <w:rPr>
          <w:rFonts w:eastAsiaTheme="minorEastAsia"/>
          <w:color w:val="000000"/>
          <w:kern w:val="0"/>
          <w:sz w:val="24"/>
          <w:szCs w:val="24"/>
        </w:rPr>
        <w:t xml:space="preserve">  </w:t>
      </w:r>
      <w:r w:rsidRPr="005E324A">
        <w:rPr>
          <w:rFonts w:eastAsiaTheme="minorEastAsia"/>
          <w:color w:val="000000"/>
          <w:kern w:val="0"/>
          <w:sz w:val="24"/>
          <w:szCs w:val="24"/>
        </w:rPr>
        <w:t>影响投资者决策的其他重要信息</w:t>
      </w:r>
    </w:p>
    <w:p w:rsidR="00220542" w:rsidRPr="005E324A" w:rsidRDefault="007A6BEA" w:rsidP="00B306AA">
      <w:pPr>
        <w:spacing w:line="360" w:lineRule="auto"/>
        <w:ind w:firstLineChars="200" w:firstLine="480"/>
        <w:rPr>
          <w:rFonts w:eastAsiaTheme="minorEastAsia"/>
          <w:color w:val="000000"/>
          <w:sz w:val="24"/>
        </w:rPr>
      </w:pPr>
      <w:r w:rsidRPr="005E324A">
        <w:rPr>
          <w:rFonts w:eastAsiaTheme="minorEastAsia"/>
          <w:color w:val="000000"/>
          <w:sz w:val="24"/>
        </w:rPr>
        <w:t>根据本基金基金合同中关于定期份额折算的相关规定，由于本基金基金合同于</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日正式生效，距</w:t>
      </w:r>
      <w:r w:rsidRPr="005E324A">
        <w:rPr>
          <w:rFonts w:eastAsiaTheme="minorEastAsia"/>
          <w:color w:val="000000"/>
          <w:sz w:val="24"/>
        </w:rPr>
        <w:t>2016</w:t>
      </w:r>
      <w:r w:rsidRPr="005E324A">
        <w:rPr>
          <w:rFonts w:eastAsiaTheme="minorEastAsia"/>
          <w:color w:val="000000"/>
          <w:sz w:val="24"/>
        </w:rPr>
        <w:t>年的第一个工作日（即</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4</w:t>
      </w:r>
      <w:r w:rsidRPr="005E324A">
        <w:rPr>
          <w:rFonts w:eastAsiaTheme="minorEastAsia"/>
          <w:color w:val="000000"/>
          <w:sz w:val="24"/>
        </w:rPr>
        <w:t>日）不足</w:t>
      </w:r>
      <w:r w:rsidRPr="005E324A">
        <w:rPr>
          <w:rFonts w:eastAsiaTheme="minorEastAsia"/>
          <w:color w:val="000000"/>
          <w:sz w:val="24"/>
        </w:rPr>
        <w:t>6</w:t>
      </w:r>
      <w:r w:rsidRPr="005E324A">
        <w:rPr>
          <w:rFonts w:eastAsiaTheme="minorEastAsia"/>
          <w:color w:val="000000"/>
          <w:sz w:val="24"/>
        </w:rPr>
        <w:t>个月，因此，本基金决定于</w:t>
      </w:r>
      <w:r w:rsidRPr="005E324A">
        <w:rPr>
          <w:rFonts w:eastAsiaTheme="minorEastAsia"/>
          <w:color w:val="000000"/>
          <w:sz w:val="24"/>
        </w:rPr>
        <w:t>2016</w:t>
      </w:r>
      <w:r w:rsidRPr="005E324A">
        <w:rPr>
          <w:rFonts w:eastAsiaTheme="minorEastAsia"/>
          <w:color w:val="000000"/>
          <w:sz w:val="24"/>
        </w:rPr>
        <w:t>年的第一个工作日不进行定期份额折算，交银环境治理</w:t>
      </w:r>
      <w:r w:rsidRPr="005E324A">
        <w:rPr>
          <w:rFonts w:eastAsiaTheme="minorEastAsia"/>
          <w:color w:val="000000"/>
          <w:sz w:val="24"/>
        </w:rPr>
        <w:t>A</w:t>
      </w:r>
      <w:r w:rsidRPr="005E324A">
        <w:rPr>
          <w:rFonts w:eastAsiaTheme="minorEastAsia"/>
          <w:color w:val="000000"/>
          <w:sz w:val="24"/>
        </w:rPr>
        <w:t>份额的约定年基准收益率亦相应不予调整，仍沿用</w:t>
      </w:r>
      <w:r w:rsidRPr="005E324A">
        <w:rPr>
          <w:rFonts w:eastAsiaTheme="minorEastAsia"/>
          <w:color w:val="000000"/>
          <w:sz w:val="24"/>
        </w:rPr>
        <w:t>2015</w:t>
      </w:r>
      <w:r w:rsidRPr="005E324A">
        <w:rPr>
          <w:rFonts w:eastAsiaTheme="minorEastAsia"/>
          <w:color w:val="000000"/>
          <w:sz w:val="24"/>
        </w:rPr>
        <w:t>年的约定年基准收益率，即基金合同生效日（</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8</w:t>
      </w:r>
      <w:r w:rsidRPr="005E324A">
        <w:rPr>
          <w:rFonts w:eastAsiaTheme="minorEastAsia"/>
          <w:color w:val="000000"/>
          <w:sz w:val="24"/>
        </w:rPr>
        <w:t>月</w:t>
      </w:r>
      <w:r w:rsidRPr="005E324A">
        <w:rPr>
          <w:rFonts w:eastAsiaTheme="minorEastAsia"/>
          <w:color w:val="000000"/>
          <w:sz w:val="24"/>
        </w:rPr>
        <w:t>13</w:t>
      </w:r>
      <w:r w:rsidRPr="005E324A">
        <w:rPr>
          <w:rFonts w:eastAsiaTheme="minorEastAsia"/>
          <w:color w:val="000000"/>
          <w:sz w:val="24"/>
        </w:rPr>
        <w:t>日）中国人民银行公布的金融机构人民币一年期存款基准利率（税后）</w:t>
      </w:r>
      <w:r w:rsidRPr="005E324A">
        <w:rPr>
          <w:rFonts w:eastAsiaTheme="minorEastAsia"/>
          <w:color w:val="000000"/>
          <w:sz w:val="24"/>
        </w:rPr>
        <w:t>+4%</w:t>
      </w:r>
      <w:r w:rsidRPr="005E324A">
        <w:rPr>
          <w:rFonts w:eastAsiaTheme="minorEastAsia"/>
          <w:color w:val="000000"/>
          <w:sz w:val="24"/>
        </w:rPr>
        <w:t>，相关事宜详情请见本基金管理人于</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28</w:t>
      </w:r>
      <w:r w:rsidRPr="005E324A">
        <w:rPr>
          <w:rFonts w:eastAsiaTheme="minorEastAsia"/>
          <w:color w:val="000000"/>
          <w:sz w:val="24"/>
        </w:rPr>
        <w:t>日发布的《交银施罗德基金管理有限公司关于交银施罗德中证环境治理指数分级证券投资基金不进行定期份额折算的提示性公告》。</w:t>
      </w:r>
    </w:p>
    <w:p w:rsidR="00220542" w:rsidRPr="005E324A" w:rsidRDefault="00220542" w:rsidP="006E063E">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9</w:t>
      </w:r>
      <w:r w:rsidRPr="005E324A">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9</w:t>
      </w:r>
      <w:r w:rsidR="004A3F71" w:rsidRPr="005E324A">
        <w:rPr>
          <w:rFonts w:eastAsiaTheme="minorEastAsia"/>
          <w:b/>
          <w:color w:val="000000"/>
          <w:sz w:val="24"/>
        </w:rPr>
        <w:t>.1</w:t>
      </w:r>
      <w:r w:rsidR="00220542" w:rsidRPr="005E324A">
        <w:rPr>
          <w:rFonts w:eastAsiaTheme="minorEastAsia"/>
          <w:b/>
          <w:color w:val="000000"/>
          <w:sz w:val="24"/>
        </w:rPr>
        <w:t xml:space="preserve"> </w:t>
      </w:r>
      <w:r w:rsidR="00220542" w:rsidRPr="005E324A">
        <w:rPr>
          <w:rFonts w:eastAsiaTheme="minorEastAsia"/>
          <w:b/>
          <w:color w:val="000000"/>
          <w:sz w:val="24"/>
        </w:rPr>
        <w:t>备查文件目录</w:t>
      </w:r>
    </w:p>
    <w:p w:rsidR="00630ED4" w:rsidRDefault="00E1367D">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、中国证监会准予交银施罗德中证环境治理指数分级证券投资基金募集注册的文件；</w:t>
      </w:r>
      <w:r>
        <w:rPr>
          <w:rFonts w:eastAsiaTheme="minorEastAsia"/>
          <w:color w:val="000000"/>
          <w:sz w:val="24"/>
        </w:rPr>
        <w:t xml:space="preserve"> </w:t>
      </w:r>
    </w:p>
    <w:p w:rsidR="00630ED4" w:rsidRDefault="00E1367D">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、《交银施罗德中证环境治理指数分级证券投资基金基金合同》；</w:t>
      </w:r>
    </w:p>
    <w:p w:rsidR="00630ED4" w:rsidRDefault="00E1367D">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、《交银施罗德中证环境治理指数分级证券投资基金招募说明书》；</w:t>
      </w:r>
      <w:r>
        <w:rPr>
          <w:rFonts w:eastAsiaTheme="minorEastAsia"/>
          <w:color w:val="000000"/>
          <w:sz w:val="24"/>
        </w:rPr>
        <w:t xml:space="preserve"> </w:t>
      </w:r>
    </w:p>
    <w:p w:rsidR="00630ED4" w:rsidRDefault="00E1367D">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、《交银施罗德中证环境治理指数分级证券投资基金托管协议》；</w:t>
      </w:r>
      <w:r>
        <w:rPr>
          <w:rFonts w:eastAsiaTheme="minorEastAsia"/>
          <w:color w:val="000000"/>
          <w:sz w:val="24"/>
        </w:rPr>
        <w:t xml:space="preserve"> </w:t>
      </w:r>
    </w:p>
    <w:p w:rsidR="00630ED4" w:rsidRDefault="00E1367D">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630ED4" w:rsidRDefault="00E1367D">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630ED4" w:rsidRDefault="00E1367D">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、关于申请募集注册交银施罗德中证环境治理指数分级证券投资基金的法律意见书；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、报告期内交银施罗德中证环境治理指数分级证券投资基金在指定报刊上各项公告的原稿。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9.2</w:t>
      </w:r>
      <w:r w:rsidR="00220542" w:rsidRPr="005E324A">
        <w:rPr>
          <w:rFonts w:eastAsiaTheme="minorEastAsia"/>
          <w:b/>
          <w:color w:val="000000"/>
          <w:sz w:val="24"/>
        </w:rPr>
        <w:t xml:space="preserve"> </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9.3</w:t>
      </w:r>
      <w:r w:rsidR="00220542" w:rsidRPr="005E324A">
        <w:rPr>
          <w:rFonts w:eastAsiaTheme="minorEastAsia"/>
          <w:b/>
          <w:color w:val="000000"/>
          <w:sz w:val="24"/>
        </w:rPr>
        <w:t xml:space="preserve"> </w:t>
      </w:r>
      <w:r w:rsidR="00220542" w:rsidRPr="005E324A">
        <w:rPr>
          <w:rFonts w:eastAsiaTheme="minorEastAsia"/>
          <w:b/>
          <w:color w:val="000000"/>
          <w:sz w:val="24"/>
        </w:rPr>
        <w:t>查阅方式</w:t>
      </w:r>
    </w:p>
    <w:p w:rsidR="00630ED4" w:rsidRDefault="00E1367D">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189" w:rsidRDefault="008E1189">
      <w:r>
        <w:separator/>
      </w:r>
    </w:p>
  </w:endnote>
  <w:endnote w:type="continuationSeparator" w:id="0">
    <w:p w:rsidR="008E1189" w:rsidRDefault="008E1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523C1F">
      <w:rPr>
        <w:kern w:val="0"/>
        <w:szCs w:val="21"/>
      </w:rPr>
      <w:fldChar w:fldCharType="begin"/>
    </w:r>
    <w:r>
      <w:rPr>
        <w:kern w:val="0"/>
        <w:szCs w:val="21"/>
      </w:rPr>
      <w:instrText xml:space="preserve"> PAGE </w:instrText>
    </w:r>
    <w:r w:rsidR="00523C1F">
      <w:rPr>
        <w:kern w:val="0"/>
        <w:szCs w:val="21"/>
      </w:rPr>
      <w:fldChar w:fldCharType="separate"/>
    </w:r>
    <w:r w:rsidR="00F12E1A">
      <w:rPr>
        <w:noProof/>
        <w:kern w:val="0"/>
        <w:szCs w:val="21"/>
      </w:rPr>
      <w:t>1</w:t>
    </w:r>
    <w:r w:rsidR="00523C1F">
      <w:rPr>
        <w:kern w:val="0"/>
        <w:szCs w:val="21"/>
      </w:rPr>
      <w:fldChar w:fldCharType="end"/>
    </w:r>
    <w:r>
      <w:rPr>
        <w:rFonts w:hint="eastAsia"/>
        <w:kern w:val="0"/>
        <w:szCs w:val="21"/>
      </w:rPr>
      <w:t>页共</w:t>
    </w:r>
    <w:r w:rsidR="00523C1F">
      <w:rPr>
        <w:kern w:val="0"/>
        <w:szCs w:val="21"/>
      </w:rPr>
      <w:fldChar w:fldCharType="begin"/>
    </w:r>
    <w:r>
      <w:rPr>
        <w:kern w:val="0"/>
        <w:szCs w:val="21"/>
      </w:rPr>
      <w:instrText xml:space="preserve"> NUMPAGES </w:instrText>
    </w:r>
    <w:r w:rsidR="00523C1F">
      <w:rPr>
        <w:kern w:val="0"/>
        <w:szCs w:val="21"/>
      </w:rPr>
      <w:fldChar w:fldCharType="separate"/>
    </w:r>
    <w:r w:rsidR="00F12E1A">
      <w:rPr>
        <w:noProof/>
        <w:kern w:val="0"/>
        <w:szCs w:val="21"/>
      </w:rPr>
      <w:t>15</w:t>
    </w:r>
    <w:r w:rsidR="00523C1F">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523C1F">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523C1F">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F12E1A">
      <w:rPr>
        <w:rStyle w:val="a7"/>
        <w:noProof/>
      </w:rPr>
      <w:t>3</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189" w:rsidRDefault="008E1189">
      <w:r>
        <w:separator/>
      </w:r>
    </w:p>
  </w:footnote>
  <w:footnote w:type="continuationSeparator" w:id="0">
    <w:p w:rsidR="008E1189" w:rsidRDefault="008E11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D55B61" w:rsidP="00FB572A">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-340360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4E9F"/>
    <w:rsid w:val="00081BCD"/>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28F7"/>
    <w:rsid w:val="00194537"/>
    <w:rsid w:val="0019563C"/>
    <w:rsid w:val="001A21A9"/>
    <w:rsid w:val="001A363B"/>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C6B"/>
    <w:rsid w:val="002A5D31"/>
    <w:rsid w:val="002A714F"/>
    <w:rsid w:val="002B1851"/>
    <w:rsid w:val="002B27FF"/>
    <w:rsid w:val="002B4429"/>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75C"/>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66A"/>
    <w:rsid w:val="00515D7B"/>
    <w:rsid w:val="005166E9"/>
    <w:rsid w:val="0052009E"/>
    <w:rsid w:val="00523C1F"/>
    <w:rsid w:val="00525E59"/>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67150"/>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B011E"/>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0ED4"/>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4535"/>
    <w:rsid w:val="007756ED"/>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5F43"/>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1189"/>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F5F"/>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367D"/>
    <w:rsid w:val="00E15383"/>
    <w:rsid w:val="00E1738C"/>
    <w:rsid w:val="00E210DA"/>
    <w:rsid w:val="00E22D28"/>
    <w:rsid w:val="00E230E3"/>
    <w:rsid w:val="00E27A14"/>
    <w:rsid w:val="00E30EDF"/>
    <w:rsid w:val="00E30F3C"/>
    <w:rsid w:val="00E31EC2"/>
    <w:rsid w:val="00E31FBA"/>
    <w:rsid w:val="00E33A05"/>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188E"/>
    <w:rsid w:val="00E627A4"/>
    <w:rsid w:val="00E630ED"/>
    <w:rsid w:val="00E722B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0674D"/>
    <w:rsid w:val="00F11352"/>
    <w:rsid w:val="00F12E1A"/>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43ED7DA9-DDBD-498C-93CB-AAB96D13C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15</Pages>
  <Words>1164</Words>
  <Characters>6635</Characters>
  <Application>Microsoft Office Word</Application>
  <DocSecurity>0</DocSecurity>
  <Lines>55</Lines>
  <Paragraphs>15</Paragraphs>
  <ScaleCrop>false</ScaleCrop>
  <Company>TRT. Ltd. Co.</Company>
  <LinksUpToDate>false</LinksUpToDate>
  <CharactersWithSpaces>7784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168</cp:revision>
  <cp:lastPrinted>2007-07-19T00:46:00Z</cp:lastPrinted>
  <dcterms:created xsi:type="dcterms:W3CDTF">2012-11-28T02:28:00Z</dcterms:created>
  <dcterms:modified xsi:type="dcterms:W3CDTF">2016-01-19T09:51:00Z</dcterms:modified>
</cp:coreProperties>
</file>