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bookmarkStart w:id="0" w:name="_GoBack"/>
      <w:bookmarkEnd w:id="0"/>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交银施罗德多策略回报灵活配置混合型证券投资基金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2015</w:t>
      </w:r>
      <w:r w:rsidRPr="005858C2">
        <w:rPr>
          <w:rFonts w:eastAsiaTheme="minorEastAsia"/>
          <w:b/>
          <w:sz w:val="36"/>
          <w:szCs w:val="36"/>
        </w:rPr>
        <w:t>年第</w:t>
      </w:r>
      <w:r w:rsidRPr="005858C2">
        <w:rPr>
          <w:rFonts w:eastAsiaTheme="minorEastAsia"/>
          <w:b/>
          <w:sz w:val="36"/>
          <w:szCs w:val="36"/>
        </w:rPr>
        <w:t>4</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2015</w:t>
      </w:r>
      <w:r w:rsidRPr="005858C2">
        <w:rPr>
          <w:b/>
          <w:sz w:val="36"/>
          <w:szCs w:val="36"/>
        </w:rPr>
        <w:t>年</w:t>
      </w:r>
      <w:r w:rsidRPr="005858C2">
        <w:rPr>
          <w:b/>
          <w:sz w:val="36"/>
          <w:szCs w:val="36"/>
        </w:rPr>
        <w:t>12</w:t>
      </w:r>
      <w:r w:rsidRPr="005858C2">
        <w:rPr>
          <w:b/>
          <w:sz w:val="36"/>
          <w:szCs w:val="36"/>
        </w:rPr>
        <w:t>月</w:t>
      </w:r>
      <w:r w:rsidRPr="005858C2">
        <w:rPr>
          <w:b/>
          <w:sz w:val="36"/>
          <w:szCs w:val="36"/>
        </w:rPr>
        <w:t>31</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中国农业银行股份有限公司</w:t>
      </w:r>
    </w:p>
    <w:p w:rsidR="009A2283" w:rsidRPr="005858C2" w:rsidRDefault="009A2283" w:rsidP="007C14DF">
      <w:pPr>
        <w:spacing w:before="29" w:line="288" w:lineRule="auto"/>
        <w:ind w:firstLineChars="900" w:firstLine="2168"/>
        <w:rPr>
          <w:b/>
          <w:sz w:val="24"/>
        </w:rPr>
        <w:sectPr w:rsidR="009A2283" w:rsidRPr="005858C2" w:rsidSect="007A5233">
          <w:headerReference w:type="default" r:id="rId8"/>
          <w:footerReference w:type="default" r:id="rId9"/>
          <w:pgSz w:w="11926" w:h="15840"/>
          <w:pgMar w:top="1418" w:right="1440" w:bottom="851" w:left="1440" w:header="851" w:footer="992" w:gutter="0"/>
          <w:cols w:space="720"/>
          <w:noEndnote/>
        </w:sectPr>
      </w:pPr>
      <w:r w:rsidRPr="005858C2">
        <w:rPr>
          <w:b/>
          <w:color w:val="000000"/>
          <w:sz w:val="24"/>
        </w:rPr>
        <w:t>报告送出日期：</w:t>
      </w:r>
      <w:r w:rsidR="00D04410" w:rsidRPr="005858C2">
        <w:rPr>
          <w:b/>
          <w:color w:val="000000"/>
          <w:sz w:val="24"/>
        </w:rPr>
        <w:t>二〇一六年一月二十一日</w:t>
      </w:r>
    </w:p>
    <w:p w:rsidR="009238DB" w:rsidRPr="007F52FA" w:rsidRDefault="009238DB" w:rsidP="007F50FB">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C40C56" w:rsidRDefault="009508A6">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C40C56" w:rsidRDefault="009508A6">
      <w:pPr>
        <w:spacing w:before="29" w:line="288" w:lineRule="auto"/>
        <w:ind w:firstLineChars="200" w:firstLine="480"/>
        <w:rPr>
          <w:rFonts w:eastAsiaTheme="minorEastAsia"/>
          <w:color w:val="000000"/>
          <w:sz w:val="24"/>
        </w:rPr>
      </w:pPr>
      <w:r>
        <w:rPr>
          <w:rFonts w:eastAsiaTheme="minorEastAsia"/>
          <w:color w:val="000000"/>
          <w:sz w:val="24"/>
        </w:rPr>
        <w:t>基金托管人中国农业银行股份有限公司根据本基金合同规定，于</w:t>
      </w:r>
      <w:r>
        <w:rPr>
          <w:rFonts w:eastAsiaTheme="minorEastAsia"/>
          <w:color w:val="000000"/>
          <w:sz w:val="24"/>
        </w:rPr>
        <w:t>2016</w:t>
      </w:r>
      <w:r>
        <w:rPr>
          <w:rFonts w:eastAsiaTheme="minorEastAsia"/>
          <w:color w:val="000000"/>
          <w:sz w:val="24"/>
        </w:rPr>
        <w:t>年</w:t>
      </w:r>
      <w:r>
        <w:rPr>
          <w:rFonts w:eastAsiaTheme="minorEastAsia"/>
          <w:color w:val="000000"/>
          <w:sz w:val="24"/>
        </w:rPr>
        <w:t>1</w:t>
      </w:r>
      <w:r>
        <w:rPr>
          <w:rFonts w:eastAsiaTheme="minorEastAsia"/>
          <w:color w:val="000000"/>
          <w:sz w:val="24"/>
        </w:rPr>
        <w:t>月</w:t>
      </w:r>
      <w:r>
        <w:rPr>
          <w:rFonts w:eastAsiaTheme="minorEastAsia"/>
          <w:color w:val="000000"/>
          <w:sz w:val="24"/>
        </w:rPr>
        <w:t>20</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C40C56" w:rsidRDefault="009508A6">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C40C56" w:rsidRDefault="009508A6">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C40C56" w:rsidRDefault="009508A6">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r>
        <w:rPr>
          <w:rFonts w:eastAsiaTheme="minorEastAsia"/>
          <w:color w:val="000000"/>
          <w:sz w:val="24"/>
        </w:rPr>
        <w:t xml:space="preserve"> </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2015</w:t>
      </w:r>
      <w:r w:rsidRPr="007F52FA">
        <w:rPr>
          <w:rFonts w:eastAsiaTheme="minorEastAsia"/>
          <w:color w:val="000000"/>
          <w:sz w:val="24"/>
        </w:rPr>
        <w:t>年</w:t>
      </w:r>
      <w:r w:rsidRPr="007F52FA">
        <w:rPr>
          <w:rFonts w:eastAsiaTheme="minorEastAsia"/>
          <w:color w:val="000000"/>
          <w:sz w:val="24"/>
        </w:rPr>
        <w:t>10</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12</w:t>
      </w:r>
      <w:r w:rsidRPr="007F52FA">
        <w:rPr>
          <w:rFonts w:eastAsiaTheme="minorEastAsia"/>
          <w:color w:val="000000"/>
          <w:sz w:val="24"/>
        </w:rPr>
        <w:t>月</w:t>
      </w:r>
      <w:r w:rsidRPr="007F52FA">
        <w:rPr>
          <w:rFonts w:eastAsiaTheme="minorEastAsia"/>
          <w:color w:val="000000"/>
          <w:sz w:val="24"/>
        </w:rPr>
        <w:t>31</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7F50FB">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交银多策略回报灵活配置混合</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519755</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2015</w:t>
            </w:r>
            <w:r w:rsidRPr="007F52FA">
              <w:rPr>
                <w:color w:val="000000"/>
                <w:kern w:val="0"/>
                <w:sz w:val="24"/>
              </w:rPr>
              <w:t>年</w:t>
            </w:r>
            <w:r w:rsidRPr="007F52FA">
              <w:rPr>
                <w:color w:val="000000"/>
                <w:kern w:val="0"/>
                <w:sz w:val="24"/>
              </w:rPr>
              <w:t>6</w:t>
            </w:r>
            <w:r w:rsidRPr="007F52FA">
              <w:rPr>
                <w:color w:val="000000"/>
                <w:kern w:val="0"/>
                <w:sz w:val="24"/>
              </w:rPr>
              <w:t>月</w:t>
            </w:r>
            <w:r w:rsidRPr="007F52FA">
              <w:rPr>
                <w:color w:val="000000"/>
                <w:kern w:val="0"/>
                <w:sz w:val="24"/>
              </w:rPr>
              <w:t>2</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3,974,103,645.93</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本基金通过灵活运用多种投资策略，充分挖掘和利用市场中潜在的投资机会，在控制下行风险的前提下，力争为投资者提供长期稳健的投资回报。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将结合宏观经济环境、政策形势、证券市场走势的综合分析，灵活运用多种投资策略，主动判断市场时机，进行积极的资产配置，合理确定基金在股票、债券等各类资产类别上的投资比例，以最大限度地降低投资组合的风险、提高稳健投资收益。</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50%×</w:t>
            </w:r>
            <w:r w:rsidRPr="007F52FA">
              <w:rPr>
                <w:color w:val="000000"/>
                <w:kern w:val="0"/>
                <w:sz w:val="24"/>
              </w:rPr>
              <w:t>沪深</w:t>
            </w:r>
            <w:r w:rsidRPr="007F52FA">
              <w:rPr>
                <w:color w:val="000000"/>
                <w:kern w:val="0"/>
                <w:sz w:val="24"/>
              </w:rPr>
              <w:t>300</w:t>
            </w:r>
            <w:r w:rsidRPr="007F52FA">
              <w:rPr>
                <w:color w:val="000000"/>
                <w:kern w:val="0"/>
                <w:sz w:val="24"/>
              </w:rPr>
              <w:t>指数收益率</w:t>
            </w:r>
            <w:r w:rsidRPr="007F52FA">
              <w:rPr>
                <w:color w:val="000000"/>
                <w:kern w:val="0"/>
                <w:sz w:val="24"/>
              </w:rPr>
              <w:t>+50%×</w:t>
            </w:r>
            <w:r w:rsidRPr="007F52FA">
              <w:rPr>
                <w:color w:val="000000"/>
                <w:kern w:val="0"/>
                <w:sz w:val="24"/>
              </w:rPr>
              <w:t>中债综合全价指数收益率</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本基金是一只混合型基金，其风险和预期收益高于债券型基金和货币市场基金，低于股票型基金。属于承担较高风险、预期收益较高的证券投资基金品种。</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中国农业银行股份有限公司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交银多策略回报灵活配置混合</w:t>
            </w:r>
            <w:r w:rsidRPr="007F52FA">
              <w:rPr>
                <w:sz w:val="24"/>
              </w:rPr>
              <w:t>A</w:t>
            </w:r>
          </w:p>
        </w:tc>
        <w:tc>
          <w:tcPr>
            <w:tcW w:w="3048" w:type="dxa"/>
            <w:vAlign w:val="center"/>
          </w:tcPr>
          <w:p w:rsidR="008532F3" w:rsidRPr="007F52FA" w:rsidRDefault="008532F3" w:rsidP="007C14DF">
            <w:pPr>
              <w:spacing w:before="29" w:line="288" w:lineRule="auto"/>
              <w:jc w:val="left"/>
              <w:rPr>
                <w:sz w:val="24"/>
              </w:rPr>
            </w:pPr>
            <w:r w:rsidRPr="007F52FA">
              <w:rPr>
                <w:sz w:val="24"/>
              </w:rPr>
              <w:t>交银多策略回报灵活配置混合</w:t>
            </w:r>
            <w:r w:rsidRPr="007F52FA">
              <w:rPr>
                <w:sz w:val="24"/>
              </w:rPr>
              <w:t>C</w:t>
            </w:r>
          </w:p>
        </w:tc>
      </w:tr>
      <w:tr w:rsidR="00C23B30" w:rsidRPr="007F52FA" w:rsidTr="009416C9">
        <w:trPr>
          <w:jc w:val="center"/>
        </w:trPr>
        <w:tc>
          <w:tcPr>
            <w:tcW w:w="3023" w:type="dxa"/>
            <w:vAlign w:val="center"/>
          </w:tcPr>
          <w:p w:rsidR="00C23B30" w:rsidRDefault="007C3DC6" w:rsidP="007C14DF">
            <w:pPr>
              <w:adjustRightInd w:val="0"/>
              <w:spacing w:before="29" w:line="288" w:lineRule="auto"/>
              <w:ind w:left="17"/>
              <w:jc w:val="left"/>
              <w:rPr>
                <w:color w:val="000000"/>
                <w:sz w:val="24"/>
              </w:rPr>
            </w:pPr>
            <w:r w:rsidRPr="007F52FA">
              <w:rPr>
                <w:color w:val="000000"/>
                <w:sz w:val="24"/>
              </w:rPr>
              <w:t>下属两级基金的交易代码</w:t>
            </w:r>
          </w:p>
          <w:p w:rsidR="00C01EF2" w:rsidRPr="007F52FA" w:rsidRDefault="00C01EF2" w:rsidP="00C01EF2">
            <w:pPr>
              <w:adjustRightInd w:val="0"/>
              <w:spacing w:before="29" w:line="288" w:lineRule="auto"/>
              <w:ind w:left="17"/>
              <w:jc w:val="left"/>
              <w:rPr>
                <w:color w:val="000000"/>
                <w:sz w:val="24"/>
              </w:rPr>
            </w:pPr>
          </w:p>
        </w:tc>
        <w:tc>
          <w:tcPr>
            <w:tcW w:w="2922" w:type="dxa"/>
            <w:vAlign w:val="center"/>
          </w:tcPr>
          <w:p w:rsidR="00C23B30" w:rsidRPr="000E4C40" w:rsidRDefault="00C23B30" w:rsidP="007F50FB">
            <w:pPr>
              <w:spacing w:before="29" w:line="288" w:lineRule="auto"/>
              <w:jc w:val="left"/>
              <w:rPr>
                <w:sz w:val="24"/>
              </w:rPr>
            </w:pPr>
            <w:r w:rsidRPr="000E4C40">
              <w:rPr>
                <w:sz w:val="24"/>
              </w:rPr>
              <w:t>519755</w:t>
            </w:r>
          </w:p>
        </w:tc>
        <w:tc>
          <w:tcPr>
            <w:tcW w:w="3048" w:type="dxa"/>
            <w:vAlign w:val="center"/>
          </w:tcPr>
          <w:p w:rsidR="00C23B30" w:rsidRPr="000E4C40" w:rsidRDefault="00C23B30" w:rsidP="00A52A9E">
            <w:pPr>
              <w:spacing w:before="29" w:line="288" w:lineRule="auto"/>
              <w:jc w:val="left"/>
              <w:rPr>
                <w:sz w:val="24"/>
              </w:rPr>
            </w:pPr>
            <w:r w:rsidRPr="000E4C40">
              <w:rPr>
                <w:sz w:val="24"/>
              </w:rPr>
              <w:t>519761</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1,728,105,032.27</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2,245,998,613.66</w:t>
            </w:r>
            <w:r w:rsidRPr="007F52FA">
              <w:rPr>
                <w:color w:val="000000"/>
                <w:kern w:val="0"/>
                <w:sz w:val="24"/>
              </w:rPr>
              <w:t>份</w:t>
            </w:r>
          </w:p>
        </w:tc>
      </w:tr>
    </w:tbl>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7F50FB">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2976E5" w:rsidRPr="007F52FA" w:rsidRDefault="009E549D" w:rsidP="007C14DF">
            <w:pPr>
              <w:adjustRightInd w:val="0"/>
              <w:spacing w:before="29" w:line="288" w:lineRule="auto"/>
              <w:ind w:left="17"/>
              <w:jc w:val="center"/>
              <w:rPr>
                <w:color w:val="000000"/>
                <w:sz w:val="24"/>
              </w:rPr>
            </w:pPr>
            <w:r w:rsidRPr="007F52FA">
              <w:rPr>
                <w:color w:val="000000"/>
                <w:sz w:val="24"/>
              </w:rPr>
              <w:t>报告期</w:t>
            </w:r>
          </w:p>
          <w:p w:rsidR="009E549D" w:rsidRPr="007F52FA" w:rsidRDefault="009E549D" w:rsidP="007C14DF">
            <w:pPr>
              <w:adjustRightInd w:val="0"/>
              <w:spacing w:before="29" w:line="288" w:lineRule="auto"/>
              <w:ind w:left="17"/>
              <w:jc w:val="center"/>
              <w:rPr>
                <w:color w:val="000000"/>
                <w:sz w:val="24"/>
              </w:rPr>
            </w:pPr>
            <w:r w:rsidRPr="007F52FA">
              <w:rPr>
                <w:color w:val="000000"/>
                <w:sz w:val="24"/>
              </w:rPr>
              <w:t>(2015</w:t>
            </w:r>
            <w:r w:rsidRPr="007F52FA">
              <w:rPr>
                <w:color w:val="000000"/>
                <w:sz w:val="24"/>
              </w:rPr>
              <w:t>年</w:t>
            </w:r>
            <w:r w:rsidRPr="007F52FA">
              <w:rPr>
                <w:color w:val="000000"/>
                <w:sz w:val="24"/>
              </w:rPr>
              <w:t>10</w:t>
            </w:r>
            <w:r w:rsidRPr="007F52FA">
              <w:rPr>
                <w:color w:val="000000"/>
                <w:sz w:val="24"/>
              </w:rPr>
              <w:t>月</w:t>
            </w:r>
            <w:r w:rsidRPr="007F52FA">
              <w:rPr>
                <w:color w:val="000000"/>
                <w:sz w:val="24"/>
              </w:rPr>
              <w:t>1</w:t>
            </w:r>
            <w:r w:rsidRPr="007F52FA">
              <w:rPr>
                <w:color w:val="000000"/>
                <w:sz w:val="24"/>
              </w:rPr>
              <w:t>日</w:t>
            </w:r>
            <w:r w:rsidRPr="007F52FA">
              <w:rPr>
                <w:color w:val="000000"/>
                <w:sz w:val="24"/>
              </w:rPr>
              <w:t>-2015</w:t>
            </w:r>
            <w:r w:rsidRPr="007F52FA">
              <w:rPr>
                <w:color w:val="000000"/>
                <w:sz w:val="24"/>
              </w:rPr>
              <w:t>年</w:t>
            </w:r>
            <w:r w:rsidRPr="007F52FA">
              <w:rPr>
                <w:color w:val="000000"/>
                <w:sz w:val="24"/>
              </w:rPr>
              <w:t>12</w:t>
            </w:r>
            <w:r w:rsidRPr="007F52FA">
              <w:rPr>
                <w:color w:val="000000"/>
                <w:sz w:val="24"/>
              </w:rPr>
              <w:t>月</w:t>
            </w:r>
            <w:r w:rsidRPr="007F52FA">
              <w:rPr>
                <w:color w:val="000000"/>
                <w:sz w:val="24"/>
              </w:rPr>
              <w:t>31</w:t>
            </w:r>
            <w:r w:rsidRPr="007F52FA">
              <w:rPr>
                <w:color w:val="000000"/>
                <w:sz w:val="24"/>
              </w:rPr>
              <w:t>日</w:t>
            </w:r>
            <w:r w:rsidRPr="007F52FA">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交银多策略回报灵活配置混合</w:t>
            </w:r>
            <w:r w:rsidRPr="007F52FA">
              <w:rPr>
                <w:sz w:val="24"/>
              </w:rPr>
              <w:t>A</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交银多策略回报灵活配置混合</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31,188,125.41</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5,043,490.36</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43,130,366.03</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10,447,225.32</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0.0197</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0.0045</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1,741,010,243.06</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2,260,760,643.93</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1.007</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1.007</w:t>
            </w:r>
          </w:p>
        </w:tc>
      </w:tr>
    </w:tbl>
    <w:p w:rsidR="00C40C56" w:rsidRDefault="009508A6">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、上述基金</w:t>
      </w:r>
      <w:r w:rsidR="002726FF" w:rsidRPr="002726FF">
        <w:rPr>
          <w:rFonts w:eastAsiaTheme="minorEastAsia" w:hint="eastAsia"/>
          <w:color w:val="000000"/>
          <w:sz w:val="24"/>
        </w:rPr>
        <w:t>A</w:t>
      </w:r>
      <w:r w:rsidR="002726FF" w:rsidRPr="002726FF">
        <w:rPr>
          <w:rFonts w:eastAsiaTheme="minorEastAsia" w:hint="eastAsia"/>
          <w:color w:val="000000"/>
          <w:sz w:val="24"/>
        </w:rPr>
        <w:t>类</w:t>
      </w:r>
      <w:r>
        <w:rPr>
          <w:rFonts w:eastAsiaTheme="minorEastAsia"/>
          <w:color w:val="000000"/>
          <w:sz w:val="24"/>
        </w:rPr>
        <w:t>业绩指标不包括持有人认购或交易基金的各项费用，计入费用后的实际收益水平要低于所列数字；</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7F52FA">
          <w:rPr>
            <w:b/>
            <w:color w:val="000000"/>
            <w:kern w:val="0"/>
            <w:sz w:val="24"/>
          </w:rPr>
          <w:t>3.2.1</w:t>
        </w:r>
        <w:r w:rsidR="000728AC" w:rsidRPr="007F52FA">
          <w:rPr>
            <w:b/>
            <w:color w:val="000000"/>
            <w:kern w:val="0"/>
            <w:sz w:val="24"/>
          </w:rPr>
          <w:t xml:space="preserve"> </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交银多策略回报灵活配置混合</w:t>
      </w:r>
      <w:r w:rsidR="00A5643A" w:rsidRPr="007F52FA">
        <w:rPr>
          <w:b/>
          <w:color w:val="000000"/>
          <w:kern w:val="0"/>
          <w:sz w:val="24"/>
        </w:rPr>
        <w:t>A</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lastRenderedPageBreak/>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lastRenderedPageBreak/>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C40C56">
        <w:trPr>
          <w:jc w:val="center"/>
        </w:trPr>
        <w:tc>
          <w:tcPr>
            <w:tcW w:w="1266" w:type="dxa"/>
            <w:vAlign w:val="center"/>
          </w:tcPr>
          <w:p w:rsidR="00C40C56" w:rsidRDefault="009508A6">
            <w:pPr>
              <w:jc w:val="left"/>
            </w:pPr>
            <w:r>
              <w:rPr>
                <w:color w:val="000000"/>
                <w:sz w:val="24"/>
              </w:rPr>
              <w:lastRenderedPageBreak/>
              <w:t>过去三个月</w:t>
            </w:r>
          </w:p>
        </w:tc>
        <w:tc>
          <w:tcPr>
            <w:tcW w:w="1267" w:type="dxa"/>
            <w:vAlign w:val="center"/>
          </w:tcPr>
          <w:p w:rsidR="00C40C56" w:rsidRDefault="009508A6">
            <w:pPr>
              <w:jc w:val="center"/>
            </w:pPr>
            <w:r>
              <w:rPr>
                <w:color w:val="000000"/>
                <w:sz w:val="24"/>
              </w:rPr>
              <w:t>1.72%</w:t>
            </w:r>
          </w:p>
        </w:tc>
        <w:tc>
          <w:tcPr>
            <w:tcW w:w="1267" w:type="dxa"/>
            <w:vAlign w:val="center"/>
          </w:tcPr>
          <w:p w:rsidR="00C40C56" w:rsidRDefault="009508A6">
            <w:pPr>
              <w:jc w:val="center"/>
            </w:pPr>
            <w:r>
              <w:rPr>
                <w:color w:val="000000"/>
                <w:sz w:val="24"/>
              </w:rPr>
              <w:t>0.08%</w:t>
            </w:r>
          </w:p>
        </w:tc>
        <w:tc>
          <w:tcPr>
            <w:tcW w:w="1267" w:type="dxa"/>
            <w:vAlign w:val="center"/>
          </w:tcPr>
          <w:p w:rsidR="00C40C56" w:rsidRDefault="009508A6">
            <w:pPr>
              <w:jc w:val="center"/>
            </w:pPr>
            <w:r>
              <w:rPr>
                <w:color w:val="000000"/>
                <w:sz w:val="24"/>
              </w:rPr>
              <w:t>9.14%</w:t>
            </w:r>
          </w:p>
        </w:tc>
        <w:tc>
          <w:tcPr>
            <w:tcW w:w="1267" w:type="dxa"/>
            <w:vAlign w:val="center"/>
          </w:tcPr>
          <w:p w:rsidR="00C40C56" w:rsidRDefault="009508A6">
            <w:pPr>
              <w:jc w:val="center"/>
            </w:pPr>
            <w:r>
              <w:rPr>
                <w:color w:val="000000"/>
                <w:sz w:val="24"/>
              </w:rPr>
              <w:t>0.83%</w:t>
            </w:r>
          </w:p>
        </w:tc>
        <w:tc>
          <w:tcPr>
            <w:tcW w:w="1267" w:type="dxa"/>
            <w:vAlign w:val="center"/>
          </w:tcPr>
          <w:p w:rsidR="00C40C56" w:rsidRDefault="009508A6">
            <w:pPr>
              <w:jc w:val="center"/>
            </w:pPr>
            <w:r>
              <w:rPr>
                <w:color w:val="000000"/>
                <w:sz w:val="24"/>
              </w:rPr>
              <w:t>-7.42%</w:t>
            </w:r>
          </w:p>
        </w:tc>
        <w:tc>
          <w:tcPr>
            <w:tcW w:w="1267" w:type="dxa"/>
            <w:vAlign w:val="center"/>
          </w:tcPr>
          <w:p w:rsidR="00C40C56" w:rsidRDefault="009508A6">
            <w:pPr>
              <w:jc w:val="center"/>
            </w:pPr>
            <w:r>
              <w:rPr>
                <w:color w:val="000000"/>
                <w:sz w:val="24"/>
              </w:rPr>
              <w:t>-0.75%</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交银多策略回报灵活配置混合</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C40C56">
        <w:trPr>
          <w:jc w:val="center"/>
        </w:trPr>
        <w:tc>
          <w:tcPr>
            <w:tcW w:w="1266" w:type="dxa"/>
            <w:vAlign w:val="center"/>
          </w:tcPr>
          <w:p w:rsidR="00C40C56" w:rsidRDefault="00986907">
            <w:pPr>
              <w:jc w:val="left"/>
            </w:pPr>
            <w:r>
              <w:rPr>
                <w:rFonts w:hint="eastAsia"/>
                <w:color w:val="000000"/>
                <w:sz w:val="24"/>
              </w:rPr>
              <w:t>自基金</w:t>
            </w:r>
            <w:r>
              <w:rPr>
                <w:color w:val="000000"/>
                <w:sz w:val="24"/>
              </w:rPr>
              <w:t>分级日起至今</w:t>
            </w:r>
          </w:p>
        </w:tc>
        <w:tc>
          <w:tcPr>
            <w:tcW w:w="1267" w:type="dxa"/>
            <w:vAlign w:val="center"/>
          </w:tcPr>
          <w:p w:rsidR="00C40C56" w:rsidRDefault="009508A6">
            <w:pPr>
              <w:jc w:val="center"/>
            </w:pPr>
            <w:r>
              <w:rPr>
                <w:color w:val="000000"/>
                <w:sz w:val="24"/>
              </w:rPr>
              <w:t>0.50%</w:t>
            </w:r>
          </w:p>
        </w:tc>
        <w:tc>
          <w:tcPr>
            <w:tcW w:w="1267" w:type="dxa"/>
            <w:vAlign w:val="center"/>
          </w:tcPr>
          <w:p w:rsidR="00C40C56" w:rsidRDefault="009508A6">
            <w:pPr>
              <w:jc w:val="center"/>
            </w:pPr>
            <w:r>
              <w:rPr>
                <w:color w:val="000000"/>
                <w:sz w:val="24"/>
              </w:rPr>
              <w:t>0.05%</w:t>
            </w:r>
          </w:p>
        </w:tc>
        <w:tc>
          <w:tcPr>
            <w:tcW w:w="1267" w:type="dxa"/>
            <w:vAlign w:val="center"/>
          </w:tcPr>
          <w:p w:rsidR="00C40C56" w:rsidRDefault="009508A6">
            <w:pPr>
              <w:jc w:val="center"/>
            </w:pPr>
            <w:r>
              <w:rPr>
                <w:color w:val="000000"/>
                <w:sz w:val="24"/>
              </w:rPr>
              <w:t>0.26%</w:t>
            </w:r>
          </w:p>
        </w:tc>
        <w:tc>
          <w:tcPr>
            <w:tcW w:w="1267" w:type="dxa"/>
            <w:vAlign w:val="center"/>
          </w:tcPr>
          <w:p w:rsidR="00C40C56" w:rsidRDefault="009508A6">
            <w:pPr>
              <w:jc w:val="center"/>
            </w:pPr>
            <w:r>
              <w:rPr>
                <w:color w:val="000000"/>
                <w:sz w:val="24"/>
              </w:rPr>
              <w:t>0.84%</w:t>
            </w:r>
          </w:p>
        </w:tc>
        <w:tc>
          <w:tcPr>
            <w:tcW w:w="1267" w:type="dxa"/>
            <w:vAlign w:val="center"/>
          </w:tcPr>
          <w:p w:rsidR="00C40C56" w:rsidRDefault="009508A6">
            <w:pPr>
              <w:jc w:val="center"/>
            </w:pPr>
            <w:r>
              <w:rPr>
                <w:color w:val="000000"/>
                <w:sz w:val="24"/>
              </w:rPr>
              <w:t>0.24%</w:t>
            </w:r>
          </w:p>
        </w:tc>
        <w:tc>
          <w:tcPr>
            <w:tcW w:w="1267" w:type="dxa"/>
            <w:vAlign w:val="center"/>
          </w:tcPr>
          <w:p w:rsidR="00C40C56" w:rsidRDefault="009508A6">
            <w:pPr>
              <w:jc w:val="center"/>
            </w:pPr>
            <w:r>
              <w:rPr>
                <w:color w:val="000000"/>
                <w:sz w:val="24"/>
              </w:rPr>
              <w:t>-0.79%</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交银施罗德多策略回报灵活配置混合型证券投资基金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2015</w:t>
      </w:r>
      <w:r w:rsidR="00D04410" w:rsidRPr="007F52FA">
        <w:rPr>
          <w:rFonts w:ascii="Times New Roman" w:hAnsi="Times New Roman"/>
          <w:sz w:val="24"/>
          <w:szCs w:val="24"/>
        </w:rPr>
        <w:t>年</w:t>
      </w:r>
      <w:r w:rsidR="00D04410" w:rsidRPr="007F52FA">
        <w:rPr>
          <w:rFonts w:ascii="Times New Roman" w:hAnsi="Times New Roman"/>
          <w:sz w:val="24"/>
          <w:szCs w:val="24"/>
        </w:rPr>
        <w:t>6</w:t>
      </w:r>
      <w:r w:rsidR="00D04410" w:rsidRPr="007F52FA">
        <w:rPr>
          <w:rFonts w:ascii="Times New Roman" w:hAnsi="Times New Roman"/>
          <w:sz w:val="24"/>
          <w:szCs w:val="24"/>
        </w:rPr>
        <w:t>月</w:t>
      </w:r>
      <w:r w:rsidR="00D04410" w:rsidRPr="007F52FA">
        <w:rPr>
          <w:rFonts w:ascii="Times New Roman" w:hAnsi="Times New Roman"/>
          <w:sz w:val="24"/>
          <w:szCs w:val="24"/>
        </w:rPr>
        <w:t>2</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2015</w:t>
      </w:r>
      <w:r w:rsidRPr="007F52FA">
        <w:rPr>
          <w:rFonts w:ascii="Times New Roman" w:hAnsi="Times New Roman"/>
          <w:sz w:val="24"/>
          <w:szCs w:val="24"/>
        </w:rPr>
        <w:t>年</w:t>
      </w:r>
      <w:r w:rsidRPr="007F52FA">
        <w:rPr>
          <w:rFonts w:ascii="Times New Roman" w:hAnsi="Times New Roman"/>
          <w:sz w:val="24"/>
          <w:szCs w:val="24"/>
        </w:rPr>
        <w:t>12</w:t>
      </w:r>
      <w:r w:rsidRPr="007F52FA">
        <w:rPr>
          <w:rFonts w:ascii="Times New Roman" w:hAnsi="Times New Roman"/>
          <w:sz w:val="24"/>
          <w:szCs w:val="24"/>
        </w:rPr>
        <w:t>月</w:t>
      </w:r>
      <w:r w:rsidRPr="007F52FA">
        <w:rPr>
          <w:rFonts w:ascii="Times New Roman" w:hAnsi="Times New Roman"/>
          <w:sz w:val="24"/>
          <w:szCs w:val="24"/>
        </w:rPr>
        <w:t>31</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交银多策略回报灵活配置混合</w:t>
      </w:r>
      <w:r w:rsidR="0042785F" w:rsidRPr="007F52FA">
        <w:rPr>
          <w:color w:val="000000"/>
          <w:sz w:val="24"/>
        </w:rPr>
        <w:t>A</w:t>
      </w:r>
    </w:p>
    <w:p w:rsidR="00807B81" w:rsidRPr="007F52FA" w:rsidRDefault="00986907" w:rsidP="007C14DF">
      <w:pPr>
        <w:pStyle w:val="20"/>
        <w:spacing w:before="29" w:line="288" w:lineRule="auto"/>
        <w:ind w:firstLineChars="0" w:firstLine="0"/>
        <w:jc w:val="center"/>
        <w:rPr>
          <w:rFonts w:ascii="Times New Roman" w:eastAsiaTheme="minorEastAsia" w:hAnsi="Times New Roman"/>
          <w:color w:val="000000"/>
        </w:rPr>
      </w:pPr>
      <w:r>
        <w:rPr>
          <w:noProof/>
        </w:rPr>
        <w:drawing>
          <wp:inline distT="0" distB="0" distL="0" distR="0" wp14:anchorId="2372ED3D" wp14:editId="0B03F403">
            <wp:extent cx="5731510" cy="3351315"/>
            <wp:effectExtent l="0" t="0" r="0" b="0"/>
            <wp:docPr id="1" name="图片 1"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走势图1.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3351315"/>
                    </a:xfrm>
                    <a:prstGeom prst="rect">
                      <a:avLst/>
                    </a:prstGeom>
                    <a:noFill/>
                    <a:ln>
                      <a:noFill/>
                    </a:ln>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注：图示日期为</w:t>
      </w:r>
      <w:r w:rsidRPr="007F52FA">
        <w:rPr>
          <w:color w:val="000000"/>
          <w:sz w:val="24"/>
        </w:rPr>
        <w:t>2015</w:t>
      </w:r>
      <w:r w:rsidRPr="007F52FA">
        <w:rPr>
          <w:color w:val="000000"/>
          <w:sz w:val="24"/>
        </w:rPr>
        <w:t>年</w:t>
      </w:r>
      <w:r w:rsidRPr="007F52FA">
        <w:rPr>
          <w:color w:val="000000"/>
          <w:sz w:val="24"/>
        </w:rPr>
        <w:t>6</w:t>
      </w:r>
      <w:r w:rsidRPr="007F52FA">
        <w:rPr>
          <w:color w:val="000000"/>
          <w:sz w:val="24"/>
        </w:rPr>
        <w:t>月</w:t>
      </w:r>
      <w:r w:rsidRPr="007F52FA">
        <w:rPr>
          <w:color w:val="000000"/>
          <w:sz w:val="24"/>
        </w:rPr>
        <w:t>2</w:t>
      </w:r>
      <w:r w:rsidRPr="007F52FA">
        <w:rPr>
          <w:color w:val="000000"/>
          <w:sz w:val="24"/>
        </w:rPr>
        <w:t>日至</w:t>
      </w:r>
      <w:r w:rsidRPr="007F52FA">
        <w:rPr>
          <w:color w:val="000000"/>
          <w:sz w:val="24"/>
        </w:rPr>
        <w:t>2015</w:t>
      </w:r>
      <w:r w:rsidRPr="007F52FA">
        <w:rPr>
          <w:color w:val="000000"/>
          <w:sz w:val="24"/>
        </w:rPr>
        <w:t>年</w:t>
      </w:r>
      <w:r w:rsidRPr="007F52FA">
        <w:rPr>
          <w:color w:val="000000"/>
          <w:sz w:val="24"/>
        </w:rPr>
        <w:t>12</w:t>
      </w:r>
      <w:r w:rsidRPr="007F52FA">
        <w:rPr>
          <w:color w:val="000000"/>
          <w:sz w:val="24"/>
        </w:rPr>
        <w:t>月</w:t>
      </w:r>
      <w:r w:rsidRPr="007F52FA">
        <w:rPr>
          <w:color w:val="000000"/>
          <w:sz w:val="24"/>
        </w:rPr>
        <w:t>31</w:t>
      </w:r>
      <w:r w:rsidRPr="007F52FA">
        <w:rPr>
          <w:color w:val="000000"/>
          <w:sz w:val="24"/>
        </w:rPr>
        <w:t>日。本基金基金合同生效日为</w:t>
      </w:r>
      <w:r w:rsidRPr="007F52FA">
        <w:rPr>
          <w:color w:val="000000"/>
          <w:sz w:val="24"/>
        </w:rPr>
        <w:t>2015</w:t>
      </w:r>
      <w:r w:rsidRPr="007F52FA">
        <w:rPr>
          <w:color w:val="000000"/>
          <w:sz w:val="24"/>
        </w:rPr>
        <w:t>年</w:t>
      </w:r>
      <w:r w:rsidRPr="007F52FA">
        <w:rPr>
          <w:color w:val="000000"/>
          <w:sz w:val="24"/>
        </w:rPr>
        <w:t>6</w:t>
      </w:r>
      <w:r w:rsidRPr="007F52FA">
        <w:rPr>
          <w:color w:val="000000"/>
          <w:sz w:val="24"/>
        </w:rPr>
        <w:t>月</w:t>
      </w:r>
      <w:r w:rsidRPr="007F52FA">
        <w:rPr>
          <w:color w:val="000000"/>
          <w:sz w:val="24"/>
        </w:rPr>
        <w:t>2</w:t>
      </w:r>
      <w:r w:rsidRPr="007F52FA">
        <w:rPr>
          <w:color w:val="000000"/>
          <w:sz w:val="24"/>
        </w:rPr>
        <w:t>日，基金合同生效日至报告期期末，本基金运作时间未满一年。本基金建仓期为自基金合同生效日起的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交银多策略回报灵活配置混合</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14:anchorId="7B3F2959" wp14:editId="412240EE">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2" cstate="print"/>
                    <a:stretch>
                      <a:fillRect/>
                    </a:stretch>
                  </pic:blipFill>
                  <pic:spPr>
                    <a:xfrm>
                      <a:off x="0" y="0"/>
                      <a:ext cx="5731510" cy="3356610"/>
                    </a:xfrm>
                    <a:prstGeom prst="rect">
                      <a:avLst/>
                    </a:prstGeom>
                  </pic:spPr>
                </pic:pic>
              </a:graphicData>
            </a:graphic>
          </wp:inline>
        </w:drawing>
      </w:r>
    </w:p>
    <w:p w:rsidR="00973B57" w:rsidRPr="007F52FA" w:rsidRDefault="00CE701B" w:rsidP="009C3720">
      <w:pPr>
        <w:pStyle w:val="20"/>
        <w:spacing w:before="29" w:line="288" w:lineRule="auto"/>
        <w:jc w:val="left"/>
        <w:rPr>
          <w:rFonts w:ascii="Times New Roman" w:eastAsiaTheme="minorEastAsia" w:hAnsi="Times New Roman"/>
          <w:color w:val="000000"/>
        </w:rPr>
      </w:pPr>
      <w:r w:rsidRPr="00832A35">
        <w:rPr>
          <w:color w:val="000000"/>
        </w:rPr>
        <w:t>注：本基金自2015年11月19日起，开始销售C类份额，当日投资者提交的申购申请于2015年11月20日被确认并将有效份额登记在册。图示日期为2015年11月20日至2015年12月31日。</w:t>
      </w: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7F50FB">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C40C56">
        <w:trPr>
          <w:jc w:val="center"/>
        </w:trPr>
        <w:tc>
          <w:tcPr>
            <w:tcW w:w="946" w:type="dxa"/>
            <w:vAlign w:val="center"/>
          </w:tcPr>
          <w:p w:rsidR="00C40C56" w:rsidRDefault="009508A6">
            <w:pPr>
              <w:jc w:val="center"/>
            </w:pPr>
            <w:r>
              <w:rPr>
                <w:color w:val="000000"/>
                <w:sz w:val="24"/>
              </w:rPr>
              <w:t>项廷锋</w:t>
            </w:r>
          </w:p>
        </w:tc>
        <w:tc>
          <w:tcPr>
            <w:tcW w:w="924" w:type="dxa"/>
            <w:vAlign w:val="center"/>
          </w:tcPr>
          <w:p w:rsidR="00C40C56" w:rsidRDefault="009508A6">
            <w:pPr>
              <w:jc w:val="center"/>
            </w:pPr>
            <w:r>
              <w:rPr>
                <w:color w:val="000000"/>
                <w:sz w:val="24"/>
              </w:rPr>
              <w:t>交银双利债券、交银策略回报灵活配置混合、交银荣祥保本混合、交银荣泰保本混合、交银周期回报灵活配置混合、交银新回报灵活配置混合、交银荣和保本混合、交银多策略回报灵活配置混合的基金经理，公司投资总监</w:t>
            </w:r>
          </w:p>
        </w:tc>
        <w:tc>
          <w:tcPr>
            <w:tcW w:w="1202" w:type="dxa"/>
            <w:vAlign w:val="center"/>
          </w:tcPr>
          <w:p w:rsidR="00C40C56" w:rsidRDefault="009508A6">
            <w:pPr>
              <w:jc w:val="center"/>
            </w:pPr>
            <w:r>
              <w:rPr>
                <w:color w:val="000000"/>
                <w:sz w:val="24"/>
              </w:rPr>
              <w:t>2015-06-02</w:t>
            </w:r>
          </w:p>
        </w:tc>
        <w:tc>
          <w:tcPr>
            <w:tcW w:w="1300" w:type="dxa"/>
            <w:vAlign w:val="center"/>
          </w:tcPr>
          <w:p w:rsidR="00C40C56" w:rsidRDefault="009508A6">
            <w:pPr>
              <w:jc w:val="center"/>
            </w:pPr>
            <w:r>
              <w:rPr>
                <w:color w:val="000000"/>
                <w:sz w:val="24"/>
              </w:rPr>
              <w:t>2015-10-07</w:t>
            </w:r>
          </w:p>
        </w:tc>
        <w:tc>
          <w:tcPr>
            <w:tcW w:w="1245" w:type="dxa"/>
            <w:vAlign w:val="center"/>
          </w:tcPr>
          <w:p w:rsidR="00C40C56" w:rsidRDefault="009508A6">
            <w:pPr>
              <w:jc w:val="center"/>
            </w:pPr>
            <w:r>
              <w:rPr>
                <w:color w:val="000000"/>
                <w:sz w:val="24"/>
              </w:rPr>
              <w:t>16</w:t>
            </w:r>
            <w:r>
              <w:rPr>
                <w:color w:val="000000"/>
                <w:sz w:val="24"/>
              </w:rPr>
              <w:t>年</w:t>
            </w:r>
          </w:p>
        </w:tc>
        <w:tc>
          <w:tcPr>
            <w:tcW w:w="3251" w:type="dxa"/>
            <w:vAlign w:val="center"/>
          </w:tcPr>
          <w:p w:rsidR="00C40C56" w:rsidRDefault="009508A6">
            <w:r>
              <w:rPr>
                <w:color w:val="000000"/>
                <w:sz w:val="24"/>
              </w:rPr>
              <w:t>项廷锋先生，上海交通大学管理学博士。历任华安基金管理有限公司研究员、固定收益投资经理和基金经理。其中</w:t>
            </w:r>
            <w:r>
              <w:rPr>
                <w:color w:val="000000"/>
                <w:sz w:val="24"/>
              </w:rPr>
              <w:t>2003</w:t>
            </w:r>
            <w:r>
              <w:rPr>
                <w:color w:val="000000"/>
                <w:sz w:val="24"/>
              </w:rPr>
              <w:t>年</w:t>
            </w:r>
            <w:r>
              <w:rPr>
                <w:color w:val="000000"/>
                <w:sz w:val="24"/>
              </w:rPr>
              <w:t>12</w:t>
            </w:r>
            <w:r>
              <w:rPr>
                <w:color w:val="000000"/>
                <w:sz w:val="24"/>
              </w:rPr>
              <w:t>月至</w:t>
            </w:r>
            <w:r>
              <w:rPr>
                <w:color w:val="000000"/>
                <w:sz w:val="24"/>
              </w:rPr>
              <w:t>2007</w:t>
            </w:r>
            <w:r>
              <w:rPr>
                <w:color w:val="000000"/>
                <w:sz w:val="24"/>
              </w:rPr>
              <w:t>年</w:t>
            </w:r>
            <w:r>
              <w:rPr>
                <w:color w:val="000000"/>
                <w:sz w:val="24"/>
              </w:rPr>
              <w:t>5</w:t>
            </w:r>
            <w:r>
              <w:rPr>
                <w:color w:val="000000"/>
                <w:sz w:val="24"/>
              </w:rPr>
              <w:t>月担任华安现金富利投资基金基金经理。</w:t>
            </w:r>
            <w:r>
              <w:rPr>
                <w:color w:val="000000"/>
                <w:sz w:val="24"/>
              </w:rPr>
              <w:t>2007</w:t>
            </w:r>
            <w:r>
              <w:rPr>
                <w:color w:val="000000"/>
                <w:sz w:val="24"/>
              </w:rPr>
              <w:t>年加入交银施罗德基金管理有限公司，历任固定收益部总经理。</w:t>
            </w:r>
            <w:r w:rsidR="000B26B3" w:rsidRPr="00832A35">
              <w:rPr>
                <w:color w:val="000000"/>
                <w:sz w:val="24"/>
              </w:rPr>
              <w:t>2012</w:t>
            </w:r>
            <w:r w:rsidR="000B26B3" w:rsidRPr="00832A35">
              <w:rPr>
                <w:rFonts w:hint="eastAsia"/>
                <w:color w:val="000000"/>
                <w:sz w:val="24"/>
              </w:rPr>
              <w:t>年</w:t>
            </w:r>
            <w:r w:rsidR="000B26B3" w:rsidRPr="00832A35">
              <w:rPr>
                <w:color w:val="000000"/>
                <w:sz w:val="24"/>
              </w:rPr>
              <w:t>6</w:t>
            </w:r>
            <w:r w:rsidR="000B26B3" w:rsidRPr="00832A35">
              <w:rPr>
                <w:rFonts w:hint="eastAsia"/>
                <w:color w:val="000000"/>
                <w:sz w:val="24"/>
              </w:rPr>
              <w:t>月</w:t>
            </w:r>
            <w:r w:rsidR="000B26B3" w:rsidRPr="00832A35">
              <w:rPr>
                <w:color w:val="000000"/>
                <w:sz w:val="24"/>
              </w:rPr>
              <w:t>20</w:t>
            </w:r>
            <w:r w:rsidR="000B26B3" w:rsidRPr="00832A35">
              <w:rPr>
                <w:rFonts w:hint="eastAsia"/>
                <w:color w:val="000000"/>
                <w:sz w:val="24"/>
              </w:rPr>
              <w:t>日至</w:t>
            </w:r>
            <w:r w:rsidR="000B26B3" w:rsidRPr="00832A35">
              <w:rPr>
                <w:color w:val="000000"/>
                <w:sz w:val="24"/>
              </w:rPr>
              <w:t>2015</w:t>
            </w:r>
            <w:r w:rsidR="000B26B3" w:rsidRPr="00832A35">
              <w:rPr>
                <w:rFonts w:hint="eastAsia"/>
                <w:color w:val="000000"/>
                <w:sz w:val="24"/>
              </w:rPr>
              <w:t>年</w:t>
            </w:r>
            <w:r w:rsidR="000B26B3" w:rsidRPr="00832A35">
              <w:rPr>
                <w:color w:val="000000"/>
                <w:sz w:val="24"/>
              </w:rPr>
              <w:t>6</w:t>
            </w:r>
            <w:r w:rsidR="000B26B3" w:rsidRPr="00832A35">
              <w:rPr>
                <w:rFonts w:hint="eastAsia"/>
                <w:color w:val="000000"/>
                <w:sz w:val="24"/>
              </w:rPr>
              <w:t>月</w:t>
            </w:r>
            <w:r w:rsidR="000B26B3" w:rsidRPr="00832A35">
              <w:rPr>
                <w:color w:val="000000"/>
                <w:sz w:val="24"/>
              </w:rPr>
              <w:t>26</w:t>
            </w:r>
            <w:r w:rsidR="000B26B3" w:rsidRPr="00832A35">
              <w:rPr>
                <w:rFonts w:hint="eastAsia"/>
                <w:color w:val="000000"/>
                <w:sz w:val="24"/>
              </w:rPr>
              <w:t>日担任已转型的交银施罗德荣安保本混合型证券投资基金基金经理、</w:t>
            </w:r>
            <w:r w:rsidR="000B26B3" w:rsidRPr="00832A35">
              <w:rPr>
                <w:color w:val="000000"/>
                <w:sz w:val="24"/>
              </w:rPr>
              <w:t>2013</w:t>
            </w:r>
            <w:r w:rsidR="000B26B3" w:rsidRPr="00832A35">
              <w:rPr>
                <w:rFonts w:hint="eastAsia"/>
                <w:color w:val="000000"/>
                <w:sz w:val="24"/>
              </w:rPr>
              <w:t>年</w:t>
            </w:r>
            <w:r w:rsidR="000B26B3" w:rsidRPr="00832A35">
              <w:rPr>
                <w:color w:val="000000"/>
                <w:sz w:val="24"/>
              </w:rPr>
              <w:t>9</w:t>
            </w:r>
            <w:r w:rsidR="000B26B3" w:rsidRPr="00832A35">
              <w:rPr>
                <w:rFonts w:hint="eastAsia"/>
                <w:color w:val="000000"/>
                <w:sz w:val="24"/>
              </w:rPr>
              <w:t>月</w:t>
            </w:r>
            <w:r w:rsidR="000B26B3" w:rsidRPr="00832A35">
              <w:rPr>
                <w:color w:val="000000"/>
                <w:sz w:val="24"/>
              </w:rPr>
              <w:t>4</w:t>
            </w:r>
            <w:r w:rsidR="000B26B3" w:rsidRPr="00832A35">
              <w:rPr>
                <w:rFonts w:hint="eastAsia"/>
                <w:color w:val="000000"/>
                <w:sz w:val="24"/>
              </w:rPr>
              <w:t>日至</w:t>
            </w:r>
            <w:r w:rsidR="000B26B3" w:rsidRPr="00832A35">
              <w:rPr>
                <w:color w:val="000000"/>
                <w:sz w:val="24"/>
              </w:rPr>
              <w:t>2014</w:t>
            </w:r>
            <w:r w:rsidR="000B26B3" w:rsidRPr="00832A35">
              <w:rPr>
                <w:rFonts w:hint="eastAsia"/>
                <w:color w:val="000000"/>
                <w:sz w:val="24"/>
              </w:rPr>
              <w:t>年</w:t>
            </w:r>
            <w:r w:rsidR="000B26B3" w:rsidRPr="00832A35">
              <w:rPr>
                <w:color w:val="000000"/>
                <w:sz w:val="24"/>
              </w:rPr>
              <w:t>12</w:t>
            </w:r>
            <w:r w:rsidR="000B26B3" w:rsidRPr="00832A35">
              <w:rPr>
                <w:rFonts w:hint="eastAsia"/>
                <w:color w:val="000000"/>
                <w:sz w:val="24"/>
              </w:rPr>
              <w:t>月</w:t>
            </w:r>
            <w:r w:rsidR="000B26B3" w:rsidRPr="00832A35">
              <w:rPr>
                <w:color w:val="000000"/>
                <w:sz w:val="24"/>
              </w:rPr>
              <w:t>18</w:t>
            </w:r>
            <w:r w:rsidR="000B26B3" w:rsidRPr="00832A35">
              <w:rPr>
                <w:rFonts w:hint="eastAsia"/>
                <w:color w:val="000000"/>
                <w:sz w:val="24"/>
              </w:rPr>
              <w:t>日担任交银施罗德定期支付双息平衡混合型证券投资基金基金经理、</w:t>
            </w:r>
            <w:r w:rsidR="000B26B3" w:rsidRPr="00832A35">
              <w:rPr>
                <w:color w:val="000000"/>
                <w:sz w:val="24"/>
              </w:rPr>
              <w:t>2013</w:t>
            </w:r>
            <w:r w:rsidR="000B26B3" w:rsidRPr="00832A35">
              <w:rPr>
                <w:rFonts w:hint="eastAsia"/>
                <w:color w:val="000000"/>
                <w:sz w:val="24"/>
              </w:rPr>
              <w:t>年</w:t>
            </w:r>
            <w:r w:rsidR="000B26B3" w:rsidRPr="00832A35">
              <w:rPr>
                <w:color w:val="000000"/>
                <w:sz w:val="24"/>
              </w:rPr>
              <w:t>4</w:t>
            </w:r>
            <w:r w:rsidR="000B26B3" w:rsidRPr="00832A35">
              <w:rPr>
                <w:rFonts w:hint="eastAsia"/>
                <w:color w:val="000000"/>
                <w:sz w:val="24"/>
              </w:rPr>
              <w:t>月</w:t>
            </w:r>
            <w:r w:rsidR="000B26B3" w:rsidRPr="00832A35">
              <w:rPr>
                <w:color w:val="000000"/>
                <w:sz w:val="24"/>
              </w:rPr>
              <w:t>24</w:t>
            </w:r>
            <w:r w:rsidR="000B26B3" w:rsidRPr="00832A35">
              <w:rPr>
                <w:rFonts w:hint="eastAsia"/>
                <w:color w:val="000000"/>
                <w:sz w:val="24"/>
              </w:rPr>
              <w:t>日至</w:t>
            </w:r>
            <w:r w:rsidR="000B26B3" w:rsidRPr="00832A35">
              <w:rPr>
                <w:color w:val="000000"/>
                <w:sz w:val="24"/>
              </w:rPr>
              <w:t>2015</w:t>
            </w:r>
            <w:r w:rsidR="000B26B3" w:rsidRPr="00832A35">
              <w:rPr>
                <w:rFonts w:hint="eastAsia"/>
                <w:color w:val="000000"/>
                <w:sz w:val="24"/>
              </w:rPr>
              <w:t>年</w:t>
            </w:r>
            <w:r w:rsidR="000B26B3" w:rsidRPr="00832A35">
              <w:rPr>
                <w:color w:val="000000"/>
                <w:sz w:val="24"/>
              </w:rPr>
              <w:t>10</w:t>
            </w:r>
            <w:r w:rsidR="000B26B3" w:rsidRPr="00832A35">
              <w:rPr>
                <w:rFonts w:hint="eastAsia"/>
                <w:color w:val="000000"/>
                <w:sz w:val="24"/>
              </w:rPr>
              <w:t>月</w:t>
            </w:r>
            <w:r w:rsidR="000B26B3" w:rsidRPr="00832A35">
              <w:rPr>
                <w:color w:val="000000"/>
                <w:sz w:val="24"/>
              </w:rPr>
              <w:t>6</w:t>
            </w:r>
            <w:r w:rsidR="000B26B3" w:rsidRPr="00832A35">
              <w:rPr>
                <w:rFonts w:hint="eastAsia"/>
                <w:color w:val="000000"/>
                <w:sz w:val="24"/>
              </w:rPr>
              <w:t>日担任交银施罗德荣祥保本混合型证券投资基金基金经理、</w:t>
            </w:r>
            <w:r w:rsidR="000B26B3" w:rsidRPr="00832A35">
              <w:rPr>
                <w:color w:val="000000"/>
                <w:sz w:val="24"/>
              </w:rPr>
              <w:t>2013</w:t>
            </w:r>
            <w:r w:rsidR="000B26B3" w:rsidRPr="00832A35">
              <w:rPr>
                <w:rFonts w:hint="eastAsia"/>
                <w:color w:val="000000"/>
                <w:sz w:val="24"/>
              </w:rPr>
              <w:t>年</w:t>
            </w:r>
            <w:r w:rsidR="000B26B3" w:rsidRPr="00832A35">
              <w:rPr>
                <w:color w:val="000000"/>
                <w:sz w:val="24"/>
              </w:rPr>
              <w:t>12</w:t>
            </w:r>
            <w:r w:rsidR="000B26B3" w:rsidRPr="00832A35">
              <w:rPr>
                <w:rFonts w:hint="eastAsia"/>
                <w:color w:val="000000"/>
                <w:sz w:val="24"/>
              </w:rPr>
              <w:t>月</w:t>
            </w:r>
            <w:r w:rsidR="000B26B3" w:rsidRPr="00832A35">
              <w:rPr>
                <w:color w:val="000000"/>
                <w:sz w:val="24"/>
              </w:rPr>
              <w:t>25</w:t>
            </w:r>
            <w:r w:rsidR="000B26B3" w:rsidRPr="00832A35">
              <w:rPr>
                <w:rFonts w:hint="eastAsia"/>
                <w:color w:val="000000"/>
                <w:sz w:val="24"/>
              </w:rPr>
              <w:t>日至</w:t>
            </w:r>
            <w:r w:rsidR="000B26B3" w:rsidRPr="00832A35">
              <w:rPr>
                <w:color w:val="000000"/>
                <w:sz w:val="24"/>
              </w:rPr>
              <w:t>2015</w:t>
            </w:r>
            <w:r w:rsidR="000B26B3" w:rsidRPr="00832A35">
              <w:rPr>
                <w:rFonts w:hint="eastAsia"/>
                <w:color w:val="000000"/>
                <w:sz w:val="24"/>
              </w:rPr>
              <w:t>年</w:t>
            </w:r>
            <w:r w:rsidR="000B26B3" w:rsidRPr="00832A35">
              <w:rPr>
                <w:color w:val="000000"/>
                <w:sz w:val="24"/>
              </w:rPr>
              <w:t>10</w:t>
            </w:r>
            <w:r w:rsidR="000B26B3" w:rsidRPr="00832A35">
              <w:rPr>
                <w:rFonts w:hint="eastAsia"/>
                <w:color w:val="000000"/>
                <w:sz w:val="24"/>
              </w:rPr>
              <w:t>月</w:t>
            </w:r>
            <w:r w:rsidR="000B26B3" w:rsidRPr="00832A35">
              <w:rPr>
                <w:color w:val="000000"/>
                <w:sz w:val="24"/>
              </w:rPr>
              <w:t>6</w:t>
            </w:r>
            <w:r w:rsidR="000B26B3" w:rsidRPr="00832A35">
              <w:rPr>
                <w:rFonts w:hint="eastAsia"/>
                <w:color w:val="000000"/>
                <w:sz w:val="24"/>
              </w:rPr>
              <w:t>日担任交银施罗德荣泰保本混合型证券投资基金基金经理、</w:t>
            </w:r>
            <w:r w:rsidR="000B26B3" w:rsidRPr="00832A35">
              <w:rPr>
                <w:color w:val="000000"/>
                <w:sz w:val="24"/>
              </w:rPr>
              <w:t>2014</w:t>
            </w:r>
            <w:r w:rsidR="000B26B3" w:rsidRPr="00832A35">
              <w:rPr>
                <w:rFonts w:hint="eastAsia"/>
                <w:color w:val="000000"/>
                <w:sz w:val="24"/>
              </w:rPr>
              <w:t>年</w:t>
            </w:r>
            <w:r w:rsidR="000B26B3" w:rsidRPr="00832A35">
              <w:rPr>
                <w:color w:val="000000"/>
                <w:sz w:val="24"/>
              </w:rPr>
              <w:t>6</w:t>
            </w:r>
            <w:r w:rsidR="000B26B3" w:rsidRPr="00832A35">
              <w:rPr>
                <w:rFonts w:hint="eastAsia"/>
                <w:color w:val="000000"/>
                <w:sz w:val="24"/>
              </w:rPr>
              <w:t>月</w:t>
            </w:r>
            <w:r w:rsidR="000B26B3" w:rsidRPr="00832A35">
              <w:rPr>
                <w:color w:val="000000"/>
                <w:sz w:val="24"/>
              </w:rPr>
              <w:t>3</w:t>
            </w:r>
            <w:r w:rsidR="000B26B3" w:rsidRPr="00832A35">
              <w:rPr>
                <w:rFonts w:hint="eastAsia"/>
                <w:color w:val="000000"/>
                <w:sz w:val="24"/>
              </w:rPr>
              <w:t>日至</w:t>
            </w:r>
            <w:r w:rsidR="000B26B3" w:rsidRPr="00832A35">
              <w:rPr>
                <w:color w:val="000000"/>
                <w:sz w:val="24"/>
              </w:rPr>
              <w:t>2015</w:t>
            </w:r>
            <w:r w:rsidR="000B26B3" w:rsidRPr="00832A35">
              <w:rPr>
                <w:rFonts w:hint="eastAsia"/>
                <w:color w:val="000000"/>
                <w:sz w:val="24"/>
              </w:rPr>
              <w:t>年</w:t>
            </w:r>
            <w:r w:rsidR="000B26B3" w:rsidRPr="00832A35">
              <w:rPr>
                <w:color w:val="000000"/>
                <w:sz w:val="24"/>
              </w:rPr>
              <w:t>10</w:t>
            </w:r>
            <w:r w:rsidR="000B26B3" w:rsidRPr="00832A35">
              <w:rPr>
                <w:rFonts w:hint="eastAsia"/>
                <w:color w:val="000000"/>
                <w:sz w:val="24"/>
              </w:rPr>
              <w:t>月</w:t>
            </w:r>
            <w:r w:rsidR="000B26B3" w:rsidRPr="00832A35">
              <w:rPr>
                <w:color w:val="000000"/>
                <w:sz w:val="24"/>
              </w:rPr>
              <w:t>6</w:t>
            </w:r>
            <w:r w:rsidR="000B26B3" w:rsidRPr="00832A35">
              <w:rPr>
                <w:rFonts w:hint="eastAsia"/>
                <w:color w:val="000000"/>
                <w:sz w:val="24"/>
              </w:rPr>
              <w:t>日担任交银施罗德周期回报灵活配置混合型证券投资基金基金经理、</w:t>
            </w:r>
            <w:r w:rsidR="000B26B3" w:rsidRPr="00832A35">
              <w:rPr>
                <w:color w:val="000000"/>
                <w:sz w:val="24"/>
              </w:rPr>
              <w:t>2014</w:t>
            </w:r>
            <w:r w:rsidR="000B26B3" w:rsidRPr="00832A35">
              <w:rPr>
                <w:rFonts w:hint="eastAsia"/>
                <w:color w:val="000000"/>
                <w:sz w:val="24"/>
              </w:rPr>
              <w:t>年</w:t>
            </w:r>
            <w:r w:rsidR="000B26B3" w:rsidRPr="00832A35">
              <w:rPr>
                <w:color w:val="000000"/>
                <w:sz w:val="24"/>
              </w:rPr>
              <w:t>8</w:t>
            </w:r>
            <w:r w:rsidR="000B26B3" w:rsidRPr="00832A35">
              <w:rPr>
                <w:rFonts w:hint="eastAsia"/>
                <w:color w:val="000000"/>
                <w:sz w:val="24"/>
              </w:rPr>
              <w:t>月</w:t>
            </w:r>
            <w:r w:rsidR="000B26B3" w:rsidRPr="00832A35">
              <w:rPr>
                <w:color w:val="000000"/>
                <w:sz w:val="24"/>
              </w:rPr>
              <w:t>4</w:t>
            </w:r>
            <w:r w:rsidR="000B26B3" w:rsidRPr="00832A35">
              <w:rPr>
                <w:rFonts w:hint="eastAsia"/>
                <w:color w:val="000000"/>
                <w:sz w:val="24"/>
              </w:rPr>
              <w:t>日至</w:t>
            </w:r>
            <w:r w:rsidR="000B26B3" w:rsidRPr="00832A35">
              <w:rPr>
                <w:color w:val="000000"/>
                <w:sz w:val="24"/>
              </w:rPr>
              <w:t>2015</w:t>
            </w:r>
            <w:r w:rsidR="000B26B3" w:rsidRPr="00832A35">
              <w:rPr>
                <w:rFonts w:hint="eastAsia"/>
                <w:color w:val="000000"/>
                <w:sz w:val="24"/>
              </w:rPr>
              <w:t>年</w:t>
            </w:r>
            <w:r w:rsidR="000B26B3" w:rsidRPr="00832A35">
              <w:rPr>
                <w:color w:val="000000"/>
                <w:sz w:val="24"/>
              </w:rPr>
              <w:t>10</w:t>
            </w:r>
            <w:r w:rsidR="000B26B3" w:rsidRPr="00832A35">
              <w:rPr>
                <w:rFonts w:hint="eastAsia"/>
                <w:color w:val="000000"/>
                <w:sz w:val="24"/>
              </w:rPr>
              <w:t>月</w:t>
            </w:r>
            <w:r w:rsidR="000B26B3" w:rsidRPr="00832A35">
              <w:rPr>
                <w:color w:val="000000"/>
                <w:sz w:val="24"/>
              </w:rPr>
              <w:t>6</w:t>
            </w:r>
            <w:r w:rsidR="000B26B3" w:rsidRPr="00832A35">
              <w:rPr>
                <w:rFonts w:hint="eastAsia"/>
                <w:color w:val="000000"/>
                <w:sz w:val="24"/>
              </w:rPr>
              <w:t>日担任交银施罗德双利债券证券投资基金基金经理、</w:t>
            </w:r>
            <w:r w:rsidR="000B26B3" w:rsidRPr="00832A35">
              <w:rPr>
                <w:color w:val="000000"/>
                <w:sz w:val="24"/>
              </w:rPr>
              <w:t>2015</w:t>
            </w:r>
            <w:r w:rsidR="000B26B3" w:rsidRPr="00832A35">
              <w:rPr>
                <w:rFonts w:hint="eastAsia"/>
                <w:color w:val="000000"/>
                <w:sz w:val="24"/>
              </w:rPr>
              <w:t>年</w:t>
            </w:r>
            <w:r w:rsidR="000B26B3" w:rsidRPr="00832A35">
              <w:rPr>
                <w:color w:val="000000"/>
                <w:sz w:val="24"/>
              </w:rPr>
              <w:t>5</w:t>
            </w:r>
            <w:r w:rsidR="000B26B3" w:rsidRPr="00832A35">
              <w:rPr>
                <w:rFonts w:hint="eastAsia"/>
                <w:color w:val="000000"/>
                <w:sz w:val="24"/>
              </w:rPr>
              <w:t>月</w:t>
            </w:r>
            <w:r w:rsidR="000B26B3" w:rsidRPr="00832A35">
              <w:rPr>
                <w:color w:val="000000"/>
                <w:sz w:val="24"/>
              </w:rPr>
              <w:t>15</w:t>
            </w:r>
            <w:r w:rsidR="000B26B3" w:rsidRPr="00832A35">
              <w:rPr>
                <w:rFonts w:hint="eastAsia"/>
                <w:color w:val="000000"/>
                <w:sz w:val="24"/>
              </w:rPr>
              <w:t>日至</w:t>
            </w:r>
            <w:r w:rsidR="000B26B3" w:rsidRPr="00832A35">
              <w:rPr>
                <w:color w:val="000000"/>
                <w:sz w:val="24"/>
              </w:rPr>
              <w:t>2015</w:t>
            </w:r>
            <w:r w:rsidR="000B26B3" w:rsidRPr="00832A35">
              <w:rPr>
                <w:rFonts w:hint="eastAsia"/>
                <w:color w:val="000000"/>
                <w:sz w:val="24"/>
              </w:rPr>
              <w:t>年</w:t>
            </w:r>
            <w:r w:rsidR="000B26B3" w:rsidRPr="00832A35">
              <w:rPr>
                <w:color w:val="000000"/>
                <w:sz w:val="24"/>
              </w:rPr>
              <w:t>10</w:t>
            </w:r>
            <w:r w:rsidR="000B26B3" w:rsidRPr="00832A35">
              <w:rPr>
                <w:rFonts w:hint="eastAsia"/>
                <w:color w:val="000000"/>
                <w:sz w:val="24"/>
              </w:rPr>
              <w:t>月</w:t>
            </w:r>
            <w:r w:rsidR="000B26B3" w:rsidRPr="00832A35">
              <w:rPr>
                <w:color w:val="000000"/>
                <w:sz w:val="24"/>
              </w:rPr>
              <w:t>6</w:t>
            </w:r>
            <w:r w:rsidR="000B26B3" w:rsidRPr="00832A35">
              <w:rPr>
                <w:rFonts w:hint="eastAsia"/>
                <w:color w:val="000000"/>
                <w:sz w:val="24"/>
              </w:rPr>
              <w:t>日担任交银施罗德新回报灵活配置混合型证券投资基金基金经理、</w:t>
            </w:r>
            <w:r w:rsidR="000B26B3" w:rsidRPr="00832A35">
              <w:rPr>
                <w:color w:val="000000"/>
                <w:sz w:val="24"/>
              </w:rPr>
              <w:t>2015</w:t>
            </w:r>
            <w:r w:rsidR="000B26B3" w:rsidRPr="00832A35">
              <w:rPr>
                <w:rFonts w:hint="eastAsia"/>
                <w:color w:val="000000"/>
                <w:sz w:val="24"/>
              </w:rPr>
              <w:t>年</w:t>
            </w:r>
            <w:r w:rsidR="000B26B3" w:rsidRPr="00832A35">
              <w:rPr>
                <w:color w:val="000000"/>
                <w:sz w:val="24"/>
              </w:rPr>
              <w:t>5</w:t>
            </w:r>
            <w:r w:rsidR="000B26B3" w:rsidRPr="00832A35">
              <w:rPr>
                <w:rFonts w:hint="eastAsia"/>
                <w:color w:val="000000"/>
                <w:sz w:val="24"/>
              </w:rPr>
              <w:t>月</w:t>
            </w:r>
            <w:r w:rsidR="000B26B3" w:rsidRPr="00832A35">
              <w:rPr>
                <w:color w:val="000000"/>
                <w:sz w:val="24"/>
              </w:rPr>
              <w:t>29</w:t>
            </w:r>
            <w:r w:rsidR="000B26B3" w:rsidRPr="00832A35">
              <w:rPr>
                <w:rFonts w:hint="eastAsia"/>
                <w:color w:val="000000"/>
                <w:sz w:val="24"/>
              </w:rPr>
              <w:t>日至</w:t>
            </w:r>
            <w:r w:rsidR="000B26B3" w:rsidRPr="00832A35">
              <w:rPr>
                <w:color w:val="000000"/>
                <w:sz w:val="24"/>
              </w:rPr>
              <w:t>2015</w:t>
            </w:r>
            <w:r w:rsidR="000B26B3" w:rsidRPr="00832A35">
              <w:rPr>
                <w:rFonts w:hint="eastAsia"/>
                <w:color w:val="000000"/>
                <w:sz w:val="24"/>
              </w:rPr>
              <w:t>年</w:t>
            </w:r>
            <w:r w:rsidR="000B26B3" w:rsidRPr="00832A35">
              <w:rPr>
                <w:color w:val="000000"/>
                <w:sz w:val="24"/>
              </w:rPr>
              <w:t>10</w:t>
            </w:r>
            <w:r w:rsidR="000B26B3" w:rsidRPr="00832A35">
              <w:rPr>
                <w:rFonts w:hint="eastAsia"/>
                <w:color w:val="000000"/>
                <w:sz w:val="24"/>
              </w:rPr>
              <w:t>月</w:t>
            </w:r>
            <w:r w:rsidR="000B26B3" w:rsidRPr="00832A35">
              <w:rPr>
                <w:color w:val="000000"/>
                <w:sz w:val="24"/>
              </w:rPr>
              <w:t>6</w:t>
            </w:r>
            <w:r w:rsidR="000B26B3" w:rsidRPr="00832A35">
              <w:rPr>
                <w:rFonts w:hint="eastAsia"/>
                <w:color w:val="000000"/>
                <w:sz w:val="24"/>
              </w:rPr>
              <w:t>日担任交银施罗德荣和保本混合型证券投资基金基金经理、</w:t>
            </w:r>
            <w:r w:rsidR="000B26B3" w:rsidRPr="00832A35">
              <w:rPr>
                <w:color w:val="000000"/>
                <w:sz w:val="24"/>
              </w:rPr>
              <w:t>2015</w:t>
            </w:r>
            <w:r w:rsidR="000B26B3" w:rsidRPr="00832A35">
              <w:rPr>
                <w:rFonts w:hint="eastAsia"/>
                <w:color w:val="000000"/>
                <w:sz w:val="24"/>
              </w:rPr>
              <w:t>年</w:t>
            </w:r>
            <w:r w:rsidR="000B26B3" w:rsidRPr="00832A35">
              <w:rPr>
                <w:color w:val="000000"/>
                <w:sz w:val="24"/>
              </w:rPr>
              <w:t>6</w:t>
            </w:r>
            <w:r w:rsidR="000B26B3" w:rsidRPr="00832A35">
              <w:rPr>
                <w:rFonts w:hint="eastAsia"/>
                <w:color w:val="000000"/>
                <w:sz w:val="24"/>
              </w:rPr>
              <w:t>月</w:t>
            </w:r>
            <w:r w:rsidR="000B26B3" w:rsidRPr="00832A35">
              <w:rPr>
                <w:color w:val="000000"/>
                <w:sz w:val="24"/>
              </w:rPr>
              <w:t>2</w:t>
            </w:r>
            <w:r w:rsidR="000B26B3" w:rsidRPr="00832A35">
              <w:rPr>
                <w:rFonts w:hint="eastAsia"/>
                <w:color w:val="000000"/>
                <w:sz w:val="24"/>
              </w:rPr>
              <w:t>日至</w:t>
            </w:r>
            <w:r w:rsidR="000B26B3" w:rsidRPr="00832A35">
              <w:rPr>
                <w:color w:val="000000"/>
                <w:sz w:val="24"/>
              </w:rPr>
              <w:t>2015</w:t>
            </w:r>
            <w:r w:rsidR="000B26B3" w:rsidRPr="00832A35">
              <w:rPr>
                <w:rFonts w:hint="eastAsia"/>
                <w:color w:val="000000"/>
                <w:sz w:val="24"/>
              </w:rPr>
              <w:t>年</w:t>
            </w:r>
            <w:r w:rsidR="000B26B3" w:rsidRPr="00832A35">
              <w:rPr>
                <w:color w:val="000000"/>
                <w:sz w:val="24"/>
              </w:rPr>
              <w:t>10</w:t>
            </w:r>
            <w:r w:rsidR="000B26B3" w:rsidRPr="00832A35">
              <w:rPr>
                <w:rFonts w:hint="eastAsia"/>
                <w:color w:val="000000"/>
                <w:sz w:val="24"/>
              </w:rPr>
              <w:t>月</w:t>
            </w:r>
            <w:r w:rsidR="000B26B3" w:rsidRPr="00832A35">
              <w:rPr>
                <w:color w:val="000000"/>
                <w:sz w:val="24"/>
              </w:rPr>
              <w:t>6</w:t>
            </w:r>
            <w:r w:rsidR="000B26B3" w:rsidRPr="00832A35">
              <w:rPr>
                <w:rFonts w:hint="eastAsia"/>
                <w:color w:val="000000"/>
                <w:sz w:val="24"/>
              </w:rPr>
              <w:t>日担任交银施罗德多策略回报灵活配置混合型证券投资基金的基金经理、</w:t>
            </w:r>
            <w:r w:rsidR="000B26B3" w:rsidRPr="00832A35">
              <w:rPr>
                <w:color w:val="000000"/>
                <w:sz w:val="24"/>
              </w:rPr>
              <w:t>2015</w:t>
            </w:r>
            <w:r w:rsidR="000B26B3" w:rsidRPr="00832A35">
              <w:rPr>
                <w:rFonts w:hint="eastAsia"/>
                <w:color w:val="000000"/>
                <w:sz w:val="24"/>
              </w:rPr>
              <w:t>年</w:t>
            </w:r>
            <w:r w:rsidR="000B26B3" w:rsidRPr="00832A35">
              <w:rPr>
                <w:color w:val="000000"/>
                <w:sz w:val="24"/>
              </w:rPr>
              <w:t>6</w:t>
            </w:r>
            <w:r w:rsidR="000B26B3" w:rsidRPr="00832A35">
              <w:rPr>
                <w:rFonts w:hint="eastAsia"/>
                <w:color w:val="000000"/>
                <w:sz w:val="24"/>
              </w:rPr>
              <w:t>月</w:t>
            </w:r>
            <w:r w:rsidR="000B26B3" w:rsidRPr="00832A35">
              <w:rPr>
                <w:color w:val="000000"/>
                <w:sz w:val="24"/>
              </w:rPr>
              <w:t>27</w:t>
            </w:r>
            <w:r w:rsidR="000B26B3" w:rsidRPr="00832A35">
              <w:rPr>
                <w:rFonts w:hint="eastAsia"/>
                <w:color w:val="000000"/>
                <w:sz w:val="24"/>
              </w:rPr>
              <w:t>日至</w:t>
            </w:r>
            <w:r w:rsidR="000B26B3" w:rsidRPr="00832A35">
              <w:rPr>
                <w:color w:val="000000"/>
                <w:sz w:val="24"/>
              </w:rPr>
              <w:t>2015</w:t>
            </w:r>
            <w:r w:rsidR="000B26B3" w:rsidRPr="00832A35">
              <w:rPr>
                <w:rFonts w:hint="eastAsia"/>
                <w:color w:val="000000"/>
                <w:sz w:val="24"/>
              </w:rPr>
              <w:t>年</w:t>
            </w:r>
            <w:r w:rsidR="000B26B3" w:rsidRPr="00832A35">
              <w:rPr>
                <w:color w:val="000000"/>
                <w:sz w:val="24"/>
              </w:rPr>
              <w:t>10</w:t>
            </w:r>
            <w:r w:rsidR="000B26B3" w:rsidRPr="00832A35">
              <w:rPr>
                <w:rFonts w:hint="eastAsia"/>
                <w:color w:val="000000"/>
                <w:sz w:val="24"/>
              </w:rPr>
              <w:t>月</w:t>
            </w:r>
            <w:r w:rsidR="000B26B3" w:rsidRPr="00832A35">
              <w:rPr>
                <w:color w:val="000000"/>
                <w:sz w:val="24"/>
              </w:rPr>
              <w:t>6</w:t>
            </w:r>
            <w:r w:rsidR="000B26B3" w:rsidRPr="00832A35">
              <w:rPr>
                <w:rFonts w:hint="eastAsia"/>
                <w:color w:val="000000"/>
                <w:sz w:val="24"/>
              </w:rPr>
              <w:t>日担任交银施罗德策略回报灵活配置混合型证券投资基金基金经理。</w:t>
            </w:r>
          </w:p>
        </w:tc>
      </w:tr>
      <w:tr w:rsidR="00C40C56">
        <w:trPr>
          <w:jc w:val="center"/>
        </w:trPr>
        <w:tc>
          <w:tcPr>
            <w:tcW w:w="946" w:type="dxa"/>
            <w:vAlign w:val="center"/>
          </w:tcPr>
          <w:p w:rsidR="00C40C56" w:rsidRDefault="009508A6">
            <w:pPr>
              <w:jc w:val="center"/>
            </w:pPr>
            <w:r>
              <w:rPr>
                <w:color w:val="000000"/>
                <w:sz w:val="24"/>
              </w:rPr>
              <w:t>李娜</w:t>
            </w:r>
          </w:p>
        </w:tc>
        <w:tc>
          <w:tcPr>
            <w:tcW w:w="924" w:type="dxa"/>
            <w:vAlign w:val="center"/>
          </w:tcPr>
          <w:p w:rsidR="00C40C56" w:rsidRDefault="009508A6">
            <w:pPr>
              <w:jc w:val="center"/>
            </w:pPr>
            <w:r>
              <w:rPr>
                <w:color w:val="000000"/>
                <w:sz w:val="24"/>
              </w:rPr>
              <w:t>交银周期回报灵活配置混合、交银新回报灵活配置混合、交银多策略回报灵活配置混合的基金经理</w:t>
            </w:r>
          </w:p>
        </w:tc>
        <w:tc>
          <w:tcPr>
            <w:tcW w:w="1202" w:type="dxa"/>
            <w:vAlign w:val="center"/>
          </w:tcPr>
          <w:p w:rsidR="00C40C56" w:rsidRDefault="009508A6">
            <w:pPr>
              <w:jc w:val="center"/>
            </w:pPr>
            <w:r>
              <w:rPr>
                <w:color w:val="000000"/>
                <w:sz w:val="24"/>
              </w:rPr>
              <w:t>2015-08-04</w:t>
            </w:r>
          </w:p>
        </w:tc>
        <w:tc>
          <w:tcPr>
            <w:tcW w:w="1300" w:type="dxa"/>
            <w:vAlign w:val="center"/>
          </w:tcPr>
          <w:p w:rsidR="00C40C56" w:rsidRDefault="009508A6">
            <w:pPr>
              <w:jc w:val="center"/>
            </w:pPr>
            <w:r>
              <w:rPr>
                <w:color w:val="000000"/>
                <w:sz w:val="24"/>
              </w:rPr>
              <w:t>-</w:t>
            </w:r>
          </w:p>
        </w:tc>
        <w:tc>
          <w:tcPr>
            <w:tcW w:w="1245" w:type="dxa"/>
            <w:vAlign w:val="center"/>
          </w:tcPr>
          <w:p w:rsidR="00C40C56" w:rsidRDefault="009508A6">
            <w:pPr>
              <w:jc w:val="center"/>
            </w:pPr>
            <w:r>
              <w:rPr>
                <w:color w:val="000000"/>
                <w:sz w:val="24"/>
              </w:rPr>
              <w:t>5</w:t>
            </w:r>
            <w:r>
              <w:rPr>
                <w:color w:val="000000"/>
                <w:sz w:val="24"/>
              </w:rPr>
              <w:t>年</w:t>
            </w:r>
          </w:p>
        </w:tc>
        <w:tc>
          <w:tcPr>
            <w:tcW w:w="3251" w:type="dxa"/>
            <w:vAlign w:val="center"/>
          </w:tcPr>
          <w:p w:rsidR="00C40C56" w:rsidRDefault="009508A6">
            <w:r>
              <w:rPr>
                <w:color w:val="000000"/>
                <w:sz w:val="24"/>
              </w:rPr>
              <w:t>李娜女士，美国宾夕法尼亚大学应用数学与计算科学硕士。历任国泰基金管理有限公司研究员。</w:t>
            </w:r>
            <w:r>
              <w:rPr>
                <w:color w:val="000000"/>
                <w:sz w:val="24"/>
              </w:rPr>
              <w:t>2012</w:t>
            </w:r>
            <w:r>
              <w:rPr>
                <w:color w:val="000000"/>
                <w:sz w:val="24"/>
              </w:rPr>
              <w:t>年加入交银施罗德基金管理有限公司，历任债券分析师、基金经理助理。</w:t>
            </w:r>
          </w:p>
        </w:tc>
      </w:tr>
    </w:tbl>
    <w:p w:rsidR="00C40C56" w:rsidRDefault="009508A6">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、本基金基金经理项廷锋先生于</w:t>
      </w:r>
      <w:r>
        <w:rPr>
          <w:color w:val="000000"/>
          <w:sz w:val="24"/>
        </w:rPr>
        <w:t>2015</w:t>
      </w:r>
      <w:r>
        <w:rPr>
          <w:color w:val="000000"/>
          <w:sz w:val="24"/>
        </w:rPr>
        <w:t>年</w:t>
      </w:r>
      <w:r>
        <w:rPr>
          <w:color w:val="000000"/>
          <w:sz w:val="24"/>
        </w:rPr>
        <w:t>10</w:t>
      </w:r>
      <w:r>
        <w:rPr>
          <w:color w:val="000000"/>
          <w:sz w:val="24"/>
        </w:rPr>
        <w:t>月</w:t>
      </w:r>
      <w:r>
        <w:rPr>
          <w:color w:val="000000"/>
          <w:sz w:val="24"/>
        </w:rPr>
        <w:t>7</w:t>
      </w:r>
      <w:r>
        <w:rPr>
          <w:color w:val="000000"/>
          <w:sz w:val="24"/>
        </w:rPr>
        <w:t>日因病去世，经本公司研究决定，本基金由李娜女士继续管理。</w:t>
      </w:r>
    </w:p>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t xml:space="preserve">   2</w:t>
      </w:r>
      <w:r w:rsidRPr="007F52FA">
        <w:rPr>
          <w:color w:val="000000"/>
          <w:sz w:val="24"/>
        </w:rPr>
        <w:t>、基金经理（或基金经理小组）期后变动（如有）敬请关注基金管理人发布的相关公告。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D55054" w:rsidRPr="007F52FA">
        <w:rPr>
          <w:b/>
          <w:color w:val="000000"/>
          <w:kern w:val="0"/>
          <w:sz w:val="24"/>
        </w:rPr>
        <w:t xml:space="preserve"> </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7F52FA">
          <w:rPr>
            <w:sz w:val="24"/>
          </w:rPr>
          <w:t>4.3.1</w:t>
        </w:r>
      </w:smartTag>
      <w:r w:rsidRPr="007F52FA">
        <w:rPr>
          <w:sz w:val="24"/>
        </w:rPr>
        <w:t>公平交易制度的执行情况</w:t>
      </w:r>
    </w:p>
    <w:p w:rsidR="00C40C56" w:rsidRDefault="009508A6">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C40C56" w:rsidRDefault="009508A6">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C40C56" w:rsidRDefault="009508A6">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00713C57" w:rsidRPr="007F52FA">
        <w:rPr>
          <w:b/>
          <w:color w:val="000000"/>
          <w:kern w:val="0"/>
          <w:sz w:val="24"/>
        </w:rPr>
        <w:t xml:space="preserve"> </w:t>
      </w:r>
      <w:r w:rsidRPr="007F52FA">
        <w:rPr>
          <w:rFonts w:hAnsi="宋体"/>
          <w:b/>
          <w:bCs/>
          <w:color w:val="000000"/>
          <w:sz w:val="24"/>
        </w:rPr>
        <w:t>报告期内基金的投资策略和运作分析</w:t>
      </w:r>
    </w:p>
    <w:p w:rsidR="00C40C56" w:rsidRDefault="009508A6">
      <w:pPr>
        <w:spacing w:before="29" w:line="288" w:lineRule="auto"/>
        <w:ind w:firstLineChars="200" w:firstLine="480"/>
        <w:rPr>
          <w:color w:val="000000"/>
          <w:sz w:val="24"/>
        </w:rPr>
      </w:pPr>
      <w:r>
        <w:rPr>
          <w:color w:val="000000"/>
          <w:sz w:val="24"/>
        </w:rPr>
        <w:t>本报告期内，工业增长运行疲弱，</w:t>
      </w:r>
      <w:r>
        <w:rPr>
          <w:color w:val="000000"/>
          <w:sz w:val="24"/>
        </w:rPr>
        <w:t>CPI</w:t>
      </w:r>
      <w:r>
        <w:rPr>
          <w:color w:val="000000"/>
          <w:sz w:val="24"/>
        </w:rPr>
        <w:t>在</w:t>
      </w:r>
      <w:r>
        <w:rPr>
          <w:color w:val="000000"/>
          <w:sz w:val="24"/>
        </w:rPr>
        <w:t>2%</w:t>
      </w:r>
      <w:r>
        <w:rPr>
          <w:color w:val="000000"/>
          <w:sz w:val="24"/>
        </w:rPr>
        <w:t>之下持续低位运行，基本面运行继续寻底，在</w:t>
      </w:r>
      <w:r>
        <w:rPr>
          <w:color w:val="000000"/>
          <w:sz w:val="24"/>
        </w:rPr>
        <w:t>“</w:t>
      </w:r>
      <w:r>
        <w:rPr>
          <w:color w:val="000000"/>
          <w:sz w:val="24"/>
        </w:rPr>
        <w:t>三期叠加</w:t>
      </w:r>
      <w:r>
        <w:rPr>
          <w:color w:val="000000"/>
          <w:sz w:val="24"/>
        </w:rPr>
        <w:t>”</w:t>
      </w:r>
      <w:r>
        <w:rPr>
          <w:color w:val="000000"/>
          <w:sz w:val="24"/>
        </w:rPr>
        <w:t>的大背景下逐渐开始新旧经济增长动力的切换。与此相对应，政策基调维持</w:t>
      </w:r>
      <w:r>
        <w:rPr>
          <w:color w:val="000000"/>
          <w:sz w:val="24"/>
        </w:rPr>
        <w:t>“</w:t>
      </w:r>
      <w:r>
        <w:rPr>
          <w:color w:val="000000"/>
          <w:sz w:val="24"/>
        </w:rPr>
        <w:t>稳增长</w:t>
      </w:r>
      <w:r>
        <w:rPr>
          <w:color w:val="000000"/>
          <w:sz w:val="24"/>
        </w:rPr>
        <w:t>”</w:t>
      </w:r>
      <w:r>
        <w:rPr>
          <w:color w:val="000000"/>
          <w:sz w:val="24"/>
        </w:rPr>
        <w:t>与</w:t>
      </w:r>
      <w:r>
        <w:rPr>
          <w:color w:val="000000"/>
          <w:sz w:val="24"/>
        </w:rPr>
        <w:t>“</w:t>
      </w:r>
      <w:r>
        <w:rPr>
          <w:color w:val="000000"/>
          <w:sz w:val="24"/>
        </w:rPr>
        <w:t>促转型</w:t>
      </w:r>
      <w:r>
        <w:rPr>
          <w:color w:val="000000"/>
          <w:sz w:val="24"/>
        </w:rPr>
        <w:t>”</w:t>
      </w:r>
      <w:r>
        <w:rPr>
          <w:color w:val="000000"/>
          <w:sz w:val="24"/>
        </w:rPr>
        <w:t>并重，一方面货币政策和财政政策维持发力，托底经济；另一方面明确提出供给侧改革战略，去产能去杠杆落实加速，市场在高收益类资产稀缺的背景下经历了股票的反弹和债券收益率的持续下行。报告期内，上证综指和创业板指分别上涨了</w:t>
      </w:r>
      <w:r>
        <w:rPr>
          <w:color w:val="000000"/>
          <w:sz w:val="24"/>
        </w:rPr>
        <w:t>15.93%</w:t>
      </w:r>
      <w:r>
        <w:rPr>
          <w:color w:val="000000"/>
          <w:sz w:val="24"/>
        </w:rPr>
        <w:t>和</w:t>
      </w:r>
      <w:r>
        <w:rPr>
          <w:color w:val="000000"/>
          <w:sz w:val="24"/>
        </w:rPr>
        <w:t>30.32%</w:t>
      </w:r>
      <w:r>
        <w:rPr>
          <w:color w:val="000000"/>
          <w:sz w:val="24"/>
        </w:rPr>
        <w:t>，</w:t>
      </w:r>
      <w:r>
        <w:rPr>
          <w:color w:val="000000"/>
          <w:sz w:val="24"/>
        </w:rPr>
        <w:t>10</w:t>
      </w:r>
      <w:r>
        <w:rPr>
          <w:color w:val="000000"/>
          <w:sz w:val="24"/>
        </w:rPr>
        <w:t>年国债收益率大幅下行</w:t>
      </w:r>
      <w:r>
        <w:rPr>
          <w:color w:val="000000"/>
          <w:sz w:val="24"/>
        </w:rPr>
        <w:t>42bp</w:t>
      </w:r>
      <w:r>
        <w:rPr>
          <w:color w:val="000000"/>
          <w:sz w:val="24"/>
        </w:rPr>
        <w:t>到</w:t>
      </w:r>
      <w:r>
        <w:rPr>
          <w:color w:val="000000"/>
          <w:sz w:val="24"/>
        </w:rPr>
        <w:t>2.82%</w:t>
      </w:r>
      <w:r>
        <w:rPr>
          <w:color w:val="000000"/>
          <w:sz w:val="24"/>
        </w:rPr>
        <w:t>，</w:t>
      </w:r>
      <w:r>
        <w:rPr>
          <w:color w:val="000000"/>
          <w:sz w:val="24"/>
        </w:rPr>
        <w:t>10</w:t>
      </w:r>
      <w:r>
        <w:rPr>
          <w:color w:val="000000"/>
          <w:sz w:val="24"/>
        </w:rPr>
        <w:t>年国开收益率也下行</w:t>
      </w:r>
      <w:r>
        <w:rPr>
          <w:color w:val="000000"/>
          <w:sz w:val="24"/>
        </w:rPr>
        <w:t>57bp</w:t>
      </w:r>
      <w:r>
        <w:rPr>
          <w:color w:val="000000"/>
          <w:sz w:val="24"/>
        </w:rPr>
        <w:t>到</w:t>
      </w:r>
      <w:r>
        <w:rPr>
          <w:color w:val="000000"/>
          <w:sz w:val="24"/>
        </w:rPr>
        <w:t>3.13%</w:t>
      </w:r>
      <w:r>
        <w:rPr>
          <w:color w:val="000000"/>
          <w:sz w:val="24"/>
        </w:rPr>
        <w:t>。</w:t>
      </w:r>
    </w:p>
    <w:p w:rsidR="00C40C56" w:rsidRDefault="009508A6">
      <w:pPr>
        <w:spacing w:before="29" w:line="288" w:lineRule="auto"/>
        <w:ind w:firstLineChars="200" w:firstLine="480"/>
        <w:rPr>
          <w:color w:val="000000"/>
          <w:sz w:val="24"/>
        </w:rPr>
      </w:pPr>
      <w:r>
        <w:rPr>
          <w:color w:val="000000"/>
          <w:sz w:val="24"/>
        </w:rPr>
        <w:t>策略层面，本基金继续关注债券市场牛市投资机会，进行久期操作，重点参与利率债波段机会。</w:t>
      </w:r>
      <w:r>
        <w:rPr>
          <w:color w:val="000000"/>
          <w:sz w:val="24"/>
        </w:rPr>
        <w:t>IPO</w:t>
      </w:r>
      <w:r>
        <w:rPr>
          <w:color w:val="000000"/>
          <w:sz w:val="24"/>
        </w:rPr>
        <w:t>重启后，重新参与一级市场投资，同时也关注权益、转债市场的机会，力争为持有人赚取回报。</w:t>
      </w:r>
    </w:p>
    <w:p w:rsidR="00952A72" w:rsidRPr="007F52FA" w:rsidRDefault="00323F25" w:rsidP="007C14DF">
      <w:pPr>
        <w:spacing w:before="29" w:line="288" w:lineRule="auto"/>
        <w:ind w:firstLineChars="200" w:firstLine="480"/>
        <w:rPr>
          <w:color w:val="000000"/>
          <w:sz w:val="24"/>
        </w:rPr>
      </w:pPr>
      <w:r w:rsidRPr="007F52FA">
        <w:rPr>
          <w:color w:val="000000"/>
          <w:sz w:val="24"/>
        </w:rPr>
        <w:t>展望</w:t>
      </w:r>
      <w:r w:rsidRPr="007F52FA">
        <w:rPr>
          <w:color w:val="000000"/>
          <w:sz w:val="24"/>
        </w:rPr>
        <w:t>2016</w:t>
      </w:r>
      <w:r w:rsidRPr="007F52FA">
        <w:rPr>
          <w:color w:val="000000"/>
          <w:sz w:val="24"/>
        </w:rPr>
        <w:t>年一季度，预计经济增长企稳回升仍然依赖政策路径，通胀超预期加速上行的概率不大，基本面生下行压力不减。股票方面，</w:t>
      </w:r>
      <w:r w:rsidRPr="007F52FA">
        <w:rPr>
          <w:color w:val="000000"/>
          <w:sz w:val="24"/>
        </w:rPr>
        <w:t>“</w:t>
      </w:r>
      <w:r w:rsidRPr="007F52FA">
        <w:rPr>
          <w:color w:val="000000"/>
          <w:sz w:val="24"/>
        </w:rPr>
        <w:t>资产荒</w:t>
      </w:r>
      <w:r w:rsidRPr="007F52FA">
        <w:rPr>
          <w:color w:val="000000"/>
          <w:sz w:val="24"/>
        </w:rPr>
        <w:t>”</w:t>
      </w:r>
      <w:r w:rsidRPr="007F52FA">
        <w:rPr>
          <w:color w:val="000000"/>
          <w:sz w:val="24"/>
        </w:rPr>
        <w:t>格局下无需过于悲观，但市场仍面临美联储加息带来的外围风险、去产能去杠杆、股东减持解禁等诸多挑战，需要保持灵活、审慎。同时，注册制有望平稳推进，继续关注一级市场投资机会。债券市场收益率处于长期震荡下行的格局中，利率债性价比仍具有相当吸引力，但在供给侧改革有望加大力度的背景下，信用风险值得重点关注。</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00713C57" w:rsidRPr="007F52FA">
        <w:rPr>
          <w:b/>
          <w:color w:val="000000"/>
          <w:kern w:val="0"/>
          <w:sz w:val="24"/>
        </w:rPr>
        <w:t xml:space="preserve"> </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2015</w:t>
      </w:r>
      <w:r w:rsidRPr="007F52FA">
        <w:rPr>
          <w:color w:val="000000"/>
          <w:sz w:val="24"/>
        </w:rPr>
        <w:t>年</w:t>
      </w:r>
      <w:r w:rsidRPr="007F52FA">
        <w:rPr>
          <w:color w:val="000000"/>
          <w:sz w:val="24"/>
        </w:rPr>
        <w:t>12</w:t>
      </w:r>
      <w:r w:rsidRPr="007F52FA">
        <w:rPr>
          <w:color w:val="000000"/>
          <w:sz w:val="24"/>
        </w:rPr>
        <w:t>月</w:t>
      </w:r>
      <w:r w:rsidRPr="007F52FA">
        <w:rPr>
          <w:color w:val="000000"/>
          <w:sz w:val="24"/>
        </w:rPr>
        <w:t>31</w:t>
      </w:r>
      <w:r w:rsidRPr="007F52FA">
        <w:rPr>
          <w:color w:val="000000"/>
          <w:sz w:val="24"/>
        </w:rPr>
        <w:t>日，本基金</w:t>
      </w:r>
      <w:r w:rsidRPr="007F52FA">
        <w:rPr>
          <w:color w:val="000000"/>
          <w:sz w:val="24"/>
        </w:rPr>
        <w:t>A</w:t>
      </w:r>
      <w:r w:rsidRPr="007F52FA">
        <w:rPr>
          <w:color w:val="000000"/>
          <w:sz w:val="24"/>
        </w:rPr>
        <w:t>份额净值为</w:t>
      </w:r>
      <w:r w:rsidRPr="007F52FA">
        <w:rPr>
          <w:color w:val="000000"/>
          <w:sz w:val="24"/>
        </w:rPr>
        <w:t>1.007</w:t>
      </w:r>
      <w:r w:rsidRPr="007F52FA">
        <w:rPr>
          <w:color w:val="000000"/>
          <w:sz w:val="24"/>
        </w:rPr>
        <w:t>元，本报告期份额净值增长率为</w:t>
      </w:r>
      <w:r w:rsidRPr="007F52FA">
        <w:rPr>
          <w:color w:val="000000"/>
          <w:sz w:val="24"/>
        </w:rPr>
        <w:t>1.72%</w:t>
      </w:r>
      <w:r w:rsidRPr="007F52FA">
        <w:rPr>
          <w:color w:val="000000"/>
          <w:sz w:val="24"/>
        </w:rPr>
        <w:t>，同期业绩比较基准增长率为</w:t>
      </w:r>
      <w:r w:rsidRPr="007F52FA">
        <w:rPr>
          <w:color w:val="000000"/>
          <w:sz w:val="24"/>
        </w:rPr>
        <w:t>9.14%</w:t>
      </w:r>
      <w:r w:rsidRPr="007F52FA">
        <w:rPr>
          <w:color w:val="000000"/>
          <w:sz w:val="24"/>
        </w:rPr>
        <w:t>；本基金</w:t>
      </w:r>
      <w:r w:rsidRPr="007F52FA">
        <w:rPr>
          <w:color w:val="000000"/>
          <w:sz w:val="24"/>
        </w:rPr>
        <w:t>C</w:t>
      </w:r>
      <w:r w:rsidRPr="007F52FA">
        <w:rPr>
          <w:color w:val="000000"/>
          <w:sz w:val="24"/>
        </w:rPr>
        <w:t>份额净值为</w:t>
      </w:r>
      <w:r w:rsidRPr="007F52FA">
        <w:rPr>
          <w:color w:val="000000"/>
          <w:sz w:val="24"/>
        </w:rPr>
        <w:t>1.007</w:t>
      </w:r>
      <w:r w:rsidRPr="007F52FA">
        <w:rPr>
          <w:color w:val="000000"/>
          <w:sz w:val="24"/>
        </w:rPr>
        <w:t>元，本报告期份额净值增长率为</w:t>
      </w:r>
      <w:r w:rsidRPr="007F52FA">
        <w:rPr>
          <w:color w:val="000000"/>
          <w:sz w:val="24"/>
        </w:rPr>
        <w:t>0.50%</w:t>
      </w:r>
      <w:r w:rsidRPr="007F52FA">
        <w:rPr>
          <w:color w:val="000000"/>
          <w:sz w:val="24"/>
        </w:rPr>
        <w:t>，同期业绩比较基准增长率为</w:t>
      </w:r>
      <w:r w:rsidRPr="007F52FA">
        <w:rPr>
          <w:color w:val="000000"/>
          <w:sz w:val="24"/>
        </w:rPr>
        <w:t>0.26%</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F52FA" w:rsidRDefault="00FF5FC7" w:rsidP="007F50FB">
      <w:pPr>
        <w:pStyle w:val="1"/>
        <w:tabs>
          <w:tab w:val="center" w:pos="4410"/>
        </w:tabs>
        <w:spacing w:beforeLines="100" w:before="312" w:afterLines="100" w:after="312" w:line="288" w:lineRule="auto"/>
        <w:rPr>
          <w:color w:val="000000"/>
          <w:kern w:val="0"/>
          <w:sz w:val="24"/>
          <w:szCs w:val="24"/>
        </w:rPr>
      </w:pPr>
      <w:r w:rsidRPr="007F52FA">
        <w:rPr>
          <w:color w:val="000000"/>
          <w:kern w:val="0"/>
          <w:sz w:val="24"/>
          <w:szCs w:val="24"/>
        </w:rPr>
        <w:tab/>
      </w:r>
      <w:r w:rsidR="009238DB" w:rsidRPr="007F52FA">
        <w:rPr>
          <w:color w:val="000000"/>
          <w:kern w:val="0"/>
          <w:sz w:val="24"/>
          <w:szCs w:val="24"/>
        </w:rPr>
        <w:t xml:space="preserve">§5  </w:t>
      </w:r>
      <w:r w:rsidR="009238DB" w:rsidRPr="007F52FA">
        <w:rPr>
          <w:color w:val="000000"/>
          <w:kern w:val="0"/>
          <w:sz w:val="24"/>
          <w:szCs w:val="24"/>
        </w:rPr>
        <w:t>投资组合报告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序号</w:t>
            </w:r>
          </w:p>
        </w:tc>
        <w:tc>
          <w:tcPr>
            <w:tcW w:w="33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项目</w:t>
            </w:r>
          </w:p>
        </w:tc>
        <w:tc>
          <w:tcPr>
            <w:tcW w:w="2694"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金额</w:t>
            </w:r>
            <w:r w:rsidR="00556718" w:rsidRPr="007F52FA">
              <w:rPr>
                <w:color w:val="000000"/>
                <w:kern w:val="0"/>
                <w:sz w:val="24"/>
              </w:rPr>
              <w:t>（</w:t>
            </w:r>
            <w:r w:rsidRPr="007F52FA">
              <w:rPr>
                <w:color w:val="000000"/>
                <w:sz w:val="24"/>
              </w:rPr>
              <w:t>元</w:t>
            </w:r>
            <w:r w:rsidR="00556718" w:rsidRPr="007F52FA">
              <w:rPr>
                <w:color w:val="000000"/>
                <w:kern w:val="0"/>
                <w:sz w:val="24"/>
              </w:rPr>
              <w:t>）</w:t>
            </w:r>
          </w:p>
        </w:tc>
        <w:tc>
          <w:tcPr>
            <w:tcW w:w="17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占基金总资产的比例</w:t>
            </w:r>
            <w:r w:rsidR="007D741B" w:rsidRPr="007F52FA">
              <w:rPr>
                <w:color w:val="000000"/>
                <w:kern w:val="0"/>
                <w:sz w:val="24"/>
              </w:rPr>
              <w:t>（</w:t>
            </w:r>
            <w:r w:rsidR="007D741B" w:rsidRPr="007F52FA">
              <w:rPr>
                <w:color w:val="000000"/>
                <w:kern w:val="0"/>
                <w:sz w:val="24"/>
              </w:rPr>
              <w:t>%</w:t>
            </w:r>
            <w:r w:rsidR="007D741B" w:rsidRPr="007F52FA">
              <w:rPr>
                <w:color w:val="000000"/>
                <w:kern w:val="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1</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权益投资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42,643,799.40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1.06</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其中：股票</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42,643,799.40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1.06</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2</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固定收益投资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2,252,777,912.60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56.21</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其中：债券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2,252,777,912.60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56.21</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F01861" w:rsidP="007C14DF">
            <w:pPr>
              <w:autoSpaceDE w:val="0"/>
              <w:autoSpaceDN w:val="0"/>
              <w:adjustRightInd w:val="0"/>
              <w:spacing w:before="29" w:line="288" w:lineRule="auto"/>
              <w:ind w:leftChars="8" w:left="17" w:firstLineChars="250" w:firstLine="600"/>
              <w:jc w:val="left"/>
              <w:rPr>
                <w:color w:val="000000"/>
                <w:sz w:val="24"/>
              </w:rPr>
            </w:pPr>
            <w:r>
              <w:rPr>
                <w:rFonts w:hint="eastAsia"/>
                <w:color w:val="000000"/>
                <w:sz w:val="24"/>
              </w:rPr>
              <w:t xml:space="preserve"> </w:t>
            </w:r>
            <w:r w:rsidR="00323F25" w:rsidRPr="007F52FA">
              <w:rPr>
                <w:color w:val="000000"/>
                <w:sz w:val="24"/>
              </w:rPr>
              <w:t>资产支持证券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4170FA" w:rsidRPr="007F52FA" w:rsidTr="005A677E">
        <w:trPr>
          <w:jc w:val="center"/>
        </w:trPr>
        <w:tc>
          <w:tcPr>
            <w:tcW w:w="720" w:type="dxa"/>
            <w:vAlign w:val="center"/>
          </w:tcPr>
          <w:p w:rsidR="004170FA" w:rsidRPr="007F52FA" w:rsidRDefault="004170FA" w:rsidP="007C14DF">
            <w:pPr>
              <w:spacing w:before="29" w:line="288" w:lineRule="auto"/>
              <w:ind w:left="17"/>
              <w:jc w:val="center"/>
              <w:rPr>
                <w:color w:val="000000"/>
                <w:sz w:val="24"/>
              </w:rPr>
            </w:pPr>
            <w:r w:rsidRPr="007F52FA">
              <w:rPr>
                <w:color w:val="000000"/>
                <w:sz w:val="24"/>
              </w:rPr>
              <w:t>3</w:t>
            </w:r>
          </w:p>
        </w:tc>
        <w:tc>
          <w:tcPr>
            <w:tcW w:w="3357" w:type="dxa"/>
            <w:vAlign w:val="center"/>
          </w:tcPr>
          <w:p w:rsidR="004170FA" w:rsidRPr="007F52FA" w:rsidRDefault="004170FA" w:rsidP="007C14DF">
            <w:pPr>
              <w:spacing w:before="29" w:line="288" w:lineRule="auto"/>
              <w:ind w:left="17"/>
              <w:jc w:val="left"/>
              <w:rPr>
                <w:color w:val="000000"/>
                <w:sz w:val="24"/>
              </w:rPr>
            </w:pPr>
            <w:r w:rsidRPr="007F52FA">
              <w:rPr>
                <w:rFonts w:hAnsi="宋体"/>
                <w:color w:val="000000"/>
                <w:sz w:val="24"/>
              </w:rPr>
              <w:t>贵金属投资</w:t>
            </w:r>
          </w:p>
        </w:tc>
        <w:tc>
          <w:tcPr>
            <w:tcW w:w="2694"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c>
          <w:tcPr>
            <w:tcW w:w="1757"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4</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金融衍生品投资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5</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1,491,052,246.57</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37.20</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其中：买断式回购的买入返售金融资产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6</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银行存款和结算备付金合计</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30,616,753.02</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0.76</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7</w:t>
            </w:r>
          </w:p>
        </w:tc>
        <w:tc>
          <w:tcPr>
            <w:tcW w:w="3357" w:type="dxa"/>
            <w:vAlign w:val="center"/>
          </w:tcPr>
          <w:p w:rsidR="00323F25" w:rsidRPr="007F52FA" w:rsidRDefault="00DD2C55" w:rsidP="007C14DF">
            <w:pPr>
              <w:spacing w:before="29" w:line="288" w:lineRule="auto"/>
              <w:jc w:val="left"/>
              <w:rPr>
                <w:sz w:val="24"/>
              </w:rPr>
            </w:pPr>
            <w:r w:rsidRPr="007F52FA">
              <w:rPr>
                <w:color w:val="000000"/>
                <w:sz w:val="24"/>
              </w:rPr>
              <w:t>其他</w:t>
            </w:r>
            <w:r w:rsidR="00323F25" w:rsidRPr="007F52FA">
              <w:rPr>
                <w:color w:val="000000"/>
                <w:sz w:val="24"/>
              </w:rPr>
              <w:t>资产</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190,886,439.47</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4.76</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8</w:t>
            </w:r>
          </w:p>
        </w:tc>
        <w:tc>
          <w:tcPr>
            <w:tcW w:w="3357" w:type="dxa"/>
            <w:vAlign w:val="center"/>
          </w:tcPr>
          <w:p w:rsidR="00323F25" w:rsidRPr="007F52FA" w:rsidRDefault="00323F25" w:rsidP="007C14DF">
            <w:pPr>
              <w:spacing w:before="29" w:line="288" w:lineRule="auto"/>
              <w:jc w:val="left"/>
              <w:rPr>
                <w:sz w:val="24"/>
              </w:rPr>
            </w:pPr>
            <w:r w:rsidRPr="007F52FA">
              <w:rPr>
                <w:color w:val="000000"/>
                <w:sz w:val="24"/>
              </w:rPr>
              <w:t>合计</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4,007,977,151.06</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000" w:firstRow="0" w:lastRow="0" w:firstColumn="0" w:lastColumn="0" w:noHBand="0" w:noVBand="0"/>
      </w:tblPr>
      <w:tblGrid>
        <w:gridCol w:w="772"/>
        <w:gridCol w:w="3525"/>
        <w:gridCol w:w="2897"/>
        <w:gridCol w:w="1674"/>
      </w:tblGrid>
      <w:tr w:rsidR="005F458B" w:rsidRPr="007F52FA" w:rsidTr="004D7E11">
        <w:trPr>
          <w:trHeight w:val="390"/>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代码</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占基金资产净值比例（％）</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A</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B</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DF744A">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DF744A">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C</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24,029,342.62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0.60</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D</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E</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1,571,551.95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0.04</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F</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222,304.44</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0.01</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G</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H</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240CA0">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I</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240CA0">
            <w:pPr>
              <w:adjustRightInd w:val="0"/>
              <w:snapToGrid w:val="0"/>
              <w:spacing w:before="29" w:line="288" w:lineRule="auto"/>
              <w:rPr>
                <w:sz w:val="24"/>
              </w:rPr>
            </w:pPr>
            <w:r w:rsidRPr="007F52FA">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3,453,408.18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0.09</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J</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8,789,300.00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0.22</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K</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L</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M</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109,392.21</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0.00</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N</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O</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P</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Q</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R</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4,468,500.00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0.11</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S</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42,643,799.40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1.07</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71DB" w:rsidRPr="007F52FA" w:rsidTr="00481DB2">
        <w:trPr>
          <w:jc w:val="center"/>
        </w:trPr>
        <w:tc>
          <w:tcPr>
            <w:tcW w:w="817"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序号</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股票代码</w:t>
            </w:r>
          </w:p>
        </w:tc>
        <w:tc>
          <w:tcPr>
            <w:tcW w:w="1701"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股票名称</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数量</w:t>
            </w:r>
            <w:r w:rsidR="00C44F1F" w:rsidRPr="007F52FA">
              <w:rPr>
                <w:sz w:val="24"/>
              </w:rPr>
              <w:t>（</w:t>
            </w:r>
            <w:r w:rsidRPr="007F52FA">
              <w:rPr>
                <w:color w:val="000000"/>
                <w:sz w:val="24"/>
              </w:rPr>
              <w:t>股</w:t>
            </w:r>
            <w:r w:rsidR="00C44F1F" w:rsidRPr="007F52FA">
              <w:rPr>
                <w:sz w:val="24"/>
              </w:rPr>
              <w:t>）</w:t>
            </w:r>
          </w:p>
        </w:tc>
        <w:tc>
          <w:tcPr>
            <w:tcW w:w="1842" w:type="dxa"/>
            <w:vAlign w:val="center"/>
          </w:tcPr>
          <w:p w:rsidR="000871DB" w:rsidRPr="007F52FA" w:rsidRDefault="000871DB" w:rsidP="007C14DF">
            <w:pPr>
              <w:autoSpaceDE w:val="0"/>
              <w:autoSpaceDN w:val="0"/>
              <w:adjustRightInd w:val="0"/>
              <w:spacing w:before="29" w:line="288" w:lineRule="auto"/>
              <w:ind w:left="17"/>
              <w:jc w:val="center"/>
              <w:rPr>
                <w:color w:val="000000"/>
                <w:sz w:val="24"/>
              </w:rPr>
            </w:pPr>
            <w:r w:rsidRPr="007F52FA">
              <w:rPr>
                <w:color w:val="000000"/>
                <w:sz w:val="24"/>
              </w:rPr>
              <w:t>公允价值</w:t>
            </w:r>
            <w:r w:rsidR="002D3BDD" w:rsidRPr="007F52FA">
              <w:rPr>
                <w:color w:val="000000"/>
                <w:kern w:val="0"/>
                <w:sz w:val="24"/>
              </w:rPr>
              <w:t>(</w:t>
            </w:r>
            <w:r w:rsidR="00C44F1F" w:rsidRPr="007F52FA">
              <w:rPr>
                <w:sz w:val="24"/>
              </w:rPr>
              <w:t>元</w:t>
            </w:r>
            <w:r w:rsidR="002D3BDD" w:rsidRPr="007F52FA">
              <w:rPr>
                <w:color w:val="000000"/>
                <w:kern w:val="0"/>
                <w:sz w:val="24"/>
              </w:rPr>
              <w:t>)</w:t>
            </w:r>
          </w:p>
        </w:tc>
        <w:tc>
          <w:tcPr>
            <w:tcW w:w="161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占基金资产净值比例</w:t>
            </w:r>
            <w:r w:rsidR="00C44F1F" w:rsidRPr="007F52FA">
              <w:rPr>
                <w:sz w:val="24"/>
              </w:rPr>
              <w:t>（</w:t>
            </w:r>
            <w:r w:rsidRPr="007F52FA">
              <w:rPr>
                <w:color w:val="000000"/>
                <w:sz w:val="24"/>
              </w:rPr>
              <w:t>％</w:t>
            </w:r>
            <w:r w:rsidR="00C44F1F" w:rsidRPr="007F52FA">
              <w:rPr>
                <w:sz w:val="24"/>
              </w:rPr>
              <w:t>）</w:t>
            </w:r>
          </w:p>
        </w:tc>
      </w:tr>
      <w:tr w:rsidR="00C40C56">
        <w:trPr>
          <w:jc w:val="center"/>
        </w:trPr>
        <w:tc>
          <w:tcPr>
            <w:tcW w:w="850" w:type="dxa"/>
            <w:vAlign w:val="center"/>
          </w:tcPr>
          <w:p w:rsidR="00C40C56" w:rsidRDefault="009508A6">
            <w:pPr>
              <w:jc w:val="center"/>
            </w:pPr>
            <w:r>
              <w:rPr>
                <w:color w:val="000000"/>
                <w:sz w:val="24"/>
              </w:rPr>
              <w:t>1</w:t>
            </w:r>
          </w:p>
        </w:tc>
        <w:tc>
          <w:tcPr>
            <w:tcW w:w="1327" w:type="dxa"/>
            <w:vAlign w:val="center"/>
          </w:tcPr>
          <w:p w:rsidR="00C40C56" w:rsidRDefault="009508A6">
            <w:pPr>
              <w:jc w:val="center"/>
            </w:pPr>
            <w:r>
              <w:rPr>
                <w:color w:val="000000"/>
                <w:sz w:val="24"/>
              </w:rPr>
              <w:t>300488</w:t>
            </w:r>
          </w:p>
        </w:tc>
        <w:tc>
          <w:tcPr>
            <w:tcW w:w="1769" w:type="dxa"/>
            <w:vAlign w:val="center"/>
          </w:tcPr>
          <w:p w:rsidR="00C40C56" w:rsidRDefault="009508A6">
            <w:pPr>
              <w:jc w:val="center"/>
            </w:pPr>
            <w:r>
              <w:rPr>
                <w:color w:val="000000"/>
                <w:sz w:val="24"/>
              </w:rPr>
              <w:t>恒锋工具</w:t>
            </w:r>
          </w:p>
        </w:tc>
        <w:tc>
          <w:tcPr>
            <w:tcW w:w="1327" w:type="dxa"/>
            <w:vAlign w:val="center"/>
          </w:tcPr>
          <w:p w:rsidR="00C40C56" w:rsidRDefault="009508A6">
            <w:pPr>
              <w:jc w:val="right"/>
            </w:pPr>
            <w:r>
              <w:rPr>
                <w:color w:val="000000"/>
                <w:sz w:val="24"/>
              </w:rPr>
              <w:t>71,341</w:t>
            </w:r>
          </w:p>
        </w:tc>
        <w:tc>
          <w:tcPr>
            <w:tcW w:w="1915" w:type="dxa"/>
            <w:vAlign w:val="center"/>
          </w:tcPr>
          <w:p w:rsidR="00C40C56" w:rsidRDefault="009508A6">
            <w:pPr>
              <w:jc w:val="right"/>
            </w:pPr>
            <w:r>
              <w:rPr>
                <w:color w:val="000000"/>
                <w:sz w:val="24"/>
              </w:rPr>
              <w:t>6,335,080.80</w:t>
            </w:r>
          </w:p>
        </w:tc>
        <w:tc>
          <w:tcPr>
            <w:tcW w:w="1680" w:type="dxa"/>
            <w:vAlign w:val="center"/>
          </w:tcPr>
          <w:p w:rsidR="00C40C56" w:rsidRDefault="009508A6">
            <w:pPr>
              <w:jc w:val="right"/>
            </w:pPr>
            <w:r>
              <w:rPr>
                <w:color w:val="000000"/>
                <w:sz w:val="24"/>
              </w:rPr>
              <w:t>0.16</w:t>
            </w:r>
          </w:p>
        </w:tc>
      </w:tr>
      <w:tr w:rsidR="00C40C56">
        <w:trPr>
          <w:jc w:val="center"/>
        </w:trPr>
        <w:tc>
          <w:tcPr>
            <w:tcW w:w="850" w:type="dxa"/>
            <w:vAlign w:val="center"/>
          </w:tcPr>
          <w:p w:rsidR="00C40C56" w:rsidRDefault="009508A6">
            <w:pPr>
              <w:jc w:val="center"/>
            </w:pPr>
            <w:r>
              <w:rPr>
                <w:color w:val="000000"/>
                <w:sz w:val="24"/>
              </w:rPr>
              <w:t>2</w:t>
            </w:r>
          </w:p>
        </w:tc>
        <w:tc>
          <w:tcPr>
            <w:tcW w:w="1327" w:type="dxa"/>
            <w:vAlign w:val="center"/>
          </w:tcPr>
          <w:p w:rsidR="00C40C56" w:rsidRDefault="009508A6">
            <w:pPr>
              <w:jc w:val="center"/>
            </w:pPr>
            <w:r>
              <w:rPr>
                <w:color w:val="000000"/>
                <w:sz w:val="24"/>
              </w:rPr>
              <w:t>300011</w:t>
            </w:r>
          </w:p>
        </w:tc>
        <w:tc>
          <w:tcPr>
            <w:tcW w:w="1769" w:type="dxa"/>
            <w:vAlign w:val="center"/>
          </w:tcPr>
          <w:p w:rsidR="00C40C56" w:rsidRDefault="009508A6">
            <w:pPr>
              <w:jc w:val="center"/>
            </w:pPr>
            <w:r>
              <w:rPr>
                <w:color w:val="000000"/>
                <w:sz w:val="24"/>
              </w:rPr>
              <w:t>鼎汉技术</w:t>
            </w:r>
          </w:p>
        </w:tc>
        <w:tc>
          <w:tcPr>
            <w:tcW w:w="1327" w:type="dxa"/>
            <w:vAlign w:val="center"/>
          </w:tcPr>
          <w:p w:rsidR="00C40C56" w:rsidRDefault="009508A6">
            <w:pPr>
              <w:jc w:val="right"/>
            </w:pPr>
            <w:r>
              <w:rPr>
                <w:color w:val="000000"/>
                <w:sz w:val="24"/>
              </w:rPr>
              <w:t>150,000</w:t>
            </w:r>
          </w:p>
        </w:tc>
        <w:tc>
          <w:tcPr>
            <w:tcW w:w="1915" w:type="dxa"/>
            <w:vAlign w:val="center"/>
          </w:tcPr>
          <w:p w:rsidR="00C40C56" w:rsidRDefault="009508A6">
            <w:pPr>
              <w:jc w:val="right"/>
            </w:pPr>
            <w:r>
              <w:rPr>
                <w:color w:val="000000"/>
                <w:sz w:val="24"/>
              </w:rPr>
              <w:t>4,470,000.00</w:t>
            </w:r>
          </w:p>
        </w:tc>
        <w:tc>
          <w:tcPr>
            <w:tcW w:w="1680" w:type="dxa"/>
            <w:vAlign w:val="center"/>
          </w:tcPr>
          <w:p w:rsidR="00C40C56" w:rsidRDefault="009508A6">
            <w:pPr>
              <w:jc w:val="right"/>
            </w:pPr>
            <w:r>
              <w:rPr>
                <w:color w:val="000000"/>
                <w:sz w:val="24"/>
              </w:rPr>
              <w:t>0.11</w:t>
            </w:r>
          </w:p>
        </w:tc>
      </w:tr>
      <w:tr w:rsidR="00C40C56">
        <w:trPr>
          <w:jc w:val="center"/>
        </w:trPr>
        <w:tc>
          <w:tcPr>
            <w:tcW w:w="850" w:type="dxa"/>
            <w:vAlign w:val="center"/>
          </w:tcPr>
          <w:p w:rsidR="00C40C56" w:rsidRDefault="009508A6">
            <w:pPr>
              <w:jc w:val="center"/>
            </w:pPr>
            <w:r>
              <w:rPr>
                <w:color w:val="000000"/>
                <w:sz w:val="24"/>
              </w:rPr>
              <w:t>3</w:t>
            </w:r>
          </w:p>
        </w:tc>
        <w:tc>
          <w:tcPr>
            <w:tcW w:w="1327" w:type="dxa"/>
            <w:vAlign w:val="center"/>
          </w:tcPr>
          <w:p w:rsidR="00C40C56" w:rsidRDefault="009508A6">
            <w:pPr>
              <w:jc w:val="center"/>
            </w:pPr>
            <w:r>
              <w:rPr>
                <w:color w:val="000000"/>
                <w:sz w:val="24"/>
              </w:rPr>
              <w:t>300133</w:t>
            </w:r>
          </w:p>
        </w:tc>
        <w:tc>
          <w:tcPr>
            <w:tcW w:w="1769" w:type="dxa"/>
            <w:vAlign w:val="center"/>
          </w:tcPr>
          <w:p w:rsidR="00C40C56" w:rsidRDefault="009508A6">
            <w:pPr>
              <w:jc w:val="center"/>
            </w:pPr>
            <w:r>
              <w:rPr>
                <w:color w:val="000000"/>
                <w:sz w:val="24"/>
              </w:rPr>
              <w:t>华策影视</w:t>
            </w:r>
          </w:p>
        </w:tc>
        <w:tc>
          <w:tcPr>
            <w:tcW w:w="1327" w:type="dxa"/>
            <w:vAlign w:val="center"/>
          </w:tcPr>
          <w:p w:rsidR="00C40C56" w:rsidRDefault="009508A6">
            <w:pPr>
              <w:jc w:val="right"/>
            </w:pPr>
            <w:r>
              <w:rPr>
                <w:color w:val="000000"/>
                <w:sz w:val="24"/>
              </w:rPr>
              <w:t>150,000</w:t>
            </w:r>
          </w:p>
        </w:tc>
        <w:tc>
          <w:tcPr>
            <w:tcW w:w="1915" w:type="dxa"/>
            <w:vAlign w:val="center"/>
          </w:tcPr>
          <w:p w:rsidR="00C40C56" w:rsidRDefault="009508A6">
            <w:pPr>
              <w:jc w:val="right"/>
            </w:pPr>
            <w:r>
              <w:rPr>
                <w:color w:val="000000"/>
                <w:sz w:val="24"/>
              </w:rPr>
              <w:t>4,468,500.00</w:t>
            </w:r>
          </w:p>
        </w:tc>
        <w:tc>
          <w:tcPr>
            <w:tcW w:w="1680" w:type="dxa"/>
            <w:vAlign w:val="center"/>
          </w:tcPr>
          <w:p w:rsidR="00C40C56" w:rsidRDefault="009508A6">
            <w:pPr>
              <w:jc w:val="right"/>
            </w:pPr>
            <w:r>
              <w:rPr>
                <w:color w:val="000000"/>
                <w:sz w:val="24"/>
              </w:rPr>
              <w:t>0.11</w:t>
            </w:r>
          </w:p>
        </w:tc>
      </w:tr>
      <w:tr w:rsidR="00C40C56">
        <w:trPr>
          <w:jc w:val="center"/>
        </w:trPr>
        <w:tc>
          <w:tcPr>
            <w:tcW w:w="850" w:type="dxa"/>
            <w:vAlign w:val="center"/>
          </w:tcPr>
          <w:p w:rsidR="00C40C56" w:rsidRDefault="009508A6">
            <w:pPr>
              <w:jc w:val="center"/>
            </w:pPr>
            <w:r>
              <w:rPr>
                <w:color w:val="000000"/>
                <w:sz w:val="24"/>
              </w:rPr>
              <w:t>4</w:t>
            </w:r>
          </w:p>
        </w:tc>
        <w:tc>
          <w:tcPr>
            <w:tcW w:w="1327" w:type="dxa"/>
            <w:vAlign w:val="center"/>
          </w:tcPr>
          <w:p w:rsidR="00C40C56" w:rsidRDefault="009508A6">
            <w:pPr>
              <w:jc w:val="center"/>
            </w:pPr>
            <w:r>
              <w:rPr>
                <w:color w:val="000000"/>
                <w:sz w:val="24"/>
              </w:rPr>
              <w:t>600958</w:t>
            </w:r>
          </w:p>
        </w:tc>
        <w:tc>
          <w:tcPr>
            <w:tcW w:w="1769" w:type="dxa"/>
            <w:vAlign w:val="center"/>
          </w:tcPr>
          <w:p w:rsidR="00C40C56" w:rsidRDefault="009508A6">
            <w:pPr>
              <w:jc w:val="center"/>
            </w:pPr>
            <w:r>
              <w:rPr>
                <w:color w:val="000000"/>
                <w:sz w:val="24"/>
              </w:rPr>
              <w:t>东方证券</w:t>
            </w:r>
          </w:p>
        </w:tc>
        <w:tc>
          <w:tcPr>
            <w:tcW w:w="1327" w:type="dxa"/>
            <w:vAlign w:val="center"/>
          </w:tcPr>
          <w:p w:rsidR="00C40C56" w:rsidRDefault="009508A6">
            <w:pPr>
              <w:jc w:val="right"/>
            </w:pPr>
            <w:r>
              <w:rPr>
                <w:color w:val="000000"/>
                <w:sz w:val="24"/>
              </w:rPr>
              <w:t>170,000</w:t>
            </w:r>
          </w:p>
        </w:tc>
        <w:tc>
          <w:tcPr>
            <w:tcW w:w="1915" w:type="dxa"/>
            <w:vAlign w:val="center"/>
          </w:tcPr>
          <w:p w:rsidR="00C40C56" w:rsidRDefault="009508A6">
            <w:pPr>
              <w:jc w:val="right"/>
            </w:pPr>
            <w:r>
              <w:rPr>
                <w:color w:val="000000"/>
                <w:sz w:val="24"/>
              </w:rPr>
              <w:t>3,959,300.00</w:t>
            </w:r>
          </w:p>
        </w:tc>
        <w:tc>
          <w:tcPr>
            <w:tcW w:w="1680" w:type="dxa"/>
            <w:vAlign w:val="center"/>
          </w:tcPr>
          <w:p w:rsidR="00C40C56" w:rsidRDefault="009508A6">
            <w:pPr>
              <w:jc w:val="right"/>
            </w:pPr>
            <w:r>
              <w:rPr>
                <w:color w:val="000000"/>
                <w:sz w:val="24"/>
              </w:rPr>
              <w:t>0.10</w:t>
            </w:r>
          </w:p>
        </w:tc>
      </w:tr>
      <w:tr w:rsidR="00C40C56">
        <w:trPr>
          <w:jc w:val="center"/>
        </w:trPr>
        <w:tc>
          <w:tcPr>
            <w:tcW w:w="850" w:type="dxa"/>
            <w:vAlign w:val="center"/>
          </w:tcPr>
          <w:p w:rsidR="00C40C56" w:rsidRDefault="009508A6">
            <w:pPr>
              <w:jc w:val="center"/>
            </w:pPr>
            <w:r>
              <w:rPr>
                <w:color w:val="000000"/>
                <w:sz w:val="24"/>
              </w:rPr>
              <w:t>5</w:t>
            </w:r>
          </w:p>
        </w:tc>
        <w:tc>
          <w:tcPr>
            <w:tcW w:w="1327" w:type="dxa"/>
            <w:vAlign w:val="center"/>
          </w:tcPr>
          <w:p w:rsidR="00C40C56" w:rsidRDefault="009508A6">
            <w:pPr>
              <w:jc w:val="center"/>
            </w:pPr>
            <w:r>
              <w:rPr>
                <w:color w:val="000000"/>
                <w:sz w:val="24"/>
              </w:rPr>
              <w:t>600276</w:t>
            </w:r>
          </w:p>
        </w:tc>
        <w:tc>
          <w:tcPr>
            <w:tcW w:w="1769" w:type="dxa"/>
            <w:vAlign w:val="center"/>
          </w:tcPr>
          <w:p w:rsidR="00C40C56" w:rsidRDefault="009508A6">
            <w:pPr>
              <w:jc w:val="center"/>
            </w:pPr>
            <w:r>
              <w:rPr>
                <w:color w:val="000000"/>
                <w:sz w:val="24"/>
              </w:rPr>
              <w:t>恒瑞医药</w:t>
            </w:r>
          </w:p>
        </w:tc>
        <w:tc>
          <w:tcPr>
            <w:tcW w:w="1327" w:type="dxa"/>
            <w:vAlign w:val="center"/>
          </w:tcPr>
          <w:p w:rsidR="00C40C56" w:rsidRDefault="009508A6">
            <w:pPr>
              <w:jc w:val="right"/>
            </w:pPr>
            <w:r>
              <w:rPr>
                <w:color w:val="000000"/>
                <w:sz w:val="24"/>
              </w:rPr>
              <w:t>79,948</w:t>
            </w:r>
          </w:p>
        </w:tc>
        <w:tc>
          <w:tcPr>
            <w:tcW w:w="1915" w:type="dxa"/>
            <w:vAlign w:val="center"/>
          </w:tcPr>
          <w:p w:rsidR="00C40C56" w:rsidRDefault="009508A6">
            <w:pPr>
              <w:jc w:val="right"/>
            </w:pPr>
            <w:r>
              <w:rPr>
                <w:color w:val="000000"/>
                <w:sz w:val="24"/>
              </w:rPr>
              <w:t>3,927,045.76</w:t>
            </w:r>
          </w:p>
        </w:tc>
        <w:tc>
          <w:tcPr>
            <w:tcW w:w="1680" w:type="dxa"/>
            <w:vAlign w:val="center"/>
          </w:tcPr>
          <w:p w:rsidR="00C40C56" w:rsidRDefault="009508A6">
            <w:pPr>
              <w:jc w:val="right"/>
            </w:pPr>
            <w:r>
              <w:rPr>
                <w:color w:val="000000"/>
                <w:sz w:val="24"/>
              </w:rPr>
              <w:t>0.10</w:t>
            </w:r>
          </w:p>
        </w:tc>
      </w:tr>
      <w:tr w:rsidR="00C40C56">
        <w:trPr>
          <w:jc w:val="center"/>
        </w:trPr>
        <w:tc>
          <w:tcPr>
            <w:tcW w:w="850" w:type="dxa"/>
            <w:vAlign w:val="center"/>
          </w:tcPr>
          <w:p w:rsidR="00C40C56" w:rsidRDefault="009508A6">
            <w:pPr>
              <w:jc w:val="center"/>
            </w:pPr>
            <w:r>
              <w:rPr>
                <w:color w:val="000000"/>
                <w:sz w:val="24"/>
              </w:rPr>
              <w:t>6</w:t>
            </w:r>
          </w:p>
        </w:tc>
        <w:tc>
          <w:tcPr>
            <w:tcW w:w="1327" w:type="dxa"/>
            <w:vAlign w:val="center"/>
          </w:tcPr>
          <w:p w:rsidR="00C40C56" w:rsidRDefault="009508A6">
            <w:pPr>
              <w:jc w:val="center"/>
            </w:pPr>
            <w:r>
              <w:rPr>
                <w:color w:val="000000"/>
                <w:sz w:val="24"/>
              </w:rPr>
              <w:t>300171</w:t>
            </w:r>
          </w:p>
        </w:tc>
        <w:tc>
          <w:tcPr>
            <w:tcW w:w="1769" w:type="dxa"/>
            <w:vAlign w:val="center"/>
          </w:tcPr>
          <w:p w:rsidR="00C40C56" w:rsidRDefault="009508A6">
            <w:pPr>
              <w:jc w:val="center"/>
            </w:pPr>
            <w:r>
              <w:rPr>
                <w:color w:val="000000"/>
                <w:sz w:val="24"/>
              </w:rPr>
              <w:t>东富龙</w:t>
            </w:r>
          </w:p>
        </w:tc>
        <w:tc>
          <w:tcPr>
            <w:tcW w:w="1327" w:type="dxa"/>
            <w:vAlign w:val="center"/>
          </w:tcPr>
          <w:p w:rsidR="00C40C56" w:rsidRDefault="009508A6">
            <w:pPr>
              <w:jc w:val="right"/>
            </w:pPr>
            <w:r>
              <w:rPr>
                <w:color w:val="000000"/>
                <w:sz w:val="24"/>
              </w:rPr>
              <w:t>120,000</w:t>
            </w:r>
          </w:p>
        </w:tc>
        <w:tc>
          <w:tcPr>
            <w:tcW w:w="1915" w:type="dxa"/>
            <w:vAlign w:val="center"/>
          </w:tcPr>
          <w:p w:rsidR="00C40C56" w:rsidRDefault="009508A6">
            <w:pPr>
              <w:jc w:val="right"/>
            </w:pPr>
            <w:r>
              <w:rPr>
                <w:color w:val="000000"/>
                <w:sz w:val="24"/>
              </w:rPr>
              <w:t>3,597,600.00</w:t>
            </w:r>
          </w:p>
        </w:tc>
        <w:tc>
          <w:tcPr>
            <w:tcW w:w="1680" w:type="dxa"/>
            <w:vAlign w:val="center"/>
          </w:tcPr>
          <w:p w:rsidR="00C40C56" w:rsidRDefault="009508A6">
            <w:pPr>
              <w:jc w:val="right"/>
            </w:pPr>
            <w:r>
              <w:rPr>
                <w:color w:val="000000"/>
                <w:sz w:val="24"/>
              </w:rPr>
              <w:t>0.09</w:t>
            </w:r>
          </w:p>
        </w:tc>
      </w:tr>
      <w:tr w:rsidR="00C40C56">
        <w:trPr>
          <w:jc w:val="center"/>
        </w:trPr>
        <w:tc>
          <w:tcPr>
            <w:tcW w:w="850" w:type="dxa"/>
            <w:vAlign w:val="center"/>
          </w:tcPr>
          <w:p w:rsidR="00C40C56" w:rsidRDefault="009508A6">
            <w:pPr>
              <w:jc w:val="center"/>
            </w:pPr>
            <w:r>
              <w:rPr>
                <w:color w:val="000000"/>
                <w:sz w:val="24"/>
              </w:rPr>
              <w:t>7</w:t>
            </w:r>
          </w:p>
        </w:tc>
        <w:tc>
          <w:tcPr>
            <w:tcW w:w="1327" w:type="dxa"/>
            <w:vAlign w:val="center"/>
          </w:tcPr>
          <w:p w:rsidR="00C40C56" w:rsidRDefault="009508A6">
            <w:pPr>
              <w:jc w:val="center"/>
            </w:pPr>
            <w:r>
              <w:rPr>
                <w:color w:val="000000"/>
                <w:sz w:val="24"/>
              </w:rPr>
              <w:t>601166</w:t>
            </w:r>
          </w:p>
        </w:tc>
        <w:tc>
          <w:tcPr>
            <w:tcW w:w="1769" w:type="dxa"/>
            <w:vAlign w:val="center"/>
          </w:tcPr>
          <w:p w:rsidR="00C40C56" w:rsidRDefault="009508A6">
            <w:pPr>
              <w:jc w:val="center"/>
            </w:pPr>
            <w:r>
              <w:rPr>
                <w:color w:val="000000"/>
                <w:sz w:val="24"/>
              </w:rPr>
              <w:t>兴业银行</w:t>
            </w:r>
          </w:p>
        </w:tc>
        <w:tc>
          <w:tcPr>
            <w:tcW w:w="1327" w:type="dxa"/>
            <w:vAlign w:val="center"/>
          </w:tcPr>
          <w:p w:rsidR="00C40C56" w:rsidRDefault="009508A6">
            <w:pPr>
              <w:jc w:val="right"/>
            </w:pPr>
            <w:r>
              <w:rPr>
                <w:color w:val="000000"/>
                <w:sz w:val="24"/>
              </w:rPr>
              <w:t>200,000</w:t>
            </w:r>
          </w:p>
        </w:tc>
        <w:tc>
          <w:tcPr>
            <w:tcW w:w="1915" w:type="dxa"/>
            <w:vAlign w:val="center"/>
          </w:tcPr>
          <w:p w:rsidR="00C40C56" w:rsidRDefault="009508A6">
            <w:pPr>
              <w:jc w:val="right"/>
            </w:pPr>
            <w:r>
              <w:rPr>
                <w:color w:val="000000"/>
                <w:sz w:val="24"/>
              </w:rPr>
              <w:t>3,414,000.00</w:t>
            </w:r>
          </w:p>
        </w:tc>
        <w:tc>
          <w:tcPr>
            <w:tcW w:w="1680" w:type="dxa"/>
            <w:vAlign w:val="center"/>
          </w:tcPr>
          <w:p w:rsidR="00C40C56" w:rsidRDefault="009508A6">
            <w:pPr>
              <w:jc w:val="right"/>
            </w:pPr>
            <w:r>
              <w:rPr>
                <w:color w:val="000000"/>
                <w:sz w:val="24"/>
              </w:rPr>
              <w:t>0.09</w:t>
            </w:r>
          </w:p>
        </w:tc>
      </w:tr>
      <w:tr w:rsidR="00C40C56">
        <w:trPr>
          <w:jc w:val="center"/>
        </w:trPr>
        <w:tc>
          <w:tcPr>
            <w:tcW w:w="850" w:type="dxa"/>
            <w:vAlign w:val="center"/>
          </w:tcPr>
          <w:p w:rsidR="00C40C56" w:rsidRDefault="009508A6">
            <w:pPr>
              <w:jc w:val="center"/>
            </w:pPr>
            <w:r>
              <w:rPr>
                <w:color w:val="000000"/>
                <w:sz w:val="24"/>
              </w:rPr>
              <w:t>8</w:t>
            </w:r>
          </w:p>
        </w:tc>
        <w:tc>
          <w:tcPr>
            <w:tcW w:w="1327" w:type="dxa"/>
            <w:vAlign w:val="center"/>
          </w:tcPr>
          <w:p w:rsidR="00C40C56" w:rsidRDefault="009508A6">
            <w:pPr>
              <w:jc w:val="center"/>
            </w:pPr>
            <w:r>
              <w:rPr>
                <w:color w:val="000000"/>
                <w:sz w:val="24"/>
              </w:rPr>
              <w:t>300161</w:t>
            </w:r>
          </w:p>
        </w:tc>
        <w:tc>
          <w:tcPr>
            <w:tcW w:w="1769" w:type="dxa"/>
            <w:vAlign w:val="center"/>
          </w:tcPr>
          <w:p w:rsidR="00C40C56" w:rsidRDefault="009508A6">
            <w:pPr>
              <w:jc w:val="center"/>
            </w:pPr>
            <w:r>
              <w:rPr>
                <w:color w:val="000000"/>
                <w:sz w:val="24"/>
              </w:rPr>
              <w:t>华中数控</w:t>
            </w:r>
          </w:p>
        </w:tc>
        <w:tc>
          <w:tcPr>
            <w:tcW w:w="1327" w:type="dxa"/>
            <w:vAlign w:val="center"/>
          </w:tcPr>
          <w:p w:rsidR="00C40C56" w:rsidRDefault="009508A6">
            <w:pPr>
              <w:jc w:val="right"/>
            </w:pPr>
            <w:r>
              <w:rPr>
                <w:color w:val="000000"/>
                <w:sz w:val="24"/>
              </w:rPr>
              <w:t>80,000</w:t>
            </w:r>
          </w:p>
        </w:tc>
        <w:tc>
          <w:tcPr>
            <w:tcW w:w="1915" w:type="dxa"/>
            <w:vAlign w:val="center"/>
          </w:tcPr>
          <w:p w:rsidR="00C40C56" w:rsidRDefault="009508A6">
            <w:pPr>
              <w:jc w:val="right"/>
            </w:pPr>
            <w:r>
              <w:rPr>
                <w:color w:val="000000"/>
                <w:sz w:val="24"/>
              </w:rPr>
              <w:t>2,937,600.00</w:t>
            </w:r>
          </w:p>
        </w:tc>
        <w:tc>
          <w:tcPr>
            <w:tcW w:w="1680" w:type="dxa"/>
            <w:vAlign w:val="center"/>
          </w:tcPr>
          <w:p w:rsidR="00C40C56" w:rsidRDefault="009508A6">
            <w:pPr>
              <w:jc w:val="right"/>
            </w:pPr>
            <w:r>
              <w:rPr>
                <w:color w:val="000000"/>
                <w:sz w:val="24"/>
              </w:rPr>
              <w:t>0.07</w:t>
            </w:r>
          </w:p>
        </w:tc>
      </w:tr>
      <w:tr w:rsidR="00C40C56">
        <w:trPr>
          <w:jc w:val="center"/>
        </w:trPr>
        <w:tc>
          <w:tcPr>
            <w:tcW w:w="850" w:type="dxa"/>
            <w:vAlign w:val="center"/>
          </w:tcPr>
          <w:p w:rsidR="00C40C56" w:rsidRDefault="009508A6">
            <w:pPr>
              <w:jc w:val="center"/>
            </w:pPr>
            <w:r>
              <w:rPr>
                <w:color w:val="000000"/>
                <w:sz w:val="24"/>
              </w:rPr>
              <w:t>9</w:t>
            </w:r>
          </w:p>
        </w:tc>
        <w:tc>
          <w:tcPr>
            <w:tcW w:w="1327" w:type="dxa"/>
            <w:vAlign w:val="center"/>
          </w:tcPr>
          <w:p w:rsidR="00C40C56" w:rsidRDefault="009508A6">
            <w:pPr>
              <w:jc w:val="center"/>
            </w:pPr>
            <w:r>
              <w:rPr>
                <w:color w:val="000000"/>
                <w:sz w:val="24"/>
              </w:rPr>
              <w:t>601009</w:t>
            </w:r>
          </w:p>
        </w:tc>
        <w:tc>
          <w:tcPr>
            <w:tcW w:w="1769" w:type="dxa"/>
            <w:vAlign w:val="center"/>
          </w:tcPr>
          <w:p w:rsidR="00C40C56" w:rsidRDefault="009508A6">
            <w:pPr>
              <w:jc w:val="center"/>
            </w:pPr>
            <w:r>
              <w:rPr>
                <w:color w:val="000000"/>
                <w:sz w:val="24"/>
              </w:rPr>
              <w:t>南京银行</w:t>
            </w:r>
          </w:p>
        </w:tc>
        <w:tc>
          <w:tcPr>
            <w:tcW w:w="1327" w:type="dxa"/>
            <w:vAlign w:val="center"/>
          </w:tcPr>
          <w:p w:rsidR="00C40C56" w:rsidRDefault="009508A6">
            <w:pPr>
              <w:jc w:val="right"/>
            </w:pPr>
            <w:r>
              <w:rPr>
                <w:color w:val="000000"/>
                <w:sz w:val="24"/>
              </w:rPr>
              <w:t>80,000</w:t>
            </w:r>
          </w:p>
        </w:tc>
        <w:tc>
          <w:tcPr>
            <w:tcW w:w="1915" w:type="dxa"/>
            <w:vAlign w:val="center"/>
          </w:tcPr>
          <w:p w:rsidR="00C40C56" w:rsidRDefault="009508A6">
            <w:pPr>
              <w:jc w:val="right"/>
            </w:pPr>
            <w:r>
              <w:rPr>
                <w:color w:val="000000"/>
                <w:sz w:val="24"/>
              </w:rPr>
              <w:t>1,416,000.00</w:t>
            </w:r>
          </w:p>
        </w:tc>
        <w:tc>
          <w:tcPr>
            <w:tcW w:w="1680" w:type="dxa"/>
            <w:vAlign w:val="center"/>
          </w:tcPr>
          <w:p w:rsidR="00C40C56" w:rsidRDefault="009508A6">
            <w:pPr>
              <w:jc w:val="right"/>
            </w:pPr>
            <w:r>
              <w:rPr>
                <w:color w:val="000000"/>
                <w:sz w:val="24"/>
              </w:rPr>
              <w:t>0.04</w:t>
            </w:r>
          </w:p>
        </w:tc>
      </w:tr>
      <w:tr w:rsidR="00C40C56">
        <w:trPr>
          <w:jc w:val="center"/>
        </w:trPr>
        <w:tc>
          <w:tcPr>
            <w:tcW w:w="850" w:type="dxa"/>
            <w:vAlign w:val="center"/>
          </w:tcPr>
          <w:p w:rsidR="00C40C56" w:rsidRDefault="009508A6">
            <w:pPr>
              <w:jc w:val="center"/>
            </w:pPr>
            <w:r>
              <w:rPr>
                <w:color w:val="000000"/>
                <w:sz w:val="24"/>
              </w:rPr>
              <w:t>10</w:t>
            </w:r>
          </w:p>
        </w:tc>
        <w:tc>
          <w:tcPr>
            <w:tcW w:w="1327" w:type="dxa"/>
            <w:vAlign w:val="center"/>
          </w:tcPr>
          <w:p w:rsidR="00C40C56" w:rsidRDefault="009508A6">
            <w:pPr>
              <w:jc w:val="center"/>
            </w:pPr>
            <w:r>
              <w:rPr>
                <w:color w:val="000000"/>
                <w:sz w:val="24"/>
              </w:rPr>
              <w:t>603508</w:t>
            </w:r>
          </w:p>
        </w:tc>
        <w:tc>
          <w:tcPr>
            <w:tcW w:w="1769" w:type="dxa"/>
            <w:vAlign w:val="center"/>
          </w:tcPr>
          <w:p w:rsidR="00C40C56" w:rsidRDefault="009508A6">
            <w:pPr>
              <w:jc w:val="center"/>
            </w:pPr>
            <w:r>
              <w:rPr>
                <w:color w:val="000000"/>
                <w:sz w:val="24"/>
              </w:rPr>
              <w:t>思维列控</w:t>
            </w:r>
          </w:p>
        </w:tc>
        <w:tc>
          <w:tcPr>
            <w:tcW w:w="1327" w:type="dxa"/>
            <w:vAlign w:val="center"/>
          </w:tcPr>
          <w:p w:rsidR="00C40C56" w:rsidRDefault="009508A6">
            <w:pPr>
              <w:jc w:val="right"/>
            </w:pPr>
            <w:r>
              <w:rPr>
                <w:color w:val="000000"/>
                <w:sz w:val="24"/>
              </w:rPr>
              <w:t>14,605</w:t>
            </w:r>
          </w:p>
        </w:tc>
        <w:tc>
          <w:tcPr>
            <w:tcW w:w="1915" w:type="dxa"/>
            <w:vAlign w:val="center"/>
          </w:tcPr>
          <w:p w:rsidR="00C40C56" w:rsidRDefault="009508A6">
            <w:pPr>
              <w:jc w:val="right"/>
            </w:pPr>
            <w:r>
              <w:rPr>
                <w:color w:val="000000"/>
                <w:sz w:val="24"/>
              </w:rPr>
              <w:t>1,136,853.20</w:t>
            </w:r>
          </w:p>
        </w:tc>
        <w:tc>
          <w:tcPr>
            <w:tcW w:w="1680" w:type="dxa"/>
            <w:vAlign w:val="center"/>
          </w:tcPr>
          <w:p w:rsidR="00C40C56" w:rsidRDefault="009508A6">
            <w:pPr>
              <w:jc w:val="right"/>
            </w:pPr>
            <w:r>
              <w:rPr>
                <w:color w:val="000000"/>
                <w:sz w:val="24"/>
              </w:rPr>
              <w:t>0.03</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C92F6A">
        <w:trPr>
          <w:jc w:val="center"/>
        </w:trPr>
        <w:tc>
          <w:tcPr>
            <w:tcW w:w="85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39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948"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8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C92F6A">
        <w:trPr>
          <w:jc w:val="center"/>
        </w:trPr>
        <w:tc>
          <w:tcPr>
            <w:tcW w:w="85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39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948"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110,242,000.00</w:t>
            </w:r>
          </w:p>
        </w:tc>
        <w:tc>
          <w:tcPr>
            <w:tcW w:w="1680"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2.75</w:t>
            </w:r>
          </w:p>
        </w:tc>
      </w:tr>
      <w:tr w:rsidR="00296E4A" w:rsidRPr="007F52FA" w:rsidTr="00C92F6A">
        <w:trPr>
          <w:jc w:val="center"/>
        </w:trPr>
        <w:tc>
          <w:tcPr>
            <w:tcW w:w="85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39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948" w:type="dxa"/>
            <w:vAlign w:val="center"/>
          </w:tcPr>
          <w:p w:rsidR="00296E4A" w:rsidRPr="00C92F6A" w:rsidRDefault="00296E4A" w:rsidP="007C14DF">
            <w:pPr>
              <w:spacing w:before="29" w:line="288" w:lineRule="auto"/>
              <w:ind w:left="17"/>
              <w:jc w:val="right"/>
              <w:rPr>
                <w:color w:val="000000"/>
                <w:sz w:val="24"/>
              </w:rPr>
            </w:pPr>
            <w:r w:rsidRPr="00C92F6A">
              <w:rPr>
                <w:color w:val="000000"/>
                <w:sz w:val="24"/>
              </w:rPr>
              <w:t>-</w:t>
            </w:r>
          </w:p>
        </w:tc>
        <w:tc>
          <w:tcPr>
            <w:tcW w:w="1680" w:type="dxa"/>
            <w:vAlign w:val="center"/>
          </w:tcPr>
          <w:p w:rsidR="00296E4A" w:rsidRPr="00C92F6A" w:rsidRDefault="00296E4A" w:rsidP="007C14DF">
            <w:pPr>
              <w:spacing w:before="29" w:line="288" w:lineRule="auto"/>
              <w:ind w:left="17"/>
              <w:jc w:val="right"/>
              <w:rPr>
                <w:color w:val="000000"/>
                <w:sz w:val="24"/>
              </w:rPr>
            </w:pPr>
            <w:r w:rsidRPr="00C92F6A">
              <w:rPr>
                <w:color w:val="000000"/>
                <w:sz w:val="24"/>
              </w:rPr>
              <w:t>-</w:t>
            </w:r>
          </w:p>
        </w:tc>
      </w:tr>
      <w:tr w:rsidR="00C92F6A" w:rsidRPr="007F52FA" w:rsidTr="00C92F6A">
        <w:trPr>
          <w:jc w:val="center"/>
        </w:trPr>
        <w:tc>
          <w:tcPr>
            <w:tcW w:w="850" w:type="dxa"/>
            <w:vAlign w:val="center"/>
          </w:tcPr>
          <w:p w:rsidR="00C92F6A" w:rsidRPr="007F52FA" w:rsidRDefault="00C92F6A" w:rsidP="00C92F6A">
            <w:pPr>
              <w:spacing w:before="29" w:line="288" w:lineRule="auto"/>
              <w:ind w:left="17"/>
              <w:jc w:val="center"/>
              <w:rPr>
                <w:color w:val="000000"/>
                <w:sz w:val="24"/>
              </w:rPr>
            </w:pPr>
            <w:r w:rsidRPr="007F52FA">
              <w:rPr>
                <w:color w:val="000000"/>
                <w:sz w:val="24"/>
              </w:rPr>
              <w:t>3</w:t>
            </w:r>
          </w:p>
        </w:tc>
        <w:tc>
          <w:tcPr>
            <w:tcW w:w="3390" w:type="dxa"/>
            <w:vAlign w:val="center"/>
          </w:tcPr>
          <w:p w:rsidR="00C92F6A" w:rsidRPr="007F52FA" w:rsidRDefault="00C92F6A" w:rsidP="00C92F6A">
            <w:pPr>
              <w:spacing w:before="29" w:line="288" w:lineRule="auto"/>
              <w:ind w:left="17"/>
              <w:jc w:val="left"/>
              <w:rPr>
                <w:color w:val="000000"/>
                <w:sz w:val="24"/>
              </w:rPr>
            </w:pPr>
            <w:r w:rsidRPr="007F52FA">
              <w:rPr>
                <w:color w:val="000000"/>
                <w:sz w:val="24"/>
              </w:rPr>
              <w:t>金融债券</w:t>
            </w:r>
          </w:p>
        </w:tc>
        <w:tc>
          <w:tcPr>
            <w:tcW w:w="2948" w:type="dxa"/>
            <w:vAlign w:val="center"/>
          </w:tcPr>
          <w:p w:rsidR="00C92F6A" w:rsidRPr="00C92F6A" w:rsidRDefault="00C92F6A" w:rsidP="00C92F6A">
            <w:pPr>
              <w:spacing w:before="29" w:line="288" w:lineRule="auto"/>
              <w:ind w:left="17"/>
              <w:jc w:val="right"/>
              <w:rPr>
                <w:color w:val="000000"/>
                <w:sz w:val="24"/>
              </w:rPr>
            </w:pPr>
            <w:r w:rsidRPr="009C3720">
              <w:rPr>
                <w:color w:val="000000"/>
                <w:sz w:val="24"/>
              </w:rPr>
              <w:t>317,710,909.60</w:t>
            </w:r>
          </w:p>
        </w:tc>
        <w:tc>
          <w:tcPr>
            <w:tcW w:w="1680" w:type="dxa"/>
            <w:vAlign w:val="center"/>
          </w:tcPr>
          <w:p w:rsidR="00C92F6A" w:rsidRPr="00C92F6A" w:rsidRDefault="00C92F6A" w:rsidP="00C92F6A">
            <w:pPr>
              <w:spacing w:before="29" w:line="288" w:lineRule="auto"/>
              <w:ind w:left="17"/>
              <w:jc w:val="right"/>
              <w:rPr>
                <w:color w:val="000000"/>
                <w:sz w:val="24"/>
              </w:rPr>
            </w:pPr>
            <w:r w:rsidRPr="009C3720">
              <w:rPr>
                <w:color w:val="000000"/>
                <w:sz w:val="24"/>
              </w:rPr>
              <w:t>7.94</w:t>
            </w:r>
          </w:p>
        </w:tc>
      </w:tr>
      <w:tr w:rsidR="00C92F6A" w:rsidRPr="007F52FA" w:rsidTr="00C92F6A">
        <w:trPr>
          <w:jc w:val="center"/>
        </w:trPr>
        <w:tc>
          <w:tcPr>
            <w:tcW w:w="850" w:type="dxa"/>
            <w:vAlign w:val="center"/>
          </w:tcPr>
          <w:p w:rsidR="00C92F6A" w:rsidRPr="007F52FA" w:rsidRDefault="00C92F6A" w:rsidP="00C92F6A">
            <w:pPr>
              <w:spacing w:before="29" w:line="288" w:lineRule="auto"/>
              <w:ind w:left="17"/>
              <w:jc w:val="center"/>
              <w:rPr>
                <w:color w:val="000000"/>
                <w:sz w:val="24"/>
              </w:rPr>
            </w:pPr>
          </w:p>
        </w:tc>
        <w:tc>
          <w:tcPr>
            <w:tcW w:w="3390" w:type="dxa"/>
            <w:vAlign w:val="center"/>
          </w:tcPr>
          <w:p w:rsidR="00C92F6A" w:rsidRPr="007F52FA" w:rsidRDefault="00C92F6A" w:rsidP="00C92F6A">
            <w:pPr>
              <w:spacing w:before="29" w:line="288" w:lineRule="auto"/>
              <w:ind w:left="17"/>
              <w:jc w:val="left"/>
              <w:rPr>
                <w:color w:val="000000"/>
                <w:sz w:val="24"/>
              </w:rPr>
            </w:pPr>
            <w:r w:rsidRPr="007F52FA">
              <w:rPr>
                <w:color w:val="000000"/>
                <w:sz w:val="24"/>
              </w:rPr>
              <w:t>其中：政策性金融债</w:t>
            </w:r>
          </w:p>
        </w:tc>
        <w:tc>
          <w:tcPr>
            <w:tcW w:w="2948" w:type="dxa"/>
            <w:vAlign w:val="center"/>
          </w:tcPr>
          <w:p w:rsidR="00C92F6A" w:rsidRPr="00C92F6A" w:rsidRDefault="00C92F6A" w:rsidP="00C92F6A">
            <w:pPr>
              <w:spacing w:before="29" w:line="288" w:lineRule="auto"/>
              <w:ind w:left="17"/>
              <w:jc w:val="right"/>
              <w:rPr>
                <w:color w:val="000000"/>
                <w:sz w:val="24"/>
              </w:rPr>
            </w:pPr>
            <w:r w:rsidRPr="009C3720">
              <w:rPr>
                <w:color w:val="000000"/>
                <w:sz w:val="24"/>
              </w:rPr>
              <w:t>317,710,909.60</w:t>
            </w:r>
          </w:p>
        </w:tc>
        <w:tc>
          <w:tcPr>
            <w:tcW w:w="1680" w:type="dxa"/>
            <w:vAlign w:val="center"/>
          </w:tcPr>
          <w:p w:rsidR="00C92F6A" w:rsidRPr="00C92F6A" w:rsidRDefault="00C92F6A" w:rsidP="00C92F6A">
            <w:pPr>
              <w:spacing w:before="29" w:line="288" w:lineRule="auto"/>
              <w:ind w:left="17"/>
              <w:jc w:val="right"/>
              <w:rPr>
                <w:color w:val="000000"/>
                <w:sz w:val="24"/>
              </w:rPr>
            </w:pPr>
            <w:r w:rsidRPr="009C3720">
              <w:rPr>
                <w:color w:val="000000"/>
                <w:sz w:val="24"/>
              </w:rPr>
              <w:t>7.94</w:t>
            </w:r>
          </w:p>
        </w:tc>
      </w:tr>
      <w:tr w:rsidR="00296E4A" w:rsidRPr="007F52FA" w:rsidTr="00C92F6A">
        <w:trPr>
          <w:jc w:val="center"/>
        </w:trPr>
        <w:tc>
          <w:tcPr>
            <w:tcW w:w="85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39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948"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21,862,003.00</w:t>
            </w:r>
          </w:p>
        </w:tc>
        <w:tc>
          <w:tcPr>
            <w:tcW w:w="1680"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0.55</w:t>
            </w:r>
          </w:p>
        </w:tc>
      </w:tr>
      <w:tr w:rsidR="00296E4A" w:rsidRPr="007F52FA" w:rsidTr="00C92F6A">
        <w:trPr>
          <w:jc w:val="center"/>
        </w:trPr>
        <w:tc>
          <w:tcPr>
            <w:tcW w:w="85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39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948"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1,534,710,000.00</w:t>
            </w:r>
          </w:p>
        </w:tc>
        <w:tc>
          <w:tcPr>
            <w:tcW w:w="1680"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38.35</w:t>
            </w:r>
          </w:p>
        </w:tc>
      </w:tr>
      <w:tr w:rsidR="00686943" w:rsidRPr="007F52FA" w:rsidTr="00C92F6A">
        <w:trPr>
          <w:jc w:val="center"/>
        </w:trPr>
        <w:tc>
          <w:tcPr>
            <w:tcW w:w="850"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39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948"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267,601,000.00</w:t>
            </w:r>
          </w:p>
        </w:tc>
        <w:tc>
          <w:tcPr>
            <w:tcW w:w="1680"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6.69</w:t>
            </w:r>
          </w:p>
        </w:tc>
      </w:tr>
      <w:tr w:rsidR="00686943" w:rsidRPr="007F52FA" w:rsidTr="00C92F6A">
        <w:trPr>
          <w:jc w:val="center"/>
        </w:trPr>
        <w:tc>
          <w:tcPr>
            <w:tcW w:w="850"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390" w:type="dxa"/>
            <w:vAlign w:val="center"/>
          </w:tcPr>
          <w:p w:rsidR="00686943" w:rsidRPr="007F52FA" w:rsidRDefault="00686943" w:rsidP="007F50FB">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w="2948"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652,000.00</w:t>
            </w:r>
          </w:p>
        </w:tc>
        <w:tc>
          <w:tcPr>
            <w:tcW w:w="1680"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0.02</w:t>
            </w:r>
          </w:p>
        </w:tc>
      </w:tr>
      <w:tr w:rsidR="00514118" w:rsidRPr="007F52FA" w:rsidTr="00C92F6A">
        <w:trPr>
          <w:jc w:val="center"/>
        </w:trPr>
        <w:tc>
          <w:tcPr>
            <w:tcW w:w="850" w:type="dxa"/>
            <w:vAlign w:val="center"/>
          </w:tcPr>
          <w:p w:rsidR="00514118" w:rsidRPr="007F52FA" w:rsidRDefault="00514118" w:rsidP="007C14DF">
            <w:pPr>
              <w:spacing w:before="29" w:line="288" w:lineRule="auto"/>
              <w:ind w:left="17"/>
              <w:jc w:val="center"/>
              <w:rPr>
                <w:color w:val="000000"/>
                <w:sz w:val="24"/>
              </w:rPr>
            </w:pPr>
            <w:r>
              <w:rPr>
                <w:rFonts w:hint="eastAsia"/>
                <w:color w:val="000000"/>
                <w:sz w:val="24"/>
              </w:rPr>
              <w:t>8</w:t>
            </w:r>
          </w:p>
        </w:tc>
        <w:tc>
          <w:tcPr>
            <w:tcW w:w="3390" w:type="dxa"/>
            <w:vAlign w:val="center"/>
          </w:tcPr>
          <w:p w:rsidR="00514118" w:rsidRPr="007F52FA" w:rsidRDefault="00B279B6" w:rsidP="007C14DF">
            <w:pPr>
              <w:spacing w:before="29" w:line="288" w:lineRule="auto"/>
              <w:ind w:left="17"/>
              <w:jc w:val="left"/>
              <w:rPr>
                <w:color w:val="000000"/>
                <w:sz w:val="24"/>
              </w:rPr>
            </w:pPr>
            <w:r w:rsidRPr="00AF0CAB">
              <w:rPr>
                <w:rFonts w:hint="eastAsia"/>
                <w:color w:val="000000"/>
                <w:sz w:val="24"/>
              </w:rPr>
              <w:t>同业存单</w:t>
            </w:r>
          </w:p>
        </w:tc>
        <w:tc>
          <w:tcPr>
            <w:tcW w:w="2948" w:type="dxa"/>
            <w:vAlign w:val="center"/>
          </w:tcPr>
          <w:p w:rsidR="00514118" w:rsidRPr="007F52FA" w:rsidRDefault="001936D7" w:rsidP="007C14DF">
            <w:pPr>
              <w:spacing w:before="29" w:line="288" w:lineRule="auto"/>
              <w:ind w:left="17"/>
              <w:jc w:val="right"/>
              <w:rPr>
                <w:color w:val="000000"/>
                <w:sz w:val="24"/>
              </w:rPr>
            </w:pPr>
            <w:r w:rsidRPr="00AF0CAB">
              <w:rPr>
                <w:rFonts w:hint="eastAsia"/>
                <w:color w:val="000000"/>
                <w:sz w:val="24"/>
              </w:rPr>
              <w:t>-</w:t>
            </w:r>
          </w:p>
        </w:tc>
        <w:tc>
          <w:tcPr>
            <w:tcW w:w="1680" w:type="dxa"/>
            <w:vAlign w:val="center"/>
          </w:tcPr>
          <w:p w:rsidR="00514118" w:rsidRPr="007F52FA" w:rsidRDefault="00FC6F53" w:rsidP="007C14DF">
            <w:pPr>
              <w:spacing w:before="29" w:line="288" w:lineRule="auto"/>
              <w:ind w:left="17"/>
              <w:jc w:val="right"/>
              <w:rPr>
                <w:color w:val="000000"/>
                <w:sz w:val="24"/>
              </w:rPr>
            </w:pPr>
            <w:r w:rsidRPr="00AF0CAB">
              <w:rPr>
                <w:rFonts w:hint="eastAsia"/>
                <w:color w:val="000000"/>
                <w:sz w:val="24"/>
              </w:rPr>
              <w:t>-</w:t>
            </w:r>
          </w:p>
        </w:tc>
      </w:tr>
      <w:tr w:rsidR="00C92F6A" w:rsidRPr="007F52FA" w:rsidTr="00C92F6A">
        <w:trPr>
          <w:jc w:val="center"/>
        </w:trPr>
        <w:tc>
          <w:tcPr>
            <w:tcW w:w="850" w:type="dxa"/>
            <w:vAlign w:val="center"/>
          </w:tcPr>
          <w:p w:rsidR="00C92F6A" w:rsidRPr="007F52FA" w:rsidRDefault="00C92F6A" w:rsidP="00C92F6A">
            <w:pPr>
              <w:spacing w:before="29" w:line="288" w:lineRule="auto"/>
              <w:ind w:left="17"/>
              <w:jc w:val="center"/>
              <w:rPr>
                <w:color w:val="000000"/>
                <w:sz w:val="24"/>
              </w:rPr>
            </w:pPr>
            <w:r w:rsidRPr="007F52FA">
              <w:rPr>
                <w:color w:val="000000"/>
                <w:sz w:val="24"/>
              </w:rPr>
              <w:t>9</w:t>
            </w:r>
          </w:p>
        </w:tc>
        <w:tc>
          <w:tcPr>
            <w:tcW w:w="3390" w:type="dxa"/>
            <w:vAlign w:val="center"/>
          </w:tcPr>
          <w:p w:rsidR="00C92F6A" w:rsidRPr="007F52FA" w:rsidRDefault="00C92F6A" w:rsidP="00C92F6A">
            <w:pPr>
              <w:spacing w:before="29" w:line="288" w:lineRule="auto"/>
              <w:ind w:left="17"/>
              <w:jc w:val="left"/>
              <w:rPr>
                <w:color w:val="000000"/>
                <w:sz w:val="24"/>
              </w:rPr>
            </w:pPr>
            <w:r w:rsidRPr="007F52FA">
              <w:rPr>
                <w:color w:val="000000"/>
                <w:sz w:val="24"/>
              </w:rPr>
              <w:t>其他</w:t>
            </w:r>
          </w:p>
        </w:tc>
        <w:tc>
          <w:tcPr>
            <w:tcW w:w="2948" w:type="dxa"/>
            <w:vAlign w:val="center"/>
          </w:tcPr>
          <w:p w:rsidR="00C92F6A" w:rsidRPr="007F52FA" w:rsidRDefault="00C92F6A" w:rsidP="00C92F6A">
            <w:pPr>
              <w:spacing w:before="29" w:line="288" w:lineRule="auto"/>
              <w:ind w:left="17"/>
              <w:jc w:val="right"/>
              <w:rPr>
                <w:color w:val="000000"/>
                <w:sz w:val="24"/>
              </w:rPr>
            </w:pPr>
            <w:r w:rsidRPr="00AF0CAB">
              <w:rPr>
                <w:rFonts w:hint="eastAsia"/>
                <w:color w:val="000000"/>
                <w:sz w:val="24"/>
              </w:rPr>
              <w:t>-</w:t>
            </w:r>
          </w:p>
        </w:tc>
        <w:tc>
          <w:tcPr>
            <w:tcW w:w="1680" w:type="dxa"/>
            <w:vAlign w:val="center"/>
          </w:tcPr>
          <w:p w:rsidR="00C92F6A" w:rsidRPr="007F52FA" w:rsidRDefault="00C92F6A" w:rsidP="00C92F6A">
            <w:pPr>
              <w:spacing w:before="29" w:line="288" w:lineRule="auto"/>
              <w:ind w:left="17"/>
              <w:jc w:val="right"/>
              <w:rPr>
                <w:color w:val="000000"/>
                <w:sz w:val="24"/>
              </w:rPr>
            </w:pPr>
            <w:r w:rsidRPr="00AF0CAB">
              <w:rPr>
                <w:rFonts w:hint="eastAsia"/>
                <w:color w:val="000000"/>
                <w:sz w:val="24"/>
              </w:rPr>
              <w:t>-</w:t>
            </w:r>
          </w:p>
        </w:tc>
      </w:tr>
      <w:tr w:rsidR="00686943" w:rsidRPr="007F52FA" w:rsidTr="00C92F6A">
        <w:trPr>
          <w:jc w:val="center"/>
        </w:trPr>
        <w:tc>
          <w:tcPr>
            <w:tcW w:w="850" w:type="dxa"/>
            <w:vAlign w:val="center"/>
          </w:tcPr>
          <w:p w:rsidR="00686943" w:rsidRPr="007F52FA" w:rsidRDefault="00686943" w:rsidP="00CB375E">
            <w:pPr>
              <w:spacing w:before="29" w:line="288" w:lineRule="auto"/>
              <w:ind w:left="17"/>
              <w:jc w:val="center"/>
              <w:rPr>
                <w:color w:val="000000"/>
                <w:sz w:val="24"/>
              </w:rPr>
            </w:pPr>
            <w:r w:rsidRPr="007F52FA">
              <w:rPr>
                <w:color w:val="000000"/>
                <w:sz w:val="24"/>
              </w:rPr>
              <w:t>10</w:t>
            </w:r>
          </w:p>
        </w:tc>
        <w:tc>
          <w:tcPr>
            <w:tcW w:w="339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948"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2,252,777,912.60</w:t>
            </w:r>
          </w:p>
        </w:tc>
        <w:tc>
          <w:tcPr>
            <w:tcW w:w="1680"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56.29</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C40C56">
        <w:trPr>
          <w:jc w:val="center"/>
        </w:trPr>
        <w:tc>
          <w:tcPr>
            <w:tcW w:w="1075" w:type="dxa"/>
            <w:vAlign w:val="center"/>
          </w:tcPr>
          <w:p w:rsidR="00C40C56" w:rsidRDefault="009508A6">
            <w:pPr>
              <w:jc w:val="center"/>
            </w:pPr>
            <w:r>
              <w:rPr>
                <w:color w:val="000000"/>
                <w:sz w:val="24"/>
              </w:rPr>
              <w:t>1</w:t>
            </w:r>
          </w:p>
        </w:tc>
        <w:tc>
          <w:tcPr>
            <w:tcW w:w="1533" w:type="dxa"/>
            <w:vAlign w:val="center"/>
          </w:tcPr>
          <w:p w:rsidR="00C40C56" w:rsidRDefault="009508A6">
            <w:pPr>
              <w:jc w:val="center"/>
            </w:pPr>
            <w:r>
              <w:rPr>
                <w:color w:val="000000"/>
                <w:sz w:val="24"/>
              </w:rPr>
              <w:t>011555001</w:t>
            </w:r>
          </w:p>
        </w:tc>
        <w:tc>
          <w:tcPr>
            <w:tcW w:w="1533" w:type="dxa"/>
            <w:vAlign w:val="center"/>
          </w:tcPr>
          <w:p w:rsidR="00C40C56" w:rsidRDefault="009508A6">
            <w:pPr>
              <w:jc w:val="center"/>
            </w:pPr>
            <w:r>
              <w:rPr>
                <w:color w:val="000000"/>
                <w:sz w:val="24"/>
              </w:rPr>
              <w:t>15</w:t>
            </w:r>
            <w:r>
              <w:rPr>
                <w:color w:val="000000"/>
                <w:sz w:val="24"/>
              </w:rPr>
              <w:t>国药集</w:t>
            </w:r>
            <w:r>
              <w:rPr>
                <w:color w:val="000000"/>
                <w:sz w:val="24"/>
              </w:rPr>
              <w:t>SCP001</w:t>
            </w:r>
          </w:p>
        </w:tc>
        <w:tc>
          <w:tcPr>
            <w:tcW w:w="1394" w:type="dxa"/>
            <w:vAlign w:val="center"/>
          </w:tcPr>
          <w:p w:rsidR="00C40C56" w:rsidRDefault="009508A6">
            <w:pPr>
              <w:jc w:val="right"/>
            </w:pPr>
            <w:r>
              <w:rPr>
                <w:color w:val="000000"/>
                <w:sz w:val="24"/>
              </w:rPr>
              <w:t>1,300,000</w:t>
            </w:r>
          </w:p>
        </w:tc>
        <w:tc>
          <w:tcPr>
            <w:tcW w:w="1944" w:type="dxa"/>
            <w:vAlign w:val="center"/>
          </w:tcPr>
          <w:p w:rsidR="00C40C56" w:rsidRDefault="009508A6">
            <w:pPr>
              <w:jc w:val="right"/>
            </w:pPr>
            <w:r>
              <w:rPr>
                <w:color w:val="000000"/>
                <w:sz w:val="24"/>
              </w:rPr>
              <w:t>130,611,000.00</w:t>
            </w:r>
          </w:p>
        </w:tc>
        <w:tc>
          <w:tcPr>
            <w:tcW w:w="1389" w:type="dxa"/>
            <w:vAlign w:val="center"/>
          </w:tcPr>
          <w:p w:rsidR="00C40C56" w:rsidRDefault="009508A6">
            <w:pPr>
              <w:jc w:val="right"/>
            </w:pPr>
            <w:r>
              <w:rPr>
                <w:color w:val="000000"/>
                <w:sz w:val="24"/>
              </w:rPr>
              <w:t>3.26</w:t>
            </w:r>
          </w:p>
        </w:tc>
      </w:tr>
      <w:tr w:rsidR="00C40C56">
        <w:trPr>
          <w:jc w:val="center"/>
        </w:trPr>
        <w:tc>
          <w:tcPr>
            <w:tcW w:w="1075" w:type="dxa"/>
            <w:vAlign w:val="center"/>
          </w:tcPr>
          <w:p w:rsidR="00C40C56" w:rsidRDefault="009508A6">
            <w:pPr>
              <w:jc w:val="center"/>
            </w:pPr>
            <w:r>
              <w:rPr>
                <w:color w:val="000000"/>
                <w:sz w:val="24"/>
              </w:rPr>
              <w:t>2</w:t>
            </w:r>
          </w:p>
        </w:tc>
        <w:tc>
          <w:tcPr>
            <w:tcW w:w="1533" w:type="dxa"/>
            <w:vAlign w:val="center"/>
          </w:tcPr>
          <w:p w:rsidR="00C40C56" w:rsidRDefault="009508A6">
            <w:pPr>
              <w:jc w:val="center"/>
            </w:pPr>
            <w:r>
              <w:rPr>
                <w:color w:val="000000"/>
                <w:sz w:val="24"/>
              </w:rPr>
              <w:t>150419</w:t>
            </w:r>
          </w:p>
        </w:tc>
        <w:tc>
          <w:tcPr>
            <w:tcW w:w="1533" w:type="dxa"/>
            <w:vAlign w:val="center"/>
          </w:tcPr>
          <w:p w:rsidR="00C40C56" w:rsidRDefault="009508A6">
            <w:pPr>
              <w:jc w:val="center"/>
            </w:pPr>
            <w:r>
              <w:rPr>
                <w:color w:val="000000"/>
                <w:sz w:val="24"/>
              </w:rPr>
              <w:t>15</w:t>
            </w:r>
            <w:r>
              <w:rPr>
                <w:color w:val="000000"/>
                <w:sz w:val="24"/>
              </w:rPr>
              <w:t>农发</w:t>
            </w:r>
            <w:r>
              <w:rPr>
                <w:color w:val="000000"/>
                <w:sz w:val="24"/>
              </w:rPr>
              <w:t>19</w:t>
            </w:r>
          </w:p>
        </w:tc>
        <w:tc>
          <w:tcPr>
            <w:tcW w:w="1394" w:type="dxa"/>
            <w:vAlign w:val="center"/>
          </w:tcPr>
          <w:p w:rsidR="00C40C56" w:rsidRDefault="009508A6">
            <w:pPr>
              <w:jc w:val="right"/>
            </w:pPr>
            <w:r>
              <w:rPr>
                <w:color w:val="000000"/>
                <w:sz w:val="24"/>
              </w:rPr>
              <w:t>1,300,000</w:t>
            </w:r>
          </w:p>
        </w:tc>
        <w:tc>
          <w:tcPr>
            <w:tcW w:w="1944" w:type="dxa"/>
            <w:vAlign w:val="center"/>
          </w:tcPr>
          <w:p w:rsidR="00C40C56" w:rsidRDefault="009508A6">
            <w:pPr>
              <w:jc w:val="right"/>
            </w:pPr>
            <w:r>
              <w:rPr>
                <w:color w:val="000000"/>
                <w:sz w:val="24"/>
              </w:rPr>
              <w:t>130,247,000.00</w:t>
            </w:r>
          </w:p>
        </w:tc>
        <w:tc>
          <w:tcPr>
            <w:tcW w:w="1389" w:type="dxa"/>
            <w:vAlign w:val="center"/>
          </w:tcPr>
          <w:p w:rsidR="00C40C56" w:rsidRDefault="009508A6">
            <w:pPr>
              <w:jc w:val="right"/>
            </w:pPr>
            <w:r>
              <w:rPr>
                <w:color w:val="000000"/>
                <w:sz w:val="24"/>
              </w:rPr>
              <w:t>3.25</w:t>
            </w:r>
          </w:p>
        </w:tc>
      </w:tr>
      <w:tr w:rsidR="00C40C56">
        <w:trPr>
          <w:jc w:val="center"/>
        </w:trPr>
        <w:tc>
          <w:tcPr>
            <w:tcW w:w="1075" w:type="dxa"/>
            <w:vAlign w:val="center"/>
          </w:tcPr>
          <w:p w:rsidR="00C40C56" w:rsidRDefault="009508A6">
            <w:pPr>
              <w:jc w:val="center"/>
            </w:pPr>
            <w:r>
              <w:rPr>
                <w:color w:val="000000"/>
                <w:sz w:val="24"/>
              </w:rPr>
              <w:t>3</w:t>
            </w:r>
          </w:p>
        </w:tc>
        <w:tc>
          <w:tcPr>
            <w:tcW w:w="1533" w:type="dxa"/>
            <w:vAlign w:val="center"/>
          </w:tcPr>
          <w:p w:rsidR="00C40C56" w:rsidRDefault="009508A6">
            <w:pPr>
              <w:jc w:val="center"/>
            </w:pPr>
            <w:r>
              <w:rPr>
                <w:color w:val="000000"/>
                <w:sz w:val="24"/>
              </w:rPr>
              <w:t>019509</w:t>
            </w:r>
          </w:p>
        </w:tc>
        <w:tc>
          <w:tcPr>
            <w:tcW w:w="1533" w:type="dxa"/>
            <w:vAlign w:val="center"/>
          </w:tcPr>
          <w:p w:rsidR="00C40C56" w:rsidRDefault="009508A6">
            <w:pPr>
              <w:jc w:val="center"/>
            </w:pPr>
            <w:r>
              <w:rPr>
                <w:color w:val="000000"/>
                <w:sz w:val="24"/>
              </w:rPr>
              <w:t>15</w:t>
            </w:r>
            <w:r>
              <w:rPr>
                <w:color w:val="000000"/>
                <w:sz w:val="24"/>
              </w:rPr>
              <w:t>国债</w:t>
            </w:r>
            <w:r>
              <w:rPr>
                <w:color w:val="000000"/>
                <w:sz w:val="24"/>
              </w:rPr>
              <w:t>09</w:t>
            </w:r>
          </w:p>
        </w:tc>
        <w:tc>
          <w:tcPr>
            <w:tcW w:w="1394" w:type="dxa"/>
            <w:vAlign w:val="center"/>
          </w:tcPr>
          <w:p w:rsidR="00C40C56" w:rsidRDefault="009508A6">
            <w:pPr>
              <w:jc w:val="right"/>
            </w:pPr>
            <w:r>
              <w:rPr>
                <w:color w:val="000000"/>
                <w:sz w:val="24"/>
              </w:rPr>
              <w:t>1,100,000</w:t>
            </w:r>
          </w:p>
        </w:tc>
        <w:tc>
          <w:tcPr>
            <w:tcW w:w="1944" w:type="dxa"/>
            <w:vAlign w:val="center"/>
          </w:tcPr>
          <w:p w:rsidR="00C40C56" w:rsidRDefault="009508A6">
            <w:pPr>
              <w:jc w:val="right"/>
            </w:pPr>
            <w:r>
              <w:rPr>
                <w:color w:val="000000"/>
                <w:sz w:val="24"/>
              </w:rPr>
              <w:t>110,242,000.00</w:t>
            </w:r>
          </w:p>
        </w:tc>
        <w:tc>
          <w:tcPr>
            <w:tcW w:w="1389" w:type="dxa"/>
            <w:vAlign w:val="center"/>
          </w:tcPr>
          <w:p w:rsidR="00C40C56" w:rsidRDefault="009508A6">
            <w:pPr>
              <w:jc w:val="right"/>
            </w:pPr>
            <w:r>
              <w:rPr>
                <w:color w:val="000000"/>
                <w:sz w:val="24"/>
              </w:rPr>
              <w:t>2.75</w:t>
            </w:r>
          </w:p>
        </w:tc>
      </w:tr>
      <w:tr w:rsidR="00C40C56">
        <w:trPr>
          <w:jc w:val="center"/>
        </w:trPr>
        <w:tc>
          <w:tcPr>
            <w:tcW w:w="1075" w:type="dxa"/>
            <w:vAlign w:val="center"/>
          </w:tcPr>
          <w:p w:rsidR="00C40C56" w:rsidRDefault="009508A6">
            <w:pPr>
              <w:jc w:val="center"/>
            </w:pPr>
            <w:r>
              <w:rPr>
                <w:color w:val="000000"/>
                <w:sz w:val="24"/>
              </w:rPr>
              <w:t>4</w:t>
            </w:r>
          </w:p>
        </w:tc>
        <w:tc>
          <w:tcPr>
            <w:tcW w:w="1533" w:type="dxa"/>
            <w:vAlign w:val="center"/>
          </w:tcPr>
          <w:p w:rsidR="00C40C56" w:rsidRDefault="009508A6">
            <w:pPr>
              <w:jc w:val="center"/>
            </w:pPr>
            <w:r>
              <w:rPr>
                <w:color w:val="000000"/>
                <w:sz w:val="24"/>
              </w:rPr>
              <w:t>150210</w:t>
            </w:r>
          </w:p>
        </w:tc>
        <w:tc>
          <w:tcPr>
            <w:tcW w:w="1533" w:type="dxa"/>
            <w:vAlign w:val="center"/>
          </w:tcPr>
          <w:p w:rsidR="00C40C56" w:rsidRDefault="009508A6">
            <w:pPr>
              <w:jc w:val="center"/>
            </w:pPr>
            <w:r>
              <w:rPr>
                <w:color w:val="000000"/>
                <w:sz w:val="24"/>
              </w:rPr>
              <w:t>15</w:t>
            </w:r>
            <w:r>
              <w:rPr>
                <w:color w:val="000000"/>
                <w:sz w:val="24"/>
              </w:rPr>
              <w:t>国开</w:t>
            </w:r>
            <w:r>
              <w:rPr>
                <w:color w:val="000000"/>
                <w:sz w:val="24"/>
              </w:rPr>
              <w:t>10</w:t>
            </w:r>
          </w:p>
        </w:tc>
        <w:tc>
          <w:tcPr>
            <w:tcW w:w="1394" w:type="dxa"/>
            <w:vAlign w:val="center"/>
          </w:tcPr>
          <w:p w:rsidR="00C40C56" w:rsidRDefault="009508A6">
            <w:pPr>
              <w:jc w:val="right"/>
            </w:pPr>
            <w:r>
              <w:rPr>
                <w:color w:val="000000"/>
                <w:sz w:val="24"/>
              </w:rPr>
              <w:t>1,000,000</w:t>
            </w:r>
          </w:p>
        </w:tc>
        <w:tc>
          <w:tcPr>
            <w:tcW w:w="1944" w:type="dxa"/>
            <w:vAlign w:val="center"/>
          </w:tcPr>
          <w:p w:rsidR="00C40C56" w:rsidRDefault="009508A6">
            <w:pPr>
              <w:jc w:val="right"/>
            </w:pPr>
            <w:r>
              <w:rPr>
                <w:color w:val="000000"/>
                <w:sz w:val="24"/>
              </w:rPr>
              <w:t>108,360,000.00</w:t>
            </w:r>
          </w:p>
        </w:tc>
        <w:tc>
          <w:tcPr>
            <w:tcW w:w="1389" w:type="dxa"/>
            <w:vAlign w:val="center"/>
          </w:tcPr>
          <w:p w:rsidR="00C40C56" w:rsidRDefault="009508A6">
            <w:pPr>
              <w:jc w:val="right"/>
            </w:pPr>
            <w:r>
              <w:rPr>
                <w:color w:val="000000"/>
                <w:sz w:val="24"/>
              </w:rPr>
              <w:t>2.71</w:t>
            </w:r>
          </w:p>
        </w:tc>
      </w:tr>
      <w:tr w:rsidR="00C40C56">
        <w:trPr>
          <w:jc w:val="center"/>
        </w:trPr>
        <w:tc>
          <w:tcPr>
            <w:tcW w:w="1075" w:type="dxa"/>
            <w:vAlign w:val="center"/>
          </w:tcPr>
          <w:p w:rsidR="00C40C56" w:rsidRDefault="009508A6">
            <w:pPr>
              <w:jc w:val="center"/>
            </w:pPr>
            <w:r>
              <w:rPr>
                <w:color w:val="000000"/>
                <w:sz w:val="24"/>
              </w:rPr>
              <w:t>5</w:t>
            </w:r>
          </w:p>
        </w:tc>
        <w:tc>
          <w:tcPr>
            <w:tcW w:w="1533" w:type="dxa"/>
            <w:vAlign w:val="center"/>
          </w:tcPr>
          <w:p w:rsidR="00C40C56" w:rsidRDefault="009508A6">
            <w:pPr>
              <w:jc w:val="center"/>
            </w:pPr>
            <w:r>
              <w:rPr>
                <w:color w:val="000000"/>
                <w:sz w:val="24"/>
              </w:rPr>
              <w:t>101551020</w:t>
            </w:r>
          </w:p>
        </w:tc>
        <w:tc>
          <w:tcPr>
            <w:tcW w:w="1533" w:type="dxa"/>
            <w:vAlign w:val="center"/>
          </w:tcPr>
          <w:p w:rsidR="00C40C56" w:rsidRDefault="009508A6">
            <w:pPr>
              <w:jc w:val="center"/>
            </w:pPr>
            <w:r>
              <w:rPr>
                <w:color w:val="000000"/>
                <w:sz w:val="24"/>
              </w:rPr>
              <w:t>15</w:t>
            </w:r>
            <w:r>
              <w:rPr>
                <w:color w:val="000000"/>
                <w:sz w:val="24"/>
              </w:rPr>
              <w:t>中油股</w:t>
            </w:r>
            <w:r>
              <w:rPr>
                <w:color w:val="000000"/>
                <w:sz w:val="24"/>
              </w:rPr>
              <w:t>MTN001</w:t>
            </w:r>
          </w:p>
        </w:tc>
        <w:tc>
          <w:tcPr>
            <w:tcW w:w="1394" w:type="dxa"/>
            <w:vAlign w:val="center"/>
          </w:tcPr>
          <w:p w:rsidR="00C40C56" w:rsidRDefault="009508A6">
            <w:pPr>
              <w:jc w:val="right"/>
            </w:pPr>
            <w:r>
              <w:rPr>
                <w:color w:val="000000"/>
                <w:sz w:val="24"/>
              </w:rPr>
              <w:t>1,000,000</w:t>
            </w:r>
          </w:p>
        </w:tc>
        <w:tc>
          <w:tcPr>
            <w:tcW w:w="1944" w:type="dxa"/>
            <w:vAlign w:val="center"/>
          </w:tcPr>
          <w:p w:rsidR="00C40C56" w:rsidRDefault="009508A6">
            <w:pPr>
              <w:jc w:val="right"/>
            </w:pPr>
            <w:r>
              <w:rPr>
                <w:color w:val="000000"/>
                <w:sz w:val="24"/>
              </w:rPr>
              <w:t>103,070,000.00</w:t>
            </w:r>
          </w:p>
        </w:tc>
        <w:tc>
          <w:tcPr>
            <w:tcW w:w="1389" w:type="dxa"/>
            <w:vAlign w:val="center"/>
          </w:tcPr>
          <w:p w:rsidR="00C40C56" w:rsidRDefault="009508A6">
            <w:pPr>
              <w:jc w:val="right"/>
            </w:pPr>
            <w:r>
              <w:rPr>
                <w:color w:val="000000"/>
                <w:sz w:val="24"/>
              </w:rPr>
              <w:t>2.58</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9238DB"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8E13A0" w:rsidRPr="007F52FA">
        <w:rPr>
          <w:b/>
          <w:color w:val="000000"/>
          <w:kern w:val="0"/>
          <w:sz w:val="24"/>
        </w:rPr>
        <w:t xml:space="preserve"> </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008E13A0" w:rsidRPr="007F52FA">
        <w:rPr>
          <w:b/>
          <w:sz w:val="24"/>
        </w:rPr>
        <w:t xml:space="preserve"> </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008E13A0" w:rsidRPr="007F52FA">
        <w:rPr>
          <w:b/>
          <w:kern w:val="0"/>
          <w:sz w:val="24"/>
        </w:rPr>
        <w:t xml:space="preserve"> </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8E13A0" w:rsidRPr="007F52FA">
        <w:rPr>
          <w:kern w:val="0"/>
          <w:sz w:val="24"/>
        </w:rPr>
        <w:t xml:space="preserve"> </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5"/>
        <w:gridCol w:w="2774"/>
        <w:gridCol w:w="4849"/>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833,099.09</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163,182,730.75</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26,821,192.53</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49,417.10</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190,886,439.47</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008E13A0" w:rsidRPr="007F52FA">
        <w:rPr>
          <w:kern w:val="0"/>
          <w:sz w:val="24"/>
        </w:rPr>
        <w:t xml:space="preserve"> </w:t>
      </w:r>
      <w:r w:rsidRPr="007F52FA">
        <w:rPr>
          <w:kern w:val="0"/>
          <w:sz w:val="24"/>
        </w:rPr>
        <w:t>报告期末持有的处于转股期的可转换债券明细</w:t>
      </w:r>
    </w:p>
    <w:p w:rsidR="001D5CD0" w:rsidRDefault="009508A6" w:rsidP="007C14DF">
      <w:pPr>
        <w:autoSpaceDE w:val="0"/>
        <w:autoSpaceDN w:val="0"/>
        <w:adjustRightInd w:val="0"/>
        <w:spacing w:before="29" w:line="288" w:lineRule="auto"/>
        <w:jc w:val="left"/>
        <w:rPr>
          <w:rFonts w:eastAsiaTheme="minorEastAsia"/>
          <w:sz w:val="24"/>
        </w:rPr>
      </w:pPr>
      <w:r w:rsidRPr="009508A6">
        <w:rPr>
          <w:rFonts w:eastAsiaTheme="minorEastAsia" w:hint="eastAsia"/>
          <w:sz w:val="24"/>
        </w:rPr>
        <w:t>本基金本报告期末未持有处于转股期的可转换债券。</w:t>
      </w:r>
    </w:p>
    <w:p w:rsidR="009508A6" w:rsidRPr="007F52FA" w:rsidRDefault="009508A6"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008E13A0" w:rsidRPr="007F52FA">
        <w:rPr>
          <w:rFonts w:eastAsiaTheme="minorEastAsia"/>
          <w:kern w:val="0"/>
          <w:sz w:val="24"/>
        </w:rPr>
        <w:t xml:space="preserve"> </w:t>
      </w:r>
      <w:r w:rsidRPr="007F52FA">
        <w:rPr>
          <w:rFonts w:eastAsiaTheme="minorEastAsia"/>
          <w:bCs/>
          <w:sz w:val="24"/>
        </w:rPr>
        <w:t>报告期末前十名股票中存在流通受限情况的说明</w:t>
      </w:r>
    </w:p>
    <w:tbl>
      <w:tblPr>
        <w:tblStyle w:val="af2"/>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1D5CD0" w:rsidRPr="007F52FA" w:rsidTr="00A24FF3">
        <w:trPr>
          <w:jc w:val="center"/>
        </w:trPr>
        <w:tc>
          <w:tcPr>
            <w:tcW w:w="1129"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序号</w:t>
            </w:r>
          </w:p>
        </w:tc>
        <w:tc>
          <w:tcPr>
            <w:tcW w:w="1356"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股票代码</w:t>
            </w:r>
          </w:p>
        </w:tc>
        <w:tc>
          <w:tcPr>
            <w:tcW w:w="1355"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股票名称</w:t>
            </w:r>
          </w:p>
        </w:tc>
        <w:tc>
          <w:tcPr>
            <w:tcW w:w="1880"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流通受限部分的公允价值</w:t>
            </w:r>
            <w:r w:rsidR="00FA00C3" w:rsidRPr="007F52FA">
              <w:rPr>
                <w:color w:val="000000"/>
                <w:kern w:val="0"/>
                <w:sz w:val="24"/>
              </w:rPr>
              <w:t>(</w:t>
            </w:r>
            <w:r w:rsidRPr="007F52FA">
              <w:rPr>
                <w:rFonts w:eastAsiaTheme="minorEastAsia"/>
                <w:color w:val="000000"/>
                <w:sz w:val="24"/>
              </w:rPr>
              <w:t>元</w:t>
            </w:r>
            <w:r w:rsidR="00FA00C3" w:rsidRPr="007F52FA">
              <w:rPr>
                <w:color w:val="000000"/>
                <w:kern w:val="0"/>
                <w:sz w:val="24"/>
              </w:rPr>
              <w:t>)</w:t>
            </w:r>
          </w:p>
        </w:tc>
        <w:tc>
          <w:tcPr>
            <w:tcW w:w="1724"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占基金资产净值比例</w:t>
            </w:r>
            <w:r w:rsidR="00664462" w:rsidRPr="007F52FA">
              <w:rPr>
                <w:color w:val="000000"/>
                <w:kern w:val="0"/>
                <w:sz w:val="24"/>
              </w:rPr>
              <w:t>（</w:t>
            </w:r>
            <w:r w:rsidR="00863A9A" w:rsidRPr="007F52FA">
              <w:rPr>
                <w:color w:val="000000"/>
                <w:kern w:val="0"/>
                <w:sz w:val="24"/>
              </w:rPr>
              <w:t>％</w:t>
            </w:r>
            <w:r w:rsidR="00664462" w:rsidRPr="007F52FA">
              <w:rPr>
                <w:color w:val="000000"/>
                <w:kern w:val="0"/>
                <w:sz w:val="24"/>
              </w:rPr>
              <w:t>）</w:t>
            </w:r>
          </w:p>
        </w:tc>
        <w:tc>
          <w:tcPr>
            <w:tcW w:w="1424"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流通受限情况说明</w:t>
            </w:r>
          </w:p>
        </w:tc>
      </w:tr>
      <w:tr w:rsidR="00EE4E2B">
        <w:trPr>
          <w:jc w:val="center"/>
        </w:trPr>
        <w:tc>
          <w:tcPr>
            <w:tcW w:w="1129" w:type="dxa"/>
            <w:vAlign w:val="center"/>
          </w:tcPr>
          <w:p w:rsidR="00EE4E2B" w:rsidRDefault="00EE4E2B" w:rsidP="00EE4E2B">
            <w:pPr>
              <w:jc w:val="center"/>
              <w:rPr>
                <w:rFonts w:eastAsiaTheme="minorEastAsia"/>
                <w:color w:val="000000"/>
                <w:sz w:val="24"/>
              </w:rPr>
            </w:pPr>
            <w:r>
              <w:rPr>
                <w:rFonts w:eastAsiaTheme="minorEastAsia"/>
                <w:color w:val="000000"/>
                <w:sz w:val="24"/>
              </w:rPr>
              <w:t>1</w:t>
            </w:r>
          </w:p>
        </w:tc>
        <w:tc>
          <w:tcPr>
            <w:tcW w:w="1356" w:type="dxa"/>
            <w:vAlign w:val="center"/>
          </w:tcPr>
          <w:p w:rsidR="00EE4E2B" w:rsidRDefault="00EE4E2B" w:rsidP="00EE4E2B">
            <w:pPr>
              <w:jc w:val="center"/>
              <w:rPr>
                <w:rFonts w:eastAsiaTheme="minorEastAsia"/>
                <w:color w:val="000000"/>
                <w:sz w:val="24"/>
              </w:rPr>
            </w:pPr>
            <w:r>
              <w:rPr>
                <w:color w:val="000000"/>
                <w:sz w:val="24"/>
              </w:rPr>
              <w:t>300488</w:t>
            </w:r>
          </w:p>
        </w:tc>
        <w:tc>
          <w:tcPr>
            <w:tcW w:w="1355" w:type="dxa"/>
            <w:vAlign w:val="center"/>
          </w:tcPr>
          <w:p w:rsidR="00EE4E2B" w:rsidRDefault="00EE4E2B" w:rsidP="00EE4E2B">
            <w:pPr>
              <w:jc w:val="center"/>
              <w:rPr>
                <w:rFonts w:eastAsiaTheme="minorEastAsia"/>
                <w:color w:val="000000"/>
                <w:sz w:val="24"/>
              </w:rPr>
            </w:pPr>
            <w:r>
              <w:rPr>
                <w:rFonts w:ascii="宋体" w:hAnsi="宋体" w:hint="eastAsia"/>
                <w:color w:val="000000"/>
                <w:sz w:val="24"/>
              </w:rPr>
              <w:t>恒锋工具</w:t>
            </w:r>
          </w:p>
        </w:tc>
        <w:tc>
          <w:tcPr>
            <w:tcW w:w="1880" w:type="dxa"/>
            <w:vAlign w:val="center"/>
          </w:tcPr>
          <w:p w:rsidR="00EE4E2B" w:rsidRDefault="00EE4E2B" w:rsidP="00EE4E2B">
            <w:pPr>
              <w:jc w:val="right"/>
              <w:rPr>
                <w:rFonts w:eastAsiaTheme="minorEastAsia"/>
                <w:color w:val="000000"/>
                <w:sz w:val="24"/>
              </w:rPr>
            </w:pPr>
            <w:r>
              <w:rPr>
                <w:color w:val="000000"/>
                <w:sz w:val="24"/>
              </w:rPr>
              <w:t>6,335,080.80</w:t>
            </w:r>
          </w:p>
        </w:tc>
        <w:tc>
          <w:tcPr>
            <w:tcW w:w="1724" w:type="dxa"/>
            <w:vAlign w:val="center"/>
          </w:tcPr>
          <w:p w:rsidR="00EE4E2B" w:rsidRDefault="00EE4E2B" w:rsidP="00EE4E2B">
            <w:pPr>
              <w:jc w:val="right"/>
              <w:rPr>
                <w:rFonts w:eastAsiaTheme="minorEastAsia"/>
                <w:color w:val="000000"/>
                <w:sz w:val="24"/>
              </w:rPr>
            </w:pPr>
            <w:r>
              <w:rPr>
                <w:color w:val="000000"/>
                <w:sz w:val="24"/>
              </w:rPr>
              <w:t>0.16</w:t>
            </w:r>
          </w:p>
        </w:tc>
        <w:tc>
          <w:tcPr>
            <w:tcW w:w="1424" w:type="dxa"/>
            <w:vAlign w:val="center"/>
          </w:tcPr>
          <w:p w:rsidR="00EE4E2B" w:rsidRDefault="00EE4E2B" w:rsidP="00EE4E2B">
            <w:pPr>
              <w:jc w:val="right"/>
              <w:rPr>
                <w:rFonts w:eastAsiaTheme="minorEastAsia"/>
                <w:color w:val="000000"/>
                <w:sz w:val="24"/>
              </w:rPr>
            </w:pPr>
            <w:r>
              <w:rPr>
                <w:rFonts w:ascii="宋体" w:hAnsi="宋体" w:hint="eastAsia"/>
                <w:color w:val="000000"/>
                <w:sz w:val="24"/>
              </w:rPr>
              <w:t>限售股</w:t>
            </w:r>
          </w:p>
        </w:tc>
      </w:tr>
      <w:tr w:rsidR="00C40C56">
        <w:trPr>
          <w:jc w:val="center"/>
        </w:trPr>
        <w:tc>
          <w:tcPr>
            <w:tcW w:w="1129" w:type="dxa"/>
            <w:vAlign w:val="center"/>
          </w:tcPr>
          <w:p w:rsidR="00C40C56" w:rsidRDefault="00EE4E2B">
            <w:pPr>
              <w:jc w:val="center"/>
            </w:pPr>
            <w:r>
              <w:rPr>
                <w:rFonts w:eastAsiaTheme="minorEastAsia"/>
                <w:color w:val="000000"/>
                <w:sz w:val="24"/>
              </w:rPr>
              <w:t>2</w:t>
            </w:r>
          </w:p>
        </w:tc>
        <w:tc>
          <w:tcPr>
            <w:tcW w:w="1356" w:type="dxa"/>
            <w:vAlign w:val="center"/>
          </w:tcPr>
          <w:p w:rsidR="00C40C56" w:rsidRDefault="009508A6">
            <w:pPr>
              <w:jc w:val="center"/>
            </w:pPr>
            <w:r>
              <w:rPr>
                <w:rFonts w:eastAsiaTheme="minorEastAsia"/>
                <w:color w:val="000000"/>
                <w:sz w:val="24"/>
              </w:rPr>
              <w:t>300011</w:t>
            </w:r>
          </w:p>
        </w:tc>
        <w:tc>
          <w:tcPr>
            <w:tcW w:w="1355" w:type="dxa"/>
            <w:vAlign w:val="center"/>
          </w:tcPr>
          <w:p w:rsidR="00C40C56" w:rsidRDefault="009508A6">
            <w:pPr>
              <w:jc w:val="center"/>
            </w:pPr>
            <w:r>
              <w:rPr>
                <w:rFonts w:eastAsiaTheme="minorEastAsia"/>
                <w:color w:val="000000"/>
                <w:sz w:val="24"/>
              </w:rPr>
              <w:t>鼎汉技术</w:t>
            </w:r>
          </w:p>
        </w:tc>
        <w:tc>
          <w:tcPr>
            <w:tcW w:w="1880" w:type="dxa"/>
            <w:vAlign w:val="center"/>
          </w:tcPr>
          <w:p w:rsidR="00C40C56" w:rsidRDefault="009508A6">
            <w:pPr>
              <w:jc w:val="right"/>
            </w:pPr>
            <w:r>
              <w:rPr>
                <w:rFonts w:eastAsiaTheme="minorEastAsia"/>
                <w:color w:val="000000"/>
                <w:sz w:val="24"/>
              </w:rPr>
              <w:t>4,470,000.00</w:t>
            </w:r>
          </w:p>
        </w:tc>
        <w:tc>
          <w:tcPr>
            <w:tcW w:w="1724" w:type="dxa"/>
            <w:vAlign w:val="center"/>
          </w:tcPr>
          <w:p w:rsidR="00C40C56" w:rsidRDefault="009508A6">
            <w:pPr>
              <w:jc w:val="right"/>
            </w:pPr>
            <w:r>
              <w:rPr>
                <w:rFonts w:eastAsiaTheme="minorEastAsia"/>
                <w:color w:val="000000"/>
                <w:sz w:val="24"/>
              </w:rPr>
              <w:t>0.11</w:t>
            </w:r>
          </w:p>
        </w:tc>
        <w:tc>
          <w:tcPr>
            <w:tcW w:w="1424" w:type="dxa"/>
            <w:vAlign w:val="center"/>
          </w:tcPr>
          <w:p w:rsidR="00C40C56" w:rsidRDefault="009508A6">
            <w:pPr>
              <w:jc w:val="right"/>
            </w:pPr>
            <w:r>
              <w:rPr>
                <w:rFonts w:eastAsiaTheme="minorEastAsia"/>
                <w:color w:val="000000"/>
                <w:sz w:val="24"/>
              </w:rPr>
              <w:t>重大事项</w:t>
            </w:r>
          </w:p>
        </w:tc>
      </w:tr>
    </w:tbl>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008E13A0" w:rsidRPr="007F52FA">
        <w:rPr>
          <w:rFonts w:eastAsiaTheme="minorEastAsia"/>
          <w:kern w:val="0"/>
          <w:sz w:val="24"/>
        </w:rPr>
        <w:t xml:space="preserve"> </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9238DB" w:rsidP="007F50FB">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§6  </w:t>
      </w:r>
      <w:r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交银多策略回报灵活配置混合</w:t>
            </w:r>
            <w:r w:rsidRPr="007F52FA">
              <w:rPr>
                <w:rFonts w:eastAsiaTheme="minorEastAsia"/>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交银多策略回报灵活配置混合</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2,689,439,749.29</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122,937,831.81</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2,305,978,554.08</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1,084,272,548.83</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59,979,940.42</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1,728,105,032.27</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2,245,998,613.66</w:t>
            </w:r>
          </w:p>
        </w:tc>
      </w:tr>
    </w:tbl>
    <w:p w:rsidR="00C40C56" w:rsidRDefault="009508A6">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0673DA" w:rsidP="007F50FB">
      <w:pPr>
        <w:pStyle w:val="1"/>
        <w:tabs>
          <w:tab w:val="center" w:pos="4156"/>
          <w:tab w:val="right" w:pos="8312"/>
        </w:tabs>
        <w:spacing w:beforeLines="100" w:before="312" w:afterLines="100" w:after="312" w:line="288" w:lineRule="auto"/>
        <w:jc w:val="center"/>
        <w:rPr>
          <w:sz w:val="24"/>
          <w:szCs w:val="24"/>
        </w:rPr>
      </w:pPr>
      <w:r w:rsidRPr="000673DA">
        <w:rPr>
          <w:color w:val="000000"/>
          <w:kern w:val="0"/>
          <w:sz w:val="24"/>
          <w:szCs w:val="24"/>
        </w:rPr>
        <w:t xml:space="preserve">§7  </w:t>
      </w:r>
      <w:r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FB3C94" w:rsidRPr="007F52FA" w:rsidRDefault="00FB3C94" w:rsidP="007F50FB">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D13A01" w:rsidRPr="007F52FA">
        <w:rPr>
          <w:rFonts w:eastAsiaTheme="minorEastAsia"/>
          <w:color w:val="000000"/>
          <w:kern w:val="0"/>
          <w:sz w:val="24"/>
          <w:szCs w:val="24"/>
        </w:rPr>
        <w:t>8</w:t>
      </w:r>
      <w:r w:rsidR="006D249E" w:rsidRPr="007F52FA">
        <w:rPr>
          <w:rFonts w:eastAsiaTheme="minorEastAsia"/>
          <w:color w:val="000000"/>
          <w:kern w:val="0"/>
          <w:sz w:val="24"/>
          <w:szCs w:val="24"/>
        </w:rPr>
        <w:t xml:space="preserve"> </w:t>
      </w:r>
      <w:r w:rsidRPr="007F52FA">
        <w:rPr>
          <w:rFonts w:eastAsiaTheme="minorEastAsia"/>
          <w:color w:val="000000"/>
          <w:kern w:val="0"/>
          <w:sz w:val="24"/>
          <w:szCs w:val="24"/>
        </w:rPr>
        <w:t>影响投资者决策的其他重要信息</w:t>
      </w:r>
    </w:p>
    <w:p w:rsidR="00C40C56" w:rsidRDefault="009508A6">
      <w:pPr>
        <w:spacing w:before="29" w:line="288" w:lineRule="auto"/>
        <w:ind w:firstLineChars="200" w:firstLine="480"/>
        <w:rPr>
          <w:rFonts w:eastAsiaTheme="minorEastAsia"/>
          <w:color w:val="000000"/>
          <w:sz w:val="24"/>
        </w:rPr>
      </w:pPr>
      <w:r>
        <w:rPr>
          <w:rFonts w:eastAsiaTheme="minorEastAsia"/>
          <w:color w:val="000000"/>
          <w:sz w:val="24"/>
        </w:rPr>
        <w:t xml:space="preserve">1. </w:t>
      </w:r>
      <w:r>
        <w:rPr>
          <w:rFonts w:eastAsiaTheme="minorEastAsia"/>
          <w:color w:val="000000"/>
          <w:sz w:val="24"/>
        </w:rPr>
        <w:t>根据《中华人民共和国证券投资基金法》、《公开募集证券投资基金运作管理办法》和本基金基金合同的有关规定，经与基金托管人中国农业银行股份有限公司协商一致并报中国证券监督管理委员会备案，本基金管理人自</w:t>
      </w:r>
      <w:r>
        <w:rPr>
          <w:rFonts w:eastAsiaTheme="minorEastAsia"/>
          <w:color w:val="000000"/>
          <w:sz w:val="24"/>
        </w:rPr>
        <w:t xml:space="preserve">2015 </w:t>
      </w:r>
      <w:r>
        <w:rPr>
          <w:rFonts w:eastAsiaTheme="minorEastAsia"/>
          <w:color w:val="000000"/>
          <w:sz w:val="24"/>
        </w:rPr>
        <w:t>年</w:t>
      </w:r>
      <w:r>
        <w:rPr>
          <w:rFonts w:eastAsiaTheme="minorEastAsia"/>
          <w:color w:val="000000"/>
          <w:sz w:val="24"/>
        </w:rPr>
        <w:t>11</w:t>
      </w:r>
      <w:r>
        <w:rPr>
          <w:rFonts w:eastAsiaTheme="minorEastAsia"/>
          <w:color w:val="000000"/>
          <w:sz w:val="24"/>
        </w:rPr>
        <w:t>月</w:t>
      </w:r>
      <w:r>
        <w:rPr>
          <w:rFonts w:eastAsiaTheme="minorEastAsia"/>
          <w:color w:val="000000"/>
          <w:sz w:val="24"/>
        </w:rPr>
        <w:t>19</w:t>
      </w:r>
      <w:r>
        <w:rPr>
          <w:rFonts w:eastAsiaTheme="minorEastAsia"/>
          <w:color w:val="000000"/>
          <w:sz w:val="24"/>
        </w:rPr>
        <w:t>日起对本基金增加收取销售服务费的</w:t>
      </w:r>
      <w:r>
        <w:rPr>
          <w:rFonts w:eastAsiaTheme="minorEastAsia"/>
          <w:color w:val="000000"/>
          <w:sz w:val="24"/>
        </w:rPr>
        <w:t xml:space="preserve">C </w:t>
      </w:r>
      <w:r>
        <w:rPr>
          <w:rFonts w:eastAsiaTheme="minorEastAsia"/>
          <w:color w:val="000000"/>
          <w:sz w:val="24"/>
        </w:rPr>
        <w:t>类份额，并对本基金的基金合同、托管协议作相应修改。本次修改对基金份额持有人利益无实质性不利影响，可不经基金份额持有人大会表决。详情请见本基金管理人于</w:t>
      </w:r>
      <w:r>
        <w:rPr>
          <w:rFonts w:eastAsiaTheme="minorEastAsia"/>
          <w:color w:val="000000"/>
          <w:sz w:val="24"/>
        </w:rPr>
        <w:t>2015</w:t>
      </w:r>
      <w:r>
        <w:rPr>
          <w:rFonts w:eastAsiaTheme="minorEastAsia"/>
          <w:color w:val="000000"/>
          <w:sz w:val="24"/>
        </w:rPr>
        <w:t>年</w:t>
      </w:r>
      <w:r>
        <w:rPr>
          <w:rFonts w:eastAsiaTheme="minorEastAsia"/>
          <w:color w:val="000000"/>
          <w:sz w:val="24"/>
        </w:rPr>
        <w:t>11</w:t>
      </w:r>
      <w:r>
        <w:rPr>
          <w:rFonts w:eastAsiaTheme="minorEastAsia"/>
          <w:color w:val="000000"/>
          <w:sz w:val="24"/>
        </w:rPr>
        <w:t>月</w:t>
      </w:r>
      <w:r>
        <w:rPr>
          <w:rFonts w:eastAsiaTheme="minorEastAsia"/>
          <w:color w:val="000000"/>
          <w:sz w:val="24"/>
        </w:rPr>
        <w:t>18</w:t>
      </w:r>
      <w:r>
        <w:rPr>
          <w:rFonts w:eastAsiaTheme="minorEastAsia"/>
          <w:color w:val="000000"/>
          <w:sz w:val="24"/>
        </w:rPr>
        <w:t>日发布的《交银施罗德基金管理有限公司关于交银施罗德多策略回报灵活配置混合型证券投资基金增加</w:t>
      </w:r>
      <w:r>
        <w:rPr>
          <w:rFonts w:eastAsiaTheme="minorEastAsia"/>
          <w:color w:val="000000"/>
          <w:sz w:val="24"/>
        </w:rPr>
        <w:t>C</w:t>
      </w:r>
      <w:r>
        <w:rPr>
          <w:rFonts w:eastAsiaTheme="minorEastAsia"/>
          <w:color w:val="000000"/>
          <w:sz w:val="24"/>
        </w:rPr>
        <w:t>类份额并修改基金合同、托管协议的公告》。</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2.</w:t>
      </w:r>
      <w:r w:rsidRPr="007F52FA">
        <w:rPr>
          <w:rFonts w:eastAsiaTheme="minorEastAsia"/>
          <w:color w:val="000000"/>
          <w:sz w:val="24"/>
        </w:rPr>
        <w:t>根据《中华人民共和国证券投资基金法》、《公开募集证券投资基金运作管理办法》等相关法律法规及本基金基金合同的约定，经与基金托管人中国农业银行股份有限公司协商一致，并报中国证监会备案，本基金管理人决定自</w:t>
      </w:r>
      <w:r w:rsidRPr="007F52FA">
        <w:rPr>
          <w:rFonts w:eastAsiaTheme="minorEastAsia"/>
          <w:color w:val="000000"/>
          <w:sz w:val="24"/>
        </w:rPr>
        <w:t>2015</w:t>
      </w:r>
      <w:r w:rsidRPr="007F52FA">
        <w:rPr>
          <w:rFonts w:eastAsiaTheme="minorEastAsia"/>
          <w:color w:val="000000"/>
          <w:sz w:val="24"/>
        </w:rPr>
        <w:t>年</w:t>
      </w:r>
      <w:r w:rsidRPr="007F52FA">
        <w:rPr>
          <w:rFonts w:eastAsiaTheme="minorEastAsia"/>
          <w:color w:val="000000"/>
          <w:sz w:val="24"/>
        </w:rPr>
        <w:t>11</w:t>
      </w:r>
      <w:r w:rsidRPr="007F52FA">
        <w:rPr>
          <w:rFonts w:eastAsiaTheme="minorEastAsia"/>
          <w:color w:val="000000"/>
          <w:sz w:val="24"/>
        </w:rPr>
        <w:t>月</w:t>
      </w:r>
      <w:r w:rsidRPr="007F52FA">
        <w:rPr>
          <w:rFonts w:eastAsiaTheme="minorEastAsia"/>
          <w:color w:val="000000"/>
          <w:sz w:val="24"/>
        </w:rPr>
        <w:t>27</w:t>
      </w:r>
      <w:r w:rsidRPr="007F52FA">
        <w:rPr>
          <w:rFonts w:eastAsiaTheme="minorEastAsia"/>
          <w:color w:val="000000"/>
          <w:sz w:val="24"/>
        </w:rPr>
        <w:t>日（含当日）起，对本基金的管理费率进行调整，本基金的管理费按前一日基金资产净值的</w:t>
      </w:r>
      <w:r w:rsidRPr="007F52FA">
        <w:rPr>
          <w:rFonts w:eastAsiaTheme="minorEastAsia"/>
          <w:color w:val="000000"/>
          <w:sz w:val="24"/>
        </w:rPr>
        <w:t>1.0%</w:t>
      </w:r>
      <w:r w:rsidRPr="007F52FA">
        <w:rPr>
          <w:rFonts w:eastAsiaTheme="minorEastAsia"/>
          <w:color w:val="000000"/>
          <w:sz w:val="24"/>
        </w:rPr>
        <w:t>年费率计提调整为按前一日基金资产净值的</w:t>
      </w:r>
      <w:r w:rsidRPr="007F52FA">
        <w:rPr>
          <w:rFonts w:eastAsiaTheme="minorEastAsia"/>
          <w:color w:val="000000"/>
          <w:sz w:val="24"/>
        </w:rPr>
        <w:t>0.6%</w:t>
      </w:r>
      <w:r w:rsidRPr="007F52FA">
        <w:rPr>
          <w:rFonts w:eastAsiaTheme="minorEastAsia"/>
          <w:color w:val="000000"/>
          <w:sz w:val="24"/>
        </w:rPr>
        <w:t>年费率计提。上述修改为遵照法律法规、中国证监会的相关规定和基金合同的约定所作出的修改，对基金份额持有人利益无实质性不利影响，可不经基金份额持有人大会表决。详情请见本基金管理人于</w:t>
      </w:r>
      <w:r w:rsidRPr="007F52FA">
        <w:rPr>
          <w:rFonts w:eastAsiaTheme="minorEastAsia"/>
          <w:color w:val="000000"/>
          <w:sz w:val="24"/>
        </w:rPr>
        <w:t>2015</w:t>
      </w:r>
      <w:r w:rsidRPr="007F52FA">
        <w:rPr>
          <w:rFonts w:eastAsiaTheme="minorEastAsia"/>
          <w:color w:val="000000"/>
          <w:sz w:val="24"/>
        </w:rPr>
        <w:t>年</w:t>
      </w:r>
      <w:r w:rsidRPr="007F52FA">
        <w:rPr>
          <w:rFonts w:eastAsiaTheme="minorEastAsia"/>
          <w:color w:val="000000"/>
          <w:sz w:val="24"/>
        </w:rPr>
        <w:t>11</w:t>
      </w:r>
      <w:r w:rsidRPr="007F52FA">
        <w:rPr>
          <w:rFonts w:eastAsiaTheme="minorEastAsia"/>
          <w:color w:val="000000"/>
          <w:sz w:val="24"/>
        </w:rPr>
        <w:t>月</w:t>
      </w:r>
      <w:r w:rsidRPr="007F52FA">
        <w:rPr>
          <w:rFonts w:eastAsiaTheme="minorEastAsia"/>
          <w:color w:val="000000"/>
          <w:sz w:val="24"/>
        </w:rPr>
        <w:t>25</w:t>
      </w:r>
      <w:r w:rsidRPr="007F52FA">
        <w:rPr>
          <w:rFonts w:eastAsiaTheme="minorEastAsia"/>
          <w:color w:val="000000"/>
          <w:sz w:val="24"/>
        </w:rPr>
        <w:t>日发布的《交银施罗德基金管理有限公司关于调低旗下交银施罗德多策略回报灵活配置混合型证券投资基金管理费并相应修改基金合同和托管协议的公告》。</w:t>
      </w:r>
    </w:p>
    <w:p w:rsidR="00BB1033" w:rsidRPr="007F52FA" w:rsidRDefault="00BB1033" w:rsidP="007C14DF">
      <w:pPr>
        <w:spacing w:before="29" w:line="288" w:lineRule="auto"/>
        <w:ind w:firstLineChars="200" w:firstLine="480"/>
        <w:rPr>
          <w:rFonts w:eastAsiaTheme="minorEastAsia"/>
          <w:color w:val="000000"/>
          <w:sz w:val="24"/>
        </w:rPr>
      </w:pPr>
    </w:p>
    <w:p w:rsidR="00175E3A" w:rsidRPr="007032A6" w:rsidRDefault="009238DB" w:rsidP="007F50FB">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9</w:t>
      </w:r>
      <w:r w:rsidR="00B82D15" w:rsidRPr="007F52FA">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w:t>
      </w:r>
      <w:r w:rsidR="00D13A01" w:rsidRPr="007F52FA">
        <w:rPr>
          <w:rFonts w:eastAsiaTheme="minorEastAsia"/>
          <w:b/>
          <w:bCs/>
          <w:color w:val="000000"/>
          <w:kern w:val="0"/>
          <w:sz w:val="24"/>
        </w:rPr>
        <w:t>1</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备查文件目录</w:t>
      </w:r>
    </w:p>
    <w:p w:rsidR="00C40C56" w:rsidRDefault="009508A6">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、中国证监会准予交银施罗德多策略回报灵活配置混合型证券投资基金募集注册的文件；</w:t>
      </w:r>
      <w:r>
        <w:rPr>
          <w:rFonts w:eastAsiaTheme="minorEastAsia"/>
          <w:color w:val="000000"/>
          <w:sz w:val="24"/>
        </w:rPr>
        <w:t xml:space="preserve"> </w:t>
      </w:r>
    </w:p>
    <w:p w:rsidR="00C40C56" w:rsidRDefault="009508A6">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、《交银施罗德多策略回报灵活配置混合型证券投资基金基金合同》；</w:t>
      </w:r>
    </w:p>
    <w:p w:rsidR="00C40C56" w:rsidRDefault="009508A6">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、《交银施罗德多策略回报灵活配置混合型证券投资基金招募说明书》；</w:t>
      </w:r>
      <w:r>
        <w:rPr>
          <w:rFonts w:eastAsiaTheme="minorEastAsia"/>
          <w:color w:val="000000"/>
          <w:sz w:val="24"/>
        </w:rPr>
        <w:t xml:space="preserve"> </w:t>
      </w:r>
    </w:p>
    <w:p w:rsidR="00C40C56" w:rsidRDefault="009508A6">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、《交银施罗德多策略回报灵活配置混合型证券投资基金托管协议》；</w:t>
      </w:r>
      <w:r>
        <w:rPr>
          <w:rFonts w:eastAsiaTheme="minorEastAsia"/>
          <w:color w:val="000000"/>
          <w:sz w:val="24"/>
        </w:rPr>
        <w:t xml:space="preserve"> </w:t>
      </w:r>
    </w:p>
    <w:p w:rsidR="00C40C56" w:rsidRDefault="009508A6">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、基金管理人业务资格批件、营业执照；</w:t>
      </w:r>
    </w:p>
    <w:p w:rsidR="00C40C56" w:rsidRDefault="009508A6">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、基金托管人业务资格批件、营业执照；</w:t>
      </w:r>
    </w:p>
    <w:p w:rsidR="00C40C56" w:rsidRDefault="009508A6">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、关于申请募集注册交银施罗德多策略回报灵活配置混合型证券投资基金的法律意见书；</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、报告期内交银施罗德多策略回报灵活配置混合型证券投资基金在指定报刊上各项公告的原稿。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9.2</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查阅方式</w:t>
      </w:r>
    </w:p>
    <w:p w:rsidR="00C40C56" w:rsidRDefault="009508A6">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3"/>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583" w:rsidRDefault="004B4583">
      <w:r>
        <w:separator/>
      </w:r>
    </w:p>
  </w:endnote>
  <w:endnote w:type="continuationSeparator" w:id="0">
    <w:p w:rsidR="004B4583" w:rsidRDefault="004B4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C3720">
      <w:rPr>
        <w:noProof/>
        <w:kern w:val="0"/>
        <w:szCs w:val="21"/>
      </w:rPr>
      <w:t>1</w:t>
    </w:r>
    <w:r>
      <w:rPr>
        <w:kern w:val="0"/>
        <w:szCs w:val="21"/>
      </w:rPr>
      <w:fldChar w:fldCharType="end"/>
    </w:r>
    <w:r>
      <w:rPr>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9C3720">
      <w:rPr>
        <w:noProof/>
        <w:kern w:val="0"/>
        <w:szCs w:val="21"/>
      </w:rPr>
      <w:t>14</w:t>
    </w:r>
    <w:r>
      <w:rPr>
        <w:kern w:val="0"/>
        <w:szCs w:val="21"/>
      </w:rPr>
      <w:fldChar w:fldCharType="end"/>
    </w:r>
    <w:r>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7F50F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583" w:rsidRDefault="004B4583">
      <w:r>
        <w:separator/>
      </w:r>
    </w:p>
  </w:footnote>
  <w:footnote w:type="continuationSeparator" w:id="0">
    <w:p w:rsidR="004B4583" w:rsidRDefault="004B45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2567DB" w:rsidRDefault="009C3720" w:rsidP="001207F2">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6B3"/>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2C0"/>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26FF"/>
    <w:rsid w:val="00273E5C"/>
    <w:rsid w:val="00274444"/>
    <w:rsid w:val="00275FD0"/>
    <w:rsid w:val="00280313"/>
    <w:rsid w:val="00280514"/>
    <w:rsid w:val="002819E7"/>
    <w:rsid w:val="0028208A"/>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583"/>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21AC"/>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A120B"/>
    <w:rsid w:val="006A4828"/>
    <w:rsid w:val="006A5FE0"/>
    <w:rsid w:val="006A6D35"/>
    <w:rsid w:val="006A7C09"/>
    <w:rsid w:val="006B046C"/>
    <w:rsid w:val="006B252F"/>
    <w:rsid w:val="006B25AD"/>
    <w:rsid w:val="006B2CE8"/>
    <w:rsid w:val="006B3940"/>
    <w:rsid w:val="006C168D"/>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91A3A"/>
    <w:rsid w:val="00791D9C"/>
    <w:rsid w:val="00791FB5"/>
    <w:rsid w:val="007936F3"/>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701"/>
    <w:rsid w:val="007D16ED"/>
    <w:rsid w:val="007D1835"/>
    <w:rsid w:val="007D2398"/>
    <w:rsid w:val="007D440B"/>
    <w:rsid w:val="007D62F9"/>
    <w:rsid w:val="007D63A4"/>
    <w:rsid w:val="007D6B3A"/>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3A"/>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939"/>
    <w:rsid w:val="008E3DDD"/>
    <w:rsid w:val="008E5D70"/>
    <w:rsid w:val="008F23F4"/>
    <w:rsid w:val="008F61C4"/>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08A6"/>
    <w:rsid w:val="009515B0"/>
    <w:rsid w:val="00952404"/>
    <w:rsid w:val="00952A72"/>
    <w:rsid w:val="009550A8"/>
    <w:rsid w:val="00955FF2"/>
    <w:rsid w:val="0095693D"/>
    <w:rsid w:val="00956B0D"/>
    <w:rsid w:val="0096260B"/>
    <w:rsid w:val="009631C1"/>
    <w:rsid w:val="00967FFB"/>
    <w:rsid w:val="00970C69"/>
    <w:rsid w:val="00973B57"/>
    <w:rsid w:val="00973E0D"/>
    <w:rsid w:val="0097403F"/>
    <w:rsid w:val="00976797"/>
    <w:rsid w:val="00977148"/>
    <w:rsid w:val="00980C0C"/>
    <w:rsid w:val="00982E47"/>
    <w:rsid w:val="00983E7D"/>
    <w:rsid w:val="00986907"/>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3720"/>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4FF3"/>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35F7"/>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30DE"/>
    <w:rsid w:val="00BE46ED"/>
    <w:rsid w:val="00BE4FD1"/>
    <w:rsid w:val="00BE642D"/>
    <w:rsid w:val="00BE6D7A"/>
    <w:rsid w:val="00BF2080"/>
    <w:rsid w:val="00BF2511"/>
    <w:rsid w:val="00BF377F"/>
    <w:rsid w:val="00BF3F88"/>
    <w:rsid w:val="00BF57BE"/>
    <w:rsid w:val="00C0042B"/>
    <w:rsid w:val="00C01EF2"/>
    <w:rsid w:val="00C02900"/>
    <w:rsid w:val="00C02E58"/>
    <w:rsid w:val="00C030B6"/>
    <w:rsid w:val="00C04B38"/>
    <w:rsid w:val="00C067B7"/>
    <w:rsid w:val="00C10A09"/>
    <w:rsid w:val="00C121BC"/>
    <w:rsid w:val="00C13116"/>
    <w:rsid w:val="00C14D92"/>
    <w:rsid w:val="00C158BC"/>
    <w:rsid w:val="00C16739"/>
    <w:rsid w:val="00C17F3F"/>
    <w:rsid w:val="00C23B30"/>
    <w:rsid w:val="00C23BA2"/>
    <w:rsid w:val="00C260A2"/>
    <w:rsid w:val="00C30DEC"/>
    <w:rsid w:val="00C31142"/>
    <w:rsid w:val="00C312FA"/>
    <w:rsid w:val="00C31DEF"/>
    <w:rsid w:val="00C338EB"/>
    <w:rsid w:val="00C34790"/>
    <w:rsid w:val="00C35BB7"/>
    <w:rsid w:val="00C36B35"/>
    <w:rsid w:val="00C400CD"/>
    <w:rsid w:val="00C40373"/>
    <w:rsid w:val="00C40C56"/>
    <w:rsid w:val="00C41617"/>
    <w:rsid w:val="00C41DA8"/>
    <w:rsid w:val="00C4309A"/>
    <w:rsid w:val="00C43F23"/>
    <w:rsid w:val="00C43FF1"/>
    <w:rsid w:val="00C44F1F"/>
    <w:rsid w:val="00C45494"/>
    <w:rsid w:val="00C50D87"/>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2F6A"/>
    <w:rsid w:val="00C97764"/>
    <w:rsid w:val="00C97C9B"/>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E701B"/>
    <w:rsid w:val="00CF16A4"/>
    <w:rsid w:val="00CF299F"/>
    <w:rsid w:val="00CF3357"/>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2154"/>
    <w:rsid w:val="00ED4277"/>
    <w:rsid w:val="00ED7C8C"/>
    <w:rsid w:val="00ED7DDB"/>
    <w:rsid w:val="00EE431B"/>
    <w:rsid w:val="00EE4874"/>
    <w:rsid w:val="00EE4E2B"/>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5A5"/>
    <w:rsid w:val="00F26693"/>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15:docId w15:val="{2511CA54-E78E-476F-B4AC-F75C76C6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png@01D14ED5.C475A56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6CC55-F780-4B8F-9FDE-6A0C70E29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236</TotalTime>
  <Pages>14</Pages>
  <Words>1368</Words>
  <Characters>7804</Characters>
  <Application>Microsoft Office Word</Application>
  <DocSecurity>0</DocSecurity>
  <Lines>65</Lines>
  <Paragraphs>18</Paragraphs>
  <ScaleCrop>false</ScaleCrop>
  <Company>TRT. Ltd. Co.</Company>
  <LinksUpToDate>false</LinksUpToDate>
  <CharactersWithSpaces>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375</cp:revision>
  <cp:lastPrinted>2007-07-19T00:46:00Z</cp:lastPrinted>
  <dcterms:created xsi:type="dcterms:W3CDTF">2014-01-17T06:19:00Z</dcterms:created>
  <dcterms:modified xsi:type="dcterms:W3CDTF">2016-01-18T07:13:00Z</dcterms:modified>
</cp:coreProperties>
</file>