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交银施罗德新回报灵活配置混合型证券投资基金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2015</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2015</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二〇一六年一月二十一日</w:t>
      </w:r>
    </w:p>
    <w:p w:rsidR="009238DB" w:rsidRPr="007F52FA" w:rsidRDefault="009238DB" w:rsidP="007F50FB">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9A5383" w:rsidRDefault="00705A9B">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9A5383" w:rsidRDefault="00705A9B">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9A5383" w:rsidRDefault="00705A9B">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9A5383" w:rsidRDefault="00705A9B">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9A5383" w:rsidRDefault="00705A9B">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交银新回报灵活配置混合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519752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4,917,779,156.48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w:t>
            </w:r>
            <w:r w:rsidRPr="007F52FA">
              <w:rPr>
                <w:color w:val="000000"/>
                <w:kern w:val="0"/>
                <w:sz w:val="24"/>
              </w:rPr>
              <w:lastRenderedPageBreak/>
              <w:t>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519752</w:t>
            </w:r>
          </w:p>
        </w:tc>
        <w:tc>
          <w:tcPr>
            <w:tcW w:w="3048" w:type="dxa"/>
            <w:vAlign w:val="center"/>
          </w:tcPr>
          <w:p w:rsidR="00C23B30" w:rsidRPr="000E4C40" w:rsidRDefault="00C23B30" w:rsidP="00A52A9E">
            <w:pPr>
              <w:spacing w:before="29" w:line="288" w:lineRule="auto"/>
              <w:jc w:val="left"/>
              <w:rPr>
                <w:sz w:val="24"/>
              </w:rPr>
            </w:pPr>
            <w:r w:rsidRPr="000E4C40">
              <w:rPr>
                <w:sz w:val="24"/>
              </w:rPr>
              <w:t>519760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4,917,562,513.08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216,643.40</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(2015</w:t>
            </w:r>
            <w:r w:rsidRPr="007F52FA">
              <w:rPr>
                <w:color w:val="000000"/>
                <w:sz w:val="24"/>
              </w:rPr>
              <w:t>年</w:t>
            </w:r>
            <w:r w:rsidRPr="007F52FA">
              <w:rPr>
                <w:color w:val="000000"/>
                <w:sz w:val="24"/>
              </w:rPr>
              <w:t>10</w:t>
            </w:r>
            <w:r w:rsidRPr="007F52FA">
              <w:rPr>
                <w:color w:val="000000"/>
                <w:sz w:val="24"/>
              </w:rPr>
              <w:t>月</w:t>
            </w:r>
            <w:r w:rsidRPr="007F52FA">
              <w:rPr>
                <w:color w:val="000000"/>
                <w:sz w:val="24"/>
              </w:rPr>
              <w:t>1</w:t>
            </w:r>
            <w:r w:rsidRPr="007F52FA">
              <w:rPr>
                <w:color w:val="000000"/>
                <w:sz w:val="24"/>
              </w:rPr>
              <w:t>日</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交银新回报灵活配置混合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交银新回报灵活配置混合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62,429,297.33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502.47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86,390,747.49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1,612.74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0.0172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0.0064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5,042,982,288.28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222,065.62</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1.025</w:t>
            </w:r>
          </w:p>
        </w:tc>
      </w:tr>
    </w:tbl>
    <w:p w:rsidR="009A5383" w:rsidRDefault="00705A9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sidR="00D07EAD" w:rsidRPr="00D07EAD">
        <w:rPr>
          <w:rFonts w:eastAsiaTheme="minorEastAsia" w:hint="eastAsia"/>
          <w:color w:val="000000"/>
          <w:sz w:val="24"/>
        </w:rPr>
        <w:t>A</w:t>
      </w:r>
      <w:r w:rsidR="00D07EAD" w:rsidRPr="00D07EAD">
        <w:rPr>
          <w:rFonts w:eastAsiaTheme="minorEastAsia" w:hint="eastAsia"/>
          <w:color w:val="000000"/>
          <w:sz w:val="24"/>
        </w:rPr>
        <w:t>类</w:t>
      </w:r>
      <w:r>
        <w:rPr>
          <w:rFonts w:eastAsiaTheme="minorEastAsia"/>
          <w:color w:val="000000"/>
          <w:sz w:val="24"/>
        </w:rPr>
        <w:t>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交银新回报灵活配置混合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w:t>
            </w:r>
            <w:r w:rsidRPr="007F52FA">
              <w:rPr>
                <w:color w:val="000000"/>
                <w:sz w:val="24"/>
              </w:rPr>
              <w:lastRenderedPageBreak/>
              <w:t>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净值增长</w:t>
            </w:r>
            <w:r w:rsidRPr="007F52FA">
              <w:rPr>
                <w:color w:val="000000"/>
                <w:sz w:val="24"/>
              </w:rPr>
              <w:lastRenderedPageBreak/>
              <w:t>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A5383">
        <w:trPr>
          <w:jc w:val="center"/>
        </w:trPr>
        <w:tc>
          <w:tcPr>
            <w:tcW w:w="1266" w:type="dxa"/>
            <w:vAlign w:val="center"/>
          </w:tcPr>
          <w:p w:rsidR="009A5383" w:rsidRDefault="00705A9B">
            <w:pPr>
              <w:jc w:val="left"/>
            </w:pPr>
            <w:r>
              <w:rPr>
                <w:color w:val="000000"/>
                <w:sz w:val="24"/>
              </w:rPr>
              <w:lastRenderedPageBreak/>
              <w:t>过去三个月</w:t>
            </w:r>
          </w:p>
        </w:tc>
        <w:tc>
          <w:tcPr>
            <w:tcW w:w="1267" w:type="dxa"/>
            <w:vAlign w:val="center"/>
          </w:tcPr>
          <w:p w:rsidR="009A5383" w:rsidRDefault="00705A9B">
            <w:pPr>
              <w:jc w:val="center"/>
            </w:pPr>
            <w:r>
              <w:rPr>
                <w:color w:val="000000"/>
                <w:sz w:val="24"/>
              </w:rPr>
              <w:t>1.79%</w:t>
            </w:r>
          </w:p>
        </w:tc>
        <w:tc>
          <w:tcPr>
            <w:tcW w:w="1267" w:type="dxa"/>
            <w:vAlign w:val="center"/>
          </w:tcPr>
          <w:p w:rsidR="009A5383" w:rsidRDefault="00705A9B">
            <w:pPr>
              <w:jc w:val="center"/>
            </w:pPr>
            <w:r>
              <w:rPr>
                <w:color w:val="000000"/>
                <w:sz w:val="24"/>
              </w:rPr>
              <w:t>0.08%</w:t>
            </w:r>
          </w:p>
        </w:tc>
        <w:tc>
          <w:tcPr>
            <w:tcW w:w="1267" w:type="dxa"/>
            <w:vAlign w:val="center"/>
          </w:tcPr>
          <w:p w:rsidR="009A5383" w:rsidRDefault="00705A9B">
            <w:pPr>
              <w:jc w:val="center"/>
            </w:pPr>
            <w:r>
              <w:rPr>
                <w:color w:val="000000"/>
                <w:sz w:val="24"/>
              </w:rPr>
              <w:t>9.14%</w:t>
            </w:r>
          </w:p>
        </w:tc>
        <w:tc>
          <w:tcPr>
            <w:tcW w:w="1267" w:type="dxa"/>
            <w:vAlign w:val="center"/>
          </w:tcPr>
          <w:p w:rsidR="009A5383" w:rsidRDefault="00705A9B">
            <w:pPr>
              <w:jc w:val="center"/>
            </w:pPr>
            <w:r>
              <w:rPr>
                <w:color w:val="000000"/>
                <w:sz w:val="24"/>
              </w:rPr>
              <w:t>0.83%</w:t>
            </w:r>
          </w:p>
        </w:tc>
        <w:tc>
          <w:tcPr>
            <w:tcW w:w="1267" w:type="dxa"/>
            <w:vAlign w:val="center"/>
          </w:tcPr>
          <w:p w:rsidR="009A5383" w:rsidRDefault="00705A9B">
            <w:pPr>
              <w:jc w:val="center"/>
            </w:pPr>
            <w:r>
              <w:rPr>
                <w:color w:val="000000"/>
                <w:sz w:val="24"/>
              </w:rPr>
              <w:t>-7.35%</w:t>
            </w:r>
          </w:p>
        </w:tc>
        <w:tc>
          <w:tcPr>
            <w:tcW w:w="1267" w:type="dxa"/>
            <w:vAlign w:val="center"/>
          </w:tcPr>
          <w:p w:rsidR="009A5383" w:rsidRDefault="00705A9B">
            <w:pPr>
              <w:jc w:val="center"/>
            </w:pPr>
            <w:r>
              <w:rPr>
                <w:color w:val="000000"/>
                <w:sz w:val="24"/>
              </w:rPr>
              <w:t>-0.75%</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交银新回报灵活配置混合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A5383">
        <w:trPr>
          <w:jc w:val="center"/>
        </w:trPr>
        <w:tc>
          <w:tcPr>
            <w:tcW w:w="1266" w:type="dxa"/>
            <w:vAlign w:val="center"/>
          </w:tcPr>
          <w:p w:rsidR="009A5383" w:rsidRDefault="00705A9B">
            <w:pPr>
              <w:jc w:val="left"/>
            </w:pPr>
            <w:r>
              <w:rPr>
                <w:rFonts w:hint="eastAsia"/>
                <w:color w:val="000000"/>
                <w:sz w:val="24"/>
              </w:rPr>
              <w:t>自基金</w:t>
            </w:r>
            <w:r>
              <w:rPr>
                <w:color w:val="000000"/>
                <w:sz w:val="24"/>
              </w:rPr>
              <w:t>分级日起至今</w:t>
            </w:r>
          </w:p>
        </w:tc>
        <w:tc>
          <w:tcPr>
            <w:tcW w:w="1267" w:type="dxa"/>
            <w:vAlign w:val="center"/>
          </w:tcPr>
          <w:p w:rsidR="009A5383" w:rsidRDefault="00705A9B">
            <w:pPr>
              <w:jc w:val="center"/>
            </w:pPr>
            <w:r>
              <w:rPr>
                <w:color w:val="000000"/>
                <w:sz w:val="24"/>
              </w:rPr>
              <w:t>0.59%</w:t>
            </w:r>
          </w:p>
        </w:tc>
        <w:tc>
          <w:tcPr>
            <w:tcW w:w="1267" w:type="dxa"/>
            <w:vAlign w:val="center"/>
          </w:tcPr>
          <w:p w:rsidR="009A5383" w:rsidRDefault="00705A9B">
            <w:pPr>
              <w:jc w:val="center"/>
            </w:pPr>
            <w:r>
              <w:rPr>
                <w:color w:val="000000"/>
                <w:sz w:val="24"/>
              </w:rPr>
              <w:t>0.07%</w:t>
            </w:r>
          </w:p>
        </w:tc>
        <w:tc>
          <w:tcPr>
            <w:tcW w:w="1267" w:type="dxa"/>
            <w:vAlign w:val="center"/>
          </w:tcPr>
          <w:p w:rsidR="009A5383" w:rsidRDefault="00705A9B">
            <w:pPr>
              <w:jc w:val="center"/>
            </w:pPr>
            <w:r>
              <w:rPr>
                <w:color w:val="000000"/>
                <w:sz w:val="24"/>
              </w:rPr>
              <w:t>0.26%</w:t>
            </w:r>
          </w:p>
        </w:tc>
        <w:tc>
          <w:tcPr>
            <w:tcW w:w="1267" w:type="dxa"/>
            <w:vAlign w:val="center"/>
          </w:tcPr>
          <w:p w:rsidR="009A5383" w:rsidRDefault="00705A9B">
            <w:pPr>
              <w:jc w:val="center"/>
            </w:pPr>
            <w:r>
              <w:rPr>
                <w:color w:val="000000"/>
                <w:sz w:val="24"/>
              </w:rPr>
              <w:t>0.84%</w:t>
            </w:r>
          </w:p>
        </w:tc>
        <w:tc>
          <w:tcPr>
            <w:tcW w:w="1267" w:type="dxa"/>
            <w:vAlign w:val="center"/>
          </w:tcPr>
          <w:p w:rsidR="009A5383" w:rsidRDefault="00705A9B">
            <w:pPr>
              <w:jc w:val="center"/>
            </w:pPr>
            <w:r>
              <w:rPr>
                <w:color w:val="000000"/>
                <w:sz w:val="24"/>
              </w:rPr>
              <w:t>0.33%</w:t>
            </w:r>
          </w:p>
        </w:tc>
        <w:tc>
          <w:tcPr>
            <w:tcW w:w="1267" w:type="dxa"/>
            <w:vAlign w:val="center"/>
          </w:tcPr>
          <w:p w:rsidR="009A5383" w:rsidRDefault="00705A9B">
            <w:pPr>
              <w:jc w:val="center"/>
            </w:pPr>
            <w:r>
              <w:rPr>
                <w:color w:val="000000"/>
                <w:sz w:val="24"/>
              </w:rPr>
              <w:t>-0.77%</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交银施罗德新回报灵活配置混合型证券投资基金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交银新回报灵活配置混合</w:t>
      </w:r>
      <w:r w:rsidR="0042785F" w:rsidRPr="007F52FA">
        <w:rPr>
          <w:color w:val="000000"/>
          <w:sz w:val="24"/>
        </w:rPr>
        <w:t>A</w:t>
      </w:r>
    </w:p>
    <w:p w:rsidR="00807B81" w:rsidRPr="007F52FA" w:rsidRDefault="00705A9B" w:rsidP="007C14DF">
      <w:pPr>
        <w:pStyle w:val="20"/>
        <w:spacing w:before="29" w:line="288" w:lineRule="auto"/>
        <w:ind w:firstLineChars="0" w:firstLine="0"/>
        <w:jc w:val="center"/>
        <w:rPr>
          <w:rFonts w:ascii="Times New Roman" w:eastAsiaTheme="minorEastAsia" w:hAnsi="Times New Roman"/>
          <w:color w:val="000000"/>
        </w:rPr>
      </w:pPr>
      <w:r>
        <w:rPr>
          <w:rFonts w:ascii="Times New Roman" w:hAnsi="Times New Roman"/>
          <w:noProof/>
          <w:color w:val="000000"/>
        </w:rPr>
        <w:drawing>
          <wp:inline distT="0" distB="0" distL="0" distR="0" wp14:anchorId="357AD148" wp14:editId="43BB7F03">
            <wp:extent cx="5731510" cy="3351315"/>
            <wp:effectExtent l="0" t="0" r="0" b="0"/>
            <wp:docPr id="1"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走势图1.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31510" cy="3351315"/>
                    </a:xfrm>
                    <a:prstGeom prst="rect">
                      <a:avLst/>
                    </a:prstGeom>
                    <a:noFill/>
                    <a:ln>
                      <a:noFill/>
                    </a:ln>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5</w:t>
      </w:r>
      <w:r w:rsidRPr="007F52FA">
        <w:rPr>
          <w:color w:val="000000"/>
          <w:sz w:val="24"/>
        </w:rPr>
        <w:t>月</w:t>
      </w:r>
      <w:r w:rsidRPr="007F52FA">
        <w:rPr>
          <w:color w:val="000000"/>
          <w:sz w:val="24"/>
        </w:rPr>
        <w:t>15</w:t>
      </w:r>
      <w:r w:rsidRPr="007F52FA">
        <w:rPr>
          <w:color w:val="000000"/>
          <w:sz w:val="24"/>
        </w:rPr>
        <w:t>日至</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日。本基金基金合同生效日为</w:t>
      </w:r>
      <w:r w:rsidRPr="007F52FA">
        <w:rPr>
          <w:color w:val="000000"/>
          <w:sz w:val="24"/>
        </w:rPr>
        <w:t>2015</w:t>
      </w:r>
      <w:r w:rsidRPr="007F52FA">
        <w:rPr>
          <w:color w:val="000000"/>
          <w:sz w:val="24"/>
        </w:rPr>
        <w:t>年</w:t>
      </w:r>
      <w:r w:rsidRPr="007F52FA">
        <w:rPr>
          <w:color w:val="000000"/>
          <w:sz w:val="24"/>
        </w:rPr>
        <w:t>5</w:t>
      </w:r>
      <w:r w:rsidRPr="007F52FA">
        <w:rPr>
          <w:color w:val="000000"/>
          <w:sz w:val="24"/>
        </w:rPr>
        <w:t>月</w:t>
      </w:r>
      <w:r w:rsidRPr="007F52FA">
        <w:rPr>
          <w:color w:val="000000"/>
          <w:sz w:val="24"/>
        </w:rPr>
        <w:t>15</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交银新回报灵活配置混合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14:anchorId="2B205739" wp14:editId="12BEE2C7">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2" cstate="print"/>
                    <a:stretch>
                      <a:fillRect/>
                    </a:stretch>
                  </pic:blipFill>
                  <pic:spPr>
                    <a:xfrm>
                      <a:off x="0" y="0"/>
                      <a:ext cx="5731510" cy="3356610"/>
                    </a:xfrm>
                    <a:prstGeom prst="rect">
                      <a:avLst/>
                    </a:prstGeom>
                  </pic:spPr>
                </pic:pic>
              </a:graphicData>
            </a:graphic>
          </wp:inline>
        </w:drawing>
      </w:r>
    </w:p>
    <w:p w:rsidR="00973B57" w:rsidRPr="007F52FA" w:rsidRDefault="00845E85" w:rsidP="00441E41">
      <w:pPr>
        <w:pStyle w:val="20"/>
        <w:spacing w:before="29" w:line="288" w:lineRule="auto"/>
        <w:ind w:firstLineChars="150" w:firstLine="360"/>
        <w:jc w:val="left"/>
        <w:rPr>
          <w:rFonts w:ascii="Times New Roman" w:eastAsiaTheme="minorEastAsia" w:hAnsi="Times New Roman"/>
          <w:color w:val="000000"/>
        </w:rPr>
      </w:pPr>
      <w:r w:rsidRPr="00832A35">
        <w:rPr>
          <w:color w:val="000000"/>
        </w:rPr>
        <w:t>注：本基金自2015年11月19日起，开始销售C类份额，当日投资者提交的申购申请于2015年11月20日被确认并将有效份额登记在册。图示日期为2015年11月20日至2015年12月31日。</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9A5383">
        <w:trPr>
          <w:jc w:val="center"/>
        </w:trPr>
        <w:tc>
          <w:tcPr>
            <w:tcW w:w="946" w:type="dxa"/>
            <w:vAlign w:val="center"/>
          </w:tcPr>
          <w:p w:rsidR="009A5383" w:rsidRDefault="00705A9B">
            <w:pPr>
              <w:jc w:val="center"/>
            </w:pPr>
            <w:r>
              <w:rPr>
                <w:color w:val="000000"/>
                <w:sz w:val="24"/>
              </w:rPr>
              <w:t>项廷锋</w:t>
            </w:r>
          </w:p>
        </w:tc>
        <w:tc>
          <w:tcPr>
            <w:tcW w:w="924" w:type="dxa"/>
            <w:vAlign w:val="center"/>
          </w:tcPr>
          <w:p w:rsidR="009A5383" w:rsidRDefault="00705A9B">
            <w:pPr>
              <w:jc w:val="center"/>
            </w:pPr>
            <w:r>
              <w:rPr>
                <w:color w:val="000000"/>
                <w:sz w:val="24"/>
              </w:rPr>
              <w:t>交银双利债券、交银策略回报灵活配置混合、交银荣祥保本混合、交银荣泰保本混合、交银周期回报灵活配置混合、交银新回报灵活配置混合、交银荣和保本混合、交银多策略回报灵活配置混合的基金经理，公司投资总监</w:t>
            </w:r>
          </w:p>
        </w:tc>
        <w:tc>
          <w:tcPr>
            <w:tcW w:w="1202" w:type="dxa"/>
            <w:vAlign w:val="center"/>
          </w:tcPr>
          <w:p w:rsidR="009A5383" w:rsidRDefault="00705A9B">
            <w:pPr>
              <w:jc w:val="center"/>
            </w:pPr>
            <w:r>
              <w:rPr>
                <w:color w:val="000000"/>
                <w:sz w:val="24"/>
              </w:rPr>
              <w:t>2015-05-15</w:t>
            </w:r>
          </w:p>
        </w:tc>
        <w:tc>
          <w:tcPr>
            <w:tcW w:w="1300" w:type="dxa"/>
            <w:vAlign w:val="center"/>
          </w:tcPr>
          <w:p w:rsidR="009A5383" w:rsidRDefault="00705A9B">
            <w:pPr>
              <w:jc w:val="center"/>
            </w:pPr>
            <w:r>
              <w:rPr>
                <w:color w:val="000000"/>
                <w:sz w:val="24"/>
              </w:rPr>
              <w:t>2015-10-07</w:t>
            </w:r>
          </w:p>
        </w:tc>
        <w:tc>
          <w:tcPr>
            <w:tcW w:w="1245" w:type="dxa"/>
            <w:vAlign w:val="center"/>
          </w:tcPr>
          <w:p w:rsidR="009A5383" w:rsidRDefault="00705A9B">
            <w:pPr>
              <w:jc w:val="center"/>
            </w:pPr>
            <w:r>
              <w:rPr>
                <w:color w:val="000000"/>
                <w:sz w:val="24"/>
              </w:rPr>
              <w:t>16</w:t>
            </w:r>
            <w:r>
              <w:rPr>
                <w:color w:val="000000"/>
                <w:sz w:val="24"/>
              </w:rPr>
              <w:t>年</w:t>
            </w:r>
          </w:p>
        </w:tc>
        <w:tc>
          <w:tcPr>
            <w:tcW w:w="3251" w:type="dxa"/>
            <w:vAlign w:val="center"/>
          </w:tcPr>
          <w:p w:rsidR="009A5383" w:rsidRDefault="00705A9B">
            <w:r>
              <w:rPr>
                <w:color w:val="000000"/>
                <w:sz w:val="24"/>
              </w:rPr>
              <w:t>项廷锋先生，上海交通大学管理学博士。历任华安基金管理有限公司研究员、固定收益投资经理和基金经理。其中</w:t>
            </w:r>
            <w:r>
              <w:rPr>
                <w:color w:val="000000"/>
                <w:sz w:val="24"/>
              </w:rPr>
              <w:t>2003</w:t>
            </w:r>
            <w:r>
              <w:rPr>
                <w:color w:val="000000"/>
                <w:sz w:val="24"/>
              </w:rPr>
              <w:t>年</w:t>
            </w:r>
            <w:r>
              <w:rPr>
                <w:color w:val="000000"/>
                <w:sz w:val="24"/>
              </w:rPr>
              <w:t>12</w:t>
            </w:r>
            <w:r>
              <w:rPr>
                <w:color w:val="000000"/>
                <w:sz w:val="24"/>
              </w:rPr>
              <w:t>月至</w:t>
            </w:r>
            <w:r>
              <w:rPr>
                <w:color w:val="000000"/>
                <w:sz w:val="24"/>
              </w:rPr>
              <w:t>2007</w:t>
            </w:r>
            <w:r>
              <w:rPr>
                <w:color w:val="000000"/>
                <w:sz w:val="24"/>
              </w:rPr>
              <w:t>年</w:t>
            </w:r>
            <w:r>
              <w:rPr>
                <w:color w:val="000000"/>
                <w:sz w:val="24"/>
              </w:rPr>
              <w:t>5</w:t>
            </w:r>
            <w:r>
              <w:rPr>
                <w:color w:val="000000"/>
                <w:sz w:val="24"/>
              </w:rPr>
              <w:t>月担任华安现金富利投资基金基金经理。</w:t>
            </w:r>
            <w:r>
              <w:rPr>
                <w:color w:val="000000"/>
                <w:sz w:val="24"/>
              </w:rPr>
              <w:t>2007</w:t>
            </w:r>
            <w:r>
              <w:rPr>
                <w:color w:val="000000"/>
                <w:sz w:val="24"/>
              </w:rPr>
              <w:t>年加入交银施罗德基金管理有限公司，历任固定收益部总经理。</w:t>
            </w:r>
            <w:r w:rsidR="00681EBD" w:rsidRPr="00441E41">
              <w:rPr>
                <w:color w:val="000000"/>
                <w:sz w:val="24"/>
              </w:rPr>
              <w:t>2012</w:t>
            </w:r>
            <w:r w:rsidR="00681EBD" w:rsidRPr="00441E41">
              <w:rPr>
                <w:rFonts w:hint="eastAsia"/>
                <w:color w:val="000000"/>
                <w:sz w:val="24"/>
              </w:rPr>
              <w:t>年</w:t>
            </w:r>
            <w:r w:rsidR="00681EBD" w:rsidRPr="00441E41">
              <w:rPr>
                <w:color w:val="000000"/>
                <w:sz w:val="24"/>
              </w:rPr>
              <w:t>6</w:t>
            </w:r>
            <w:r w:rsidR="00681EBD" w:rsidRPr="00441E41">
              <w:rPr>
                <w:rFonts w:hint="eastAsia"/>
                <w:color w:val="000000"/>
                <w:sz w:val="24"/>
              </w:rPr>
              <w:t>月</w:t>
            </w:r>
            <w:r w:rsidR="00681EBD" w:rsidRPr="00441E41">
              <w:rPr>
                <w:color w:val="000000"/>
                <w:sz w:val="24"/>
              </w:rPr>
              <w:t>20</w:t>
            </w:r>
            <w:r w:rsidR="00681EBD" w:rsidRPr="00441E41">
              <w:rPr>
                <w:rFonts w:hint="eastAsia"/>
                <w:color w:val="000000"/>
                <w:sz w:val="24"/>
              </w:rPr>
              <w:t>日至</w:t>
            </w:r>
            <w:r w:rsidR="00681EBD" w:rsidRPr="00441E41">
              <w:rPr>
                <w:color w:val="000000"/>
                <w:sz w:val="24"/>
              </w:rPr>
              <w:t>2015</w:t>
            </w:r>
            <w:r w:rsidR="00681EBD" w:rsidRPr="00441E41">
              <w:rPr>
                <w:rFonts w:hint="eastAsia"/>
                <w:color w:val="000000"/>
                <w:sz w:val="24"/>
              </w:rPr>
              <w:t>年</w:t>
            </w:r>
            <w:r w:rsidR="00681EBD" w:rsidRPr="00441E41">
              <w:rPr>
                <w:color w:val="000000"/>
                <w:sz w:val="24"/>
              </w:rPr>
              <w:t>6</w:t>
            </w:r>
            <w:r w:rsidR="00681EBD" w:rsidRPr="00441E41">
              <w:rPr>
                <w:rFonts w:hint="eastAsia"/>
                <w:color w:val="000000"/>
                <w:sz w:val="24"/>
              </w:rPr>
              <w:t>月</w:t>
            </w:r>
            <w:r w:rsidR="00681EBD" w:rsidRPr="00441E41">
              <w:rPr>
                <w:color w:val="000000"/>
                <w:sz w:val="24"/>
              </w:rPr>
              <w:t>26</w:t>
            </w:r>
            <w:r w:rsidR="00681EBD" w:rsidRPr="00441E41">
              <w:rPr>
                <w:rFonts w:hint="eastAsia"/>
                <w:color w:val="000000"/>
                <w:sz w:val="24"/>
              </w:rPr>
              <w:t>日担任已转型的交银施罗德荣安保本混合型证券投资基金基金经理、</w:t>
            </w:r>
            <w:r w:rsidR="00681EBD" w:rsidRPr="00441E41">
              <w:rPr>
                <w:color w:val="000000"/>
                <w:sz w:val="24"/>
              </w:rPr>
              <w:t>2013</w:t>
            </w:r>
            <w:r w:rsidR="00681EBD" w:rsidRPr="00441E41">
              <w:rPr>
                <w:rFonts w:hint="eastAsia"/>
                <w:color w:val="000000"/>
                <w:sz w:val="24"/>
              </w:rPr>
              <w:t>年</w:t>
            </w:r>
            <w:r w:rsidR="00681EBD" w:rsidRPr="00441E41">
              <w:rPr>
                <w:color w:val="000000"/>
                <w:sz w:val="24"/>
              </w:rPr>
              <w:t>9</w:t>
            </w:r>
            <w:r w:rsidR="00681EBD" w:rsidRPr="00441E41">
              <w:rPr>
                <w:rFonts w:hint="eastAsia"/>
                <w:color w:val="000000"/>
                <w:sz w:val="24"/>
              </w:rPr>
              <w:t>月</w:t>
            </w:r>
            <w:r w:rsidR="00681EBD" w:rsidRPr="00441E41">
              <w:rPr>
                <w:color w:val="000000"/>
                <w:sz w:val="24"/>
              </w:rPr>
              <w:t>4</w:t>
            </w:r>
            <w:r w:rsidR="00681EBD" w:rsidRPr="00441E41">
              <w:rPr>
                <w:rFonts w:hint="eastAsia"/>
                <w:color w:val="000000"/>
                <w:sz w:val="24"/>
              </w:rPr>
              <w:t>日至</w:t>
            </w:r>
            <w:r w:rsidR="00681EBD" w:rsidRPr="00441E41">
              <w:rPr>
                <w:color w:val="000000"/>
                <w:sz w:val="24"/>
              </w:rPr>
              <w:t>2014</w:t>
            </w:r>
            <w:r w:rsidR="00681EBD" w:rsidRPr="00441E41">
              <w:rPr>
                <w:rFonts w:hint="eastAsia"/>
                <w:color w:val="000000"/>
                <w:sz w:val="24"/>
              </w:rPr>
              <w:t>年</w:t>
            </w:r>
            <w:r w:rsidR="00681EBD" w:rsidRPr="00441E41">
              <w:rPr>
                <w:color w:val="000000"/>
                <w:sz w:val="24"/>
              </w:rPr>
              <w:t>12</w:t>
            </w:r>
            <w:r w:rsidR="00681EBD" w:rsidRPr="00441E41">
              <w:rPr>
                <w:rFonts w:hint="eastAsia"/>
                <w:color w:val="000000"/>
                <w:sz w:val="24"/>
              </w:rPr>
              <w:t>月</w:t>
            </w:r>
            <w:r w:rsidR="00681EBD" w:rsidRPr="00441E41">
              <w:rPr>
                <w:color w:val="000000"/>
                <w:sz w:val="24"/>
              </w:rPr>
              <w:t>18</w:t>
            </w:r>
            <w:r w:rsidR="00681EBD" w:rsidRPr="00441E41">
              <w:rPr>
                <w:rFonts w:hint="eastAsia"/>
                <w:color w:val="000000"/>
                <w:sz w:val="24"/>
              </w:rPr>
              <w:t>日担任交银施罗德定期支付双息平衡混合型证券投资基金基金经理、</w:t>
            </w:r>
            <w:r w:rsidR="00681EBD" w:rsidRPr="00441E41">
              <w:rPr>
                <w:color w:val="000000"/>
                <w:sz w:val="24"/>
              </w:rPr>
              <w:t>2013</w:t>
            </w:r>
            <w:r w:rsidR="00681EBD" w:rsidRPr="00441E41">
              <w:rPr>
                <w:rFonts w:hint="eastAsia"/>
                <w:color w:val="000000"/>
                <w:sz w:val="24"/>
              </w:rPr>
              <w:t>年</w:t>
            </w:r>
            <w:r w:rsidR="00681EBD" w:rsidRPr="00441E41">
              <w:rPr>
                <w:color w:val="000000"/>
                <w:sz w:val="24"/>
              </w:rPr>
              <w:t>4</w:t>
            </w:r>
            <w:r w:rsidR="00681EBD" w:rsidRPr="00441E41">
              <w:rPr>
                <w:rFonts w:hint="eastAsia"/>
                <w:color w:val="000000"/>
                <w:sz w:val="24"/>
              </w:rPr>
              <w:t>月</w:t>
            </w:r>
            <w:r w:rsidR="00681EBD" w:rsidRPr="00441E41">
              <w:rPr>
                <w:color w:val="000000"/>
                <w:sz w:val="24"/>
              </w:rPr>
              <w:t>24</w:t>
            </w:r>
            <w:r w:rsidR="00681EBD" w:rsidRPr="00441E41">
              <w:rPr>
                <w:rFonts w:hint="eastAsia"/>
                <w:color w:val="000000"/>
                <w:sz w:val="24"/>
              </w:rPr>
              <w:t>日至</w:t>
            </w:r>
            <w:r w:rsidR="00681EBD" w:rsidRPr="00441E41">
              <w:rPr>
                <w:color w:val="000000"/>
                <w:sz w:val="24"/>
              </w:rPr>
              <w:t>2015</w:t>
            </w:r>
            <w:r w:rsidR="00681EBD" w:rsidRPr="00441E41">
              <w:rPr>
                <w:rFonts w:hint="eastAsia"/>
                <w:color w:val="000000"/>
                <w:sz w:val="24"/>
              </w:rPr>
              <w:t>年</w:t>
            </w:r>
            <w:r w:rsidR="00681EBD" w:rsidRPr="00441E41">
              <w:rPr>
                <w:color w:val="000000"/>
                <w:sz w:val="24"/>
              </w:rPr>
              <w:t>10</w:t>
            </w:r>
            <w:r w:rsidR="00681EBD" w:rsidRPr="00441E41">
              <w:rPr>
                <w:rFonts w:hint="eastAsia"/>
                <w:color w:val="000000"/>
                <w:sz w:val="24"/>
              </w:rPr>
              <w:t>月</w:t>
            </w:r>
            <w:r w:rsidR="00681EBD" w:rsidRPr="00441E41">
              <w:rPr>
                <w:color w:val="000000"/>
                <w:sz w:val="24"/>
              </w:rPr>
              <w:t>6</w:t>
            </w:r>
            <w:r w:rsidR="00681EBD" w:rsidRPr="00441E41">
              <w:rPr>
                <w:rFonts w:hint="eastAsia"/>
                <w:color w:val="000000"/>
                <w:sz w:val="24"/>
              </w:rPr>
              <w:t>日担任交银施罗德荣祥保本混合型证券投资基金基金经理、</w:t>
            </w:r>
            <w:r w:rsidR="00681EBD" w:rsidRPr="00441E41">
              <w:rPr>
                <w:color w:val="000000"/>
                <w:sz w:val="24"/>
              </w:rPr>
              <w:t>2013</w:t>
            </w:r>
            <w:r w:rsidR="00681EBD" w:rsidRPr="00441E41">
              <w:rPr>
                <w:rFonts w:hint="eastAsia"/>
                <w:color w:val="000000"/>
                <w:sz w:val="24"/>
              </w:rPr>
              <w:t>年</w:t>
            </w:r>
            <w:r w:rsidR="00681EBD" w:rsidRPr="00441E41">
              <w:rPr>
                <w:color w:val="000000"/>
                <w:sz w:val="24"/>
              </w:rPr>
              <w:t>12</w:t>
            </w:r>
            <w:r w:rsidR="00681EBD" w:rsidRPr="00441E41">
              <w:rPr>
                <w:rFonts w:hint="eastAsia"/>
                <w:color w:val="000000"/>
                <w:sz w:val="24"/>
              </w:rPr>
              <w:t>月</w:t>
            </w:r>
            <w:r w:rsidR="00681EBD" w:rsidRPr="00441E41">
              <w:rPr>
                <w:color w:val="000000"/>
                <w:sz w:val="24"/>
              </w:rPr>
              <w:t>25</w:t>
            </w:r>
            <w:r w:rsidR="00681EBD" w:rsidRPr="00441E41">
              <w:rPr>
                <w:rFonts w:hint="eastAsia"/>
                <w:color w:val="000000"/>
                <w:sz w:val="24"/>
              </w:rPr>
              <w:t>日至</w:t>
            </w:r>
            <w:r w:rsidR="00681EBD" w:rsidRPr="00441E41">
              <w:rPr>
                <w:color w:val="000000"/>
                <w:sz w:val="24"/>
              </w:rPr>
              <w:t>2015</w:t>
            </w:r>
            <w:r w:rsidR="00681EBD" w:rsidRPr="00441E41">
              <w:rPr>
                <w:rFonts w:hint="eastAsia"/>
                <w:color w:val="000000"/>
                <w:sz w:val="24"/>
              </w:rPr>
              <w:t>年</w:t>
            </w:r>
            <w:r w:rsidR="00681EBD" w:rsidRPr="00441E41">
              <w:rPr>
                <w:color w:val="000000"/>
                <w:sz w:val="24"/>
              </w:rPr>
              <w:t>10</w:t>
            </w:r>
            <w:r w:rsidR="00681EBD" w:rsidRPr="00441E41">
              <w:rPr>
                <w:rFonts w:hint="eastAsia"/>
                <w:color w:val="000000"/>
                <w:sz w:val="24"/>
              </w:rPr>
              <w:t>月</w:t>
            </w:r>
            <w:r w:rsidR="00681EBD" w:rsidRPr="00441E41">
              <w:rPr>
                <w:color w:val="000000"/>
                <w:sz w:val="24"/>
              </w:rPr>
              <w:t>6</w:t>
            </w:r>
            <w:r w:rsidR="00681EBD" w:rsidRPr="00441E41">
              <w:rPr>
                <w:rFonts w:hint="eastAsia"/>
                <w:color w:val="000000"/>
                <w:sz w:val="24"/>
              </w:rPr>
              <w:t>日担任交银施罗德荣泰保本混合型证券投资基金基金经理、</w:t>
            </w:r>
            <w:r w:rsidR="00681EBD" w:rsidRPr="00441E41">
              <w:rPr>
                <w:color w:val="000000"/>
                <w:sz w:val="24"/>
              </w:rPr>
              <w:t>2014</w:t>
            </w:r>
            <w:r w:rsidR="00681EBD" w:rsidRPr="00441E41">
              <w:rPr>
                <w:rFonts w:hint="eastAsia"/>
                <w:color w:val="000000"/>
                <w:sz w:val="24"/>
              </w:rPr>
              <w:t>年</w:t>
            </w:r>
            <w:r w:rsidR="00681EBD" w:rsidRPr="00441E41">
              <w:rPr>
                <w:color w:val="000000"/>
                <w:sz w:val="24"/>
              </w:rPr>
              <w:t>6</w:t>
            </w:r>
            <w:r w:rsidR="00681EBD" w:rsidRPr="00441E41">
              <w:rPr>
                <w:rFonts w:hint="eastAsia"/>
                <w:color w:val="000000"/>
                <w:sz w:val="24"/>
              </w:rPr>
              <w:t>月</w:t>
            </w:r>
            <w:r w:rsidR="00681EBD" w:rsidRPr="00441E41">
              <w:rPr>
                <w:color w:val="000000"/>
                <w:sz w:val="24"/>
              </w:rPr>
              <w:t>3</w:t>
            </w:r>
            <w:r w:rsidR="00681EBD" w:rsidRPr="00441E41">
              <w:rPr>
                <w:rFonts w:hint="eastAsia"/>
                <w:color w:val="000000"/>
                <w:sz w:val="24"/>
              </w:rPr>
              <w:t>日至</w:t>
            </w:r>
            <w:r w:rsidR="00681EBD" w:rsidRPr="00441E41">
              <w:rPr>
                <w:color w:val="000000"/>
                <w:sz w:val="24"/>
              </w:rPr>
              <w:t>2015</w:t>
            </w:r>
            <w:r w:rsidR="00681EBD" w:rsidRPr="00441E41">
              <w:rPr>
                <w:rFonts w:hint="eastAsia"/>
                <w:color w:val="000000"/>
                <w:sz w:val="24"/>
              </w:rPr>
              <w:t>年</w:t>
            </w:r>
            <w:r w:rsidR="00681EBD" w:rsidRPr="00441E41">
              <w:rPr>
                <w:color w:val="000000"/>
                <w:sz w:val="24"/>
              </w:rPr>
              <w:t>10</w:t>
            </w:r>
            <w:r w:rsidR="00681EBD" w:rsidRPr="00441E41">
              <w:rPr>
                <w:rFonts w:hint="eastAsia"/>
                <w:color w:val="000000"/>
                <w:sz w:val="24"/>
              </w:rPr>
              <w:t>月</w:t>
            </w:r>
            <w:r w:rsidR="00681EBD" w:rsidRPr="00441E41">
              <w:rPr>
                <w:color w:val="000000"/>
                <w:sz w:val="24"/>
              </w:rPr>
              <w:t>6</w:t>
            </w:r>
            <w:r w:rsidR="00681EBD" w:rsidRPr="00441E41">
              <w:rPr>
                <w:rFonts w:hint="eastAsia"/>
                <w:color w:val="000000"/>
                <w:sz w:val="24"/>
              </w:rPr>
              <w:t>日担任交银施罗德周期回报灵活配置混合型证券投资基金基金经理、</w:t>
            </w:r>
            <w:r w:rsidR="00681EBD" w:rsidRPr="00441E41">
              <w:rPr>
                <w:color w:val="000000"/>
                <w:sz w:val="24"/>
              </w:rPr>
              <w:t>2014</w:t>
            </w:r>
            <w:r w:rsidR="00681EBD" w:rsidRPr="00441E41">
              <w:rPr>
                <w:rFonts w:hint="eastAsia"/>
                <w:color w:val="000000"/>
                <w:sz w:val="24"/>
              </w:rPr>
              <w:t>年</w:t>
            </w:r>
            <w:r w:rsidR="00681EBD" w:rsidRPr="00441E41">
              <w:rPr>
                <w:color w:val="000000"/>
                <w:sz w:val="24"/>
              </w:rPr>
              <w:t>8</w:t>
            </w:r>
            <w:r w:rsidR="00681EBD" w:rsidRPr="00441E41">
              <w:rPr>
                <w:rFonts w:hint="eastAsia"/>
                <w:color w:val="000000"/>
                <w:sz w:val="24"/>
              </w:rPr>
              <w:t>月</w:t>
            </w:r>
            <w:r w:rsidR="00681EBD" w:rsidRPr="00441E41">
              <w:rPr>
                <w:color w:val="000000"/>
                <w:sz w:val="24"/>
              </w:rPr>
              <w:t>4</w:t>
            </w:r>
            <w:r w:rsidR="00681EBD" w:rsidRPr="00441E41">
              <w:rPr>
                <w:rFonts w:hint="eastAsia"/>
                <w:color w:val="000000"/>
                <w:sz w:val="24"/>
              </w:rPr>
              <w:t>日至</w:t>
            </w:r>
            <w:r w:rsidR="00681EBD" w:rsidRPr="00441E41">
              <w:rPr>
                <w:color w:val="000000"/>
                <w:sz w:val="24"/>
              </w:rPr>
              <w:t>2015</w:t>
            </w:r>
            <w:r w:rsidR="00681EBD" w:rsidRPr="00441E41">
              <w:rPr>
                <w:rFonts w:hint="eastAsia"/>
                <w:color w:val="000000"/>
                <w:sz w:val="24"/>
              </w:rPr>
              <w:t>年</w:t>
            </w:r>
            <w:r w:rsidR="00681EBD" w:rsidRPr="00441E41">
              <w:rPr>
                <w:color w:val="000000"/>
                <w:sz w:val="24"/>
              </w:rPr>
              <w:t>10</w:t>
            </w:r>
            <w:r w:rsidR="00681EBD" w:rsidRPr="00441E41">
              <w:rPr>
                <w:rFonts w:hint="eastAsia"/>
                <w:color w:val="000000"/>
                <w:sz w:val="24"/>
              </w:rPr>
              <w:t>月</w:t>
            </w:r>
            <w:r w:rsidR="00681EBD" w:rsidRPr="00441E41">
              <w:rPr>
                <w:color w:val="000000"/>
                <w:sz w:val="24"/>
              </w:rPr>
              <w:t>6</w:t>
            </w:r>
            <w:r w:rsidR="00681EBD" w:rsidRPr="00441E41">
              <w:rPr>
                <w:rFonts w:hint="eastAsia"/>
                <w:color w:val="000000"/>
                <w:sz w:val="24"/>
              </w:rPr>
              <w:t>日担任交银施罗德双利债券证券投资基金基金经理、</w:t>
            </w:r>
            <w:r w:rsidR="00681EBD" w:rsidRPr="00441E41">
              <w:rPr>
                <w:color w:val="000000"/>
                <w:sz w:val="24"/>
              </w:rPr>
              <w:t>2015</w:t>
            </w:r>
            <w:r w:rsidR="00681EBD" w:rsidRPr="00441E41">
              <w:rPr>
                <w:rFonts w:hint="eastAsia"/>
                <w:color w:val="000000"/>
                <w:sz w:val="24"/>
              </w:rPr>
              <w:t>年</w:t>
            </w:r>
            <w:r w:rsidR="00681EBD" w:rsidRPr="00441E41">
              <w:rPr>
                <w:color w:val="000000"/>
                <w:sz w:val="24"/>
              </w:rPr>
              <w:t>5</w:t>
            </w:r>
            <w:r w:rsidR="00681EBD" w:rsidRPr="00441E41">
              <w:rPr>
                <w:rFonts w:hint="eastAsia"/>
                <w:color w:val="000000"/>
                <w:sz w:val="24"/>
              </w:rPr>
              <w:t>月</w:t>
            </w:r>
            <w:r w:rsidR="00681EBD" w:rsidRPr="00441E41">
              <w:rPr>
                <w:color w:val="000000"/>
                <w:sz w:val="24"/>
              </w:rPr>
              <w:t>15</w:t>
            </w:r>
            <w:r w:rsidR="00681EBD" w:rsidRPr="00441E41">
              <w:rPr>
                <w:rFonts w:hint="eastAsia"/>
                <w:color w:val="000000"/>
                <w:sz w:val="24"/>
              </w:rPr>
              <w:t>日至</w:t>
            </w:r>
            <w:r w:rsidR="00681EBD" w:rsidRPr="00441E41">
              <w:rPr>
                <w:color w:val="000000"/>
                <w:sz w:val="24"/>
              </w:rPr>
              <w:t>2015</w:t>
            </w:r>
            <w:r w:rsidR="00681EBD" w:rsidRPr="00441E41">
              <w:rPr>
                <w:rFonts w:hint="eastAsia"/>
                <w:color w:val="000000"/>
                <w:sz w:val="24"/>
              </w:rPr>
              <w:t>年</w:t>
            </w:r>
            <w:r w:rsidR="00681EBD" w:rsidRPr="00441E41">
              <w:rPr>
                <w:color w:val="000000"/>
                <w:sz w:val="24"/>
              </w:rPr>
              <w:t>10</w:t>
            </w:r>
            <w:r w:rsidR="00681EBD" w:rsidRPr="00441E41">
              <w:rPr>
                <w:rFonts w:hint="eastAsia"/>
                <w:color w:val="000000"/>
                <w:sz w:val="24"/>
              </w:rPr>
              <w:t>月</w:t>
            </w:r>
            <w:r w:rsidR="00681EBD" w:rsidRPr="00441E41">
              <w:rPr>
                <w:color w:val="000000"/>
                <w:sz w:val="24"/>
              </w:rPr>
              <w:t>6</w:t>
            </w:r>
            <w:r w:rsidR="00681EBD" w:rsidRPr="00441E41">
              <w:rPr>
                <w:rFonts w:hint="eastAsia"/>
                <w:color w:val="000000"/>
                <w:sz w:val="24"/>
              </w:rPr>
              <w:t>日担任交银施罗德新回报灵活配置混合型证券投资基金基金经理、</w:t>
            </w:r>
            <w:r w:rsidR="00681EBD" w:rsidRPr="00441E41">
              <w:rPr>
                <w:color w:val="000000"/>
                <w:sz w:val="24"/>
              </w:rPr>
              <w:t>2015</w:t>
            </w:r>
            <w:r w:rsidR="00681EBD" w:rsidRPr="00441E41">
              <w:rPr>
                <w:rFonts w:hint="eastAsia"/>
                <w:color w:val="000000"/>
                <w:sz w:val="24"/>
              </w:rPr>
              <w:t>年</w:t>
            </w:r>
            <w:r w:rsidR="00681EBD" w:rsidRPr="00441E41">
              <w:rPr>
                <w:color w:val="000000"/>
                <w:sz w:val="24"/>
              </w:rPr>
              <w:t>5</w:t>
            </w:r>
            <w:r w:rsidR="00681EBD" w:rsidRPr="00441E41">
              <w:rPr>
                <w:rFonts w:hint="eastAsia"/>
                <w:color w:val="000000"/>
                <w:sz w:val="24"/>
              </w:rPr>
              <w:t>月</w:t>
            </w:r>
            <w:r w:rsidR="00681EBD" w:rsidRPr="00441E41">
              <w:rPr>
                <w:color w:val="000000"/>
                <w:sz w:val="24"/>
              </w:rPr>
              <w:t>29</w:t>
            </w:r>
            <w:r w:rsidR="00681EBD" w:rsidRPr="00441E41">
              <w:rPr>
                <w:rFonts w:hint="eastAsia"/>
                <w:color w:val="000000"/>
                <w:sz w:val="24"/>
              </w:rPr>
              <w:t>日至</w:t>
            </w:r>
            <w:r w:rsidR="00681EBD" w:rsidRPr="00441E41">
              <w:rPr>
                <w:color w:val="000000"/>
                <w:sz w:val="24"/>
              </w:rPr>
              <w:t>2015</w:t>
            </w:r>
            <w:r w:rsidR="00681EBD" w:rsidRPr="00441E41">
              <w:rPr>
                <w:rFonts w:hint="eastAsia"/>
                <w:color w:val="000000"/>
                <w:sz w:val="24"/>
              </w:rPr>
              <w:t>年</w:t>
            </w:r>
            <w:r w:rsidR="00681EBD" w:rsidRPr="00441E41">
              <w:rPr>
                <w:color w:val="000000"/>
                <w:sz w:val="24"/>
              </w:rPr>
              <w:t>10</w:t>
            </w:r>
            <w:r w:rsidR="00681EBD" w:rsidRPr="00441E41">
              <w:rPr>
                <w:rFonts w:hint="eastAsia"/>
                <w:color w:val="000000"/>
                <w:sz w:val="24"/>
              </w:rPr>
              <w:t>月</w:t>
            </w:r>
            <w:r w:rsidR="00681EBD" w:rsidRPr="00441E41">
              <w:rPr>
                <w:color w:val="000000"/>
                <w:sz w:val="24"/>
              </w:rPr>
              <w:t>6</w:t>
            </w:r>
            <w:r w:rsidR="00681EBD" w:rsidRPr="00441E41">
              <w:rPr>
                <w:rFonts w:hint="eastAsia"/>
                <w:color w:val="000000"/>
                <w:sz w:val="24"/>
              </w:rPr>
              <w:t>日担任交银施罗德荣和保本混合型证券投资基金基金经理、</w:t>
            </w:r>
            <w:r w:rsidR="00681EBD" w:rsidRPr="00441E41">
              <w:rPr>
                <w:color w:val="000000"/>
                <w:sz w:val="24"/>
              </w:rPr>
              <w:t>2015</w:t>
            </w:r>
            <w:r w:rsidR="00681EBD" w:rsidRPr="00441E41">
              <w:rPr>
                <w:rFonts w:hint="eastAsia"/>
                <w:color w:val="000000"/>
                <w:sz w:val="24"/>
              </w:rPr>
              <w:t>年</w:t>
            </w:r>
            <w:r w:rsidR="00681EBD" w:rsidRPr="00441E41">
              <w:rPr>
                <w:color w:val="000000"/>
                <w:sz w:val="24"/>
              </w:rPr>
              <w:t>6</w:t>
            </w:r>
            <w:r w:rsidR="00681EBD" w:rsidRPr="00441E41">
              <w:rPr>
                <w:rFonts w:hint="eastAsia"/>
                <w:color w:val="000000"/>
                <w:sz w:val="24"/>
              </w:rPr>
              <w:t>月</w:t>
            </w:r>
            <w:r w:rsidR="00681EBD" w:rsidRPr="00441E41">
              <w:rPr>
                <w:color w:val="000000"/>
                <w:sz w:val="24"/>
              </w:rPr>
              <w:t>2</w:t>
            </w:r>
            <w:r w:rsidR="00681EBD" w:rsidRPr="00441E41">
              <w:rPr>
                <w:rFonts w:hint="eastAsia"/>
                <w:color w:val="000000"/>
                <w:sz w:val="24"/>
              </w:rPr>
              <w:t>日至</w:t>
            </w:r>
            <w:r w:rsidR="00681EBD" w:rsidRPr="00441E41">
              <w:rPr>
                <w:color w:val="000000"/>
                <w:sz w:val="24"/>
              </w:rPr>
              <w:t>2015</w:t>
            </w:r>
            <w:r w:rsidR="00681EBD" w:rsidRPr="00441E41">
              <w:rPr>
                <w:rFonts w:hint="eastAsia"/>
                <w:color w:val="000000"/>
                <w:sz w:val="24"/>
              </w:rPr>
              <w:t>年</w:t>
            </w:r>
            <w:r w:rsidR="00681EBD" w:rsidRPr="00441E41">
              <w:rPr>
                <w:color w:val="000000"/>
                <w:sz w:val="24"/>
              </w:rPr>
              <w:t>10</w:t>
            </w:r>
            <w:r w:rsidR="00681EBD" w:rsidRPr="00441E41">
              <w:rPr>
                <w:rFonts w:hint="eastAsia"/>
                <w:color w:val="000000"/>
                <w:sz w:val="24"/>
              </w:rPr>
              <w:t>月</w:t>
            </w:r>
            <w:r w:rsidR="00681EBD" w:rsidRPr="00441E41">
              <w:rPr>
                <w:color w:val="000000"/>
                <w:sz w:val="24"/>
              </w:rPr>
              <w:t>6</w:t>
            </w:r>
            <w:r w:rsidR="00681EBD" w:rsidRPr="00441E41">
              <w:rPr>
                <w:rFonts w:hint="eastAsia"/>
                <w:color w:val="000000"/>
                <w:sz w:val="24"/>
              </w:rPr>
              <w:t>日担任交银施罗德多策略回报灵活配置混合型证券投资基金的基金经理、</w:t>
            </w:r>
            <w:r w:rsidR="00681EBD" w:rsidRPr="00441E41">
              <w:rPr>
                <w:color w:val="000000"/>
                <w:sz w:val="24"/>
              </w:rPr>
              <w:t>2015</w:t>
            </w:r>
            <w:r w:rsidR="00681EBD" w:rsidRPr="00441E41">
              <w:rPr>
                <w:rFonts w:hint="eastAsia"/>
                <w:color w:val="000000"/>
                <w:sz w:val="24"/>
              </w:rPr>
              <w:t>年</w:t>
            </w:r>
            <w:r w:rsidR="00681EBD" w:rsidRPr="00441E41">
              <w:rPr>
                <w:color w:val="000000"/>
                <w:sz w:val="24"/>
              </w:rPr>
              <w:t>6</w:t>
            </w:r>
            <w:r w:rsidR="00681EBD" w:rsidRPr="00441E41">
              <w:rPr>
                <w:rFonts w:hint="eastAsia"/>
                <w:color w:val="000000"/>
                <w:sz w:val="24"/>
              </w:rPr>
              <w:t>月</w:t>
            </w:r>
            <w:r w:rsidR="00681EBD" w:rsidRPr="00441E41">
              <w:rPr>
                <w:color w:val="000000"/>
                <w:sz w:val="24"/>
              </w:rPr>
              <w:t>27</w:t>
            </w:r>
            <w:r w:rsidR="00681EBD" w:rsidRPr="00441E41">
              <w:rPr>
                <w:rFonts w:hint="eastAsia"/>
                <w:color w:val="000000"/>
                <w:sz w:val="24"/>
              </w:rPr>
              <w:t>日至</w:t>
            </w:r>
            <w:r w:rsidR="00681EBD" w:rsidRPr="00441E41">
              <w:rPr>
                <w:color w:val="000000"/>
                <w:sz w:val="24"/>
              </w:rPr>
              <w:t>2015</w:t>
            </w:r>
            <w:r w:rsidR="00681EBD" w:rsidRPr="00441E41">
              <w:rPr>
                <w:rFonts w:hint="eastAsia"/>
                <w:color w:val="000000"/>
                <w:sz w:val="24"/>
              </w:rPr>
              <w:t>年</w:t>
            </w:r>
            <w:r w:rsidR="00681EBD" w:rsidRPr="00441E41">
              <w:rPr>
                <w:color w:val="000000"/>
                <w:sz w:val="24"/>
              </w:rPr>
              <w:t>10</w:t>
            </w:r>
            <w:r w:rsidR="00681EBD" w:rsidRPr="00441E41">
              <w:rPr>
                <w:rFonts w:hint="eastAsia"/>
                <w:color w:val="000000"/>
                <w:sz w:val="24"/>
              </w:rPr>
              <w:t>月</w:t>
            </w:r>
            <w:r w:rsidR="00681EBD" w:rsidRPr="00441E41">
              <w:rPr>
                <w:color w:val="000000"/>
                <w:sz w:val="24"/>
              </w:rPr>
              <w:t>6</w:t>
            </w:r>
            <w:r w:rsidR="00681EBD" w:rsidRPr="00441E41">
              <w:rPr>
                <w:rFonts w:hint="eastAsia"/>
                <w:color w:val="000000"/>
                <w:sz w:val="24"/>
              </w:rPr>
              <w:t>日担任交银施罗德策略回报灵活配置混合型证券投资基金基金经理。</w:t>
            </w:r>
          </w:p>
        </w:tc>
      </w:tr>
      <w:tr w:rsidR="009A5383">
        <w:trPr>
          <w:jc w:val="center"/>
        </w:trPr>
        <w:tc>
          <w:tcPr>
            <w:tcW w:w="946" w:type="dxa"/>
            <w:vAlign w:val="center"/>
          </w:tcPr>
          <w:p w:rsidR="009A5383" w:rsidRDefault="00705A9B">
            <w:pPr>
              <w:jc w:val="center"/>
            </w:pPr>
            <w:r>
              <w:rPr>
                <w:color w:val="000000"/>
                <w:sz w:val="24"/>
              </w:rPr>
              <w:t>李娜</w:t>
            </w:r>
          </w:p>
        </w:tc>
        <w:tc>
          <w:tcPr>
            <w:tcW w:w="924" w:type="dxa"/>
            <w:vAlign w:val="center"/>
          </w:tcPr>
          <w:p w:rsidR="009A5383" w:rsidRDefault="00705A9B">
            <w:pPr>
              <w:jc w:val="center"/>
            </w:pPr>
            <w:r>
              <w:rPr>
                <w:color w:val="000000"/>
                <w:sz w:val="24"/>
              </w:rPr>
              <w:t>交银周期回报灵活配置混合、交银新回报灵活配置混合、交银多策略回报灵活配置混合的基金经理</w:t>
            </w:r>
          </w:p>
        </w:tc>
        <w:tc>
          <w:tcPr>
            <w:tcW w:w="1202" w:type="dxa"/>
            <w:vAlign w:val="center"/>
          </w:tcPr>
          <w:p w:rsidR="009A5383" w:rsidRDefault="00705A9B">
            <w:pPr>
              <w:jc w:val="center"/>
            </w:pPr>
            <w:r>
              <w:rPr>
                <w:color w:val="000000"/>
                <w:sz w:val="24"/>
              </w:rPr>
              <w:t>2015-08-04</w:t>
            </w:r>
          </w:p>
        </w:tc>
        <w:tc>
          <w:tcPr>
            <w:tcW w:w="1300" w:type="dxa"/>
            <w:vAlign w:val="center"/>
          </w:tcPr>
          <w:p w:rsidR="009A5383" w:rsidRDefault="00705A9B">
            <w:pPr>
              <w:jc w:val="center"/>
            </w:pPr>
            <w:r>
              <w:rPr>
                <w:color w:val="000000"/>
                <w:sz w:val="24"/>
              </w:rPr>
              <w:t>-</w:t>
            </w:r>
          </w:p>
        </w:tc>
        <w:tc>
          <w:tcPr>
            <w:tcW w:w="1245" w:type="dxa"/>
            <w:vAlign w:val="center"/>
          </w:tcPr>
          <w:p w:rsidR="009A5383" w:rsidRDefault="00705A9B">
            <w:pPr>
              <w:jc w:val="center"/>
            </w:pPr>
            <w:r>
              <w:rPr>
                <w:color w:val="000000"/>
                <w:sz w:val="24"/>
              </w:rPr>
              <w:t>5</w:t>
            </w:r>
            <w:r>
              <w:rPr>
                <w:color w:val="000000"/>
                <w:sz w:val="24"/>
              </w:rPr>
              <w:t>年</w:t>
            </w:r>
          </w:p>
        </w:tc>
        <w:tc>
          <w:tcPr>
            <w:tcW w:w="3251" w:type="dxa"/>
            <w:vAlign w:val="center"/>
          </w:tcPr>
          <w:p w:rsidR="009A5383" w:rsidRDefault="00705A9B">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A5383" w:rsidRDefault="00705A9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、本基金基金经理项廷锋先生于</w:t>
      </w:r>
      <w:r>
        <w:rPr>
          <w:color w:val="000000"/>
          <w:sz w:val="24"/>
        </w:rPr>
        <w:t>2015</w:t>
      </w:r>
      <w:r>
        <w:rPr>
          <w:color w:val="000000"/>
          <w:sz w:val="24"/>
        </w:rPr>
        <w:t>年</w:t>
      </w:r>
      <w:r>
        <w:rPr>
          <w:color w:val="000000"/>
          <w:sz w:val="24"/>
        </w:rPr>
        <w:t>10</w:t>
      </w:r>
      <w:r>
        <w:rPr>
          <w:color w:val="000000"/>
          <w:sz w:val="24"/>
        </w:rPr>
        <w:t>月</w:t>
      </w:r>
      <w:r>
        <w:rPr>
          <w:color w:val="000000"/>
          <w:sz w:val="24"/>
        </w:rPr>
        <w:t>7</w:t>
      </w:r>
      <w:r>
        <w:rPr>
          <w:color w:val="000000"/>
          <w:sz w:val="24"/>
        </w:rPr>
        <w:t>日因病去世，经本公司研究决定，本基金由李娜女士继续管理。</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 xml:space="preserve">   </w:t>
      </w:r>
      <w:r w:rsidR="00B47F73">
        <w:rPr>
          <w:color w:val="000000"/>
          <w:sz w:val="24"/>
        </w:rPr>
        <w:t xml:space="preserve"> </w:t>
      </w:r>
      <w:r w:rsidRPr="007F52FA">
        <w:rPr>
          <w:color w:val="000000"/>
          <w:sz w:val="24"/>
        </w:rPr>
        <w:t>2</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9A5383" w:rsidRDefault="00705A9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A5383" w:rsidRDefault="00705A9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A5383" w:rsidRDefault="00705A9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9A5383" w:rsidRDefault="00705A9B">
      <w:pPr>
        <w:spacing w:before="29" w:line="288" w:lineRule="auto"/>
        <w:ind w:firstLineChars="200" w:firstLine="480"/>
        <w:rPr>
          <w:color w:val="000000"/>
          <w:sz w:val="24"/>
        </w:rPr>
      </w:pPr>
      <w:r>
        <w:rPr>
          <w:color w:val="000000"/>
          <w:sz w:val="24"/>
        </w:rPr>
        <w:t>本报告期内，工业增长运行疲弱，</w:t>
      </w:r>
      <w:r>
        <w:rPr>
          <w:color w:val="000000"/>
          <w:sz w:val="24"/>
        </w:rPr>
        <w:t>CPI</w:t>
      </w:r>
      <w:r>
        <w:rPr>
          <w:color w:val="000000"/>
          <w:sz w:val="24"/>
        </w:rPr>
        <w:t>在</w:t>
      </w:r>
      <w:r>
        <w:rPr>
          <w:color w:val="000000"/>
          <w:sz w:val="24"/>
        </w:rPr>
        <w:t>2%</w:t>
      </w:r>
      <w:r>
        <w:rPr>
          <w:color w:val="000000"/>
          <w:sz w:val="24"/>
        </w:rPr>
        <w:t>之下持续低位运行，基本面运行继续寻底，在</w:t>
      </w:r>
      <w:r>
        <w:rPr>
          <w:color w:val="000000"/>
          <w:sz w:val="24"/>
        </w:rPr>
        <w:t>“</w:t>
      </w:r>
      <w:r>
        <w:rPr>
          <w:color w:val="000000"/>
          <w:sz w:val="24"/>
        </w:rPr>
        <w:t>三期叠加</w:t>
      </w:r>
      <w:r>
        <w:rPr>
          <w:color w:val="000000"/>
          <w:sz w:val="24"/>
        </w:rPr>
        <w:t>”</w:t>
      </w:r>
      <w:r>
        <w:rPr>
          <w:color w:val="000000"/>
          <w:sz w:val="24"/>
        </w:rPr>
        <w:t>的大背景下逐渐开始新旧经济增长动力的切换。与此相对应，政策基调维持</w:t>
      </w:r>
      <w:r>
        <w:rPr>
          <w:color w:val="000000"/>
          <w:sz w:val="24"/>
        </w:rPr>
        <w:t>“</w:t>
      </w:r>
      <w:r>
        <w:rPr>
          <w:color w:val="000000"/>
          <w:sz w:val="24"/>
        </w:rPr>
        <w:t>稳增长</w:t>
      </w:r>
      <w:r>
        <w:rPr>
          <w:color w:val="000000"/>
          <w:sz w:val="24"/>
        </w:rPr>
        <w:t>”</w:t>
      </w:r>
      <w:r>
        <w:rPr>
          <w:color w:val="000000"/>
          <w:sz w:val="24"/>
        </w:rPr>
        <w:t>与</w:t>
      </w:r>
      <w:r>
        <w:rPr>
          <w:color w:val="000000"/>
          <w:sz w:val="24"/>
        </w:rPr>
        <w:t>“</w:t>
      </w:r>
      <w:r>
        <w:rPr>
          <w:color w:val="000000"/>
          <w:sz w:val="24"/>
        </w:rPr>
        <w:t>促转型</w:t>
      </w:r>
      <w:r>
        <w:rPr>
          <w:color w:val="000000"/>
          <w:sz w:val="24"/>
        </w:rPr>
        <w:t>”</w:t>
      </w:r>
      <w:r>
        <w:rPr>
          <w:color w:val="000000"/>
          <w:sz w:val="24"/>
        </w:rPr>
        <w:t>并重，一方面货币政策和财政政策维持发力，托底经济；另一方面明确提出供给侧改革战略，去产能去杠杆落实加速，市场在高收益类资产稀缺的背景下经历了股票的反弹和债券收益率的持续下行。报告期内，上证综指和创业板指分别上涨了</w:t>
      </w:r>
      <w:r>
        <w:rPr>
          <w:color w:val="000000"/>
          <w:sz w:val="24"/>
        </w:rPr>
        <w:t>15.93%</w:t>
      </w:r>
      <w:r>
        <w:rPr>
          <w:color w:val="000000"/>
          <w:sz w:val="24"/>
        </w:rPr>
        <w:t>和</w:t>
      </w:r>
      <w:r>
        <w:rPr>
          <w:color w:val="000000"/>
          <w:sz w:val="24"/>
        </w:rPr>
        <w:t>30.32%</w:t>
      </w:r>
      <w:r>
        <w:rPr>
          <w:color w:val="000000"/>
          <w:sz w:val="24"/>
        </w:rPr>
        <w:t>，</w:t>
      </w:r>
      <w:r>
        <w:rPr>
          <w:color w:val="000000"/>
          <w:sz w:val="24"/>
        </w:rPr>
        <w:t>10</w:t>
      </w:r>
      <w:r>
        <w:rPr>
          <w:color w:val="000000"/>
          <w:sz w:val="24"/>
        </w:rPr>
        <w:t>年国债收益率大幅下行</w:t>
      </w:r>
      <w:r>
        <w:rPr>
          <w:color w:val="000000"/>
          <w:sz w:val="24"/>
        </w:rPr>
        <w:t>42bp</w:t>
      </w:r>
      <w:r>
        <w:rPr>
          <w:color w:val="000000"/>
          <w:sz w:val="24"/>
        </w:rPr>
        <w:t>到</w:t>
      </w:r>
      <w:r>
        <w:rPr>
          <w:color w:val="000000"/>
          <w:sz w:val="24"/>
        </w:rPr>
        <w:t>2.82%</w:t>
      </w:r>
      <w:r>
        <w:rPr>
          <w:color w:val="000000"/>
          <w:sz w:val="24"/>
        </w:rPr>
        <w:t>，</w:t>
      </w:r>
      <w:r>
        <w:rPr>
          <w:color w:val="000000"/>
          <w:sz w:val="24"/>
        </w:rPr>
        <w:t>10</w:t>
      </w:r>
      <w:r>
        <w:rPr>
          <w:color w:val="000000"/>
          <w:sz w:val="24"/>
        </w:rPr>
        <w:t>年国开收益率也下行</w:t>
      </w:r>
      <w:r>
        <w:rPr>
          <w:color w:val="000000"/>
          <w:sz w:val="24"/>
        </w:rPr>
        <w:t>57bp</w:t>
      </w:r>
      <w:r>
        <w:rPr>
          <w:color w:val="000000"/>
          <w:sz w:val="24"/>
        </w:rPr>
        <w:t>到</w:t>
      </w:r>
      <w:r>
        <w:rPr>
          <w:color w:val="000000"/>
          <w:sz w:val="24"/>
        </w:rPr>
        <w:t>3.13%</w:t>
      </w:r>
      <w:r>
        <w:rPr>
          <w:color w:val="000000"/>
          <w:sz w:val="24"/>
        </w:rPr>
        <w:t>。</w:t>
      </w:r>
    </w:p>
    <w:p w:rsidR="009A5383" w:rsidRDefault="00705A9B">
      <w:pPr>
        <w:spacing w:before="29" w:line="288" w:lineRule="auto"/>
        <w:ind w:firstLineChars="200" w:firstLine="480"/>
        <w:rPr>
          <w:color w:val="000000"/>
          <w:sz w:val="24"/>
        </w:rPr>
      </w:pPr>
      <w:r>
        <w:rPr>
          <w:color w:val="000000"/>
          <w:sz w:val="24"/>
        </w:rPr>
        <w:t>策略层面，本基金继续关注债券市场牛市投资机会，进行久期操作，重点参与利率债波段机会。</w:t>
      </w:r>
      <w:r>
        <w:rPr>
          <w:color w:val="000000"/>
          <w:sz w:val="24"/>
        </w:rPr>
        <w:t>IPO</w:t>
      </w:r>
      <w:r>
        <w:rPr>
          <w:color w:val="000000"/>
          <w:sz w:val="24"/>
        </w:rPr>
        <w:t>重启后，重新参与一级市场投资，同时也关注权益、转债市场的机会，力争为持有人赚取回报。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2016</w:t>
      </w:r>
      <w:r w:rsidRPr="007F52FA">
        <w:rPr>
          <w:color w:val="000000"/>
          <w:sz w:val="24"/>
        </w:rPr>
        <w:t>年一季度，预计经济增长企稳回升仍然依赖政策路径，通胀超预期加速上行的概率不大，基本面生下行压力不减。股票方面，</w:t>
      </w:r>
      <w:r w:rsidRPr="007F52FA">
        <w:rPr>
          <w:color w:val="000000"/>
          <w:sz w:val="24"/>
        </w:rPr>
        <w:t>“</w:t>
      </w:r>
      <w:r w:rsidRPr="007F52FA">
        <w:rPr>
          <w:color w:val="000000"/>
          <w:sz w:val="24"/>
        </w:rPr>
        <w:t>资产荒</w:t>
      </w:r>
      <w:r w:rsidRPr="007F52FA">
        <w:rPr>
          <w:color w:val="000000"/>
          <w:sz w:val="24"/>
        </w:rPr>
        <w:t>”</w:t>
      </w:r>
      <w:r w:rsidRPr="007F52FA">
        <w:rPr>
          <w:color w:val="000000"/>
          <w:sz w:val="24"/>
        </w:rPr>
        <w:t>格局下无需过于悲观，但市场仍面临美联储加息带来的外围风险、去产能去杠杆、股东减持解禁等诸多挑战，需要保持灵活、审慎。同时，注册制有望平稳推进，继续关注一级市场投资机会。债券市场收益率处于长期震荡下行的格局中，利率债性价比仍具有相当吸引力，但在供给侧改革有望加大力度的背景下，信用风险值得重点关注。</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日，交银新回报</w:t>
      </w:r>
      <w:r w:rsidRPr="007F52FA">
        <w:rPr>
          <w:color w:val="000000"/>
          <w:sz w:val="24"/>
        </w:rPr>
        <w:t>A</w:t>
      </w:r>
      <w:r w:rsidRPr="007F52FA">
        <w:rPr>
          <w:color w:val="000000"/>
          <w:sz w:val="24"/>
        </w:rPr>
        <w:t>份额净值为</w:t>
      </w:r>
      <w:r w:rsidRPr="007F52FA">
        <w:rPr>
          <w:color w:val="000000"/>
          <w:sz w:val="24"/>
        </w:rPr>
        <w:t>1.026</w:t>
      </w:r>
      <w:r w:rsidRPr="007F52FA">
        <w:rPr>
          <w:color w:val="000000"/>
          <w:sz w:val="24"/>
        </w:rPr>
        <w:t>元，本报告期份额净值增长率为</w:t>
      </w:r>
      <w:r w:rsidRPr="007F52FA">
        <w:rPr>
          <w:color w:val="000000"/>
          <w:sz w:val="24"/>
        </w:rPr>
        <w:t>1.79%</w:t>
      </w:r>
      <w:r w:rsidRPr="007F52FA">
        <w:rPr>
          <w:color w:val="000000"/>
          <w:sz w:val="24"/>
        </w:rPr>
        <w:t>，同期业绩比较基准增长率为</w:t>
      </w:r>
      <w:r w:rsidRPr="007F52FA">
        <w:rPr>
          <w:color w:val="000000"/>
          <w:sz w:val="24"/>
        </w:rPr>
        <w:t>9.14%</w:t>
      </w:r>
      <w:r w:rsidRPr="007F52FA">
        <w:rPr>
          <w:color w:val="000000"/>
          <w:sz w:val="24"/>
        </w:rPr>
        <w:t>；交银新回报</w:t>
      </w:r>
      <w:r w:rsidRPr="007F52FA">
        <w:rPr>
          <w:color w:val="000000"/>
          <w:sz w:val="24"/>
        </w:rPr>
        <w:t>C</w:t>
      </w:r>
      <w:r w:rsidRPr="007F52FA">
        <w:rPr>
          <w:color w:val="000000"/>
          <w:sz w:val="24"/>
        </w:rPr>
        <w:t>份额净值为</w:t>
      </w:r>
      <w:r w:rsidRPr="007F52FA">
        <w:rPr>
          <w:color w:val="000000"/>
          <w:sz w:val="24"/>
        </w:rPr>
        <w:t>1.025</w:t>
      </w:r>
      <w:r w:rsidRPr="007F52FA">
        <w:rPr>
          <w:color w:val="000000"/>
          <w:sz w:val="24"/>
        </w:rPr>
        <w:t>元，本报告期份额净值增长率为</w:t>
      </w:r>
      <w:r w:rsidRPr="007F52FA">
        <w:rPr>
          <w:color w:val="000000"/>
          <w:sz w:val="24"/>
        </w:rPr>
        <w:t>0.59%</w:t>
      </w:r>
      <w:r w:rsidRPr="007F52FA">
        <w:rPr>
          <w:color w:val="000000"/>
          <w:sz w:val="24"/>
        </w:rPr>
        <w:t>，同期业绩比较基准增长率为</w:t>
      </w:r>
      <w:r w:rsidRPr="007F52FA">
        <w:rPr>
          <w:color w:val="000000"/>
          <w:sz w:val="24"/>
        </w:rPr>
        <w:t>0.26%</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7F50FB">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56,755,553.64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56,755,553.64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3,769,889,887.40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74.65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3,769,889,887.40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74.65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1,153,195,599.79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22.83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22,035,384.06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0.44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48,485,083.67</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0.96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5,050,361,508.56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31,810,096.86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0.63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1,571,551.95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222,304.44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5,472,208.18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11,612,000.00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109,392.21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5,958,000.00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56,755,553.64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9A5383">
        <w:trPr>
          <w:jc w:val="center"/>
        </w:trPr>
        <w:tc>
          <w:tcPr>
            <w:tcW w:w="850" w:type="dxa"/>
            <w:vAlign w:val="center"/>
          </w:tcPr>
          <w:p w:rsidR="009A5383" w:rsidRDefault="00705A9B">
            <w:pPr>
              <w:jc w:val="center"/>
            </w:pPr>
            <w:r>
              <w:rPr>
                <w:color w:val="000000"/>
                <w:sz w:val="24"/>
              </w:rPr>
              <w:t>1</w:t>
            </w:r>
          </w:p>
        </w:tc>
        <w:tc>
          <w:tcPr>
            <w:tcW w:w="1327" w:type="dxa"/>
            <w:vAlign w:val="center"/>
          </w:tcPr>
          <w:p w:rsidR="009A5383" w:rsidRDefault="00705A9B">
            <w:pPr>
              <w:jc w:val="center"/>
            </w:pPr>
            <w:r>
              <w:rPr>
                <w:color w:val="000000"/>
                <w:sz w:val="24"/>
              </w:rPr>
              <w:t>300161</w:t>
            </w:r>
          </w:p>
        </w:tc>
        <w:tc>
          <w:tcPr>
            <w:tcW w:w="1769" w:type="dxa"/>
            <w:vAlign w:val="center"/>
          </w:tcPr>
          <w:p w:rsidR="009A5383" w:rsidRDefault="00705A9B">
            <w:pPr>
              <w:jc w:val="center"/>
            </w:pPr>
            <w:r>
              <w:rPr>
                <w:color w:val="000000"/>
                <w:sz w:val="24"/>
              </w:rPr>
              <w:t>华中数控</w:t>
            </w:r>
          </w:p>
        </w:tc>
        <w:tc>
          <w:tcPr>
            <w:tcW w:w="1327" w:type="dxa"/>
            <w:vAlign w:val="center"/>
          </w:tcPr>
          <w:p w:rsidR="009A5383" w:rsidRDefault="00705A9B">
            <w:pPr>
              <w:jc w:val="right"/>
            </w:pPr>
            <w:r>
              <w:rPr>
                <w:color w:val="000000"/>
                <w:sz w:val="24"/>
              </w:rPr>
              <w:t>200,000</w:t>
            </w:r>
          </w:p>
        </w:tc>
        <w:tc>
          <w:tcPr>
            <w:tcW w:w="1915" w:type="dxa"/>
            <w:vAlign w:val="center"/>
          </w:tcPr>
          <w:p w:rsidR="009A5383" w:rsidRDefault="00705A9B">
            <w:pPr>
              <w:jc w:val="right"/>
            </w:pPr>
            <w:r>
              <w:rPr>
                <w:color w:val="000000"/>
                <w:sz w:val="24"/>
              </w:rPr>
              <w:t>7,344,000.00</w:t>
            </w:r>
          </w:p>
        </w:tc>
        <w:tc>
          <w:tcPr>
            <w:tcW w:w="1680" w:type="dxa"/>
            <w:vAlign w:val="center"/>
          </w:tcPr>
          <w:p w:rsidR="009A5383" w:rsidRDefault="00705A9B">
            <w:pPr>
              <w:jc w:val="right"/>
            </w:pPr>
            <w:r>
              <w:rPr>
                <w:color w:val="000000"/>
                <w:sz w:val="24"/>
              </w:rPr>
              <w:t>0.15</w:t>
            </w:r>
          </w:p>
        </w:tc>
      </w:tr>
      <w:tr w:rsidR="009A5383">
        <w:trPr>
          <w:jc w:val="center"/>
        </w:trPr>
        <w:tc>
          <w:tcPr>
            <w:tcW w:w="850" w:type="dxa"/>
            <w:vAlign w:val="center"/>
          </w:tcPr>
          <w:p w:rsidR="009A5383" w:rsidRDefault="00705A9B">
            <w:pPr>
              <w:jc w:val="center"/>
            </w:pPr>
            <w:r>
              <w:rPr>
                <w:color w:val="000000"/>
                <w:sz w:val="24"/>
              </w:rPr>
              <w:t>2</w:t>
            </w:r>
          </w:p>
        </w:tc>
        <w:tc>
          <w:tcPr>
            <w:tcW w:w="1327" w:type="dxa"/>
            <w:vAlign w:val="center"/>
          </w:tcPr>
          <w:p w:rsidR="009A5383" w:rsidRDefault="00705A9B">
            <w:pPr>
              <w:jc w:val="center"/>
            </w:pPr>
            <w:r>
              <w:rPr>
                <w:color w:val="000000"/>
                <w:sz w:val="24"/>
              </w:rPr>
              <w:t>300488</w:t>
            </w:r>
          </w:p>
        </w:tc>
        <w:tc>
          <w:tcPr>
            <w:tcW w:w="1769" w:type="dxa"/>
            <w:vAlign w:val="center"/>
          </w:tcPr>
          <w:p w:rsidR="009A5383" w:rsidRDefault="00705A9B">
            <w:pPr>
              <w:jc w:val="center"/>
            </w:pPr>
            <w:r>
              <w:rPr>
                <w:color w:val="000000"/>
                <w:sz w:val="24"/>
              </w:rPr>
              <w:t>恒锋工具</w:t>
            </w:r>
          </w:p>
        </w:tc>
        <w:tc>
          <w:tcPr>
            <w:tcW w:w="1327" w:type="dxa"/>
            <w:vAlign w:val="center"/>
          </w:tcPr>
          <w:p w:rsidR="009A5383" w:rsidRDefault="00705A9B">
            <w:pPr>
              <w:jc w:val="right"/>
            </w:pPr>
            <w:r>
              <w:rPr>
                <w:color w:val="000000"/>
                <w:sz w:val="24"/>
              </w:rPr>
              <w:t>71,341</w:t>
            </w:r>
          </w:p>
        </w:tc>
        <w:tc>
          <w:tcPr>
            <w:tcW w:w="1915" w:type="dxa"/>
            <w:vAlign w:val="center"/>
          </w:tcPr>
          <w:p w:rsidR="009A5383" w:rsidRDefault="00705A9B">
            <w:pPr>
              <w:jc w:val="right"/>
            </w:pPr>
            <w:r>
              <w:rPr>
                <w:color w:val="000000"/>
                <w:sz w:val="24"/>
              </w:rPr>
              <w:t>6,335,080.80</w:t>
            </w:r>
          </w:p>
        </w:tc>
        <w:tc>
          <w:tcPr>
            <w:tcW w:w="1680" w:type="dxa"/>
            <w:vAlign w:val="center"/>
          </w:tcPr>
          <w:p w:rsidR="009A5383" w:rsidRDefault="00705A9B">
            <w:pPr>
              <w:jc w:val="right"/>
            </w:pPr>
            <w:r>
              <w:rPr>
                <w:color w:val="000000"/>
                <w:sz w:val="24"/>
              </w:rPr>
              <w:t>0.13</w:t>
            </w:r>
          </w:p>
        </w:tc>
      </w:tr>
      <w:tr w:rsidR="009A5383">
        <w:trPr>
          <w:jc w:val="center"/>
        </w:trPr>
        <w:tc>
          <w:tcPr>
            <w:tcW w:w="850" w:type="dxa"/>
            <w:vAlign w:val="center"/>
          </w:tcPr>
          <w:p w:rsidR="009A5383" w:rsidRDefault="00705A9B">
            <w:pPr>
              <w:jc w:val="center"/>
            </w:pPr>
            <w:r>
              <w:rPr>
                <w:color w:val="000000"/>
                <w:sz w:val="24"/>
              </w:rPr>
              <w:t>3</w:t>
            </w:r>
          </w:p>
        </w:tc>
        <w:tc>
          <w:tcPr>
            <w:tcW w:w="1327" w:type="dxa"/>
            <w:vAlign w:val="center"/>
          </w:tcPr>
          <w:p w:rsidR="009A5383" w:rsidRDefault="00705A9B">
            <w:pPr>
              <w:jc w:val="center"/>
            </w:pPr>
            <w:r>
              <w:rPr>
                <w:color w:val="000000"/>
                <w:sz w:val="24"/>
              </w:rPr>
              <w:t>300011</w:t>
            </w:r>
          </w:p>
        </w:tc>
        <w:tc>
          <w:tcPr>
            <w:tcW w:w="1769" w:type="dxa"/>
            <w:vAlign w:val="center"/>
          </w:tcPr>
          <w:p w:rsidR="009A5383" w:rsidRDefault="00705A9B">
            <w:pPr>
              <w:jc w:val="center"/>
            </w:pPr>
            <w:r>
              <w:rPr>
                <w:color w:val="000000"/>
                <w:sz w:val="24"/>
              </w:rPr>
              <w:t>鼎汉技术</w:t>
            </w:r>
          </w:p>
        </w:tc>
        <w:tc>
          <w:tcPr>
            <w:tcW w:w="1327" w:type="dxa"/>
            <w:vAlign w:val="center"/>
          </w:tcPr>
          <w:p w:rsidR="009A5383" w:rsidRDefault="00705A9B">
            <w:pPr>
              <w:jc w:val="right"/>
            </w:pPr>
            <w:r>
              <w:rPr>
                <w:color w:val="000000"/>
                <w:sz w:val="24"/>
              </w:rPr>
              <w:t>200,000</w:t>
            </w:r>
          </w:p>
        </w:tc>
        <w:tc>
          <w:tcPr>
            <w:tcW w:w="1915" w:type="dxa"/>
            <w:vAlign w:val="center"/>
          </w:tcPr>
          <w:p w:rsidR="009A5383" w:rsidRDefault="00705A9B">
            <w:pPr>
              <w:jc w:val="right"/>
            </w:pPr>
            <w:r>
              <w:rPr>
                <w:color w:val="000000"/>
                <w:sz w:val="24"/>
              </w:rPr>
              <w:t>5,960,000.00</w:t>
            </w:r>
          </w:p>
        </w:tc>
        <w:tc>
          <w:tcPr>
            <w:tcW w:w="1680" w:type="dxa"/>
            <w:vAlign w:val="center"/>
          </w:tcPr>
          <w:p w:rsidR="009A5383" w:rsidRDefault="00705A9B">
            <w:pPr>
              <w:jc w:val="right"/>
            </w:pPr>
            <w:r>
              <w:rPr>
                <w:color w:val="000000"/>
                <w:sz w:val="24"/>
              </w:rPr>
              <w:t>0.12</w:t>
            </w:r>
          </w:p>
        </w:tc>
      </w:tr>
      <w:tr w:rsidR="009A5383">
        <w:trPr>
          <w:jc w:val="center"/>
        </w:trPr>
        <w:tc>
          <w:tcPr>
            <w:tcW w:w="850" w:type="dxa"/>
            <w:vAlign w:val="center"/>
          </w:tcPr>
          <w:p w:rsidR="009A5383" w:rsidRDefault="00705A9B">
            <w:pPr>
              <w:jc w:val="center"/>
            </w:pPr>
            <w:r>
              <w:rPr>
                <w:color w:val="000000"/>
                <w:sz w:val="24"/>
              </w:rPr>
              <w:t>4</w:t>
            </w:r>
          </w:p>
        </w:tc>
        <w:tc>
          <w:tcPr>
            <w:tcW w:w="1327" w:type="dxa"/>
            <w:vAlign w:val="center"/>
          </w:tcPr>
          <w:p w:rsidR="009A5383" w:rsidRDefault="00705A9B">
            <w:pPr>
              <w:jc w:val="center"/>
            </w:pPr>
            <w:r>
              <w:rPr>
                <w:color w:val="000000"/>
                <w:sz w:val="24"/>
              </w:rPr>
              <w:t>300133</w:t>
            </w:r>
          </w:p>
        </w:tc>
        <w:tc>
          <w:tcPr>
            <w:tcW w:w="1769" w:type="dxa"/>
            <w:vAlign w:val="center"/>
          </w:tcPr>
          <w:p w:rsidR="009A5383" w:rsidRDefault="00705A9B">
            <w:pPr>
              <w:jc w:val="center"/>
            </w:pPr>
            <w:r>
              <w:rPr>
                <w:color w:val="000000"/>
                <w:sz w:val="24"/>
              </w:rPr>
              <w:t>华策影视</w:t>
            </w:r>
          </w:p>
        </w:tc>
        <w:tc>
          <w:tcPr>
            <w:tcW w:w="1327" w:type="dxa"/>
            <w:vAlign w:val="center"/>
          </w:tcPr>
          <w:p w:rsidR="009A5383" w:rsidRDefault="00705A9B">
            <w:pPr>
              <w:jc w:val="right"/>
            </w:pPr>
            <w:r>
              <w:rPr>
                <w:color w:val="000000"/>
                <w:sz w:val="24"/>
              </w:rPr>
              <w:t>200,000</w:t>
            </w:r>
          </w:p>
        </w:tc>
        <w:tc>
          <w:tcPr>
            <w:tcW w:w="1915" w:type="dxa"/>
            <w:vAlign w:val="center"/>
          </w:tcPr>
          <w:p w:rsidR="009A5383" w:rsidRDefault="00705A9B">
            <w:pPr>
              <w:jc w:val="right"/>
            </w:pPr>
            <w:r>
              <w:rPr>
                <w:color w:val="000000"/>
                <w:sz w:val="24"/>
              </w:rPr>
              <w:t>5,958,000.00</w:t>
            </w:r>
          </w:p>
        </w:tc>
        <w:tc>
          <w:tcPr>
            <w:tcW w:w="1680" w:type="dxa"/>
            <w:vAlign w:val="center"/>
          </w:tcPr>
          <w:p w:rsidR="009A5383" w:rsidRDefault="00705A9B">
            <w:pPr>
              <w:jc w:val="right"/>
            </w:pPr>
            <w:r>
              <w:rPr>
                <w:color w:val="000000"/>
                <w:sz w:val="24"/>
              </w:rPr>
              <w:t>0.12</w:t>
            </w:r>
          </w:p>
        </w:tc>
      </w:tr>
      <w:tr w:rsidR="009A5383">
        <w:trPr>
          <w:jc w:val="center"/>
        </w:trPr>
        <w:tc>
          <w:tcPr>
            <w:tcW w:w="850" w:type="dxa"/>
            <w:vAlign w:val="center"/>
          </w:tcPr>
          <w:p w:rsidR="009A5383" w:rsidRDefault="00705A9B">
            <w:pPr>
              <w:jc w:val="center"/>
            </w:pPr>
            <w:r>
              <w:rPr>
                <w:color w:val="000000"/>
                <w:sz w:val="24"/>
              </w:rPr>
              <w:t>5</w:t>
            </w:r>
          </w:p>
        </w:tc>
        <w:tc>
          <w:tcPr>
            <w:tcW w:w="1327" w:type="dxa"/>
            <w:vAlign w:val="center"/>
          </w:tcPr>
          <w:p w:rsidR="009A5383" w:rsidRDefault="00705A9B">
            <w:pPr>
              <w:jc w:val="center"/>
            </w:pPr>
            <w:r>
              <w:rPr>
                <w:color w:val="000000"/>
                <w:sz w:val="24"/>
              </w:rPr>
              <w:t>600276</w:t>
            </w:r>
          </w:p>
        </w:tc>
        <w:tc>
          <w:tcPr>
            <w:tcW w:w="1769" w:type="dxa"/>
            <w:vAlign w:val="center"/>
          </w:tcPr>
          <w:p w:rsidR="009A5383" w:rsidRDefault="00705A9B">
            <w:pPr>
              <w:jc w:val="center"/>
            </w:pPr>
            <w:r>
              <w:rPr>
                <w:color w:val="000000"/>
                <w:sz w:val="24"/>
              </w:rPr>
              <w:t>恒瑞医药</w:t>
            </w:r>
          </w:p>
        </w:tc>
        <w:tc>
          <w:tcPr>
            <w:tcW w:w="1327" w:type="dxa"/>
            <w:vAlign w:val="center"/>
          </w:tcPr>
          <w:p w:rsidR="009A5383" w:rsidRDefault="00705A9B">
            <w:pPr>
              <w:jc w:val="right"/>
            </w:pPr>
            <w:r>
              <w:rPr>
                <w:color w:val="000000"/>
                <w:sz w:val="24"/>
              </w:rPr>
              <w:t>100,000</w:t>
            </w:r>
          </w:p>
        </w:tc>
        <w:tc>
          <w:tcPr>
            <w:tcW w:w="1915" w:type="dxa"/>
            <w:vAlign w:val="center"/>
          </w:tcPr>
          <w:p w:rsidR="009A5383" w:rsidRDefault="00705A9B">
            <w:pPr>
              <w:jc w:val="right"/>
            </w:pPr>
            <w:r>
              <w:rPr>
                <w:color w:val="000000"/>
                <w:sz w:val="24"/>
              </w:rPr>
              <w:t>4,912,000.00</w:t>
            </w:r>
          </w:p>
        </w:tc>
        <w:tc>
          <w:tcPr>
            <w:tcW w:w="1680" w:type="dxa"/>
            <w:vAlign w:val="center"/>
          </w:tcPr>
          <w:p w:rsidR="009A5383" w:rsidRDefault="00705A9B">
            <w:pPr>
              <w:jc w:val="right"/>
            </w:pPr>
            <w:r>
              <w:rPr>
                <w:color w:val="000000"/>
                <w:sz w:val="24"/>
              </w:rPr>
              <w:t>0.10</w:t>
            </w:r>
          </w:p>
        </w:tc>
      </w:tr>
      <w:tr w:rsidR="009A5383">
        <w:trPr>
          <w:jc w:val="center"/>
        </w:trPr>
        <w:tc>
          <w:tcPr>
            <w:tcW w:w="850" w:type="dxa"/>
            <w:vAlign w:val="center"/>
          </w:tcPr>
          <w:p w:rsidR="009A5383" w:rsidRDefault="00705A9B">
            <w:pPr>
              <w:jc w:val="center"/>
            </w:pPr>
            <w:r>
              <w:rPr>
                <w:color w:val="000000"/>
                <w:sz w:val="24"/>
              </w:rPr>
              <w:t>6</w:t>
            </w:r>
          </w:p>
        </w:tc>
        <w:tc>
          <w:tcPr>
            <w:tcW w:w="1327" w:type="dxa"/>
            <w:vAlign w:val="center"/>
          </w:tcPr>
          <w:p w:rsidR="009A5383" w:rsidRDefault="00705A9B">
            <w:pPr>
              <w:jc w:val="center"/>
            </w:pPr>
            <w:r>
              <w:rPr>
                <w:color w:val="000000"/>
                <w:sz w:val="24"/>
              </w:rPr>
              <w:t>600958</w:t>
            </w:r>
          </w:p>
        </w:tc>
        <w:tc>
          <w:tcPr>
            <w:tcW w:w="1769" w:type="dxa"/>
            <w:vAlign w:val="center"/>
          </w:tcPr>
          <w:p w:rsidR="009A5383" w:rsidRDefault="00705A9B">
            <w:pPr>
              <w:jc w:val="center"/>
            </w:pPr>
            <w:r>
              <w:rPr>
                <w:color w:val="000000"/>
                <w:sz w:val="24"/>
              </w:rPr>
              <w:t>东方证券</w:t>
            </w:r>
          </w:p>
        </w:tc>
        <w:tc>
          <w:tcPr>
            <w:tcW w:w="1327" w:type="dxa"/>
            <w:vAlign w:val="center"/>
          </w:tcPr>
          <w:p w:rsidR="009A5383" w:rsidRDefault="00705A9B">
            <w:pPr>
              <w:jc w:val="right"/>
            </w:pPr>
            <w:r>
              <w:rPr>
                <w:color w:val="000000"/>
                <w:sz w:val="24"/>
              </w:rPr>
              <w:t>200,000</w:t>
            </w:r>
          </w:p>
        </w:tc>
        <w:tc>
          <w:tcPr>
            <w:tcW w:w="1915" w:type="dxa"/>
            <w:vAlign w:val="center"/>
          </w:tcPr>
          <w:p w:rsidR="009A5383" w:rsidRDefault="00705A9B">
            <w:pPr>
              <w:jc w:val="right"/>
            </w:pPr>
            <w:r>
              <w:rPr>
                <w:color w:val="000000"/>
                <w:sz w:val="24"/>
              </w:rPr>
              <w:t>4,658,000.00</w:t>
            </w:r>
          </w:p>
        </w:tc>
        <w:tc>
          <w:tcPr>
            <w:tcW w:w="1680" w:type="dxa"/>
            <w:vAlign w:val="center"/>
          </w:tcPr>
          <w:p w:rsidR="009A5383" w:rsidRDefault="00705A9B">
            <w:pPr>
              <w:jc w:val="right"/>
            </w:pPr>
            <w:r>
              <w:rPr>
                <w:color w:val="000000"/>
                <w:sz w:val="24"/>
              </w:rPr>
              <w:t>0.09</w:t>
            </w:r>
          </w:p>
        </w:tc>
      </w:tr>
      <w:tr w:rsidR="009A5383">
        <w:trPr>
          <w:jc w:val="center"/>
        </w:trPr>
        <w:tc>
          <w:tcPr>
            <w:tcW w:w="850" w:type="dxa"/>
            <w:vAlign w:val="center"/>
          </w:tcPr>
          <w:p w:rsidR="009A5383" w:rsidRDefault="00705A9B">
            <w:pPr>
              <w:jc w:val="center"/>
            </w:pPr>
            <w:r>
              <w:rPr>
                <w:color w:val="000000"/>
                <w:sz w:val="24"/>
              </w:rPr>
              <w:t>7</w:t>
            </w:r>
          </w:p>
        </w:tc>
        <w:tc>
          <w:tcPr>
            <w:tcW w:w="1327" w:type="dxa"/>
            <w:vAlign w:val="center"/>
          </w:tcPr>
          <w:p w:rsidR="009A5383" w:rsidRDefault="00705A9B">
            <w:pPr>
              <w:jc w:val="center"/>
            </w:pPr>
            <w:r>
              <w:rPr>
                <w:color w:val="000000"/>
                <w:sz w:val="24"/>
              </w:rPr>
              <w:t>300171</w:t>
            </w:r>
          </w:p>
        </w:tc>
        <w:tc>
          <w:tcPr>
            <w:tcW w:w="1769" w:type="dxa"/>
            <w:vAlign w:val="center"/>
          </w:tcPr>
          <w:p w:rsidR="009A5383" w:rsidRDefault="00705A9B">
            <w:pPr>
              <w:jc w:val="center"/>
            </w:pPr>
            <w:r>
              <w:rPr>
                <w:color w:val="000000"/>
                <w:sz w:val="24"/>
              </w:rPr>
              <w:t>东富龙</w:t>
            </w:r>
          </w:p>
        </w:tc>
        <w:tc>
          <w:tcPr>
            <w:tcW w:w="1327" w:type="dxa"/>
            <w:vAlign w:val="center"/>
          </w:tcPr>
          <w:p w:rsidR="009A5383" w:rsidRDefault="00705A9B">
            <w:pPr>
              <w:jc w:val="right"/>
            </w:pPr>
            <w:r>
              <w:rPr>
                <w:color w:val="000000"/>
                <w:sz w:val="24"/>
              </w:rPr>
              <w:t>150,000</w:t>
            </w:r>
          </w:p>
        </w:tc>
        <w:tc>
          <w:tcPr>
            <w:tcW w:w="1915" w:type="dxa"/>
            <w:vAlign w:val="center"/>
          </w:tcPr>
          <w:p w:rsidR="009A5383" w:rsidRDefault="00705A9B">
            <w:pPr>
              <w:jc w:val="right"/>
            </w:pPr>
            <w:r>
              <w:rPr>
                <w:color w:val="000000"/>
                <w:sz w:val="24"/>
              </w:rPr>
              <w:t>4,497,000.00</w:t>
            </w:r>
          </w:p>
        </w:tc>
        <w:tc>
          <w:tcPr>
            <w:tcW w:w="1680" w:type="dxa"/>
            <w:vAlign w:val="center"/>
          </w:tcPr>
          <w:p w:rsidR="009A5383" w:rsidRDefault="00705A9B">
            <w:pPr>
              <w:jc w:val="right"/>
            </w:pPr>
            <w:r>
              <w:rPr>
                <w:color w:val="000000"/>
                <w:sz w:val="24"/>
              </w:rPr>
              <w:t>0.09</w:t>
            </w:r>
          </w:p>
        </w:tc>
      </w:tr>
      <w:tr w:rsidR="009A5383">
        <w:trPr>
          <w:jc w:val="center"/>
        </w:trPr>
        <w:tc>
          <w:tcPr>
            <w:tcW w:w="850" w:type="dxa"/>
            <w:vAlign w:val="center"/>
          </w:tcPr>
          <w:p w:rsidR="009A5383" w:rsidRDefault="00705A9B">
            <w:pPr>
              <w:jc w:val="center"/>
            </w:pPr>
            <w:r>
              <w:rPr>
                <w:color w:val="000000"/>
                <w:sz w:val="24"/>
              </w:rPr>
              <w:t>8</w:t>
            </w:r>
          </w:p>
        </w:tc>
        <w:tc>
          <w:tcPr>
            <w:tcW w:w="1327" w:type="dxa"/>
            <w:vAlign w:val="center"/>
          </w:tcPr>
          <w:p w:rsidR="009A5383" w:rsidRDefault="00705A9B">
            <w:pPr>
              <w:jc w:val="center"/>
            </w:pPr>
            <w:r>
              <w:rPr>
                <w:color w:val="000000"/>
                <w:sz w:val="24"/>
              </w:rPr>
              <w:t>601009</w:t>
            </w:r>
          </w:p>
        </w:tc>
        <w:tc>
          <w:tcPr>
            <w:tcW w:w="1769" w:type="dxa"/>
            <w:vAlign w:val="center"/>
          </w:tcPr>
          <w:p w:rsidR="009A5383" w:rsidRDefault="00705A9B">
            <w:pPr>
              <w:jc w:val="center"/>
            </w:pPr>
            <w:r>
              <w:rPr>
                <w:color w:val="000000"/>
                <w:sz w:val="24"/>
              </w:rPr>
              <w:t>南京银行</w:t>
            </w:r>
          </w:p>
        </w:tc>
        <w:tc>
          <w:tcPr>
            <w:tcW w:w="1327" w:type="dxa"/>
            <w:vAlign w:val="center"/>
          </w:tcPr>
          <w:p w:rsidR="009A5383" w:rsidRDefault="00705A9B">
            <w:pPr>
              <w:jc w:val="right"/>
            </w:pPr>
            <w:r>
              <w:rPr>
                <w:color w:val="000000"/>
                <w:sz w:val="24"/>
              </w:rPr>
              <w:t>200,000</w:t>
            </w:r>
          </w:p>
        </w:tc>
        <w:tc>
          <w:tcPr>
            <w:tcW w:w="1915" w:type="dxa"/>
            <w:vAlign w:val="center"/>
          </w:tcPr>
          <w:p w:rsidR="009A5383" w:rsidRDefault="00705A9B">
            <w:pPr>
              <w:jc w:val="right"/>
            </w:pPr>
            <w:r>
              <w:rPr>
                <w:color w:val="000000"/>
                <w:sz w:val="24"/>
              </w:rPr>
              <w:t>3,540,000.00</w:t>
            </w:r>
          </w:p>
        </w:tc>
        <w:tc>
          <w:tcPr>
            <w:tcW w:w="1680" w:type="dxa"/>
            <w:vAlign w:val="center"/>
          </w:tcPr>
          <w:p w:rsidR="009A5383" w:rsidRDefault="00705A9B">
            <w:pPr>
              <w:jc w:val="right"/>
            </w:pPr>
            <w:r>
              <w:rPr>
                <w:color w:val="000000"/>
                <w:sz w:val="24"/>
              </w:rPr>
              <w:t>0.07</w:t>
            </w:r>
          </w:p>
        </w:tc>
      </w:tr>
      <w:tr w:rsidR="009A5383">
        <w:trPr>
          <w:jc w:val="center"/>
        </w:trPr>
        <w:tc>
          <w:tcPr>
            <w:tcW w:w="850" w:type="dxa"/>
            <w:vAlign w:val="center"/>
          </w:tcPr>
          <w:p w:rsidR="009A5383" w:rsidRDefault="00705A9B">
            <w:pPr>
              <w:jc w:val="center"/>
            </w:pPr>
            <w:r>
              <w:rPr>
                <w:color w:val="000000"/>
                <w:sz w:val="24"/>
              </w:rPr>
              <w:t>9</w:t>
            </w:r>
          </w:p>
        </w:tc>
        <w:tc>
          <w:tcPr>
            <w:tcW w:w="1327" w:type="dxa"/>
            <w:vAlign w:val="center"/>
          </w:tcPr>
          <w:p w:rsidR="009A5383" w:rsidRDefault="00705A9B">
            <w:pPr>
              <w:jc w:val="center"/>
            </w:pPr>
            <w:r>
              <w:rPr>
                <w:color w:val="000000"/>
                <w:sz w:val="24"/>
              </w:rPr>
              <w:t>601166</w:t>
            </w:r>
          </w:p>
        </w:tc>
        <w:tc>
          <w:tcPr>
            <w:tcW w:w="1769" w:type="dxa"/>
            <w:vAlign w:val="center"/>
          </w:tcPr>
          <w:p w:rsidR="009A5383" w:rsidRDefault="00705A9B">
            <w:pPr>
              <w:jc w:val="center"/>
            </w:pPr>
            <w:r>
              <w:rPr>
                <w:color w:val="000000"/>
                <w:sz w:val="24"/>
              </w:rPr>
              <w:t>兴业银行</w:t>
            </w:r>
          </w:p>
        </w:tc>
        <w:tc>
          <w:tcPr>
            <w:tcW w:w="1327" w:type="dxa"/>
            <w:vAlign w:val="center"/>
          </w:tcPr>
          <w:p w:rsidR="009A5383" w:rsidRDefault="00705A9B">
            <w:pPr>
              <w:jc w:val="right"/>
            </w:pPr>
            <w:r>
              <w:rPr>
                <w:color w:val="000000"/>
                <w:sz w:val="24"/>
              </w:rPr>
              <w:t>200,000</w:t>
            </w:r>
          </w:p>
        </w:tc>
        <w:tc>
          <w:tcPr>
            <w:tcW w:w="1915" w:type="dxa"/>
            <w:vAlign w:val="center"/>
          </w:tcPr>
          <w:p w:rsidR="009A5383" w:rsidRDefault="00705A9B">
            <w:pPr>
              <w:jc w:val="right"/>
            </w:pPr>
            <w:r>
              <w:rPr>
                <w:color w:val="000000"/>
                <w:sz w:val="24"/>
              </w:rPr>
              <w:t>3,414,000.00</w:t>
            </w:r>
          </w:p>
        </w:tc>
        <w:tc>
          <w:tcPr>
            <w:tcW w:w="1680" w:type="dxa"/>
            <w:vAlign w:val="center"/>
          </w:tcPr>
          <w:p w:rsidR="009A5383" w:rsidRDefault="00705A9B">
            <w:pPr>
              <w:jc w:val="right"/>
            </w:pPr>
            <w:r>
              <w:rPr>
                <w:color w:val="000000"/>
                <w:sz w:val="24"/>
              </w:rPr>
              <w:t>0.07</w:t>
            </w:r>
          </w:p>
        </w:tc>
      </w:tr>
      <w:tr w:rsidR="009A5383">
        <w:trPr>
          <w:jc w:val="center"/>
        </w:trPr>
        <w:tc>
          <w:tcPr>
            <w:tcW w:w="850" w:type="dxa"/>
            <w:vAlign w:val="center"/>
          </w:tcPr>
          <w:p w:rsidR="009A5383" w:rsidRDefault="00705A9B">
            <w:pPr>
              <w:jc w:val="center"/>
            </w:pPr>
            <w:r>
              <w:rPr>
                <w:color w:val="000000"/>
                <w:sz w:val="24"/>
              </w:rPr>
              <w:t>10</w:t>
            </w:r>
          </w:p>
        </w:tc>
        <w:tc>
          <w:tcPr>
            <w:tcW w:w="1327" w:type="dxa"/>
            <w:vAlign w:val="center"/>
          </w:tcPr>
          <w:p w:rsidR="009A5383" w:rsidRDefault="00705A9B">
            <w:pPr>
              <w:jc w:val="center"/>
            </w:pPr>
            <w:r>
              <w:rPr>
                <w:color w:val="000000"/>
                <w:sz w:val="24"/>
              </w:rPr>
              <w:t>600654</w:t>
            </w:r>
          </w:p>
        </w:tc>
        <w:tc>
          <w:tcPr>
            <w:tcW w:w="1769" w:type="dxa"/>
            <w:vAlign w:val="center"/>
          </w:tcPr>
          <w:p w:rsidR="009A5383" w:rsidRDefault="00705A9B">
            <w:pPr>
              <w:jc w:val="center"/>
            </w:pPr>
            <w:r>
              <w:rPr>
                <w:color w:val="000000"/>
                <w:sz w:val="24"/>
              </w:rPr>
              <w:t>中安消</w:t>
            </w:r>
          </w:p>
        </w:tc>
        <w:tc>
          <w:tcPr>
            <w:tcW w:w="1327" w:type="dxa"/>
            <w:vAlign w:val="center"/>
          </w:tcPr>
          <w:p w:rsidR="009A5383" w:rsidRDefault="00705A9B">
            <w:pPr>
              <w:jc w:val="right"/>
            </w:pPr>
            <w:r>
              <w:rPr>
                <w:color w:val="000000"/>
                <w:sz w:val="24"/>
              </w:rPr>
              <w:t>100,000</w:t>
            </w:r>
          </w:p>
        </w:tc>
        <w:tc>
          <w:tcPr>
            <w:tcW w:w="1915" w:type="dxa"/>
            <w:vAlign w:val="center"/>
          </w:tcPr>
          <w:p w:rsidR="009A5383" w:rsidRDefault="00705A9B">
            <w:pPr>
              <w:jc w:val="right"/>
            </w:pPr>
            <w:r>
              <w:rPr>
                <w:color w:val="000000"/>
                <w:sz w:val="24"/>
              </w:rPr>
              <w:t>2,884,000.00</w:t>
            </w:r>
          </w:p>
        </w:tc>
        <w:tc>
          <w:tcPr>
            <w:tcW w:w="1680" w:type="dxa"/>
            <w:vAlign w:val="center"/>
          </w:tcPr>
          <w:p w:rsidR="009A5383" w:rsidRDefault="00705A9B">
            <w:pPr>
              <w:jc w:val="right"/>
            </w:pPr>
            <w:r>
              <w:rPr>
                <w:color w:val="000000"/>
                <w:sz w:val="24"/>
              </w:rPr>
              <w:t>0.06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180,798,884.40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3.59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378,319,000.00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7.50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378,319,000.00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7.50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21,862,003.00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0.43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2,820,094,000.00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55.92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368,164,000.00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7.30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652,000.00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0.01</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3,769,889,887.40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74.75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9A5383">
        <w:trPr>
          <w:jc w:val="center"/>
        </w:trPr>
        <w:tc>
          <w:tcPr>
            <w:tcW w:w="1075" w:type="dxa"/>
            <w:vAlign w:val="center"/>
          </w:tcPr>
          <w:p w:rsidR="009A5383" w:rsidRDefault="00705A9B">
            <w:pPr>
              <w:jc w:val="center"/>
            </w:pPr>
            <w:r>
              <w:rPr>
                <w:color w:val="000000"/>
                <w:sz w:val="24"/>
              </w:rPr>
              <w:t>1</w:t>
            </w:r>
          </w:p>
        </w:tc>
        <w:tc>
          <w:tcPr>
            <w:tcW w:w="1533" w:type="dxa"/>
            <w:vAlign w:val="center"/>
          </w:tcPr>
          <w:p w:rsidR="009A5383" w:rsidRDefault="00705A9B">
            <w:pPr>
              <w:jc w:val="center"/>
            </w:pPr>
            <w:r>
              <w:rPr>
                <w:color w:val="000000"/>
                <w:sz w:val="24"/>
              </w:rPr>
              <w:t>011599479</w:t>
            </w:r>
          </w:p>
        </w:tc>
        <w:tc>
          <w:tcPr>
            <w:tcW w:w="1533" w:type="dxa"/>
            <w:vAlign w:val="center"/>
          </w:tcPr>
          <w:p w:rsidR="009A5383" w:rsidRDefault="00705A9B">
            <w:pPr>
              <w:jc w:val="center"/>
            </w:pPr>
            <w:r>
              <w:rPr>
                <w:color w:val="000000"/>
                <w:sz w:val="24"/>
              </w:rPr>
              <w:t>15</w:t>
            </w:r>
            <w:r>
              <w:rPr>
                <w:color w:val="000000"/>
                <w:sz w:val="24"/>
              </w:rPr>
              <w:t>国药控股</w:t>
            </w:r>
            <w:r>
              <w:rPr>
                <w:color w:val="000000"/>
                <w:sz w:val="24"/>
              </w:rPr>
              <w:t>SCP003</w:t>
            </w:r>
          </w:p>
        </w:tc>
        <w:tc>
          <w:tcPr>
            <w:tcW w:w="1394" w:type="dxa"/>
            <w:vAlign w:val="center"/>
          </w:tcPr>
          <w:p w:rsidR="009A5383" w:rsidRDefault="00705A9B">
            <w:pPr>
              <w:jc w:val="right"/>
            </w:pPr>
            <w:r>
              <w:rPr>
                <w:color w:val="000000"/>
                <w:sz w:val="24"/>
              </w:rPr>
              <w:t>2,000,000</w:t>
            </w:r>
          </w:p>
        </w:tc>
        <w:tc>
          <w:tcPr>
            <w:tcW w:w="1944" w:type="dxa"/>
            <w:vAlign w:val="center"/>
          </w:tcPr>
          <w:p w:rsidR="009A5383" w:rsidRDefault="00705A9B">
            <w:pPr>
              <w:jc w:val="right"/>
            </w:pPr>
            <w:r>
              <w:rPr>
                <w:color w:val="000000"/>
                <w:sz w:val="24"/>
              </w:rPr>
              <w:t>200,640,000.00</w:t>
            </w:r>
          </w:p>
        </w:tc>
        <w:tc>
          <w:tcPr>
            <w:tcW w:w="1389" w:type="dxa"/>
            <w:vAlign w:val="center"/>
          </w:tcPr>
          <w:p w:rsidR="009A5383" w:rsidRDefault="00705A9B">
            <w:pPr>
              <w:jc w:val="right"/>
            </w:pPr>
            <w:r>
              <w:rPr>
                <w:color w:val="000000"/>
                <w:sz w:val="24"/>
              </w:rPr>
              <w:t>3.98</w:t>
            </w:r>
          </w:p>
        </w:tc>
      </w:tr>
      <w:tr w:rsidR="009A5383">
        <w:trPr>
          <w:jc w:val="center"/>
        </w:trPr>
        <w:tc>
          <w:tcPr>
            <w:tcW w:w="1075" w:type="dxa"/>
            <w:vAlign w:val="center"/>
          </w:tcPr>
          <w:p w:rsidR="009A5383" w:rsidRDefault="00705A9B">
            <w:pPr>
              <w:jc w:val="center"/>
            </w:pPr>
            <w:r>
              <w:rPr>
                <w:color w:val="000000"/>
                <w:sz w:val="24"/>
              </w:rPr>
              <w:t>2</w:t>
            </w:r>
          </w:p>
        </w:tc>
        <w:tc>
          <w:tcPr>
            <w:tcW w:w="1533" w:type="dxa"/>
            <w:vAlign w:val="center"/>
          </w:tcPr>
          <w:p w:rsidR="009A5383" w:rsidRDefault="00705A9B">
            <w:pPr>
              <w:jc w:val="center"/>
            </w:pPr>
            <w:r>
              <w:rPr>
                <w:color w:val="000000"/>
                <w:sz w:val="24"/>
              </w:rPr>
              <w:t>019509</w:t>
            </w:r>
          </w:p>
        </w:tc>
        <w:tc>
          <w:tcPr>
            <w:tcW w:w="1533" w:type="dxa"/>
            <w:vAlign w:val="center"/>
          </w:tcPr>
          <w:p w:rsidR="009A5383" w:rsidRDefault="00705A9B">
            <w:pPr>
              <w:jc w:val="center"/>
            </w:pPr>
            <w:r>
              <w:rPr>
                <w:color w:val="000000"/>
                <w:sz w:val="24"/>
              </w:rPr>
              <w:t>15</w:t>
            </w:r>
            <w:r>
              <w:rPr>
                <w:color w:val="000000"/>
                <w:sz w:val="24"/>
              </w:rPr>
              <w:t>国债</w:t>
            </w:r>
            <w:r>
              <w:rPr>
                <w:color w:val="000000"/>
                <w:sz w:val="24"/>
              </w:rPr>
              <w:t>09</w:t>
            </w:r>
          </w:p>
        </w:tc>
        <w:tc>
          <w:tcPr>
            <w:tcW w:w="1394" w:type="dxa"/>
            <w:vAlign w:val="center"/>
          </w:tcPr>
          <w:p w:rsidR="009A5383" w:rsidRDefault="00705A9B">
            <w:pPr>
              <w:jc w:val="right"/>
            </w:pPr>
            <w:r>
              <w:rPr>
                <w:color w:val="000000"/>
                <w:sz w:val="24"/>
              </w:rPr>
              <w:t>1,804,020</w:t>
            </w:r>
          </w:p>
        </w:tc>
        <w:tc>
          <w:tcPr>
            <w:tcW w:w="1944" w:type="dxa"/>
            <w:vAlign w:val="center"/>
          </w:tcPr>
          <w:p w:rsidR="009A5383" w:rsidRDefault="00705A9B">
            <w:pPr>
              <w:jc w:val="right"/>
            </w:pPr>
            <w:r>
              <w:rPr>
                <w:color w:val="000000"/>
                <w:sz w:val="24"/>
              </w:rPr>
              <w:t>180,798,884.40</w:t>
            </w:r>
          </w:p>
        </w:tc>
        <w:tc>
          <w:tcPr>
            <w:tcW w:w="1389" w:type="dxa"/>
            <w:vAlign w:val="center"/>
          </w:tcPr>
          <w:p w:rsidR="009A5383" w:rsidRDefault="00705A9B">
            <w:pPr>
              <w:jc w:val="right"/>
            </w:pPr>
            <w:r>
              <w:rPr>
                <w:color w:val="000000"/>
                <w:sz w:val="24"/>
              </w:rPr>
              <w:t>3.59</w:t>
            </w:r>
          </w:p>
        </w:tc>
      </w:tr>
      <w:tr w:rsidR="009A5383">
        <w:trPr>
          <w:jc w:val="center"/>
        </w:trPr>
        <w:tc>
          <w:tcPr>
            <w:tcW w:w="1075" w:type="dxa"/>
            <w:vAlign w:val="center"/>
          </w:tcPr>
          <w:p w:rsidR="009A5383" w:rsidRDefault="00705A9B">
            <w:pPr>
              <w:jc w:val="center"/>
            </w:pPr>
            <w:r>
              <w:rPr>
                <w:color w:val="000000"/>
                <w:sz w:val="24"/>
              </w:rPr>
              <w:t>3</w:t>
            </w:r>
          </w:p>
        </w:tc>
        <w:tc>
          <w:tcPr>
            <w:tcW w:w="1533" w:type="dxa"/>
            <w:vAlign w:val="center"/>
          </w:tcPr>
          <w:p w:rsidR="009A5383" w:rsidRDefault="00705A9B">
            <w:pPr>
              <w:jc w:val="center"/>
            </w:pPr>
            <w:r>
              <w:rPr>
                <w:color w:val="000000"/>
                <w:sz w:val="24"/>
              </w:rPr>
              <w:t>041558065</w:t>
            </w:r>
          </w:p>
        </w:tc>
        <w:tc>
          <w:tcPr>
            <w:tcW w:w="1533" w:type="dxa"/>
            <w:vAlign w:val="center"/>
          </w:tcPr>
          <w:p w:rsidR="009A5383" w:rsidRDefault="00705A9B">
            <w:pPr>
              <w:jc w:val="center"/>
            </w:pPr>
            <w:r>
              <w:rPr>
                <w:color w:val="000000"/>
                <w:sz w:val="24"/>
              </w:rPr>
              <w:t>15</w:t>
            </w:r>
            <w:r>
              <w:rPr>
                <w:color w:val="000000"/>
                <w:sz w:val="24"/>
              </w:rPr>
              <w:t>津铁投</w:t>
            </w:r>
            <w:r>
              <w:rPr>
                <w:color w:val="000000"/>
                <w:sz w:val="24"/>
              </w:rPr>
              <w:t>CP001</w:t>
            </w:r>
          </w:p>
        </w:tc>
        <w:tc>
          <w:tcPr>
            <w:tcW w:w="1394" w:type="dxa"/>
            <w:vAlign w:val="center"/>
          </w:tcPr>
          <w:p w:rsidR="009A5383" w:rsidRDefault="00705A9B">
            <w:pPr>
              <w:jc w:val="right"/>
            </w:pPr>
            <w:r>
              <w:rPr>
                <w:color w:val="000000"/>
                <w:sz w:val="24"/>
              </w:rPr>
              <w:t>1,500,000</w:t>
            </w:r>
          </w:p>
        </w:tc>
        <w:tc>
          <w:tcPr>
            <w:tcW w:w="1944" w:type="dxa"/>
            <w:vAlign w:val="center"/>
          </w:tcPr>
          <w:p w:rsidR="009A5383" w:rsidRDefault="00705A9B">
            <w:pPr>
              <w:jc w:val="right"/>
            </w:pPr>
            <w:r>
              <w:rPr>
                <w:color w:val="000000"/>
                <w:sz w:val="24"/>
              </w:rPr>
              <w:t>150,870,000.00</w:t>
            </w:r>
          </w:p>
        </w:tc>
        <w:tc>
          <w:tcPr>
            <w:tcW w:w="1389" w:type="dxa"/>
            <w:vAlign w:val="center"/>
          </w:tcPr>
          <w:p w:rsidR="009A5383" w:rsidRDefault="00705A9B">
            <w:pPr>
              <w:jc w:val="right"/>
            </w:pPr>
            <w:r>
              <w:rPr>
                <w:color w:val="000000"/>
                <w:sz w:val="24"/>
              </w:rPr>
              <w:t>2.99</w:t>
            </w:r>
          </w:p>
        </w:tc>
      </w:tr>
      <w:tr w:rsidR="009A5383">
        <w:trPr>
          <w:jc w:val="center"/>
        </w:trPr>
        <w:tc>
          <w:tcPr>
            <w:tcW w:w="1075" w:type="dxa"/>
            <w:vAlign w:val="center"/>
          </w:tcPr>
          <w:p w:rsidR="009A5383" w:rsidRDefault="00705A9B">
            <w:pPr>
              <w:jc w:val="center"/>
            </w:pPr>
            <w:r>
              <w:rPr>
                <w:color w:val="000000"/>
                <w:sz w:val="24"/>
              </w:rPr>
              <w:t>4</w:t>
            </w:r>
          </w:p>
        </w:tc>
        <w:tc>
          <w:tcPr>
            <w:tcW w:w="1533" w:type="dxa"/>
            <w:vAlign w:val="center"/>
          </w:tcPr>
          <w:p w:rsidR="009A5383" w:rsidRDefault="00705A9B">
            <w:pPr>
              <w:jc w:val="center"/>
            </w:pPr>
            <w:r>
              <w:rPr>
                <w:color w:val="000000"/>
                <w:sz w:val="24"/>
              </w:rPr>
              <w:t>011546002</w:t>
            </w:r>
          </w:p>
        </w:tc>
        <w:tc>
          <w:tcPr>
            <w:tcW w:w="1533" w:type="dxa"/>
            <w:vAlign w:val="center"/>
          </w:tcPr>
          <w:p w:rsidR="009A5383" w:rsidRDefault="00705A9B">
            <w:pPr>
              <w:jc w:val="center"/>
            </w:pPr>
            <w:r>
              <w:rPr>
                <w:color w:val="000000"/>
                <w:sz w:val="24"/>
              </w:rPr>
              <w:t>15</w:t>
            </w:r>
            <w:r>
              <w:rPr>
                <w:color w:val="000000"/>
                <w:sz w:val="24"/>
              </w:rPr>
              <w:t>中车</w:t>
            </w:r>
            <w:r>
              <w:rPr>
                <w:color w:val="000000"/>
                <w:sz w:val="24"/>
              </w:rPr>
              <w:t>SCP002</w:t>
            </w:r>
          </w:p>
        </w:tc>
        <w:tc>
          <w:tcPr>
            <w:tcW w:w="1394" w:type="dxa"/>
            <w:vAlign w:val="center"/>
          </w:tcPr>
          <w:p w:rsidR="009A5383" w:rsidRDefault="00705A9B">
            <w:pPr>
              <w:jc w:val="right"/>
            </w:pPr>
            <w:r>
              <w:rPr>
                <w:color w:val="000000"/>
                <w:sz w:val="24"/>
              </w:rPr>
              <w:t>1,500,000</w:t>
            </w:r>
          </w:p>
        </w:tc>
        <w:tc>
          <w:tcPr>
            <w:tcW w:w="1944" w:type="dxa"/>
            <w:vAlign w:val="center"/>
          </w:tcPr>
          <w:p w:rsidR="009A5383" w:rsidRDefault="00705A9B">
            <w:pPr>
              <w:jc w:val="right"/>
            </w:pPr>
            <w:r>
              <w:rPr>
                <w:color w:val="000000"/>
                <w:sz w:val="24"/>
              </w:rPr>
              <w:t>150,525,000.00</w:t>
            </w:r>
          </w:p>
        </w:tc>
        <w:tc>
          <w:tcPr>
            <w:tcW w:w="1389" w:type="dxa"/>
            <w:vAlign w:val="center"/>
          </w:tcPr>
          <w:p w:rsidR="009A5383" w:rsidRDefault="00705A9B">
            <w:pPr>
              <w:jc w:val="right"/>
            </w:pPr>
            <w:r>
              <w:rPr>
                <w:color w:val="000000"/>
                <w:sz w:val="24"/>
              </w:rPr>
              <w:t>2.98</w:t>
            </w:r>
          </w:p>
        </w:tc>
      </w:tr>
      <w:tr w:rsidR="009A5383">
        <w:trPr>
          <w:jc w:val="center"/>
        </w:trPr>
        <w:tc>
          <w:tcPr>
            <w:tcW w:w="1075" w:type="dxa"/>
            <w:vAlign w:val="center"/>
          </w:tcPr>
          <w:p w:rsidR="009A5383" w:rsidRDefault="00705A9B">
            <w:pPr>
              <w:jc w:val="center"/>
            </w:pPr>
            <w:r>
              <w:rPr>
                <w:color w:val="000000"/>
                <w:sz w:val="24"/>
              </w:rPr>
              <w:t>5</w:t>
            </w:r>
          </w:p>
        </w:tc>
        <w:tc>
          <w:tcPr>
            <w:tcW w:w="1533" w:type="dxa"/>
            <w:vAlign w:val="center"/>
          </w:tcPr>
          <w:p w:rsidR="009A5383" w:rsidRDefault="00705A9B">
            <w:pPr>
              <w:jc w:val="center"/>
            </w:pPr>
            <w:r>
              <w:rPr>
                <w:color w:val="000000"/>
                <w:sz w:val="24"/>
              </w:rPr>
              <w:t>011599516</w:t>
            </w:r>
          </w:p>
        </w:tc>
        <w:tc>
          <w:tcPr>
            <w:tcW w:w="1533" w:type="dxa"/>
            <w:vAlign w:val="center"/>
          </w:tcPr>
          <w:p w:rsidR="009A5383" w:rsidRDefault="00705A9B">
            <w:pPr>
              <w:jc w:val="center"/>
            </w:pPr>
            <w:r>
              <w:rPr>
                <w:color w:val="000000"/>
                <w:sz w:val="24"/>
              </w:rPr>
              <w:t>15</w:t>
            </w:r>
            <w:r>
              <w:rPr>
                <w:color w:val="000000"/>
                <w:sz w:val="24"/>
              </w:rPr>
              <w:t>闽投</w:t>
            </w:r>
            <w:r>
              <w:rPr>
                <w:color w:val="000000"/>
                <w:sz w:val="24"/>
              </w:rPr>
              <w:t>SCP002</w:t>
            </w:r>
          </w:p>
        </w:tc>
        <w:tc>
          <w:tcPr>
            <w:tcW w:w="1394" w:type="dxa"/>
            <w:vAlign w:val="center"/>
          </w:tcPr>
          <w:p w:rsidR="009A5383" w:rsidRDefault="00705A9B">
            <w:pPr>
              <w:jc w:val="right"/>
            </w:pPr>
            <w:r>
              <w:rPr>
                <w:color w:val="000000"/>
                <w:sz w:val="24"/>
              </w:rPr>
              <w:t>1,500,000</w:t>
            </w:r>
          </w:p>
        </w:tc>
        <w:tc>
          <w:tcPr>
            <w:tcW w:w="1944" w:type="dxa"/>
            <w:vAlign w:val="center"/>
          </w:tcPr>
          <w:p w:rsidR="009A5383" w:rsidRDefault="00705A9B">
            <w:pPr>
              <w:jc w:val="right"/>
            </w:pPr>
            <w:r>
              <w:rPr>
                <w:color w:val="000000"/>
                <w:sz w:val="24"/>
              </w:rPr>
              <w:t>150,510,000.00</w:t>
            </w:r>
          </w:p>
        </w:tc>
        <w:tc>
          <w:tcPr>
            <w:tcW w:w="1389" w:type="dxa"/>
            <w:vAlign w:val="center"/>
          </w:tcPr>
          <w:p w:rsidR="009A5383" w:rsidRDefault="00705A9B">
            <w:pPr>
              <w:jc w:val="right"/>
            </w:pPr>
            <w:r>
              <w:rPr>
                <w:color w:val="000000"/>
                <w:sz w:val="24"/>
              </w:rPr>
              <w:t>2.98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715,970.37</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3,162,339.74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44,606,773.56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48,485,083.67</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694B11">
        <w:trPr>
          <w:jc w:val="center"/>
        </w:trPr>
        <w:tc>
          <w:tcPr>
            <w:tcW w:w="112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56"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80"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72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42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694B11">
        <w:trPr>
          <w:jc w:val="center"/>
        </w:trPr>
        <w:tc>
          <w:tcPr>
            <w:tcW w:w="1129" w:type="dxa"/>
            <w:vAlign w:val="center"/>
          </w:tcPr>
          <w:p w:rsidR="00694B11" w:rsidRDefault="00694B11" w:rsidP="00694B11">
            <w:pPr>
              <w:jc w:val="center"/>
              <w:rPr>
                <w:rFonts w:eastAsiaTheme="minorEastAsia"/>
                <w:color w:val="000000"/>
                <w:sz w:val="24"/>
              </w:rPr>
            </w:pPr>
            <w:r>
              <w:rPr>
                <w:color w:val="000000"/>
                <w:sz w:val="24"/>
              </w:rPr>
              <w:t>1</w:t>
            </w:r>
          </w:p>
        </w:tc>
        <w:tc>
          <w:tcPr>
            <w:tcW w:w="1356" w:type="dxa"/>
            <w:vAlign w:val="center"/>
          </w:tcPr>
          <w:p w:rsidR="00694B11" w:rsidRDefault="00694B11" w:rsidP="00694B11">
            <w:pPr>
              <w:jc w:val="center"/>
              <w:rPr>
                <w:rFonts w:eastAsiaTheme="minorEastAsia"/>
                <w:color w:val="000000"/>
                <w:sz w:val="24"/>
              </w:rPr>
            </w:pPr>
            <w:r>
              <w:rPr>
                <w:color w:val="000000"/>
                <w:sz w:val="24"/>
              </w:rPr>
              <w:t>300488</w:t>
            </w:r>
          </w:p>
        </w:tc>
        <w:tc>
          <w:tcPr>
            <w:tcW w:w="1355" w:type="dxa"/>
            <w:vAlign w:val="center"/>
          </w:tcPr>
          <w:p w:rsidR="00694B11" w:rsidRDefault="00694B11" w:rsidP="00694B11">
            <w:pPr>
              <w:jc w:val="center"/>
              <w:rPr>
                <w:rFonts w:eastAsiaTheme="minorEastAsia"/>
                <w:color w:val="000000"/>
                <w:sz w:val="24"/>
              </w:rPr>
            </w:pPr>
            <w:r>
              <w:rPr>
                <w:color w:val="000000"/>
                <w:sz w:val="24"/>
              </w:rPr>
              <w:t>恒锋工具</w:t>
            </w:r>
          </w:p>
        </w:tc>
        <w:tc>
          <w:tcPr>
            <w:tcW w:w="1880" w:type="dxa"/>
            <w:vAlign w:val="center"/>
          </w:tcPr>
          <w:p w:rsidR="00694B11" w:rsidRDefault="00694B11" w:rsidP="00694B11">
            <w:pPr>
              <w:jc w:val="right"/>
              <w:rPr>
                <w:rFonts w:eastAsiaTheme="minorEastAsia"/>
                <w:color w:val="000000"/>
                <w:sz w:val="24"/>
              </w:rPr>
            </w:pPr>
            <w:r>
              <w:rPr>
                <w:color w:val="000000"/>
                <w:sz w:val="24"/>
              </w:rPr>
              <w:t>6,335,080.80</w:t>
            </w:r>
          </w:p>
        </w:tc>
        <w:tc>
          <w:tcPr>
            <w:tcW w:w="1724" w:type="dxa"/>
            <w:vAlign w:val="center"/>
          </w:tcPr>
          <w:p w:rsidR="00694B11" w:rsidRDefault="00694B11" w:rsidP="00694B11">
            <w:pPr>
              <w:jc w:val="right"/>
              <w:rPr>
                <w:rFonts w:eastAsiaTheme="minorEastAsia"/>
                <w:color w:val="000000"/>
                <w:sz w:val="24"/>
              </w:rPr>
            </w:pPr>
            <w:r>
              <w:rPr>
                <w:color w:val="000000"/>
                <w:sz w:val="24"/>
              </w:rPr>
              <w:t>0.13</w:t>
            </w:r>
          </w:p>
        </w:tc>
        <w:tc>
          <w:tcPr>
            <w:tcW w:w="1424" w:type="dxa"/>
            <w:vAlign w:val="center"/>
          </w:tcPr>
          <w:p w:rsidR="00694B11" w:rsidRDefault="00694B11" w:rsidP="00694B11">
            <w:pPr>
              <w:jc w:val="right"/>
              <w:rPr>
                <w:rFonts w:eastAsiaTheme="minorEastAsia"/>
                <w:color w:val="000000"/>
                <w:sz w:val="24"/>
              </w:rPr>
            </w:pPr>
            <w:r>
              <w:rPr>
                <w:rFonts w:ascii="宋体" w:hAnsi="宋体" w:hint="eastAsia"/>
                <w:color w:val="000000"/>
                <w:sz w:val="24"/>
              </w:rPr>
              <w:t>限售股</w:t>
            </w:r>
          </w:p>
        </w:tc>
      </w:tr>
      <w:tr w:rsidR="009A5383">
        <w:trPr>
          <w:jc w:val="center"/>
        </w:trPr>
        <w:tc>
          <w:tcPr>
            <w:tcW w:w="1129" w:type="dxa"/>
            <w:vAlign w:val="center"/>
          </w:tcPr>
          <w:p w:rsidR="009A5383" w:rsidRDefault="00694B11">
            <w:pPr>
              <w:jc w:val="center"/>
            </w:pPr>
            <w:r>
              <w:rPr>
                <w:rFonts w:eastAsiaTheme="minorEastAsia"/>
                <w:color w:val="000000"/>
                <w:sz w:val="24"/>
              </w:rPr>
              <w:t>2</w:t>
            </w:r>
          </w:p>
        </w:tc>
        <w:tc>
          <w:tcPr>
            <w:tcW w:w="1356" w:type="dxa"/>
            <w:vAlign w:val="center"/>
          </w:tcPr>
          <w:p w:rsidR="009A5383" w:rsidRDefault="00705A9B">
            <w:pPr>
              <w:jc w:val="center"/>
            </w:pPr>
            <w:r>
              <w:rPr>
                <w:rFonts w:eastAsiaTheme="minorEastAsia"/>
                <w:color w:val="000000"/>
                <w:sz w:val="24"/>
              </w:rPr>
              <w:t>300011</w:t>
            </w:r>
          </w:p>
        </w:tc>
        <w:tc>
          <w:tcPr>
            <w:tcW w:w="1355" w:type="dxa"/>
            <w:vAlign w:val="center"/>
          </w:tcPr>
          <w:p w:rsidR="009A5383" w:rsidRDefault="00705A9B">
            <w:pPr>
              <w:jc w:val="center"/>
            </w:pPr>
            <w:r>
              <w:rPr>
                <w:rFonts w:eastAsiaTheme="minorEastAsia"/>
                <w:color w:val="000000"/>
                <w:sz w:val="24"/>
              </w:rPr>
              <w:t>鼎汉技术</w:t>
            </w:r>
          </w:p>
        </w:tc>
        <w:tc>
          <w:tcPr>
            <w:tcW w:w="1880" w:type="dxa"/>
            <w:vAlign w:val="center"/>
          </w:tcPr>
          <w:p w:rsidR="009A5383" w:rsidRDefault="00705A9B">
            <w:pPr>
              <w:jc w:val="right"/>
            </w:pPr>
            <w:r>
              <w:rPr>
                <w:rFonts w:eastAsiaTheme="minorEastAsia"/>
                <w:color w:val="000000"/>
                <w:sz w:val="24"/>
              </w:rPr>
              <w:t>5,960,000.00</w:t>
            </w:r>
          </w:p>
        </w:tc>
        <w:tc>
          <w:tcPr>
            <w:tcW w:w="1724" w:type="dxa"/>
            <w:vAlign w:val="center"/>
          </w:tcPr>
          <w:p w:rsidR="009A5383" w:rsidRDefault="00705A9B">
            <w:pPr>
              <w:jc w:val="right"/>
            </w:pPr>
            <w:r>
              <w:rPr>
                <w:rFonts w:eastAsiaTheme="minorEastAsia"/>
                <w:color w:val="000000"/>
                <w:sz w:val="24"/>
              </w:rPr>
              <w:t>0.12</w:t>
            </w:r>
          </w:p>
        </w:tc>
        <w:tc>
          <w:tcPr>
            <w:tcW w:w="1424" w:type="dxa"/>
            <w:vAlign w:val="center"/>
          </w:tcPr>
          <w:p w:rsidR="009A5383" w:rsidRDefault="00705A9B">
            <w:pPr>
              <w:jc w:val="right"/>
            </w:pPr>
            <w:r>
              <w:rPr>
                <w:rFonts w:eastAsiaTheme="minorEastAsia"/>
                <w:color w:val="000000"/>
                <w:sz w:val="24"/>
              </w:rPr>
              <w:t>重大事项</w:t>
            </w:r>
          </w:p>
        </w:tc>
      </w:tr>
      <w:tr w:rsidR="009A5383">
        <w:trPr>
          <w:jc w:val="center"/>
        </w:trPr>
        <w:tc>
          <w:tcPr>
            <w:tcW w:w="1129" w:type="dxa"/>
            <w:vAlign w:val="center"/>
          </w:tcPr>
          <w:p w:rsidR="009A5383" w:rsidRDefault="00694B11">
            <w:pPr>
              <w:jc w:val="center"/>
            </w:pPr>
            <w:r>
              <w:rPr>
                <w:rFonts w:eastAsiaTheme="minorEastAsia"/>
                <w:color w:val="000000"/>
                <w:sz w:val="24"/>
              </w:rPr>
              <w:t>3</w:t>
            </w:r>
          </w:p>
        </w:tc>
        <w:tc>
          <w:tcPr>
            <w:tcW w:w="1356" w:type="dxa"/>
            <w:vAlign w:val="center"/>
          </w:tcPr>
          <w:p w:rsidR="009A5383" w:rsidRDefault="00705A9B">
            <w:pPr>
              <w:jc w:val="center"/>
            </w:pPr>
            <w:r>
              <w:rPr>
                <w:rFonts w:eastAsiaTheme="minorEastAsia"/>
                <w:color w:val="000000"/>
                <w:sz w:val="24"/>
              </w:rPr>
              <w:t>600654</w:t>
            </w:r>
          </w:p>
        </w:tc>
        <w:tc>
          <w:tcPr>
            <w:tcW w:w="1355" w:type="dxa"/>
            <w:vAlign w:val="center"/>
          </w:tcPr>
          <w:p w:rsidR="009A5383" w:rsidRDefault="00705A9B">
            <w:pPr>
              <w:jc w:val="center"/>
            </w:pPr>
            <w:r>
              <w:rPr>
                <w:rFonts w:eastAsiaTheme="minorEastAsia"/>
                <w:color w:val="000000"/>
                <w:sz w:val="24"/>
              </w:rPr>
              <w:t>中安消</w:t>
            </w:r>
          </w:p>
        </w:tc>
        <w:tc>
          <w:tcPr>
            <w:tcW w:w="1880" w:type="dxa"/>
            <w:vAlign w:val="center"/>
          </w:tcPr>
          <w:p w:rsidR="009A5383" w:rsidRDefault="00705A9B">
            <w:pPr>
              <w:jc w:val="right"/>
            </w:pPr>
            <w:r>
              <w:rPr>
                <w:rFonts w:eastAsiaTheme="minorEastAsia"/>
                <w:color w:val="000000"/>
                <w:sz w:val="24"/>
              </w:rPr>
              <w:t>2,884,000.00</w:t>
            </w:r>
          </w:p>
        </w:tc>
        <w:tc>
          <w:tcPr>
            <w:tcW w:w="1724" w:type="dxa"/>
            <w:vAlign w:val="center"/>
          </w:tcPr>
          <w:p w:rsidR="009A5383" w:rsidRDefault="00705A9B">
            <w:pPr>
              <w:jc w:val="right"/>
            </w:pPr>
            <w:r>
              <w:rPr>
                <w:rFonts w:eastAsiaTheme="minorEastAsia"/>
                <w:color w:val="000000"/>
                <w:sz w:val="24"/>
              </w:rPr>
              <w:t>0.06</w:t>
            </w:r>
          </w:p>
        </w:tc>
        <w:tc>
          <w:tcPr>
            <w:tcW w:w="1424" w:type="dxa"/>
            <w:vAlign w:val="center"/>
          </w:tcPr>
          <w:p w:rsidR="009A5383" w:rsidRDefault="00705A9B">
            <w:pPr>
              <w:jc w:val="right"/>
            </w:pPr>
            <w:r>
              <w:rPr>
                <w:rFonts w:eastAsiaTheme="minorEastAsia"/>
                <w:color w:val="000000"/>
                <w:sz w:val="24"/>
              </w:rPr>
              <w:t>重大事项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5,048,328,797.41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2,390,442.78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325,682.71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133,156,727.11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109,039.31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4,917,562,513.08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216,643.40</w:t>
            </w:r>
          </w:p>
        </w:tc>
      </w:tr>
    </w:tbl>
    <w:p w:rsidR="009A5383" w:rsidRDefault="00705A9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7F50FB">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FB3C94" w:rsidRPr="007F52FA" w:rsidRDefault="00FB3C94"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D13A01" w:rsidRPr="007F52FA">
        <w:rPr>
          <w:rFonts w:eastAsiaTheme="minorEastAsia"/>
          <w:color w:val="000000"/>
          <w:kern w:val="0"/>
          <w:sz w:val="24"/>
          <w:szCs w:val="24"/>
        </w:rPr>
        <w:t>8</w:t>
      </w:r>
      <w:r w:rsidR="006D249E" w:rsidRPr="007F52FA">
        <w:rPr>
          <w:rFonts w:eastAsiaTheme="minorEastAsia"/>
          <w:color w:val="000000"/>
          <w:kern w:val="0"/>
          <w:sz w:val="24"/>
          <w:szCs w:val="24"/>
        </w:rPr>
        <w:t xml:space="preserve"> </w:t>
      </w:r>
      <w:r w:rsidRPr="007F52FA">
        <w:rPr>
          <w:rFonts w:eastAsiaTheme="minorEastAsia"/>
          <w:color w:val="000000"/>
          <w:kern w:val="0"/>
          <w:sz w:val="24"/>
          <w:szCs w:val="24"/>
        </w:rPr>
        <w:t>影响投资者决策的其他重要信息</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根据《中华人民共和国证券投资基金法》、《公开募集证券投资基金运作管理办法》和本基金基金合同的有关规定，经与基金托管人中信银行股份有限公司协商一致并报中国证券监督管理委员会备案，本基金管理人自</w:t>
      </w:r>
      <w:r w:rsidRPr="007F52FA">
        <w:rPr>
          <w:rFonts w:eastAsiaTheme="minorEastAsia"/>
          <w:color w:val="000000"/>
          <w:sz w:val="24"/>
        </w:rPr>
        <w:t xml:space="preserve">2015 </w:t>
      </w:r>
      <w:r w:rsidRPr="007F52FA">
        <w:rPr>
          <w:rFonts w:eastAsiaTheme="minorEastAsia"/>
          <w:color w:val="000000"/>
          <w:sz w:val="24"/>
        </w:rPr>
        <w:t>年</w:t>
      </w:r>
      <w:r w:rsidRPr="007F52FA">
        <w:rPr>
          <w:rFonts w:eastAsiaTheme="minorEastAsia"/>
          <w:color w:val="000000"/>
          <w:sz w:val="24"/>
        </w:rPr>
        <w:t>11</w:t>
      </w:r>
      <w:r w:rsidRPr="007F52FA">
        <w:rPr>
          <w:rFonts w:eastAsiaTheme="minorEastAsia"/>
          <w:color w:val="000000"/>
          <w:sz w:val="24"/>
        </w:rPr>
        <w:t>月</w:t>
      </w:r>
      <w:r w:rsidRPr="007F52FA">
        <w:rPr>
          <w:rFonts w:eastAsiaTheme="minorEastAsia"/>
          <w:color w:val="000000"/>
          <w:sz w:val="24"/>
        </w:rPr>
        <w:t>19</w:t>
      </w:r>
      <w:r w:rsidRPr="007F52FA">
        <w:rPr>
          <w:rFonts w:eastAsiaTheme="minorEastAsia"/>
          <w:color w:val="000000"/>
          <w:sz w:val="24"/>
        </w:rPr>
        <w:t>日起对本基金增加收取销售服务费的</w:t>
      </w:r>
      <w:r w:rsidRPr="007F52FA">
        <w:rPr>
          <w:rFonts w:eastAsiaTheme="minorEastAsia"/>
          <w:color w:val="000000"/>
          <w:sz w:val="24"/>
        </w:rPr>
        <w:t xml:space="preserve">C </w:t>
      </w:r>
      <w:r w:rsidRPr="007F52FA">
        <w:rPr>
          <w:rFonts w:eastAsiaTheme="minorEastAsia"/>
          <w:color w:val="000000"/>
          <w:sz w:val="24"/>
        </w:rPr>
        <w:t>类份额，并对本基金的基金合同、托管协议作相应修改。本次修改对基金份额持有人利益无实质性不利影响，可不经基金份额持有人大会表决。详情请见本基金管理人于</w:t>
      </w: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11</w:t>
      </w:r>
      <w:r w:rsidRPr="007F52FA">
        <w:rPr>
          <w:rFonts w:eastAsiaTheme="minorEastAsia"/>
          <w:color w:val="000000"/>
          <w:sz w:val="24"/>
        </w:rPr>
        <w:t>月</w:t>
      </w:r>
      <w:r w:rsidRPr="007F52FA">
        <w:rPr>
          <w:rFonts w:eastAsiaTheme="minorEastAsia"/>
          <w:color w:val="000000"/>
          <w:sz w:val="24"/>
        </w:rPr>
        <w:t>18</w:t>
      </w:r>
      <w:r w:rsidRPr="007F52FA">
        <w:rPr>
          <w:rFonts w:eastAsiaTheme="minorEastAsia"/>
          <w:color w:val="000000"/>
          <w:sz w:val="24"/>
        </w:rPr>
        <w:t>日发布的《交银施罗德基金管理有限公司关于交银施罗德新回报灵活配置混合型证券投资基金增加</w:t>
      </w:r>
      <w:r w:rsidRPr="007F52FA">
        <w:rPr>
          <w:rFonts w:eastAsiaTheme="minorEastAsia"/>
          <w:color w:val="000000"/>
          <w:sz w:val="24"/>
        </w:rPr>
        <w:t>C</w:t>
      </w:r>
      <w:r w:rsidRPr="007F52FA">
        <w:rPr>
          <w:rFonts w:eastAsiaTheme="minorEastAsia"/>
          <w:color w:val="000000"/>
          <w:sz w:val="24"/>
        </w:rPr>
        <w:t>类份额并修改基金合同、托管协议的公告》。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9A5383" w:rsidRDefault="00705A9B">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、中国证监会准予交银施罗德新回报灵活配置混合型证券投资基金募集注册的文件；</w:t>
      </w:r>
      <w:r>
        <w:rPr>
          <w:rFonts w:eastAsiaTheme="minorEastAsia"/>
          <w:color w:val="000000"/>
          <w:sz w:val="24"/>
        </w:rPr>
        <w:t xml:space="preserve"> </w:t>
      </w:r>
    </w:p>
    <w:p w:rsidR="009A5383" w:rsidRDefault="00705A9B">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、《交银施罗德新回报灵活配置混合型证券投资基金基金合同》；</w:t>
      </w:r>
    </w:p>
    <w:p w:rsidR="009A5383" w:rsidRDefault="00705A9B">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、《交银施罗德新回报灵活配置混合型证券投资基金招募说明书》；</w:t>
      </w:r>
      <w:r>
        <w:rPr>
          <w:rFonts w:eastAsiaTheme="minorEastAsia"/>
          <w:color w:val="000000"/>
          <w:sz w:val="24"/>
        </w:rPr>
        <w:t xml:space="preserve"> </w:t>
      </w:r>
    </w:p>
    <w:p w:rsidR="009A5383" w:rsidRDefault="00705A9B">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、《交银施罗德新回报灵活配置混合型证券投资基金托管协议》；</w:t>
      </w:r>
      <w:r>
        <w:rPr>
          <w:rFonts w:eastAsiaTheme="minorEastAsia"/>
          <w:color w:val="000000"/>
          <w:sz w:val="24"/>
        </w:rPr>
        <w:t xml:space="preserve"> </w:t>
      </w:r>
    </w:p>
    <w:p w:rsidR="009A5383" w:rsidRDefault="00705A9B">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9A5383" w:rsidRDefault="00705A9B">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9A5383" w:rsidRDefault="00705A9B">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、关于申请募集注册交银施罗德新回报灵活配置混合型证券投资基金的法律意见书；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、报告期内交银施罗德新回报灵活配置混合型证券投资基金在指定报刊上各项公告的原稿。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9A5383" w:rsidRDefault="00705A9B">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3"/>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16B" w:rsidRDefault="00D9416B">
      <w:r>
        <w:separator/>
      </w:r>
    </w:p>
  </w:endnote>
  <w:endnote w:type="continuationSeparator" w:id="0">
    <w:p w:rsidR="00D9416B" w:rsidRDefault="00D9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B11" w:rsidRPr="001D0DB0" w:rsidRDefault="00694B11" w:rsidP="00F7094A">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441E41">
      <w:rPr>
        <w:noProof/>
        <w:kern w:val="0"/>
        <w:szCs w:val="21"/>
      </w:rPr>
      <w:t>1</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441E41">
      <w:rPr>
        <w:noProof/>
        <w:kern w:val="0"/>
        <w:szCs w:val="21"/>
      </w:rPr>
      <w:t>14</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B11" w:rsidRDefault="00694B1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94B11" w:rsidRDefault="00694B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16B" w:rsidRDefault="00D9416B">
      <w:r>
        <w:separator/>
      </w:r>
    </w:p>
  </w:footnote>
  <w:footnote w:type="continuationSeparator" w:id="0">
    <w:p w:rsidR="00D9416B" w:rsidRDefault="00D94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B11" w:rsidRPr="002567DB" w:rsidRDefault="00441E41"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E41"/>
    <w:rsid w:val="00441FEC"/>
    <w:rsid w:val="004425E8"/>
    <w:rsid w:val="00443C8F"/>
    <w:rsid w:val="00445BF3"/>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1EBD"/>
    <w:rsid w:val="006822B2"/>
    <w:rsid w:val="00685FFC"/>
    <w:rsid w:val="00686943"/>
    <w:rsid w:val="00686EDE"/>
    <w:rsid w:val="00687AD5"/>
    <w:rsid w:val="00690865"/>
    <w:rsid w:val="00690A31"/>
    <w:rsid w:val="006911CE"/>
    <w:rsid w:val="00691393"/>
    <w:rsid w:val="00691F3B"/>
    <w:rsid w:val="0069371D"/>
    <w:rsid w:val="00694B11"/>
    <w:rsid w:val="00695251"/>
    <w:rsid w:val="00695777"/>
    <w:rsid w:val="00695B58"/>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A9B"/>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5E85"/>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383"/>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47F73"/>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432B"/>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07EAD"/>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16B"/>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FD73FAED-1365-4569-A632-482D0A75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14ED3.02B8B36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8FCCB-503E-43D0-B8CF-AD2A3431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209</TotalTime>
  <Pages>14</Pages>
  <Words>1318</Words>
  <Characters>7516</Characters>
  <Application>Microsoft Office Word</Application>
  <DocSecurity>0</DocSecurity>
  <Lines>62</Lines>
  <Paragraphs>17</Paragraphs>
  <ScaleCrop>false</ScaleCrop>
  <Company>TRT. Ltd. Co.</Company>
  <LinksUpToDate>false</LinksUpToDate>
  <CharactersWithSpaces>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370</cp:revision>
  <cp:lastPrinted>2007-07-19T00:46:00Z</cp:lastPrinted>
  <dcterms:created xsi:type="dcterms:W3CDTF">2014-01-17T06:19:00Z</dcterms:created>
  <dcterms:modified xsi:type="dcterms:W3CDTF">2016-01-18T07:13:00Z</dcterms:modified>
</cp:coreProperties>
</file>