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交银施罗德丰泽收益债券型证券投资基金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年第</w:t>
      </w:r>
      <w:r w:rsidRPr="00087F8A">
        <w:rPr>
          <w:rFonts w:eastAsiaTheme="minorEastAsia"/>
          <w:b/>
          <w:sz w:val="36"/>
          <w:szCs w:val="36"/>
        </w:rPr>
        <w:t>4</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w:t>
      </w:r>
      <w:r w:rsidRPr="00087F8A">
        <w:rPr>
          <w:rFonts w:eastAsiaTheme="minorEastAsia"/>
          <w:b/>
          <w:sz w:val="36"/>
          <w:szCs w:val="36"/>
        </w:rPr>
        <w:t>12</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二〇一六年一月二十一日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E32048" w:rsidRDefault="004F178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32048" w:rsidRDefault="004F1783">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32048" w:rsidRDefault="004F178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32048" w:rsidRDefault="004F178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32048" w:rsidRDefault="004F178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交银丰泽收益债券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519749</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519749</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w:t>
            </w:r>
            <w:r w:rsidRPr="00405493">
              <w:rPr>
                <w:rFonts w:eastAsiaTheme="minorEastAsia"/>
                <w:color w:val="000000"/>
                <w:kern w:val="0"/>
                <w:sz w:val="24"/>
              </w:rPr>
              <w:t>月</w:t>
            </w:r>
            <w:r w:rsidRPr="00405493">
              <w:rPr>
                <w:rFonts w:eastAsiaTheme="minorEastAsia"/>
                <w:color w:val="000000"/>
                <w:kern w:val="0"/>
                <w:sz w:val="24"/>
              </w:rPr>
              <w:t>30</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226,060,553.36</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在严格控制风险的基础上</w:t>
            </w:r>
            <w:r w:rsidRPr="00405493">
              <w:rPr>
                <w:rFonts w:eastAsiaTheme="minorEastAsia"/>
                <w:color w:val="000000"/>
                <w:kern w:val="0"/>
                <w:sz w:val="24"/>
              </w:rPr>
              <w:t>,</w:t>
            </w:r>
            <w:r w:rsidRPr="00405493">
              <w:rPr>
                <w:rFonts w:eastAsiaTheme="minorEastAsia"/>
                <w:color w:val="000000"/>
                <w:kern w:val="0"/>
                <w:sz w:val="24"/>
              </w:rPr>
              <w:t>力争获取高于业绩比较基准的稳定收益。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A</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4F1783" w:rsidRPr="00405493" w:rsidTr="004F1783">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4F1783" w:rsidRPr="00405493" w:rsidTr="004F178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7,536,843.62</w:t>
            </w:r>
          </w:p>
        </w:tc>
      </w:tr>
      <w:tr w:rsidR="004F1783" w:rsidRPr="00405493" w:rsidTr="004F178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4,727,611.20</w:t>
            </w:r>
          </w:p>
        </w:tc>
      </w:tr>
      <w:tr w:rsidR="004F1783" w:rsidRPr="00405493" w:rsidTr="004F178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0.0209</w:t>
            </w:r>
          </w:p>
        </w:tc>
      </w:tr>
      <w:tr w:rsidR="004F1783" w:rsidRPr="00405493" w:rsidTr="004F178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250,046,115.86</w:t>
            </w:r>
          </w:p>
        </w:tc>
      </w:tr>
      <w:tr w:rsidR="004F1783" w:rsidRPr="00405493" w:rsidTr="004F1783">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1.106</w:t>
            </w:r>
          </w:p>
        </w:tc>
      </w:tr>
    </w:tbl>
    <w:p w:rsidR="00E32048" w:rsidRDefault="004F178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E32048">
        <w:trPr>
          <w:jc w:val="center"/>
        </w:trPr>
        <w:tc>
          <w:tcPr>
            <w:tcW w:w="1448" w:type="dxa"/>
            <w:vAlign w:val="center"/>
          </w:tcPr>
          <w:p w:rsidR="00E32048" w:rsidRDefault="004F1783">
            <w:pPr>
              <w:jc w:val="left"/>
            </w:pPr>
            <w:r>
              <w:rPr>
                <w:rFonts w:eastAsiaTheme="minorEastAsia"/>
                <w:color w:val="000000"/>
                <w:sz w:val="24"/>
              </w:rPr>
              <w:lastRenderedPageBreak/>
              <w:t>过去三个月</w:t>
            </w:r>
          </w:p>
        </w:tc>
        <w:tc>
          <w:tcPr>
            <w:tcW w:w="1134" w:type="dxa"/>
            <w:vAlign w:val="center"/>
          </w:tcPr>
          <w:p w:rsidR="00E32048" w:rsidRDefault="004F1783">
            <w:pPr>
              <w:jc w:val="center"/>
            </w:pPr>
            <w:r>
              <w:rPr>
                <w:rFonts w:eastAsiaTheme="minorEastAsia"/>
                <w:color w:val="000000"/>
                <w:sz w:val="24"/>
              </w:rPr>
              <w:t>1.94%</w:t>
            </w:r>
          </w:p>
        </w:tc>
        <w:tc>
          <w:tcPr>
            <w:tcW w:w="1206" w:type="dxa"/>
            <w:vAlign w:val="center"/>
          </w:tcPr>
          <w:p w:rsidR="00E32048" w:rsidRDefault="004F1783">
            <w:pPr>
              <w:jc w:val="center"/>
            </w:pPr>
            <w:r>
              <w:rPr>
                <w:rFonts w:eastAsiaTheme="minorEastAsia"/>
                <w:color w:val="000000"/>
                <w:sz w:val="24"/>
              </w:rPr>
              <w:t>0.09%</w:t>
            </w:r>
          </w:p>
        </w:tc>
        <w:tc>
          <w:tcPr>
            <w:tcW w:w="1227" w:type="dxa"/>
            <w:vAlign w:val="center"/>
          </w:tcPr>
          <w:p w:rsidR="00E32048" w:rsidRDefault="004F1783">
            <w:pPr>
              <w:jc w:val="center"/>
            </w:pPr>
            <w:r>
              <w:rPr>
                <w:rFonts w:eastAsiaTheme="minorEastAsia"/>
                <w:color w:val="000000"/>
                <w:sz w:val="24"/>
              </w:rPr>
              <w:t>0.87%</w:t>
            </w:r>
          </w:p>
        </w:tc>
        <w:tc>
          <w:tcPr>
            <w:tcW w:w="1234" w:type="dxa"/>
            <w:vAlign w:val="center"/>
          </w:tcPr>
          <w:p w:rsidR="00E32048" w:rsidRDefault="004F1783">
            <w:pPr>
              <w:jc w:val="center"/>
            </w:pPr>
            <w:r>
              <w:rPr>
                <w:rFonts w:eastAsiaTheme="minorEastAsia"/>
                <w:color w:val="000000"/>
                <w:sz w:val="24"/>
              </w:rPr>
              <w:t>0.01%</w:t>
            </w:r>
          </w:p>
        </w:tc>
        <w:tc>
          <w:tcPr>
            <w:tcW w:w="1246" w:type="dxa"/>
            <w:vAlign w:val="center"/>
          </w:tcPr>
          <w:p w:rsidR="00E32048" w:rsidRDefault="004F1783">
            <w:pPr>
              <w:jc w:val="center"/>
            </w:pPr>
            <w:r>
              <w:rPr>
                <w:rFonts w:eastAsiaTheme="minorEastAsia"/>
                <w:color w:val="000000"/>
                <w:sz w:val="24"/>
              </w:rPr>
              <w:t>1.07%</w:t>
            </w:r>
          </w:p>
        </w:tc>
        <w:tc>
          <w:tcPr>
            <w:tcW w:w="1373" w:type="dxa"/>
            <w:vAlign w:val="center"/>
          </w:tcPr>
          <w:p w:rsidR="00E32048" w:rsidRDefault="004F1783">
            <w:pPr>
              <w:jc w:val="center"/>
            </w:pPr>
            <w:r>
              <w:rPr>
                <w:rFonts w:eastAsiaTheme="minorEastAsia"/>
                <w:color w:val="000000"/>
                <w:sz w:val="24"/>
              </w:rPr>
              <w:t>0.08%</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交银施罗德丰泽收益债券型证券投资基金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30</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2015</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12</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E32048">
        <w:trPr>
          <w:jc w:val="center"/>
        </w:trPr>
        <w:tc>
          <w:tcPr>
            <w:tcW w:w="846" w:type="dxa"/>
            <w:vAlign w:val="center"/>
          </w:tcPr>
          <w:p w:rsidR="00E32048" w:rsidRDefault="004F1783">
            <w:pPr>
              <w:jc w:val="center"/>
            </w:pPr>
            <w:r>
              <w:rPr>
                <w:rFonts w:eastAsiaTheme="minorEastAsia"/>
                <w:color w:val="000000"/>
                <w:sz w:val="24"/>
              </w:rPr>
              <w:t>孙超</w:t>
            </w:r>
          </w:p>
        </w:tc>
        <w:tc>
          <w:tcPr>
            <w:tcW w:w="845" w:type="dxa"/>
            <w:vAlign w:val="center"/>
          </w:tcPr>
          <w:p w:rsidR="00E32048" w:rsidRDefault="004F1783">
            <w:pPr>
              <w:jc w:val="center"/>
            </w:pPr>
            <w:r>
              <w:rPr>
                <w:rFonts w:eastAsiaTheme="minorEastAsia"/>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的基金经理</w:t>
            </w:r>
          </w:p>
        </w:tc>
        <w:tc>
          <w:tcPr>
            <w:tcW w:w="1549" w:type="dxa"/>
            <w:vAlign w:val="center"/>
          </w:tcPr>
          <w:p w:rsidR="00E32048" w:rsidRDefault="004F1783">
            <w:pPr>
              <w:jc w:val="center"/>
            </w:pPr>
            <w:r>
              <w:rPr>
                <w:rFonts w:eastAsiaTheme="minorEastAsia"/>
                <w:color w:val="000000"/>
                <w:sz w:val="24"/>
              </w:rPr>
              <w:t>2015-01-30</w:t>
            </w:r>
          </w:p>
        </w:tc>
        <w:tc>
          <w:tcPr>
            <w:tcW w:w="1548" w:type="dxa"/>
            <w:vAlign w:val="center"/>
          </w:tcPr>
          <w:p w:rsidR="00E32048" w:rsidRDefault="004F1783">
            <w:pPr>
              <w:jc w:val="center"/>
            </w:pPr>
            <w:r>
              <w:rPr>
                <w:rFonts w:eastAsiaTheme="minorEastAsia"/>
                <w:color w:val="000000"/>
                <w:sz w:val="24"/>
              </w:rPr>
              <w:t>-</w:t>
            </w:r>
          </w:p>
        </w:tc>
        <w:tc>
          <w:tcPr>
            <w:tcW w:w="1407" w:type="dxa"/>
            <w:vAlign w:val="center"/>
          </w:tcPr>
          <w:p w:rsidR="00E32048" w:rsidRDefault="004F1783">
            <w:pPr>
              <w:jc w:val="center"/>
            </w:pPr>
            <w:r>
              <w:rPr>
                <w:rFonts w:eastAsiaTheme="minorEastAsia"/>
                <w:color w:val="000000"/>
                <w:sz w:val="24"/>
              </w:rPr>
              <w:t>4</w:t>
            </w:r>
            <w:r>
              <w:rPr>
                <w:rFonts w:eastAsiaTheme="minorEastAsia"/>
                <w:color w:val="000000"/>
                <w:sz w:val="24"/>
              </w:rPr>
              <w:t>年</w:t>
            </w:r>
          </w:p>
        </w:tc>
        <w:tc>
          <w:tcPr>
            <w:tcW w:w="2673" w:type="dxa"/>
            <w:vAlign w:val="center"/>
          </w:tcPr>
          <w:p w:rsidR="00E32048" w:rsidRDefault="004F1783" w:rsidP="003A1946">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sidR="003A1946">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sidR="003A1946">
              <w:rPr>
                <w:rFonts w:eastAsiaTheme="minorEastAsia"/>
                <w:color w:val="000000"/>
                <w:sz w:val="24"/>
              </w:rPr>
              <w:t>17</w:t>
            </w:r>
            <w:r>
              <w:rPr>
                <w:rFonts w:eastAsiaTheme="minorEastAsia"/>
                <w:color w:val="000000"/>
                <w:sz w:val="24"/>
              </w:rPr>
              <w:t>日担任交银施罗德双轮动债券型证券投资基金基金经理。</w:t>
            </w:r>
          </w:p>
        </w:tc>
      </w:tr>
      <w:tr w:rsidR="00E32048">
        <w:trPr>
          <w:jc w:val="center"/>
        </w:trPr>
        <w:tc>
          <w:tcPr>
            <w:tcW w:w="846" w:type="dxa"/>
            <w:vAlign w:val="center"/>
          </w:tcPr>
          <w:p w:rsidR="00E32048" w:rsidRDefault="004F1783">
            <w:pPr>
              <w:jc w:val="center"/>
            </w:pPr>
            <w:r>
              <w:rPr>
                <w:rFonts w:eastAsiaTheme="minorEastAsia"/>
                <w:color w:val="000000"/>
                <w:sz w:val="24"/>
              </w:rPr>
              <w:t>黄莹洁</w:t>
            </w:r>
          </w:p>
        </w:tc>
        <w:tc>
          <w:tcPr>
            <w:tcW w:w="845" w:type="dxa"/>
            <w:vAlign w:val="center"/>
          </w:tcPr>
          <w:p w:rsidR="00E32048" w:rsidRDefault="004F1783">
            <w:pPr>
              <w:jc w:val="center"/>
            </w:pPr>
            <w:r>
              <w:rPr>
                <w:rFonts w:eastAsiaTheme="minorEastAsia"/>
                <w:color w:val="000000"/>
                <w:sz w:val="24"/>
              </w:rPr>
              <w:t>交银货币、交银理财</w:t>
            </w:r>
            <w:r>
              <w:rPr>
                <w:rFonts w:eastAsiaTheme="minorEastAsia"/>
                <w:color w:val="000000"/>
                <w:sz w:val="24"/>
              </w:rPr>
              <w:t>21</w:t>
            </w:r>
            <w:r>
              <w:rPr>
                <w:rFonts w:eastAsiaTheme="minorEastAsia"/>
                <w:color w:val="000000"/>
                <w:sz w:val="24"/>
              </w:rPr>
              <w:t>天债券、交银现金宝货币、交银丰享收益债券、交银丰泽收益债券、交银裕通纯债债券的基金经理</w:t>
            </w:r>
          </w:p>
        </w:tc>
        <w:tc>
          <w:tcPr>
            <w:tcW w:w="1549" w:type="dxa"/>
            <w:vAlign w:val="center"/>
          </w:tcPr>
          <w:p w:rsidR="00E32048" w:rsidRDefault="004F1783">
            <w:pPr>
              <w:jc w:val="center"/>
            </w:pPr>
            <w:r>
              <w:rPr>
                <w:rFonts w:eastAsiaTheme="minorEastAsia"/>
                <w:color w:val="000000"/>
                <w:sz w:val="24"/>
              </w:rPr>
              <w:t>2015-07-25</w:t>
            </w:r>
          </w:p>
        </w:tc>
        <w:tc>
          <w:tcPr>
            <w:tcW w:w="1548" w:type="dxa"/>
            <w:vAlign w:val="center"/>
          </w:tcPr>
          <w:p w:rsidR="00E32048" w:rsidRDefault="004F1783">
            <w:pPr>
              <w:jc w:val="center"/>
            </w:pPr>
            <w:r>
              <w:rPr>
                <w:rFonts w:eastAsiaTheme="minorEastAsia"/>
                <w:color w:val="000000"/>
                <w:sz w:val="24"/>
              </w:rPr>
              <w:t>-</w:t>
            </w:r>
          </w:p>
        </w:tc>
        <w:tc>
          <w:tcPr>
            <w:tcW w:w="1407" w:type="dxa"/>
            <w:vAlign w:val="center"/>
          </w:tcPr>
          <w:p w:rsidR="00E32048" w:rsidRDefault="004F1783">
            <w:pPr>
              <w:jc w:val="center"/>
            </w:pPr>
            <w:r>
              <w:rPr>
                <w:rFonts w:eastAsiaTheme="minorEastAsia"/>
                <w:color w:val="000000"/>
                <w:sz w:val="24"/>
              </w:rPr>
              <w:t>7</w:t>
            </w:r>
            <w:r>
              <w:rPr>
                <w:rFonts w:eastAsiaTheme="minorEastAsia"/>
                <w:color w:val="000000"/>
                <w:sz w:val="24"/>
              </w:rPr>
              <w:t>年</w:t>
            </w:r>
          </w:p>
        </w:tc>
        <w:tc>
          <w:tcPr>
            <w:tcW w:w="2673" w:type="dxa"/>
            <w:vAlign w:val="center"/>
          </w:tcPr>
          <w:p w:rsidR="00E32048" w:rsidRDefault="004F1783">
            <w:r>
              <w:rPr>
                <w:rFonts w:eastAsiaTheme="minorEastAsia"/>
                <w:color w:val="000000"/>
                <w:sz w:val="24"/>
              </w:rPr>
              <w:t>黄莹洁女士，香港大学工商管理硕士、北京大学经济学、管理学双学士。历任中海基金管理有限公司交易员。</w:t>
            </w:r>
            <w:r>
              <w:rPr>
                <w:rFonts w:eastAsiaTheme="minorEastAsia"/>
                <w:color w:val="000000"/>
                <w:sz w:val="24"/>
              </w:rPr>
              <w:t>2012</w:t>
            </w:r>
            <w:r>
              <w:rPr>
                <w:rFonts w:eastAsiaTheme="minorEastAsia"/>
                <w:color w:val="000000"/>
                <w:sz w:val="24"/>
              </w:rPr>
              <w:t>年加入交银施罗德基金管理有限公司，历任中央交易室交易员。</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本报告期内，经济增长低迷，央行继续维持宽松的货币政策。货币市场利率维持低位，小幅波动，年末因素也并未对总体流动性造成太大的影响。受</w:t>
      </w:r>
      <w:r>
        <w:rPr>
          <w:rFonts w:eastAsiaTheme="minorEastAsia"/>
          <w:color w:val="000000"/>
          <w:sz w:val="24"/>
        </w:rPr>
        <w:t>IPO</w:t>
      </w:r>
      <w:r>
        <w:rPr>
          <w:rFonts w:eastAsiaTheme="minorEastAsia"/>
          <w:color w:val="000000"/>
          <w:sz w:val="24"/>
        </w:rPr>
        <w:t>重启的影响，债券收益率在</w:t>
      </w:r>
      <w:r>
        <w:rPr>
          <w:rFonts w:eastAsiaTheme="minorEastAsia"/>
          <w:color w:val="000000"/>
          <w:sz w:val="24"/>
        </w:rPr>
        <w:t>10</w:t>
      </w:r>
      <w:r>
        <w:rPr>
          <w:rFonts w:eastAsiaTheme="minorEastAsia"/>
          <w:color w:val="000000"/>
          <w:sz w:val="24"/>
        </w:rPr>
        <w:t>月底、</w:t>
      </w:r>
      <w:r>
        <w:rPr>
          <w:rFonts w:eastAsiaTheme="minorEastAsia"/>
          <w:color w:val="000000"/>
          <w:sz w:val="24"/>
        </w:rPr>
        <w:t>11</w:t>
      </w:r>
      <w:r>
        <w:rPr>
          <w:rFonts w:eastAsiaTheme="minorEastAsia"/>
          <w:color w:val="000000"/>
          <w:sz w:val="24"/>
        </w:rPr>
        <w:t>月初有一波明显的上行，后在经济数据疲弱、降准预期升温、机构对</w:t>
      </w:r>
      <w:r>
        <w:rPr>
          <w:rFonts w:eastAsiaTheme="minorEastAsia"/>
          <w:color w:val="000000"/>
          <w:sz w:val="24"/>
        </w:rPr>
        <w:t>2016</w:t>
      </w:r>
      <w:r>
        <w:rPr>
          <w:rFonts w:eastAsiaTheme="minorEastAsia"/>
          <w:color w:val="000000"/>
          <w:sz w:val="24"/>
        </w:rPr>
        <w:t>年一季度普遍乐观使配置需求提前释放等因素的影响下，收益率又快速下行到历史低位。</w:t>
      </w:r>
      <w:r>
        <w:rPr>
          <w:rFonts w:eastAsiaTheme="minorEastAsia"/>
          <w:color w:val="000000"/>
          <w:sz w:val="24"/>
        </w:rPr>
        <w:t>2015</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31</w:t>
      </w:r>
      <w:r>
        <w:rPr>
          <w:rFonts w:eastAsiaTheme="minorEastAsia"/>
          <w:color w:val="000000"/>
          <w:sz w:val="24"/>
        </w:rPr>
        <w:t>日，</w:t>
      </w:r>
      <w:r>
        <w:rPr>
          <w:rFonts w:eastAsiaTheme="minorEastAsia"/>
          <w:color w:val="000000"/>
          <w:sz w:val="24"/>
        </w:rPr>
        <w:t>10</w:t>
      </w:r>
      <w:r>
        <w:rPr>
          <w:rFonts w:eastAsiaTheme="minorEastAsia"/>
          <w:color w:val="000000"/>
          <w:sz w:val="24"/>
        </w:rPr>
        <w:t>年期国债收益较上季度末大幅下行</w:t>
      </w:r>
      <w:r>
        <w:rPr>
          <w:rFonts w:eastAsiaTheme="minorEastAsia"/>
          <w:color w:val="000000"/>
          <w:sz w:val="24"/>
        </w:rPr>
        <w:t>42bp</w:t>
      </w:r>
      <w:r>
        <w:rPr>
          <w:rFonts w:eastAsiaTheme="minorEastAsia"/>
          <w:color w:val="000000"/>
          <w:sz w:val="24"/>
        </w:rPr>
        <w:t>到</w:t>
      </w:r>
      <w:r>
        <w:rPr>
          <w:rFonts w:eastAsiaTheme="minorEastAsia"/>
          <w:color w:val="000000"/>
          <w:sz w:val="24"/>
        </w:rPr>
        <w:t>2.82%</w:t>
      </w:r>
      <w:r>
        <w:rPr>
          <w:rFonts w:eastAsiaTheme="minorEastAsia"/>
          <w:color w:val="000000"/>
          <w:sz w:val="24"/>
        </w:rPr>
        <w:t>水平。本基金以与封闭期适度匹配的债券配置进行杠杆操作，报告期内运作稳健。</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w:t>
      </w:r>
      <w:r w:rsidRPr="00405493">
        <w:rPr>
          <w:rFonts w:eastAsiaTheme="minorEastAsia"/>
          <w:color w:val="000000"/>
          <w:sz w:val="24"/>
        </w:rPr>
        <w:t>2016</w:t>
      </w:r>
      <w:r w:rsidRPr="00405493">
        <w:rPr>
          <w:rFonts w:eastAsiaTheme="minorEastAsia"/>
          <w:color w:val="000000"/>
          <w:sz w:val="24"/>
        </w:rPr>
        <w:t>年，预计经济基本面依旧疲弱，通胀仍将维持低位，货币宽松也将延续，降息降准周期尚未结束，债券收益率预计仍是下行趋势，但考虑到整体收益率已经处于历史低位，预计债市波动性大的特征会贯穿始终。此外随着去产能提速，部分企业或将面临破产或兼并重组，相关信用风险值得警惕。组合管理方面，本基金将维持现有仓位配置，力争为投资者创造稳健的收益回报。</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1.106</w:t>
      </w:r>
      <w:r w:rsidRPr="00405493">
        <w:rPr>
          <w:rFonts w:eastAsiaTheme="minorEastAsia"/>
          <w:color w:val="000000"/>
          <w:sz w:val="24"/>
        </w:rPr>
        <w:t>元，本报告期份额净值增长率为</w:t>
      </w:r>
      <w:r w:rsidRPr="00405493">
        <w:rPr>
          <w:rFonts w:eastAsiaTheme="minorEastAsia"/>
          <w:color w:val="000000"/>
          <w:sz w:val="24"/>
        </w:rPr>
        <w:t>1.94%</w:t>
      </w:r>
      <w:r w:rsidRPr="00405493">
        <w:rPr>
          <w:rFonts w:eastAsiaTheme="minorEastAsia"/>
          <w:color w:val="000000"/>
          <w:sz w:val="24"/>
        </w:rPr>
        <w:t>，同期业绩比较基准增长率为</w:t>
      </w:r>
      <w:r w:rsidRPr="00405493">
        <w:rPr>
          <w:rFonts w:eastAsiaTheme="minorEastAsia"/>
          <w:color w:val="000000"/>
          <w:sz w:val="24"/>
        </w:rPr>
        <w:t>0.87%</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443,216,542.05</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94.92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398,171,250.00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85.27</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45,045,292.05</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9.65</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13,961,481.25</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2.99</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9,777,790.08</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2.09</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466,955,813.38</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244,499,250.00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97.78</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20,004,000.00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8.00</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133,668,000.00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53.46</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398,171,250.00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159.24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E32048">
        <w:trPr>
          <w:jc w:val="center"/>
        </w:trPr>
        <w:tc>
          <w:tcPr>
            <w:tcW w:w="1302" w:type="dxa"/>
            <w:vAlign w:val="center"/>
          </w:tcPr>
          <w:p w:rsidR="00E32048" w:rsidRDefault="004F1783">
            <w:pPr>
              <w:jc w:val="center"/>
            </w:pPr>
            <w:r>
              <w:rPr>
                <w:rFonts w:eastAsiaTheme="minorEastAsia"/>
                <w:color w:val="000000"/>
                <w:sz w:val="24"/>
              </w:rPr>
              <w:t>1</w:t>
            </w:r>
          </w:p>
        </w:tc>
        <w:tc>
          <w:tcPr>
            <w:tcW w:w="1362" w:type="dxa"/>
            <w:vAlign w:val="center"/>
          </w:tcPr>
          <w:p w:rsidR="00E32048" w:rsidRDefault="004F1783">
            <w:pPr>
              <w:jc w:val="center"/>
            </w:pPr>
            <w:r>
              <w:rPr>
                <w:rFonts w:eastAsiaTheme="minorEastAsia"/>
                <w:color w:val="000000"/>
                <w:sz w:val="24"/>
              </w:rPr>
              <w:t>122362</w:t>
            </w:r>
          </w:p>
        </w:tc>
        <w:tc>
          <w:tcPr>
            <w:tcW w:w="1652" w:type="dxa"/>
            <w:vAlign w:val="center"/>
          </w:tcPr>
          <w:p w:rsidR="00E32048" w:rsidRDefault="004F1783">
            <w:pPr>
              <w:jc w:val="center"/>
            </w:pPr>
            <w:r>
              <w:rPr>
                <w:rFonts w:eastAsiaTheme="minorEastAsia"/>
                <w:color w:val="000000"/>
                <w:sz w:val="24"/>
              </w:rPr>
              <w:t>14</w:t>
            </w:r>
            <w:r>
              <w:rPr>
                <w:rFonts w:eastAsiaTheme="minorEastAsia"/>
                <w:color w:val="000000"/>
                <w:sz w:val="24"/>
              </w:rPr>
              <w:t>上实</w:t>
            </w:r>
            <w:r>
              <w:rPr>
                <w:rFonts w:eastAsiaTheme="minorEastAsia"/>
                <w:color w:val="000000"/>
                <w:sz w:val="24"/>
              </w:rPr>
              <w:t>01</w:t>
            </w:r>
          </w:p>
        </w:tc>
        <w:tc>
          <w:tcPr>
            <w:tcW w:w="1417" w:type="dxa"/>
            <w:vAlign w:val="center"/>
          </w:tcPr>
          <w:p w:rsidR="00E32048" w:rsidRDefault="004F1783">
            <w:pPr>
              <w:jc w:val="right"/>
            </w:pPr>
            <w:r>
              <w:rPr>
                <w:rFonts w:eastAsiaTheme="minorEastAsia"/>
                <w:color w:val="000000"/>
                <w:sz w:val="24"/>
              </w:rPr>
              <w:t>200,000</w:t>
            </w:r>
          </w:p>
        </w:tc>
        <w:tc>
          <w:tcPr>
            <w:tcW w:w="1701" w:type="dxa"/>
            <w:vAlign w:val="center"/>
          </w:tcPr>
          <w:p w:rsidR="00E32048" w:rsidRDefault="004F1783">
            <w:pPr>
              <w:jc w:val="right"/>
            </w:pPr>
            <w:r>
              <w:rPr>
                <w:rFonts w:eastAsiaTheme="minorEastAsia"/>
                <w:color w:val="000000"/>
                <w:sz w:val="24"/>
              </w:rPr>
              <w:t>21,220,000.00</w:t>
            </w:r>
          </w:p>
        </w:tc>
        <w:tc>
          <w:tcPr>
            <w:tcW w:w="1434" w:type="dxa"/>
            <w:vAlign w:val="center"/>
          </w:tcPr>
          <w:p w:rsidR="00E32048" w:rsidRDefault="004F1783">
            <w:pPr>
              <w:jc w:val="right"/>
            </w:pPr>
            <w:r>
              <w:rPr>
                <w:rFonts w:eastAsiaTheme="minorEastAsia"/>
                <w:color w:val="000000"/>
                <w:sz w:val="24"/>
              </w:rPr>
              <w:t>8.49</w:t>
            </w:r>
          </w:p>
        </w:tc>
      </w:tr>
      <w:tr w:rsidR="00E32048">
        <w:trPr>
          <w:jc w:val="center"/>
        </w:trPr>
        <w:tc>
          <w:tcPr>
            <w:tcW w:w="1302" w:type="dxa"/>
            <w:vAlign w:val="center"/>
          </w:tcPr>
          <w:p w:rsidR="00E32048" w:rsidRDefault="004F1783">
            <w:pPr>
              <w:jc w:val="center"/>
            </w:pPr>
            <w:r>
              <w:rPr>
                <w:rFonts w:eastAsiaTheme="minorEastAsia"/>
                <w:color w:val="000000"/>
                <w:sz w:val="24"/>
              </w:rPr>
              <w:t>2</w:t>
            </w:r>
          </w:p>
        </w:tc>
        <w:tc>
          <w:tcPr>
            <w:tcW w:w="1362" w:type="dxa"/>
            <w:vAlign w:val="center"/>
          </w:tcPr>
          <w:p w:rsidR="00E32048" w:rsidRDefault="004F1783">
            <w:pPr>
              <w:jc w:val="center"/>
            </w:pPr>
            <w:r>
              <w:rPr>
                <w:rFonts w:eastAsiaTheme="minorEastAsia"/>
                <w:color w:val="000000"/>
                <w:sz w:val="24"/>
              </w:rPr>
              <w:t>122367</w:t>
            </w:r>
          </w:p>
        </w:tc>
        <w:tc>
          <w:tcPr>
            <w:tcW w:w="1652" w:type="dxa"/>
            <w:vAlign w:val="center"/>
          </w:tcPr>
          <w:p w:rsidR="00E32048" w:rsidRDefault="004F1783">
            <w:pPr>
              <w:jc w:val="center"/>
            </w:pPr>
            <w:r>
              <w:rPr>
                <w:rFonts w:eastAsiaTheme="minorEastAsia"/>
                <w:color w:val="000000"/>
                <w:sz w:val="24"/>
              </w:rPr>
              <w:t>14</w:t>
            </w:r>
            <w:r>
              <w:rPr>
                <w:rFonts w:eastAsiaTheme="minorEastAsia"/>
                <w:color w:val="000000"/>
                <w:sz w:val="24"/>
              </w:rPr>
              <w:t>财富债</w:t>
            </w:r>
          </w:p>
        </w:tc>
        <w:tc>
          <w:tcPr>
            <w:tcW w:w="1417" w:type="dxa"/>
            <w:vAlign w:val="center"/>
          </w:tcPr>
          <w:p w:rsidR="00E32048" w:rsidRDefault="004F1783">
            <w:pPr>
              <w:jc w:val="right"/>
            </w:pPr>
            <w:r>
              <w:rPr>
                <w:rFonts w:eastAsiaTheme="minorEastAsia"/>
                <w:color w:val="000000"/>
                <w:sz w:val="24"/>
              </w:rPr>
              <w:t>200,000</w:t>
            </w:r>
          </w:p>
        </w:tc>
        <w:tc>
          <w:tcPr>
            <w:tcW w:w="1701" w:type="dxa"/>
            <w:vAlign w:val="center"/>
          </w:tcPr>
          <w:p w:rsidR="00E32048" w:rsidRDefault="004F1783">
            <w:pPr>
              <w:jc w:val="right"/>
            </w:pPr>
            <w:r>
              <w:rPr>
                <w:rFonts w:eastAsiaTheme="minorEastAsia"/>
                <w:color w:val="000000"/>
                <w:sz w:val="24"/>
              </w:rPr>
              <w:t>21,112,000.00</w:t>
            </w:r>
          </w:p>
        </w:tc>
        <w:tc>
          <w:tcPr>
            <w:tcW w:w="1434" w:type="dxa"/>
            <w:vAlign w:val="center"/>
          </w:tcPr>
          <w:p w:rsidR="00E32048" w:rsidRDefault="004F1783">
            <w:pPr>
              <w:jc w:val="right"/>
            </w:pPr>
            <w:r>
              <w:rPr>
                <w:rFonts w:eastAsiaTheme="minorEastAsia"/>
                <w:color w:val="000000"/>
                <w:sz w:val="24"/>
              </w:rPr>
              <w:t>8.44</w:t>
            </w:r>
          </w:p>
        </w:tc>
      </w:tr>
      <w:tr w:rsidR="00E32048">
        <w:trPr>
          <w:jc w:val="center"/>
        </w:trPr>
        <w:tc>
          <w:tcPr>
            <w:tcW w:w="1302" w:type="dxa"/>
            <w:vAlign w:val="center"/>
          </w:tcPr>
          <w:p w:rsidR="00E32048" w:rsidRDefault="004F1783">
            <w:pPr>
              <w:jc w:val="center"/>
            </w:pPr>
            <w:r>
              <w:rPr>
                <w:rFonts w:eastAsiaTheme="minorEastAsia"/>
                <w:color w:val="000000"/>
                <w:sz w:val="24"/>
              </w:rPr>
              <w:t>3</w:t>
            </w:r>
          </w:p>
        </w:tc>
        <w:tc>
          <w:tcPr>
            <w:tcW w:w="1362" w:type="dxa"/>
            <w:vAlign w:val="center"/>
          </w:tcPr>
          <w:p w:rsidR="00E32048" w:rsidRDefault="004F1783">
            <w:pPr>
              <w:jc w:val="center"/>
            </w:pPr>
            <w:r>
              <w:rPr>
                <w:rFonts w:eastAsiaTheme="minorEastAsia"/>
                <w:color w:val="000000"/>
                <w:sz w:val="24"/>
              </w:rPr>
              <w:t>122341</w:t>
            </w:r>
          </w:p>
        </w:tc>
        <w:tc>
          <w:tcPr>
            <w:tcW w:w="1652" w:type="dxa"/>
            <w:vAlign w:val="center"/>
          </w:tcPr>
          <w:p w:rsidR="00E32048" w:rsidRDefault="004F1783">
            <w:pPr>
              <w:jc w:val="center"/>
            </w:pPr>
            <w:r>
              <w:rPr>
                <w:rFonts w:eastAsiaTheme="minorEastAsia"/>
                <w:color w:val="000000"/>
                <w:sz w:val="24"/>
              </w:rPr>
              <w:t>14</w:t>
            </w:r>
            <w:r>
              <w:rPr>
                <w:rFonts w:eastAsiaTheme="minorEastAsia"/>
                <w:color w:val="000000"/>
                <w:sz w:val="24"/>
              </w:rPr>
              <w:t>连云港</w:t>
            </w:r>
          </w:p>
        </w:tc>
        <w:tc>
          <w:tcPr>
            <w:tcW w:w="1417" w:type="dxa"/>
            <w:vAlign w:val="center"/>
          </w:tcPr>
          <w:p w:rsidR="00E32048" w:rsidRDefault="004F1783">
            <w:pPr>
              <w:jc w:val="right"/>
            </w:pPr>
            <w:r>
              <w:rPr>
                <w:rFonts w:eastAsiaTheme="minorEastAsia"/>
                <w:color w:val="000000"/>
                <w:sz w:val="24"/>
              </w:rPr>
              <w:t>200,000</w:t>
            </w:r>
          </w:p>
        </w:tc>
        <w:tc>
          <w:tcPr>
            <w:tcW w:w="1701" w:type="dxa"/>
            <w:vAlign w:val="center"/>
          </w:tcPr>
          <w:p w:rsidR="00E32048" w:rsidRDefault="004F1783">
            <w:pPr>
              <w:jc w:val="right"/>
            </w:pPr>
            <w:r>
              <w:rPr>
                <w:rFonts w:eastAsiaTheme="minorEastAsia"/>
                <w:color w:val="000000"/>
                <w:sz w:val="24"/>
              </w:rPr>
              <w:t>21,100,000.00</w:t>
            </w:r>
          </w:p>
        </w:tc>
        <w:tc>
          <w:tcPr>
            <w:tcW w:w="1434" w:type="dxa"/>
            <w:vAlign w:val="center"/>
          </w:tcPr>
          <w:p w:rsidR="00E32048" w:rsidRDefault="004F1783">
            <w:pPr>
              <w:jc w:val="right"/>
            </w:pPr>
            <w:r>
              <w:rPr>
                <w:rFonts w:eastAsiaTheme="minorEastAsia"/>
                <w:color w:val="000000"/>
                <w:sz w:val="24"/>
              </w:rPr>
              <w:t>8.44</w:t>
            </w:r>
          </w:p>
        </w:tc>
      </w:tr>
      <w:tr w:rsidR="00E32048">
        <w:trPr>
          <w:jc w:val="center"/>
        </w:trPr>
        <w:tc>
          <w:tcPr>
            <w:tcW w:w="1302" w:type="dxa"/>
            <w:vAlign w:val="center"/>
          </w:tcPr>
          <w:p w:rsidR="00E32048" w:rsidRDefault="004F1783">
            <w:pPr>
              <w:jc w:val="center"/>
            </w:pPr>
            <w:r>
              <w:rPr>
                <w:rFonts w:eastAsiaTheme="minorEastAsia"/>
                <w:color w:val="000000"/>
                <w:sz w:val="24"/>
              </w:rPr>
              <w:t>4</w:t>
            </w:r>
          </w:p>
        </w:tc>
        <w:tc>
          <w:tcPr>
            <w:tcW w:w="1362" w:type="dxa"/>
            <w:vAlign w:val="center"/>
          </w:tcPr>
          <w:p w:rsidR="00E32048" w:rsidRDefault="004F1783">
            <w:pPr>
              <w:jc w:val="center"/>
            </w:pPr>
            <w:r>
              <w:rPr>
                <w:rFonts w:eastAsiaTheme="minorEastAsia"/>
                <w:color w:val="000000"/>
                <w:sz w:val="24"/>
              </w:rPr>
              <w:t>122357</w:t>
            </w:r>
          </w:p>
        </w:tc>
        <w:tc>
          <w:tcPr>
            <w:tcW w:w="1652" w:type="dxa"/>
            <w:vAlign w:val="center"/>
          </w:tcPr>
          <w:p w:rsidR="00E32048" w:rsidRDefault="004F1783">
            <w:pPr>
              <w:jc w:val="center"/>
            </w:pPr>
            <w:r>
              <w:rPr>
                <w:rFonts w:eastAsiaTheme="minorEastAsia"/>
                <w:color w:val="000000"/>
                <w:sz w:val="24"/>
              </w:rPr>
              <w:t>14</w:t>
            </w:r>
            <w:r>
              <w:rPr>
                <w:rFonts w:eastAsiaTheme="minorEastAsia"/>
                <w:color w:val="000000"/>
                <w:sz w:val="24"/>
              </w:rPr>
              <w:t>浙证债</w:t>
            </w:r>
          </w:p>
        </w:tc>
        <w:tc>
          <w:tcPr>
            <w:tcW w:w="1417" w:type="dxa"/>
            <w:vAlign w:val="center"/>
          </w:tcPr>
          <w:p w:rsidR="00E32048" w:rsidRDefault="004F1783">
            <w:pPr>
              <w:jc w:val="right"/>
            </w:pPr>
            <w:r>
              <w:rPr>
                <w:rFonts w:eastAsiaTheme="minorEastAsia"/>
                <w:color w:val="000000"/>
                <w:sz w:val="24"/>
              </w:rPr>
              <w:t>200,000</w:t>
            </w:r>
          </w:p>
        </w:tc>
        <w:tc>
          <w:tcPr>
            <w:tcW w:w="1701" w:type="dxa"/>
            <w:vAlign w:val="center"/>
          </w:tcPr>
          <w:p w:rsidR="00E32048" w:rsidRDefault="004F1783">
            <w:pPr>
              <w:jc w:val="right"/>
            </w:pPr>
            <w:r>
              <w:rPr>
                <w:rFonts w:eastAsiaTheme="minorEastAsia"/>
                <w:color w:val="000000"/>
                <w:sz w:val="24"/>
              </w:rPr>
              <w:t>21,086,000.00</w:t>
            </w:r>
          </w:p>
        </w:tc>
        <w:tc>
          <w:tcPr>
            <w:tcW w:w="1434" w:type="dxa"/>
            <w:vAlign w:val="center"/>
          </w:tcPr>
          <w:p w:rsidR="00E32048" w:rsidRDefault="004F1783">
            <w:pPr>
              <w:jc w:val="right"/>
            </w:pPr>
            <w:r>
              <w:rPr>
                <w:rFonts w:eastAsiaTheme="minorEastAsia"/>
                <w:color w:val="000000"/>
                <w:sz w:val="24"/>
              </w:rPr>
              <w:t>8.43</w:t>
            </w:r>
          </w:p>
        </w:tc>
      </w:tr>
      <w:tr w:rsidR="00E32048">
        <w:trPr>
          <w:jc w:val="center"/>
        </w:trPr>
        <w:tc>
          <w:tcPr>
            <w:tcW w:w="1302" w:type="dxa"/>
            <w:vAlign w:val="center"/>
          </w:tcPr>
          <w:p w:rsidR="00E32048" w:rsidRDefault="004F1783">
            <w:pPr>
              <w:jc w:val="center"/>
            </w:pPr>
            <w:r>
              <w:rPr>
                <w:rFonts w:eastAsiaTheme="minorEastAsia"/>
                <w:color w:val="000000"/>
                <w:sz w:val="24"/>
              </w:rPr>
              <w:t>5</w:t>
            </w:r>
          </w:p>
        </w:tc>
        <w:tc>
          <w:tcPr>
            <w:tcW w:w="1362" w:type="dxa"/>
            <w:vAlign w:val="center"/>
          </w:tcPr>
          <w:p w:rsidR="00E32048" w:rsidRDefault="004F1783">
            <w:pPr>
              <w:jc w:val="center"/>
            </w:pPr>
            <w:r>
              <w:rPr>
                <w:rFonts w:eastAsiaTheme="minorEastAsia"/>
                <w:color w:val="000000"/>
                <w:sz w:val="24"/>
              </w:rPr>
              <w:t>101564003</w:t>
            </w:r>
          </w:p>
        </w:tc>
        <w:tc>
          <w:tcPr>
            <w:tcW w:w="1652" w:type="dxa"/>
            <w:vAlign w:val="center"/>
          </w:tcPr>
          <w:p w:rsidR="00E32048" w:rsidRDefault="004F1783">
            <w:pPr>
              <w:jc w:val="center"/>
            </w:pPr>
            <w:r>
              <w:rPr>
                <w:rFonts w:eastAsiaTheme="minorEastAsia"/>
                <w:color w:val="000000"/>
                <w:sz w:val="24"/>
              </w:rPr>
              <w:t>15</w:t>
            </w:r>
            <w:r>
              <w:rPr>
                <w:rFonts w:eastAsiaTheme="minorEastAsia"/>
                <w:color w:val="000000"/>
                <w:sz w:val="24"/>
              </w:rPr>
              <w:t>华强</w:t>
            </w:r>
            <w:r>
              <w:rPr>
                <w:rFonts w:eastAsiaTheme="minorEastAsia"/>
                <w:color w:val="000000"/>
                <w:sz w:val="24"/>
              </w:rPr>
              <w:t>MTN001</w:t>
            </w:r>
          </w:p>
        </w:tc>
        <w:tc>
          <w:tcPr>
            <w:tcW w:w="1417" w:type="dxa"/>
            <w:vAlign w:val="center"/>
          </w:tcPr>
          <w:p w:rsidR="00E32048" w:rsidRDefault="004F1783">
            <w:pPr>
              <w:jc w:val="right"/>
            </w:pPr>
            <w:r>
              <w:rPr>
                <w:rFonts w:eastAsiaTheme="minorEastAsia"/>
                <w:color w:val="000000"/>
                <w:sz w:val="24"/>
              </w:rPr>
              <w:t>200,000</w:t>
            </w:r>
          </w:p>
        </w:tc>
        <w:tc>
          <w:tcPr>
            <w:tcW w:w="1701" w:type="dxa"/>
            <w:vAlign w:val="center"/>
          </w:tcPr>
          <w:p w:rsidR="00E32048" w:rsidRDefault="004F1783">
            <w:pPr>
              <w:jc w:val="right"/>
            </w:pPr>
            <w:r>
              <w:rPr>
                <w:rFonts w:eastAsiaTheme="minorEastAsia"/>
                <w:color w:val="000000"/>
                <w:sz w:val="24"/>
              </w:rPr>
              <w:t>20,826,000.00</w:t>
            </w:r>
          </w:p>
        </w:tc>
        <w:tc>
          <w:tcPr>
            <w:tcW w:w="1434" w:type="dxa"/>
            <w:vAlign w:val="center"/>
          </w:tcPr>
          <w:p w:rsidR="00E32048" w:rsidRDefault="004F1783">
            <w:pPr>
              <w:jc w:val="right"/>
            </w:pPr>
            <w:r>
              <w:rPr>
                <w:rFonts w:eastAsiaTheme="minorEastAsia"/>
                <w:color w:val="000000"/>
                <w:sz w:val="24"/>
              </w:rPr>
              <w:t>8.33</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E32048">
        <w:trPr>
          <w:jc w:val="center"/>
        </w:trPr>
        <w:tc>
          <w:tcPr>
            <w:tcW w:w="1286" w:type="dxa"/>
            <w:vAlign w:val="center"/>
          </w:tcPr>
          <w:p w:rsidR="00E32048" w:rsidRDefault="004F1783">
            <w:pPr>
              <w:jc w:val="center"/>
            </w:pPr>
            <w:r>
              <w:rPr>
                <w:rFonts w:eastAsiaTheme="minorEastAsia"/>
                <w:color w:val="000000"/>
                <w:sz w:val="24"/>
              </w:rPr>
              <w:t>1</w:t>
            </w:r>
          </w:p>
        </w:tc>
        <w:tc>
          <w:tcPr>
            <w:tcW w:w="1332" w:type="dxa"/>
            <w:vAlign w:val="center"/>
          </w:tcPr>
          <w:p w:rsidR="00E32048" w:rsidRDefault="004F1783">
            <w:pPr>
              <w:jc w:val="center"/>
            </w:pPr>
            <w:r>
              <w:rPr>
                <w:rFonts w:eastAsiaTheme="minorEastAsia"/>
                <w:color w:val="000000"/>
                <w:sz w:val="24"/>
              </w:rPr>
              <w:t>119122</w:t>
            </w:r>
          </w:p>
        </w:tc>
        <w:tc>
          <w:tcPr>
            <w:tcW w:w="1313" w:type="dxa"/>
            <w:vAlign w:val="center"/>
          </w:tcPr>
          <w:p w:rsidR="00E32048" w:rsidRDefault="004F1783">
            <w:pPr>
              <w:jc w:val="center"/>
            </w:pPr>
            <w:r>
              <w:rPr>
                <w:rFonts w:eastAsiaTheme="minorEastAsia"/>
                <w:color w:val="000000"/>
                <w:sz w:val="24"/>
              </w:rPr>
              <w:t>15</w:t>
            </w:r>
            <w:r>
              <w:rPr>
                <w:rFonts w:eastAsiaTheme="minorEastAsia"/>
                <w:color w:val="000000"/>
                <w:sz w:val="24"/>
              </w:rPr>
              <w:t>金通</w:t>
            </w:r>
            <w:r>
              <w:rPr>
                <w:rFonts w:eastAsiaTheme="minorEastAsia"/>
                <w:color w:val="000000"/>
                <w:sz w:val="24"/>
              </w:rPr>
              <w:t>A2</w:t>
            </w:r>
          </w:p>
        </w:tc>
        <w:tc>
          <w:tcPr>
            <w:tcW w:w="1571" w:type="dxa"/>
            <w:vAlign w:val="center"/>
          </w:tcPr>
          <w:p w:rsidR="00E32048" w:rsidRDefault="004F1783">
            <w:pPr>
              <w:jc w:val="right"/>
            </w:pPr>
            <w:r>
              <w:rPr>
                <w:rFonts w:eastAsiaTheme="minorEastAsia"/>
                <w:color w:val="000000"/>
                <w:sz w:val="24"/>
              </w:rPr>
              <w:t>200,000</w:t>
            </w:r>
          </w:p>
        </w:tc>
        <w:tc>
          <w:tcPr>
            <w:tcW w:w="1670" w:type="dxa"/>
            <w:vAlign w:val="center"/>
          </w:tcPr>
          <w:p w:rsidR="00E32048" w:rsidRDefault="004F1783">
            <w:pPr>
              <w:jc w:val="right"/>
            </w:pPr>
            <w:r>
              <w:rPr>
                <w:rFonts w:eastAsiaTheme="minorEastAsia"/>
                <w:color w:val="000000"/>
                <w:sz w:val="24"/>
              </w:rPr>
              <w:t>20,025,600.00</w:t>
            </w:r>
          </w:p>
        </w:tc>
        <w:tc>
          <w:tcPr>
            <w:tcW w:w="1696" w:type="dxa"/>
            <w:vAlign w:val="center"/>
          </w:tcPr>
          <w:p w:rsidR="00E32048" w:rsidRDefault="004F1783">
            <w:pPr>
              <w:jc w:val="right"/>
            </w:pPr>
            <w:r>
              <w:rPr>
                <w:rFonts w:eastAsiaTheme="minorEastAsia"/>
                <w:color w:val="000000"/>
                <w:sz w:val="24"/>
              </w:rPr>
              <w:t>8.01</w:t>
            </w:r>
          </w:p>
        </w:tc>
      </w:tr>
      <w:tr w:rsidR="00E32048">
        <w:trPr>
          <w:jc w:val="center"/>
        </w:trPr>
        <w:tc>
          <w:tcPr>
            <w:tcW w:w="1286" w:type="dxa"/>
            <w:vAlign w:val="center"/>
          </w:tcPr>
          <w:p w:rsidR="00E32048" w:rsidRDefault="004F1783">
            <w:pPr>
              <w:jc w:val="center"/>
            </w:pPr>
            <w:r>
              <w:rPr>
                <w:rFonts w:eastAsiaTheme="minorEastAsia"/>
                <w:color w:val="000000"/>
                <w:sz w:val="24"/>
              </w:rPr>
              <w:t>2</w:t>
            </w:r>
          </w:p>
        </w:tc>
        <w:tc>
          <w:tcPr>
            <w:tcW w:w="1332" w:type="dxa"/>
            <w:vAlign w:val="center"/>
          </w:tcPr>
          <w:p w:rsidR="00E32048" w:rsidRDefault="004F1783">
            <w:pPr>
              <w:jc w:val="center"/>
            </w:pPr>
            <w:r>
              <w:rPr>
                <w:rFonts w:eastAsiaTheme="minorEastAsia"/>
                <w:color w:val="000000"/>
                <w:sz w:val="24"/>
              </w:rPr>
              <w:t>119146</w:t>
            </w:r>
          </w:p>
        </w:tc>
        <w:tc>
          <w:tcPr>
            <w:tcW w:w="1313" w:type="dxa"/>
            <w:vAlign w:val="center"/>
          </w:tcPr>
          <w:p w:rsidR="00E32048" w:rsidRDefault="004F1783">
            <w:pPr>
              <w:jc w:val="center"/>
            </w:pPr>
            <w:r>
              <w:rPr>
                <w:rFonts w:eastAsiaTheme="minorEastAsia"/>
                <w:color w:val="000000"/>
                <w:sz w:val="24"/>
              </w:rPr>
              <w:t>15</w:t>
            </w:r>
            <w:r>
              <w:rPr>
                <w:rFonts w:eastAsiaTheme="minorEastAsia"/>
                <w:color w:val="000000"/>
                <w:sz w:val="24"/>
              </w:rPr>
              <w:t>蚂蚁</w:t>
            </w:r>
            <w:r>
              <w:rPr>
                <w:rFonts w:eastAsiaTheme="minorEastAsia"/>
                <w:color w:val="000000"/>
                <w:sz w:val="24"/>
              </w:rPr>
              <w:t>1A</w:t>
            </w:r>
          </w:p>
        </w:tc>
        <w:tc>
          <w:tcPr>
            <w:tcW w:w="1571" w:type="dxa"/>
            <w:vAlign w:val="center"/>
          </w:tcPr>
          <w:p w:rsidR="00E32048" w:rsidRDefault="004F1783">
            <w:pPr>
              <w:jc w:val="right"/>
            </w:pPr>
            <w:r>
              <w:rPr>
                <w:rFonts w:eastAsiaTheme="minorEastAsia"/>
                <w:color w:val="000000"/>
                <w:sz w:val="24"/>
              </w:rPr>
              <w:t>200,000</w:t>
            </w:r>
          </w:p>
        </w:tc>
        <w:tc>
          <w:tcPr>
            <w:tcW w:w="1670" w:type="dxa"/>
            <w:vAlign w:val="center"/>
          </w:tcPr>
          <w:p w:rsidR="00E32048" w:rsidRDefault="004F1783">
            <w:pPr>
              <w:jc w:val="right"/>
            </w:pPr>
            <w:r>
              <w:rPr>
                <w:rFonts w:eastAsiaTheme="minorEastAsia"/>
                <w:color w:val="000000"/>
                <w:sz w:val="24"/>
              </w:rPr>
              <w:t>20,019,692.05</w:t>
            </w:r>
          </w:p>
        </w:tc>
        <w:tc>
          <w:tcPr>
            <w:tcW w:w="1696" w:type="dxa"/>
            <w:vAlign w:val="center"/>
          </w:tcPr>
          <w:p w:rsidR="00E32048" w:rsidRDefault="004F1783">
            <w:pPr>
              <w:jc w:val="right"/>
            </w:pPr>
            <w:r>
              <w:rPr>
                <w:rFonts w:eastAsiaTheme="minorEastAsia"/>
                <w:color w:val="000000"/>
                <w:sz w:val="24"/>
              </w:rPr>
              <w:t>8.01</w:t>
            </w:r>
          </w:p>
        </w:tc>
      </w:tr>
      <w:tr w:rsidR="00E32048">
        <w:trPr>
          <w:jc w:val="center"/>
        </w:trPr>
        <w:tc>
          <w:tcPr>
            <w:tcW w:w="1286" w:type="dxa"/>
            <w:vAlign w:val="center"/>
          </w:tcPr>
          <w:p w:rsidR="00E32048" w:rsidRDefault="004F1783">
            <w:pPr>
              <w:jc w:val="center"/>
            </w:pPr>
            <w:r>
              <w:rPr>
                <w:rFonts w:eastAsiaTheme="minorEastAsia"/>
                <w:color w:val="000000"/>
                <w:sz w:val="24"/>
              </w:rPr>
              <w:t>3</w:t>
            </w:r>
          </w:p>
        </w:tc>
        <w:tc>
          <w:tcPr>
            <w:tcW w:w="1332" w:type="dxa"/>
            <w:vAlign w:val="center"/>
          </w:tcPr>
          <w:p w:rsidR="00E32048" w:rsidRDefault="004F1783">
            <w:pPr>
              <w:jc w:val="center"/>
            </w:pPr>
            <w:r>
              <w:rPr>
                <w:rFonts w:eastAsiaTheme="minorEastAsia"/>
                <w:color w:val="000000"/>
                <w:sz w:val="24"/>
              </w:rPr>
              <w:t>119163</w:t>
            </w:r>
          </w:p>
        </w:tc>
        <w:tc>
          <w:tcPr>
            <w:tcW w:w="1313" w:type="dxa"/>
            <w:vAlign w:val="center"/>
          </w:tcPr>
          <w:p w:rsidR="00E32048" w:rsidRDefault="004F1783">
            <w:pPr>
              <w:jc w:val="center"/>
            </w:pPr>
            <w:r>
              <w:rPr>
                <w:rFonts w:eastAsiaTheme="minorEastAsia"/>
                <w:color w:val="000000"/>
                <w:sz w:val="24"/>
              </w:rPr>
              <w:t>15</w:t>
            </w:r>
            <w:r>
              <w:rPr>
                <w:rFonts w:eastAsiaTheme="minorEastAsia"/>
                <w:color w:val="000000"/>
                <w:sz w:val="24"/>
              </w:rPr>
              <w:t>中和</w:t>
            </w:r>
            <w:r>
              <w:rPr>
                <w:rFonts w:eastAsiaTheme="minorEastAsia"/>
                <w:color w:val="000000"/>
                <w:sz w:val="24"/>
              </w:rPr>
              <w:t>1A</w:t>
            </w:r>
          </w:p>
        </w:tc>
        <w:tc>
          <w:tcPr>
            <w:tcW w:w="1571" w:type="dxa"/>
            <w:vAlign w:val="center"/>
          </w:tcPr>
          <w:p w:rsidR="00E32048" w:rsidRDefault="004F1783">
            <w:pPr>
              <w:jc w:val="right"/>
            </w:pPr>
            <w:r>
              <w:rPr>
                <w:rFonts w:eastAsiaTheme="minorEastAsia"/>
                <w:color w:val="000000"/>
                <w:sz w:val="24"/>
              </w:rPr>
              <w:t>50,000</w:t>
            </w:r>
          </w:p>
        </w:tc>
        <w:tc>
          <w:tcPr>
            <w:tcW w:w="1670" w:type="dxa"/>
            <w:vAlign w:val="center"/>
          </w:tcPr>
          <w:p w:rsidR="00E32048" w:rsidRDefault="004F1783">
            <w:pPr>
              <w:jc w:val="right"/>
            </w:pPr>
            <w:r>
              <w:rPr>
                <w:rFonts w:eastAsiaTheme="minorEastAsia"/>
                <w:color w:val="000000"/>
                <w:sz w:val="24"/>
              </w:rPr>
              <w:t>5,000,000.00</w:t>
            </w:r>
          </w:p>
        </w:tc>
        <w:tc>
          <w:tcPr>
            <w:tcW w:w="1696" w:type="dxa"/>
            <w:vAlign w:val="center"/>
          </w:tcPr>
          <w:p w:rsidR="00E32048" w:rsidRDefault="004F1783">
            <w:pPr>
              <w:jc w:val="right"/>
            </w:pPr>
            <w:r>
              <w:rPr>
                <w:rFonts w:eastAsiaTheme="minorEastAsia"/>
                <w:color w:val="000000"/>
                <w:sz w:val="24"/>
              </w:rPr>
              <w:t>2.00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268.32</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9,777,521.76</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9,777,790.08</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本基金本报告期末前十名股票中不存在流通受限情况。</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4F1783" w:rsidRPr="004F1783" w:rsidRDefault="004F1783"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、中国证监会准予交银施罗德丰泽收益债券型证券投资基金募集注册的文件；</w:t>
      </w:r>
      <w:r>
        <w:rPr>
          <w:rFonts w:eastAsiaTheme="minorEastAsia"/>
          <w:color w:val="000000"/>
          <w:sz w:val="24"/>
        </w:rPr>
        <w:t xml:space="preserve"> </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、《交银施罗德丰泽收益债券型证券投资基金基金合同》；</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、《交银施罗德丰泽收益债券型证券投资基金招募说明书》；</w:t>
      </w:r>
      <w:r>
        <w:rPr>
          <w:rFonts w:eastAsiaTheme="minorEastAsia"/>
          <w:color w:val="000000"/>
          <w:sz w:val="24"/>
        </w:rPr>
        <w:t xml:space="preserve"> </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、《交银施罗德丰泽收益债券型证券投资基金托管协议》；</w:t>
      </w:r>
      <w:r>
        <w:rPr>
          <w:rFonts w:eastAsiaTheme="minorEastAsia"/>
          <w:color w:val="000000"/>
          <w:sz w:val="24"/>
        </w:rPr>
        <w:t xml:space="preserve"> </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、关于申请募集注册交银施罗德丰泽收益债券型证券投资基金的法律意见书；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、报告期内交银施罗德丰泽收益债券型证券投资基金在指定报刊上各项公告的原稿。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E32048" w:rsidRDefault="004F178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5D4" w:rsidRDefault="005125D4">
      <w:r>
        <w:separator/>
      </w:r>
    </w:p>
  </w:endnote>
  <w:endnote w:type="continuationSeparator" w:id="0">
    <w:p w:rsidR="005125D4" w:rsidRDefault="0051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766407">
      <w:rPr>
        <w:noProof/>
        <w:kern w:val="0"/>
        <w:szCs w:val="21"/>
      </w:rPr>
      <w:t>1</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766407">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5D4" w:rsidRDefault="005125D4">
      <w:r>
        <w:separator/>
      </w:r>
    </w:p>
  </w:footnote>
  <w:footnote w:type="continuationSeparator" w:id="0">
    <w:p w:rsidR="005125D4" w:rsidRDefault="00512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946"/>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1783"/>
    <w:rsid w:val="004F3B68"/>
    <w:rsid w:val="004F5D4B"/>
    <w:rsid w:val="004F6744"/>
    <w:rsid w:val="004F779C"/>
    <w:rsid w:val="004F7846"/>
    <w:rsid w:val="005000D4"/>
    <w:rsid w:val="00501238"/>
    <w:rsid w:val="00503CF1"/>
    <w:rsid w:val="00510CAF"/>
    <w:rsid w:val="005114F6"/>
    <w:rsid w:val="00512521"/>
    <w:rsid w:val="005125D4"/>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6407"/>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2048"/>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576EB12-6098-4A19-8ACB-B556CEF8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11</Pages>
  <Words>918</Words>
  <Characters>5234</Characters>
  <Application>Microsoft Office Word</Application>
  <DocSecurity>0</DocSecurity>
  <Lines>43</Lines>
  <Paragraphs>12</Paragraphs>
  <ScaleCrop>false</ScaleCrop>
  <Company>TRT. Ltd. Co.</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393</cp:revision>
  <cp:lastPrinted>2007-07-19T00:46:00Z</cp:lastPrinted>
  <dcterms:created xsi:type="dcterms:W3CDTF">2014-01-20T05:40:00Z</dcterms:created>
  <dcterms:modified xsi:type="dcterms:W3CDTF">2016-01-18T07:11:00Z</dcterms:modified>
</cp:coreProperties>
</file>