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二〇一六年一月二十一日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AF6EEA" w:rsidRDefault="00382FD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F6EEA" w:rsidRDefault="00382FD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F6EEA" w:rsidRDefault="00382FD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F6EEA" w:rsidRDefault="00382FD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F6EEA" w:rsidRDefault="00382FD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382FD0" w:rsidRPr="00405493" w:rsidTr="004E549D">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382FD0" w:rsidRPr="00405493" w:rsidRDefault="00382FD0"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382FD0" w:rsidRPr="00405493" w:rsidRDefault="00382FD0"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382FD0" w:rsidRPr="00405493" w:rsidTr="00382FD0">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382FD0" w:rsidRPr="00405493" w:rsidTr="00382FD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10,946,315.29</w:t>
            </w:r>
          </w:p>
        </w:tc>
      </w:tr>
      <w:tr w:rsidR="00382FD0" w:rsidRPr="00405493" w:rsidTr="00382FD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11,593,921.00</w:t>
            </w:r>
          </w:p>
        </w:tc>
      </w:tr>
      <w:tr w:rsidR="00382FD0" w:rsidRPr="00405493" w:rsidTr="00382FD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0.0227</w:t>
            </w:r>
          </w:p>
        </w:tc>
      </w:tr>
      <w:tr w:rsidR="00382FD0" w:rsidRPr="00405493" w:rsidTr="00382FD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579,840,224.38</w:t>
            </w:r>
          </w:p>
        </w:tc>
      </w:tr>
      <w:tr w:rsidR="00382FD0" w:rsidRPr="00405493" w:rsidTr="00382FD0">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1.135</w:t>
            </w:r>
          </w:p>
        </w:tc>
      </w:tr>
    </w:tbl>
    <w:p w:rsidR="00AF6EEA" w:rsidRDefault="00382FD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AF6EEA">
        <w:trPr>
          <w:jc w:val="center"/>
        </w:trPr>
        <w:tc>
          <w:tcPr>
            <w:tcW w:w="1448" w:type="dxa"/>
            <w:vAlign w:val="center"/>
          </w:tcPr>
          <w:p w:rsidR="00AF6EEA" w:rsidRDefault="00382FD0">
            <w:pPr>
              <w:jc w:val="left"/>
            </w:pPr>
            <w:r>
              <w:rPr>
                <w:rFonts w:eastAsiaTheme="minorEastAsia"/>
                <w:color w:val="000000"/>
                <w:sz w:val="24"/>
              </w:rPr>
              <w:lastRenderedPageBreak/>
              <w:t>过去三个月</w:t>
            </w:r>
          </w:p>
        </w:tc>
        <w:tc>
          <w:tcPr>
            <w:tcW w:w="1134" w:type="dxa"/>
            <w:vAlign w:val="center"/>
          </w:tcPr>
          <w:p w:rsidR="00AF6EEA" w:rsidRDefault="00382FD0">
            <w:pPr>
              <w:jc w:val="center"/>
            </w:pPr>
            <w:r>
              <w:rPr>
                <w:rFonts w:eastAsiaTheme="minorEastAsia"/>
                <w:color w:val="000000"/>
                <w:sz w:val="24"/>
              </w:rPr>
              <w:t>1.98%</w:t>
            </w:r>
          </w:p>
        </w:tc>
        <w:tc>
          <w:tcPr>
            <w:tcW w:w="1206" w:type="dxa"/>
            <w:vAlign w:val="center"/>
          </w:tcPr>
          <w:p w:rsidR="00AF6EEA" w:rsidRDefault="00382FD0">
            <w:pPr>
              <w:jc w:val="center"/>
            </w:pPr>
            <w:r>
              <w:rPr>
                <w:rFonts w:eastAsiaTheme="minorEastAsia"/>
                <w:color w:val="000000"/>
                <w:sz w:val="24"/>
              </w:rPr>
              <w:t>0.07%</w:t>
            </w:r>
          </w:p>
        </w:tc>
        <w:tc>
          <w:tcPr>
            <w:tcW w:w="1227" w:type="dxa"/>
            <w:vAlign w:val="center"/>
          </w:tcPr>
          <w:p w:rsidR="00AF6EEA" w:rsidRDefault="00382FD0">
            <w:pPr>
              <w:jc w:val="center"/>
            </w:pPr>
            <w:r>
              <w:rPr>
                <w:rFonts w:eastAsiaTheme="minorEastAsia"/>
                <w:color w:val="000000"/>
                <w:sz w:val="24"/>
              </w:rPr>
              <w:t>0.72%</w:t>
            </w:r>
          </w:p>
        </w:tc>
        <w:tc>
          <w:tcPr>
            <w:tcW w:w="1234" w:type="dxa"/>
            <w:vAlign w:val="center"/>
          </w:tcPr>
          <w:p w:rsidR="00AF6EEA" w:rsidRDefault="00382FD0">
            <w:pPr>
              <w:jc w:val="center"/>
            </w:pPr>
            <w:r>
              <w:rPr>
                <w:rFonts w:eastAsiaTheme="minorEastAsia"/>
                <w:color w:val="000000"/>
                <w:sz w:val="24"/>
              </w:rPr>
              <w:t>0.01%</w:t>
            </w:r>
          </w:p>
        </w:tc>
        <w:tc>
          <w:tcPr>
            <w:tcW w:w="1246" w:type="dxa"/>
            <w:vAlign w:val="center"/>
          </w:tcPr>
          <w:p w:rsidR="00AF6EEA" w:rsidRDefault="00382FD0">
            <w:pPr>
              <w:jc w:val="center"/>
            </w:pPr>
            <w:r>
              <w:rPr>
                <w:rFonts w:eastAsiaTheme="minorEastAsia"/>
                <w:color w:val="000000"/>
                <w:sz w:val="24"/>
              </w:rPr>
              <w:t>1.26%</w:t>
            </w:r>
          </w:p>
        </w:tc>
        <w:tc>
          <w:tcPr>
            <w:tcW w:w="1373" w:type="dxa"/>
            <w:vAlign w:val="center"/>
          </w:tcPr>
          <w:p w:rsidR="00AF6EEA" w:rsidRDefault="00382FD0">
            <w:pPr>
              <w:jc w:val="center"/>
            </w:pPr>
            <w:r>
              <w:rPr>
                <w:rFonts w:eastAsiaTheme="minorEastAsia"/>
                <w:color w:val="000000"/>
                <w:sz w:val="24"/>
              </w:rPr>
              <w:t>0.06%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8</w:t>
      </w:r>
      <w:r w:rsidRPr="00405493">
        <w:rPr>
          <w:rFonts w:eastAsiaTheme="minorEastAsia"/>
          <w:color w:val="000000"/>
          <w:sz w:val="24"/>
        </w:rPr>
        <w:t>月</w:t>
      </w:r>
      <w:r w:rsidRPr="00405493">
        <w:rPr>
          <w:rFonts w:eastAsiaTheme="minorEastAsia"/>
          <w:color w:val="000000"/>
          <w:sz w:val="24"/>
        </w:rPr>
        <w:t>11</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AF6EEA">
        <w:trPr>
          <w:jc w:val="center"/>
        </w:trPr>
        <w:tc>
          <w:tcPr>
            <w:tcW w:w="846" w:type="dxa"/>
            <w:vAlign w:val="center"/>
          </w:tcPr>
          <w:p w:rsidR="00AF6EEA" w:rsidRDefault="00382FD0">
            <w:pPr>
              <w:jc w:val="center"/>
            </w:pPr>
            <w:r>
              <w:rPr>
                <w:rFonts w:eastAsiaTheme="minorEastAsia"/>
                <w:color w:val="000000"/>
                <w:sz w:val="24"/>
              </w:rPr>
              <w:t>连端清</w:t>
            </w:r>
          </w:p>
        </w:tc>
        <w:tc>
          <w:tcPr>
            <w:tcW w:w="845" w:type="dxa"/>
            <w:vAlign w:val="center"/>
          </w:tcPr>
          <w:p w:rsidR="00AF6EEA" w:rsidRDefault="00382FD0">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天债券、交银丰盈收益债券、交银现金宝货币、交银丰润收益债券的基金经理</w:t>
            </w:r>
          </w:p>
        </w:tc>
        <w:tc>
          <w:tcPr>
            <w:tcW w:w="1549" w:type="dxa"/>
            <w:vAlign w:val="center"/>
          </w:tcPr>
          <w:p w:rsidR="00AF6EEA" w:rsidRDefault="00382FD0">
            <w:pPr>
              <w:jc w:val="center"/>
            </w:pPr>
            <w:r>
              <w:rPr>
                <w:rFonts w:eastAsiaTheme="minorEastAsia"/>
                <w:color w:val="000000"/>
                <w:sz w:val="24"/>
              </w:rPr>
              <w:t>2015-08-04</w:t>
            </w:r>
          </w:p>
        </w:tc>
        <w:tc>
          <w:tcPr>
            <w:tcW w:w="1548" w:type="dxa"/>
            <w:vAlign w:val="center"/>
          </w:tcPr>
          <w:p w:rsidR="00AF6EEA" w:rsidRDefault="00382FD0">
            <w:pPr>
              <w:jc w:val="center"/>
            </w:pPr>
            <w:r>
              <w:rPr>
                <w:rFonts w:eastAsiaTheme="minorEastAsia"/>
                <w:color w:val="000000"/>
                <w:sz w:val="24"/>
              </w:rPr>
              <w:t>-</w:t>
            </w:r>
          </w:p>
        </w:tc>
        <w:tc>
          <w:tcPr>
            <w:tcW w:w="1407" w:type="dxa"/>
            <w:vAlign w:val="center"/>
          </w:tcPr>
          <w:p w:rsidR="00AF6EEA" w:rsidRDefault="00382FD0">
            <w:pPr>
              <w:jc w:val="center"/>
            </w:pPr>
            <w:r>
              <w:rPr>
                <w:rFonts w:eastAsiaTheme="minorEastAsia"/>
                <w:color w:val="000000"/>
                <w:sz w:val="24"/>
              </w:rPr>
              <w:t>4</w:t>
            </w:r>
            <w:r>
              <w:rPr>
                <w:rFonts w:eastAsiaTheme="minorEastAsia"/>
                <w:color w:val="000000"/>
                <w:sz w:val="24"/>
              </w:rPr>
              <w:t>年</w:t>
            </w:r>
          </w:p>
        </w:tc>
        <w:tc>
          <w:tcPr>
            <w:tcW w:w="2673" w:type="dxa"/>
            <w:vAlign w:val="center"/>
          </w:tcPr>
          <w:p w:rsidR="00AF6EEA" w:rsidRDefault="00382FD0">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2015</w:t>
      </w:r>
      <w:r>
        <w:rPr>
          <w:rFonts w:eastAsiaTheme="minorEastAsia"/>
          <w:color w:val="000000"/>
          <w:sz w:val="24"/>
        </w:rPr>
        <w:t>年四季度，国内经济整体上依旧有下行压力，</w:t>
      </w:r>
      <w:r>
        <w:rPr>
          <w:rFonts w:eastAsiaTheme="minorEastAsia"/>
          <w:color w:val="000000"/>
          <w:sz w:val="24"/>
        </w:rPr>
        <w:t>CPI</w:t>
      </w:r>
      <w:r>
        <w:rPr>
          <w:rFonts w:eastAsiaTheme="minorEastAsia"/>
          <w:color w:val="000000"/>
          <w:sz w:val="24"/>
        </w:rPr>
        <w:t>低位运行。尽管受稳增长影响，部分指标如工业增加值及制造业投资有企稳好转迹象，但是房地产投资依旧处于下行通道，传统制造业去产能及房地产行业去库存的挑战依旧。</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货币政策上，央行货币政策维持宽松操作思路。鉴于国内经济下行压力，央行赶在美联储加息前，于</w:t>
      </w:r>
      <w:r>
        <w:rPr>
          <w:rFonts w:eastAsiaTheme="minorEastAsia"/>
          <w:color w:val="000000"/>
          <w:sz w:val="24"/>
        </w:rPr>
        <w:t>10</w:t>
      </w:r>
      <w:r>
        <w:rPr>
          <w:rFonts w:eastAsiaTheme="minorEastAsia"/>
          <w:color w:val="000000"/>
          <w:sz w:val="24"/>
        </w:rPr>
        <w:t>月下旬再次降准降息。美联储在</w:t>
      </w:r>
      <w:r>
        <w:rPr>
          <w:rFonts w:eastAsiaTheme="minorEastAsia"/>
          <w:color w:val="000000"/>
          <w:sz w:val="24"/>
        </w:rPr>
        <w:t>12</w:t>
      </w:r>
      <w:r>
        <w:rPr>
          <w:rFonts w:eastAsiaTheme="minorEastAsia"/>
          <w:color w:val="000000"/>
          <w:sz w:val="24"/>
        </w:rPr>
        <w:t>月份如期加息，中美央行的货币政策再度分化。受央行宽松货币政策影响，四季度资金面宽裕，银行间市场回购利率维持低位。但是先后受到</w:t>
      </w:r>
      <w:r>
        <w:rPr>
          <w:rFonts w:eastAsiaTheme="minorEastAsia"/>
          <w:color w:val="000000"/>
          <w:sz w:val="24"/>
        </w:rPr>
        <w:t>10</w:t>
      </w:r>
      <w:r>
        <w:rPr>
          <w:rFonts w:eastAsiaTheme="minorEastAsia"/>
          <w:color w:val="000000"/>
          <w:sz w:val="24"/>
        </w:rPr>
        <w:t>月份央行双降、</w:t>
      </w:r>
      <w:r>
        <w:rPr>
          <w:rFonts w:eastAsiaTheme="minorEastAsia"/>
          <w:color w:val="000000"/>
          <w:sz w:val="24"/>
        </w:rPr>
        <w:t>11</w:t>
      </w:r>
      <w:r>
        <w:rPr>
          <w:rFonts w:eastAsiaTheme="minorEastAsia"/>
          <w:color w:val="000000"/>
          <w:sz w:val="24"/>
        </w:rPr>
        <w:t>月</w:t>
      </w:r>
      <w:r>
        <w:rPr>
          <w:rFonts w:eastAsiaTheme="minorEastAsia"/>
          <w:color w:val="000000"/>
          <w:sz w:val="24"/>
        </w:rPr>
        <w:t>IPO</w:t>
      </w:r>
      <w:r>
        <w:rPr>
          <w:rFonts w:eastAsiaTheme="minorEastAsia"/>
          <w:color w:val="000000"/>
          <w:sz w:val="24"/>
        </w:rPr>
        <w:t>重启及</w:t>
      </w:r>
      <w:r>
        <w:rPr>
          <w:rFonts w:eastAsiaTheme="minorEastAsia"/>
          <w:color w:val="000000"/>
          <w:sz w:val="24"/>
        </w:rPr>
        <w:t>12</w:t>
      </w:r>
      <w:r>
        <w:rPr>
          <w:rFonts w:eastAsiaTheme="minorEastAsia"/>
          <w:color w:val="000000"/>
          <w:sz w:val="24"/>
        </w:rPr>
        <w:t>月资金面整体宽松下配置增强等影响，四季度债市经历先涨、后回调、再涨的行情，波动较大，行情腾挪跌宕，整体上较三季度继续大涨。基金操作方面，报告期内，本基金调整部分债券，维持一定的杠杆与久期，运作较为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一季度，考虑短期内依然面临传统制造业去产能及房地产行业去库存等问题，房地产投资增速仍有继续下滑的可能，国内经济整体上依然有下行压力。央行预计整体上将维持宽松的货币政策，但流动性边际改善的幅度可能不及</w:t>
      </w:r>
      <w:r w:rsidRPr="00405493">
        <w:rPr>
          <w:rFonts w:eastAsiaTheme="minorEastAsia"/>
          <w:color w:val="000000"/>
          <w:sz w:val="24"/>
        </w:rPr>
        <w:t>2015</w:t>
      </w:r>
      <w:r w:rsidRPr="00405493">
        <w:rPr>
          <w:rFonts w:eastAsiaTheme="minorEastAsia"/>
          <w:color w:val="000000"/>
          <w:sz w:val="24"/>
        </w:rPr>
        <w:t>年。但预计</w:t>
      </w:r>
      <w:r w:rsidRPr="00405493">
        <w:rPr>
          <w:rFonts w:eastAsiaTheme="minorEastAsia"/>
          <w:color w:val="000000"/>
          <w:sz w:val="24"/>
        </w:rPr>
        <w:t>2016</w:t>
      </w:r>
      <w:r w:rsidRPr="00405493">
        <w:rPr>
          <w:rFonts w:eastAsiaTheme="minorEastAsia"/>
          <w:color w:val="000000"/>
          <w:sz w:val="24"/>
        </w:rPr>
        <w:t>年一季度将更多以定向工具及公开市场操作为主来维持较宽裕的流动性，不排除降准降息的可能性，但全面降准降息的频率较</w:t>
      </w:r>
      <w:r w:rsidRPr="00405493">
        <w:rPr>
          <w:rFonts w:eastAsiaTheme="minorEastAsia"/>
          <w:color w:val="000000"/>
          <w:sz w:val="24"/>
        </w:rPr>
        <w:t>2015</w:t>
      </w:r>
      <w:r w:rsidRPr="00405493">
        <w:rPr>
          <w:rFonts w:eastAsiaTheme="minorEastAsia"/>
          <w:color w:val="000000"/>
          <w:sz w:val="24"/>
        </w:rPr>
        <w:t>年可能下降。组合管理方面，本基金计划维持一定的杠杆水平，力求获取债券息差，同时控制信用风险，努力为持有人获取相对稳健的收益。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1.135</w:t>
      </w:r>
      <w:r w:rsidRPr="00405493">
        <w:rPr>
          <w:rFonts w:eastAsiaTheme="minorEastAsia"/>
          <w:color w:val="000000"/>
          <w:sz w:val="24"/>
        </w:rPr>
        <w:t>元，本报告期份额净值增长率为</w:t>
      </w:r>
      <w:r w:rsidRPr="00405493">
        <w:rPr>
          <w:rFonts w:eastAsiaTheme="minorEastAsia"/>
          <w:color w:val="000000"/>
          <w:sz w:val="24"/>
        </w:rPr>
        <w:t>1.98%</w:t>
      </w:r>
      <w:r w:rsidRPr="00405493">
        <w:rPr>
          <w:rFonts w:eastAsiaTheme="minorEastAsia"/>
          <w:color w:val="000000"/>
          <w:sz w:val="24"/>
        </w:rPr>
        <w:t>，同期业绩比较基准增长率为</w:t>
      </w:r>
      <w:r w:rsidRPr="00405493">
        <w:rPr>
          <w:rFonts w:eastAsiaTheme="minorEastAsia"/>
          <w:color w:val="000000"/>
          <w:sz w:val="24"/>
        </w:rPr>
        <w:t>0.72%</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925,938,278.90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93.27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925,938,278.90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93.27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9,900,134.85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1.00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31,704,032.77</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3.19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25,158,224.79</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2.53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992,700,671.31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7,933,650.00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1.37</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7,933,650.00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1.37</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648,126,628.90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111.78</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9,992,000.00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1.72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259,886,000.00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44.82</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925,938,278.90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159.69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AF6EEA">
        <w:trPr>
          <w:jc w:val="center"/>
        </w:trPr>
        <w:tc>
          <w:tcPr>
            <w:tcW w:w="1302" w:type="dxa"/>
            <w:vAlign w:val="center"/>
          </w:tcPr>
          <w:p w:rsidR="00AF6EEA" w:rsidRDefault="00382FD0">
            <w:pPr>
              <w:jc w:val="center"/>
            </w:pPr>
            <w:r>
              <w:rPr>
                <w:rFonts w:eastAsiaTheme="minorEastAsia"/>
                <w:color w:val="000000"/>
                <w:sz w:val="24"/>
              </w:rPr>
              <w:t>1</w:t>
            </w:r>
          </w:p>
        </w:tc>
        <w:tc>
          <w:tcPr>
            <w:tcW w:w="1362" w:type="dxa"/>
            <w:vAlign w:val="center"/>
          </w:tcPr>
          <w:p w:rsidR="00AF6EEA" w:rsidRDefault="00382FD0">
            <w:pPr>
              <w:jc w:val="center"/>
            </w:pPr>
            <w:r>
              <w:rPr>
                <w:rFonts w:eastAsiaTheme="minorEastAsia"/>
                <w:color w:val="000000"/>
                <w:sz w:val="24"/>
              </w:rPr>
              <w:t>122828</w:t>
            </w:r>
          </w:p>
        </w:tc>
        <w:tc>
          <w:tcPr>
            <w:tcW w:w="1652" w:type="dxa"/>
            <w:vAlign w:val="center"/>
          </w:tcPr>
          <w:p w:rsidR="00AF6EEA" w:rsidRDefault="00382FD0">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AF6EEA" w:rsidRDefault="00382FD0">
            <w:pPr>
              <w:jc w:val="right"/>
            </w:pPr>
            <w:r>
              <w:rPr>
                <w:rFonts w:eastAsiaTheme="minorEastAsia"/>
                <w:color w:val="000000"/>
                <w:sz w:val="24"/>
              </w:rPr>
              <w:t>450,000</w:t>
            </w:r>
          </w:p>
        </w:tc>
        <w:tc>
          <w:tcPr>
            <w:tcW w:w="1701" w:type="dxa"/>
            <w:vAlign w:val="center"/>
          </w:tcPr>
          <w:p w:rsidR="00AF6EEA" w:rsidRDefault="00382FD0">
            <w:pPr>
              <w:jc w:val="right"/>
            </w:pPr>
            <w:r>
              <w:rPr>
                <w:rFonts w:eastAsiaTheme="minorEastAsia"/>
                <w:color w:val="000000"/>
                <w:sz w:val="24"/>
              </w:rPr>
              <w:t>47,389,500.00</w:t>
            </w:r>
          </w:p>
        </w:tc>
        <w:tc>
          <w:tcPr>
            <w:tcW w:w="1434" w:type="dxa"/>
            <w:vAlign w:val="center"/>
          </w:tcPr>
          <w:p w:rsidR="00AF6EEA" w:rsidRDefault="00382FD0">
            <w:pPr>
              <w:jc w:val="right"/>
            </w:pPr>
            <w:r>
              <w:rPr>
                <w:rFonts w:eastAsiaTheme="minorEastAsia"/>
                <w:color w:val="000000"/>
                <w:sz w:val="24"/>
              </w:rPr>
              <w:t>8.17</w:t>
            </w:r>
          </w:p>
        </w:tc>
      </w:tr>
      <w:tr w:rsidR="00AF6EEA">
        <w:trPr>
          <w:jc w:val="center"/>
        </w:trPr>
        <w:tc>
          <w:tcPr>
            <w:tcW w:w="1302" w:type="dxa"/>
            <w:vAlign w:val="center"/>
          </w:tcPr>
          <w:p w:rsidR="00AF6EEA" w:rsidRDefault="00382FD0">
            <w:pPr>
              <w:jc w:val="center"/>
            </w:pPr>
            <w:r>
              <w:rPr>
                <w:rFonts w:eastAsiaTheme="minorEastAsia"/>
                <w:color w:val="000000"/>
                <w:sz w:val="24"/>
              </w:rPr>
              <w:t>2</w:t>
            </w:r>
          </w:p>
        </w:tc>
        <w:tc>
          <w:tcPr>
            <w:tcW w:w="1362" w:type="dxa"/>
            <w:vAlign w:val="center"/>
          </w:tcPr>
          <w:p w:rsidR="00AF6EEA" w:rsidRDefault="00382FD0">
            <w:pPr>
              <w:jc w:val="center"/>
            </w:pPr>
            <w:r>
              <w:rPr>
                <w:rFonts w:eastAsiaTheme="minorEastAsia"/>
                <w:color w:val="000000"/>
                <w:sz w:val="24"/>
              </w:rPr>
              <w:t>122323</w:t>
            </w:r>
          </w:p>
        </w:tc>
        <w:tc>
          <w:tcPr>
            <w:tcW w:w="1652" w:type="dxa"/>
            <w:vAlign w:val="center"/>
          </w:tcPr>
          <w:p w:rsidR="00AF6EEA" w:rsidRDefault="00382FD0">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AF6EEA" w:rsidRDefault="00382FD0">
            <w:pPr>
              <w:jc w:val="right"/>
            </w:pPr>
            <w:r>
              <w:rPr>
                <w:rFonts w:eastAsiaTheme="minorEastAsia"/>
                <w:color w:val="000000"/>
                <w:sz w:val="24"/>
              </w:rPr>
              <w:t>450,000</w:t>
            </w:r>
          </w:p>
        </w:tc>
        <w:tc>
          <w:tcPr>
            <w:tcW w:w="1701" w:type="dxa"/>
            <w:vAlign w:val="center"/>
          </w:tcPr>
          <w:p w:rsidR="00AF6EEA" w:rsidRDefault="00382FD0">
            <w:pPr>
              <w:jc w:val="right"/>
            </w:pPr>
            <w:r>
              <w:rPr>
                <w:rFonts w:eastAsiaTheme="minorEastAsia"/>
                <w:color w:val="000000"/>
                <w:sz w:val="24"/>
              </w:rPr>
              <w:t>47,335,500.00</w:t>
            </w:r>
          </w:p>
        </w:tc>
        <w:tc>
          <w:tcPr>
            <w:tcW w:w="1434" w:type="dxa"/>
            <w:vAlign w:val="center"/>
          </w:tcPr>
          <w:p w:rsidR="00AF6EEA" w:rsidRDefault="00382FD0">
            <w:pPr>
              <w:jc w:val="right"/>
            </w:pPr>
            <w:r>
              <w:rPr>
                <w:rFonts w:eastAsiaTheme="minorEastAsia"/>
                <w:color w:val="000000"/>
                <w:sz w:val="24"/>
              </w:rPr>
              <w:t>8.16</w:t>
            </w:r>
          </w:p>
        </w:tc>
      </w:tr>
      <w:tr w:rsidR="00AF6EEA">
        <w:trPr>
          <w:jc w:val="center"/>
        </w:trPr>
        <w:tc>
          <w:tcPr>
            <w:tcW w:w="1302" w:type="dxa"/>
            <w:vAlign w:val="center"/>
          </w:tcPr>
          <w:p w:rsidR="00AF6EEA" w:rsidRDefault="00382FD0">
            <w:pPr>
              <w:jc w:val="center"/>
            </w:pPr>
            <w:r>
              <w:rPr>
                <w:rFonts w:eastAsiaTheme="minorEastAsia"/>
                <w:color w:val="000000"/>
                <w:sz w:val="24"/>
              </w:rPr>
              <w:t>3</w:t>
            </w:r>
          </w:p>
        </w:tc>
        <w:tc>
          <w:tcPr>
            <w:tcW w:w="1362" w:type="dxa"/>
            <w:vAlign w:val="center"/>
          </w:tcPr>
          <w:p w:rsidR="00AF6EEA" w:rsidRDefault="00382FD0">
            <w:pPr>
              <w:jc w:val="center"/>
            </w:pPr>
            <w:r>
              <w:rPr>
                <w:rFonts w:eastAsiaTheme="minorEastAsia"/>
                <w:color w:val="000000"/>
                <w:sz w:val="24"/>
              </w:rPr>
              <w:t>122308</w:t>
            </w:r>
          </w:p>
        </w:tc>
        <w:tc>
          <w:tcPr>
            <w:tcW w:w="1652" w:type="dxa"/>
            <w:vAlign w:val="center"/>
          </w:tcPr>
          <w:p w:rsidR="00AF6EEA" w:rsidRDefault="00382FD0">
            <w:pPr>
              <w:jc w:val="center"/>
            </w:pPr>
            <w:r>
              <w:rPr>
                <w:rFonts w:eastAsiaTheme="minorEastAsia"/>
                <w:color w:val="000000"/>
                <w:sz w:val="24"/>
              </w:rPr>
              <w:t>13</w:t>
            </w:r>
            <w:r>
              <w:rPr>
                <w:rFonts w:eastAsiaTheme="minorEastAsia"/>
                <w:color w:val="000000"/>
                <w:sz w:val="24"/>
              </w:rPr>
              <w:t>杭齿债</w:t>
            </w:r>
          </w:p>
        </w:tc>
        <w:tc>
          <w:tcPr>
            <w:tcW w:w="1417" w:type="dxa"/>
            <w:vAlign w:val="center"/>
          </w:tcPr>
          <w:p w:rsidR="00AF6EEA" w:rsidRDefault="00382FD0">
            <w:pPr>
              <w:jc w:val="right"/>
            </w:pPr>
            <w:r>
              <w:rPr>
                <w:rFonts w:eastAsiaTheme="minorEastAsia"/>
                <w:color w:val="000000"/>
                <w:sz w:val="24"/>
              </w:rPr>
              <w:t>400,000</w:t>
            </w:r>
          </w:p>
        </w:tc>
        <w:tc>
          <w:tcPr>
            <w:tcW w:w="1701" w:type="dxa"/>
            <w:vAlign w:val="center"/>
          </w:tcPr>
          <w:p w:rsidR="00AF6EEA" w:rsidRDefault="00382FD0">
            <w:pPr>
              <w:jc w:val="right"/>
            </w:pPr>
            <w:r>
              <w:rPr>
                <w:rFonts w:eastAsiaTheme="minorEastAsia"/>
                <w:color w:val="000000"/>
                <w:sz w:val="24"/>
              </w:rPr>
              <w:t>42,696,000.00</w:t>
            </w:r>
          </w:p>
        </w:tc>
        <w:tc>
          <w:tcPr>
            <w:tcW w:w="1434" w:type="dxa"/>
            <w:vAlign w:val="center"/>
          </w:tcPr>
          <w:p w:rsidR="00AF6EEA" w:rsidRDefault="00382FD0">
            <w:pPr>
              <w:jc w:val="right"/>
            </w:pPr>
            <w:r>
              <w:rPr>
                <w:rFonts w:eastAsiaTheme="minorEastAsia"/>
                <w:color w:val="000000"/>
                <w:sz w:val="24"/>
              </w:rPr>
              <w:t>7.36</w:t>
            </w:r>
          </w:p>
        </w:tc>
      </w:tr>
      <w:tr w:rsidR="00AF6EEA">
        <w:trPr>
          <w:jc w:val="center"/>
        </w:trPr>
        <w:tc>
          <w:tcPr>
            <w:tcW w:w="1302" w:type="dxa"/>
            <w:vAlign w:val="center"/>
          </w:tcPr>
          <w:p w:rsidR="00AF6EEA" w:rsidRDefault="00382FD0">
            <w:pPr>
              <w:jc w:val="center"/>
            </w:pPr>
            <w:r>
              <w:rPr>
                <w:rFonts w:eastAsiaTheme="minorEastAsia"/>
                <w:color w:val="000000"/>
                <w:sz w:val="24"/>
              </w:rPr>
              <w:t>4</w:t>
            </w:r>
          </w:p>
        </w:tc>
        <w:tc>
          <w:tcPr>
            <w:tcW w:w="1362" w:type="dxa"/>
            <w:vAlign w:val="center"/>
          </w:tcPr>
          <w:p w:rsidR="00AF6EEA" w:rsidRDefault="00382FD0">
            <w:pPr>
              <w:jc w:val="center"/>
            </w:pPr>
            <w:r>
              <w:rPr>
                <w:rFonts w:eastAsiaTheme="minorEastAsia"/>
                <w:color w:val="000000"/>
                <w:sz w:val="24"/>
              </w:rPr>
              <w:t>112225</w:t>
            </w:r>
          </w:p>
        </w:tc>
        <w:tc>
          <w:tcPr>
            <w:tcW w:w="1652" w:type="dxa"/>
            <w:vAlign w:val="center"/>
          </w:tcPr>
          <w:p w:rsidR="00AF6EEA" w:rsidRDefault="00382FD0">
            <w:pPr>
              <w:jc w:val="center"/>
            </w:pPr>
            <w:r>
              <w:rPr>
                <w:rFonts w:eastAsiaTheme="minorEastAsia"/>
                <w:color w:val="000000"/>
                <w:sz w:val="24"/>
              </w:rPr>
              <w:t>14</w:t>
            </w:r>
            <w:r>
              <w:rPr>
                <w:rFonts w:eastAsiaTheme="minorEastAsia"/>
                <w:color w:val="000000"/>
                <w:sz w:val="24"/>
              </w:rPr>
              <w:t>恒运</w:t>
            </w:r>
            <w:r>
              <w:rPr>
                <w:rFonts w:eastAsiaTheme="minorEastAsia"/>
                <w:color w:val="000000"/>
                <w:sz w:val="24"/>
              </w:rPr>
              <w:t>01</w:t>
            </w:r>
          </w:p>
        </w:tc>
        <w:tc>
          <w:tcPr>
            <w:tcW w:w="1417" w:type="dxa"/>
            <w:vAlign w:val="center"/>
          </w:tcPr>
          <w:p w:rsidR="00AF6EEA" w:rsidRDefault="00382FD0">
            <w:pPr>
              <w:jc w:val="right"/>
            </w:pPr>
            <w:r>
              <w:rPr>
                <w:rFonts w:eastAsiaTheme="minorEastAsia"/>
                <w:color w:val="000000"/>
                <w:sz w:val="24"/>
              </w:rPr>
              <w:t>400,000</w:t>
            </w:r>
          </w:p>
        </w:tc>
        <w:tc>
          <w:tcPr>
            <w:tcW w:w="1701" w:type="dxa"/>
            <w:vAlign w:val="center"/>
          </w:tcPr>
          <w:p w:rsidR="00AF6EEA" w:rsidRDefault="00382FD0">
            <w:pPr>
              <w:jc w:val="right"/>
            </w:pPr>
            <w:r>
              <w:rPr>
                <w:rFonts w:eastAsiaTheme="minorEastAsia"/>
                <w:color w:val="000000"/>
                <w:sz w:val="24"/>
              </w:rPr>
              <w:t>42,424,000.00</w:t>
            </w:r>
          </w:p>
        </w:tc>
        <w:tc>
          <w:tcPr>
            <w:tcW w:w="1434" w:type="dxa"/>
            <w:vAlign w:val="center"/>
          </w:tcPr>
          <w:p w:rsidR="00AF6EEA" w:rsidRDefault="00382FD0">
            <w:pPr>
              <w:jc w:val="right"/>
            </w:pPr>
            <w:r>
              <w:rPr>
                <w:rFonts w:eastAsiaTheme="minorEastAsia"/>
                <w:color w:val="000000"/>
                <w:sz w:val="24"/>
              </w:rPr>
              <w:t>7.32</w:t>
            </w:r>
          </w:p>
        </w:tc>
      </w:tr>
      <w:tr w:rsidR="00AF6EEA">
        <w:trPr>
          <w:jc w:val="center"/>
        </w:trPr>
        <w:tc>
          <w:tcPr>
            <w:tcW w:w="1302" w:type="dxa"/>
            <w:vAlign w:val="center"/>
          </w:tcPr>
          <w:p w:rsidR="00AF6EEA" w:rsidRDefault="00382FD0">
            <w:pPr>
              <w:jc w:val="center"/>
            </w:pPr>
            <w:r>
              <w:rPr>
                <w:rFonts w:eastAsiaTheme="minorEastAsia"/>
                <w:color w:val="000000"/>
                <w:sz w:val="24"/>
              </w:rPr>
              <w:t>5</w:t>
            </w:r>
          </w:p>
        </w:tc>
        <w:tc>
          <w:tcPr>
            <w:tcW w:w="1362" w:type="dxa"/>
            <w:vAlign w:val="center"/>
          </w:tcPr>
          <w:p w:rsidR="00AF6EEA" w:rsidRDefault="00382FD0">
            <w:pPr>
              <w:jc w:val="center"/>
            </w:pPr>
            <w:r>
              <w:rPr>
                <w:rFonts w:eastAsiaTheme="minorEastAsia"/>
                <w:color w:val="000000"/>
                <w:sz w:val="24"/>
              </w:rPr>
              <w:t>1282358</w:t>
            </w:r>
          </w:p>
        </w:tc>
        <w:tc>
          <w:tcPr>
            <w:tcW w:w="1652" w:type="dxa"/>
            <w:vAlign w:val="center"/>
          </w:tcPr>
          <w:p w:rsidR="00AF6EEA" w:rsidRDefault="00382FD0">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rsidR="00AF6EEA" w:rsidRDefault="00382FD0">
            <w:pPr>
              <w:jc w:val="right"/>
            </w:pPr>
            <w:r>
              <w:rPr>
                <w:rFonts w:eastAsiaTheme="minorEastAsia"/>
                <w:color w:val="000000"/>
                <w:sz w:val="24"/>
              </w:rPr>
              <w:t>400,000</w:t>
            </w:r>
          </w:p>
        </w:tc>
        <w:tc>
          <w:tcPr>
            <w:tcW w:w="1701" w:type="dxa"/>
            <w:vAlign w:val="center"/>
          </w:tcPr>
          <w:p w:rsidR="00AF6EEA" w:rsidRDefault="00382FD0">
            <w:pPr>
              <w:jc w:val="right"/>
            </w:pPr>
            <w:r>
              <w:rPr>
                <w:rFonts w:eastAsiaTheme="minorEastAsia"/>
                <w:color w:val="000000"/>
                <w:sz w:val="24"/>
              </w:rPr>
              <w:t>42,240,000.00</w:t>
            </w:r>
          </w:p>
        </w:tc>
        <w:tc>
          <w:tcPr>
            <w:tcW w:w="1434" w:type="dxa"/>
            <w:vAlign w:val="center"/>
          </w:tcPr>
          <w:p w:rsidR="00AF6EEA" w:rsidRDefault="00382FD0">
            <w:pPr>
              <w:jc w:val="right"/>
            </w:pPr>
            <w:r>
              <w:rPr>
                <w:rFonts w:eastAsiaTheme="minorEastAsia"/>
                <w:color w:val="000000"/>
                <w:sz w:val="24"/>
              </w:rPr>
              <w:t>7.28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25,158,224.79</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25,158,224.79</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C6915" w:rsidRPr="00CC6915" w:rsidRDefault="00CC6915" w:rsidP="009D139A">
      <w:pPr>
        <w:autoSpaceDE w:val="0"/>
        <w:autoSpaceDN w:val="0"/>
        <w:adjustRightInd w:val="0"/>
        <w:spacing w:line="288" w:lineRule="auto"/>
        <w:jc w:val="left"/>
        <w:rPr>
          <w:rFonts w:eastAsiaTheme="minorEastAsia" w:hint="eastAsia"/>
          <w:color w:val="000000"/>
          <w:sz w:val="24"/>
        </w:rPr>
      </w:pPr>
      <w:bookmarkStart w:id="0" w:name="_GoBack"/>
      <w:bookmarkEnd w:id="0"/>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AF6EEA" w:rsidRDefault="00382FD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7E" w:rsidRDefault="0062217E">
      <w:r>
        <w:separator/>
      </w:r>
    </w:p>
  </w:endnote>
  <w:endnote w:type="continuationSeparator" w:id="0">
    <w:p w:rsidR="0062217E" w:rsidRDefault="0062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CC6915">
      <w:rPr>
        <w:noProof/>
        <w:kern w:val="0"/>
        <w:szCs w:val="21"/>
      </w:rPr>
      <w:t>9</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CC6915">
      <w:rPr>
        <w:noProof/>
        <w:kern w:val="0"/>
        <w:szCs w:val="21"/>
      </w:rPr>
      <w:t>10</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7E" w:rsidRDefault="0062217E">
      <w:r>
        <w:separator/>
      </w:r>
    </w:p>
  </w:footnote>
  <w:footnote w:type="continuationSeparator" w:id="0">
    <w:p w:rsidR="0062217E" w:rsidRDefault="0062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2FD0"/>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AF6EEA"/>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C6915"/>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5649"/>
    <o:shapelayout v:ext="edit">
      <o:idmap v:ext="edit" data="1"/>
    </o:shapelayout>
  </w:shapeDefaults>
  <w:decimalSymbol w:val="."/>
  <w:listSeparator w:val=","/>
  <w15:docId w15:val="{6B883497-A966-4783-8CB5-8C8DD722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882</Words>
  <Characters>5034</Characters>
  <Application>Microsoft Office Word</Application>
  <DocSecurity>0</DocSecurity>
  <Lines>41</Lines>
  <Paragraphs>11</Paragraphs>
  <ScaleCrop>false</ScaleCrop>
  <Company>TRT. Ltd. Co.</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袁月</cp:lastModifiedBy>
  <cp:revision>392</cp:revision>
  <cp:lastPrinted>2007-07-19T00:46:00Z</cp:lastPrinted>
  <dcterms:created xsi:type="dcterms:W3CDTF">2014-01-20T05:40:00Z</dcterms:created>
  <dcterms:modified xsi:type="dcterms:W3CDTF">2016-01-13T08:57:00Z</dcterms:modified>
</cp:coreProperties>
</file>