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交银施罗德定期支付双息平衡混合型证券投资基金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AB0A6F" w:rsidRDefault="006D7A01">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AB0A6F" w:rsidRDefault="006D7A01">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AB0A6F" w:rsidRDefault="006D7A01">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AB0A6F" w:rsidRDefault="006D7A01">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w:t>
      </w:r>
      <w:r>
        <w:rPr>
          <w:color w:val="000000"/>
          <w:sz w:val="24"/>
          <w:szCs w:val="24"/>
        </w:rPr>
        <w:t>说明书。</w:t>
      </w:r>
      <w:r>
        <w:rPr>
          <w:color w:val="000000"/>
          <w:sz w:val="24"/>
          <w:szCs w:val="24"/>
        </w:rPr>
        <w:t xml:space="preserve"> </w:t>
      </w:r>
    </w:p>
    <w:p w:rsidR="00AB0A6F" w:rsidRDefault="006D7A01">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交银定期支付双息平衡混合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519732</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519732</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2013</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50,520,459.95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本基金精选具有长期增长潜力和较好分红能力的股票，以及具有较高息票率的债券，力争实现基金资产的长期增值。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精选具有较好现金分红能力、长期增长潜力且估值水平合理的上市公司以及具有较高息票率的债券，通过在股票和债券等不同类别资产中的平衡配置，追求基金资产在风险可控前提下的持续增值，充分享受股票分红和债券利息的双重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中证红利指数收益率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本基金是一只混合型基金，在证券投资基金中属于较高风险的品种，其长期平均风险和预期收益高于货币</w:t>
            </w:r>
            <w:r w:rsidRPr="00414345">
              <w:rPr>
                <w:color w:val="000000"/>
                <w:kern w:val="0"/>
                <w:sz w:val="24"/>
                <w:szCs w:val="24"/>
              </w:rPr>
              <w:lastRenderedPageBreak/>
              <w:t>市场基金和债券型基金，低于股票型基金。</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6D7A01" w:rsidRPr="00414345" w:rsidTr="006D7A01">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6D7A01" w:rsidRPr="00414345" w:rsidTr="006D7A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20,839,581.83</w:t>
            </w:r>
          </w:p>
        </w:tc>
      </w:tr>
      <w:tr w:rsidR="006D7A01" w:rsidRPr="00414345" w:rsidTr="006D7A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28,890,400.87</w:t>
            </w:r>
          </w:p>
        </w:tc>
      </w:tr>
      <w:tr w:rsidR="006D7A01" w:rsidRPr="00414345" w:rsidTr="006D7A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0.5295</w:t>
            </w:r>
          </w:p>
        </w:tc>
      </w:tr>
      <w:tr w:rsidR="006D7A01" w:rsidRPr="00414345" w:rsidTr="006D7A01">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104,872,047.23</w:t>
            </w:r>
          </w:p>
        </w:tc>
      </w:tr>
      <w:tr w:rsidR="006D7A01" w:rsidRPr="00414345" w:rsidTr="006D7A01">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2.076</w:t>
            </w:r>
          </w:p>
        </w:tc>
      </w:tr>
    </w:tbl>
    <w:p w:rsidR="00AB0A6F" w:rsidRDefault="006D7A0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AB0A6F">
        <w:trPr>
          <w:jc w:val="center"/>
        </w:trPr>
        <w:tc>
          <w:tcPr>
            <w:tcW w:w="1701" w:type="dxa"/>
            <w:vAlign w:val="center"/>
          </w:tcPr>
          <w:p w:rsidR="00AB0A6F" w:rsidRDefault="006D7A01">
            <w:pPr>
              <w:jc w:val="left"/>
            </w:pPr>
            <w:r>
              <w:rPr>
                <w:color w:val="000000"/>
                <w:sz w:val="24"/>
                <w:szCs w:val="24"/>
              </w:rPr>
              <w:t>过去三个月</w:t>
            </w:r>
          </w:p>
        </w:tc>
        <w:tc>
          <w:tcPr>
            <w:tcW w:w="1045" w:type="dxa"/>
            <w:vAlign w:val="center"/>
          </w:tcPr>
          <w:p w:rsidR="00AB0A6F" w:rsidRDefault="006D7A01">
            <w:pPr>
              <w:jc w:val="center"/>
            </w:pPr>
            <w:r>
              <w:rPr>
                <w:color w:val="000000"/>
                <w:sz w:val="24"/>
                <w:szCs w:val="24"/>
              </w:rPr>
              <w:t>32.31%</w:t>
            </w:r>
          </w:p>
        </w:tc>
        <w:tc>
          <w:tcPr>
            <w:tcW w:w="1344" w:type="dxa"/>
            <w:vAlign w:val="center"/>
          </w:tcPr>
          <w:p w:rsidR="00AB0A6F" w:rsidRDefault="006D7A01">
            <w:pPr>
              <w:jc w:val="center"/>
            </w:pPr>
            <w:r>
              <w:rPr>
                <w:color w:val="000000"/>
                <w:sz w:val="24"/>
                <w:szCs w:val="24"/>
              </w:rPr>
              <w:t>1.79%</w:t>
            </w:r>
          </w:p>
        </w:tc>
        <w:tc>
          <w:tcPr>
            <w:tcW w:w="1194" w:type="dxa"/>
            <w:vAlign w:val="center"/>
          </w:tcPr>
          <w:p w:rsidR="00AB0A6F" w:rsidRDefault="006D7A01">
            <w:pPr>
              <w:jc w:val="center"/>
            </w:pPr>
            <w:r>
              <w:rPr>
                <w:color w:val="000000"/>
                <w:sz w:val="24"/>
                <w:szCs w:val="24"/>
              </w:rPr>
              <w:t>11.63%</w:t>
            </w:r>
          </w:p>
        </w:tc>
        <w:tc>
          <w:tcPr>
            <w:tcW w:w="1492" w:type="dxa"/>
            <w:vAlign w:val="center"/>
          </w:tcPr>
          <w:p w:rsidR="00AB0A6F" w:rsidRDefault="006D7A01">
            <w:pPr>
              <w:jc w:val="center"/>
            </w:pPr>
            <w:r>
              <w:rPr>
                <w:color w:val="000000"/>
                <w:sz w:val="24"/>
                <w:szCs w:val="24"/>
              </w:rPr>
              <w:t>0.86%</w:t>
            </w:r>
          </w:p>
        </w:tc>
        <w:tc>
          <w:tcPr>
            <w:tcW w:w="1194" w:type="dxa"/>
            <w:vAlign w:val="center"/>
          </w:tcPr>
          <w:p w:rsidR="00AB0A6F" w:rsidRDefault="006D7A01">
            <w:pPr>
              <w:jc w:val="center"/>
            </w:pPr>
            <w:r>
              <w:rPr>
                <w:color w:val="000000"/>
                <w:sz w:val="24"/>
                <w:szCs w:val="24"/>
              </w:rPr>
              <w:t>20.68%</w:t>
            </w:r>
          </w:p>
        </w:tc>
        <w:tc>
          <w:tcPr>
            <w:tcW w:w="898" w:type="dxa"/>
            <w:vAlign w:val="center"/>
          </w:tcPr>
          <w:p w:rsidR="00AB0A6F" w:rsidRDefault="006D7A01">
            <w:pPr>
              <w:jc w:val="center"/>
            </w:pPr>
            <w:r>
              <w:rPr>
                <w:color w:val="000000"/>
                <w:sz w:val="24"/>
                <w:szCs w:val="24"/>
              </w:rPr>
              <w:t>0.93%</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交银施罗德定期支付双息平衡混合型证券投资基金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2013</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AB0A6F">
        <w:trPr>
          <w:jc w:val="center"/>
        </w:trPr>
        <w:tc>
          <w:tcPr>
            <w:tcW w:w="846" w:type="dxa"/>
            <w:vAlign w:val="center"/>
          </w:tcPr>
          <w:p w:rsidR="00AB0A6F" w:rsidRDefault="006D7A01">
            <w:pPr>
              <w:jc w:val="center"/>
            </w:pPr>
            <w:r>
              <w:rPr>
                <w:color w:val="000000"/>
                <w:sz w:val="24"/>
                <w:szCs w:val="24"/>
              </w:rPr>
              <w:t>杨浩</w:t>
            </w:r>
          </w:p>
        </w:tc>
        <w:tc>
          <w:tcPr>
            <w:tcW w:w="845" w:type="dxa"/>
            <w:vAlign w:val="center"/>
          </w:tcPr>
          <w:p w:rsidR="00AB0A6F" w:rsidRDefault="006D7A01">
            <w:pPr>
              <w:jc w:val="center"/>
            </w:pPr>
            <w:r>
              <w:rPr>
                <w:color w:val="000000"/>
                <w:sz w:val="24"/>
                <w:szCs w:val="24"/>
              </w:rPr>
              <w:t>交银定期支付双息平衡混合的基金经理</w:t>
            </w:r>
          </w:p>
        </w:tc>
        <w:tc>
          <w:tcPr>
            <w:tcW w:w="1549" w:type="dxa"/>
            <w:vAlign w:val="center"/>
          </w:tcPr>
          <w:p w:rsidR="00AB0A6F" w:rsidRDefault="006D7A01">
            <w:pPr>
              <w:jc w:val="center"/>
            </w:pPr>
            <w:r>
              <w:rPr>
                <w:color w:val="000000"/>
                <w:sz w:val="24"/>
                <w:szCs w:val="24"/>
              </w:rPr>
              <w:t>2015-08-15</w:t>
            </w:r>
          </w:p>
        </w:tc>
        <w:tc>
          <w:tcPr>
            <w:tcW w:w="1548" w:type="dxa"/>
            <w:vAlign w:val="center"/>
          </w:tcPr>
          <w:p w:rsidR="00AB0A6F" w:rsidRDefault="006D7A01">
            <w:pPr>
              <w:jc w:val="center"/>
            </w:pPr>
            <w:r>
              <w:rPr>
                <w:color w:val="000000"/>
                <w:sz w:val="24"/>
                <w:szCs w:val="24"/>
              </w:rPr>
              <w:t>-</w:t>
            </w:r>
          </w:p>
        </w:tc>
        <w:tc>
          <w:tcPr>
            <w:tcW w:w="1407" w:type="dxa"/>
            <w:vAlign w:val="center"/>
          </w:tcPr>
          <w:p w:rsidR="00AB0A6F" w:rsidRDefault="006D7A01">
            <w:pPr>
              <w:jc w:val="center"/>
            </w:pPr>
            <w:r>
              <w:rPr>
                <w:color w:val="000000"/>
                <w:sz w:val="24"/>
                <w:szCs w:val="24"/>
              </w:rPr>
              <w:t>5</w:t>
            </w:r>
            <w:r>
              <w:rPr>
                <w:color w:val="000000"/>
                <w:sz w:val="24"/>
                <w:szCs w:val="24"/>
              </w:rPr>
              <w:t>年</w:t>
            </w:r>
          </w:p>
        </w:tc>
        <w:tc>
          <w:tcPr>
            <w:tcW w:w="2673" w:type="dxa"/>
            <w:vAlign w:val="center"/>
          </w:tcPr>
          <w:p w:rsidR="00AB0A6F" w:rsidRDefault="006D7A01">
            <w:r>
              <w:rPr>
                <w:color w:val="000000"/>
                <w:sz w:val="24"/>
                <w:szCs w:val="24"/>
              </w:rPr>
              <w:t>杨浩先生，北京邮电大学通信与信息系统专业硕士。</w:t>
            </w:r>
            <w:r>
              <w:rPr>
                <w:color w:val="000000"/>
                <w:sz w:val="24"/>
                <w:szCs w:val="24"/>
              </w:rPr>
              <w:t>2010</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AB0A6F" w:rsidRDefault="006D7A01">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AB0A6F" w:rsidRDefault="006D7A01">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AB0A6F" w:rsidRDefault="006D7A01">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AB0A6F" w:rsidRDefault="006D7A01">
      <w:pPr>
        <w:spacing w:before="29" w:line="288" w:lineRule="auto"/>
        <w:ind w:firstLineChars="200" w:firstLine="480"/>
        <w:rPr>
          <w:color w:val="000000"/>
          <w:sz w:val="24"/>
          <w:szCs w:val="24"/>
        </w:rPr>
      </w:pPr>
      <w:r>
        <w:rPr>
          <w:color w:val="000000"/>
          <w:sz w:val="24"/>
          <w:szCs w:val="24"/>
        </w:rPr>
        <w:t>市场在经历了</w:t>
      </w:r>
      <w:r>
        <w:rPr>
          <w:color w:val="000000"/>
          <w:sz w:val="24"/>
          <w:szCs w:val="24"/>
        </w:rPr>
        <w:t>2015</w:t>
      </w:r>
      <w:r>
        <w:rPr>
          <w:color w:val="000000"/>
          <w:sz w:val="24"/>
          <w:szCs w:val="24"/>
        </w:rPr>
        <w:t>年三季度的快速下跌后，四季度迎来反弹，新兴产业表现尤为突出，其中云计算、文化消费、新医疗等方向个股表现亮眼，同时在</w:t>
      </w:r>
      <w:r>
        <w:rPr>
          <w:color w:val="000000"/>
          <w:sz w:val="24"/>
          <w:szCs w:val="24"/>
        </w:rPr>
        <w:t>“</w:t>
      </w:r>
      <w:r>
        <w:rPr>
          <w:color w:val="000000"/>
          <w:sz w:val="24"/>
          <w:szCs w:val="24"/>
        </w:rPr>
        <w:t>供给侧改革</w:t>
      </w:r>
      <w:r>
        <w:rPr>
          <w:color w:val="000000"/>
          <w:sz w:val="24"/>
          <w:szCs w:val="24"/>
        </w:rPr>
        <w:t>”</w:t>
      </w:r>
      <w:r>
        <w:rPr>
          <w:color w:val="000000"/>
          <w:sz w:val="24"/>
          <w:szCs w:val="24"/>
        </w:rPr>
        <w:t>的提法下，传统产业的供求关系变化亦同样受到市场关注。四季度本基金净值跑赢业绩比较基准，主要来自四季度初以来保持较高的仓位，以及对新兴成长行业的较早布局。</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2016</w:t>
      </w:r>
      <w:r w:rsidRPr="00414345">
        <w:rPr>
          <w:color w:val="000000"/>
          <w:sz w:val="24"/>
          <w:szCs w:val="24"/>
        </w:rPr>
        <w:t>年一季度，人民币汇率的走势是主要关注点，同时我们认为个股差异会加剧。我们在关注新兴产业的投资机会同时也应当在其兑现时间和投资人耐心及估值水平间做出权衡，并时刻关注传统产业改革的蛛丝马迹。</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2.076</w:t>
      </w:r>
      <w:r w:rsidRPr="00414345">
        <w:rPr>
          <w:color w:val="000000"/>
          <w:sz w:val="24"/>
          <w:szCs w:val="24"/>
        </w:rPr>
        <w:t>元，本报告期份额净值增长率为</w:t>
      </w:r>
      <w:r w:rsidRPr="00414345">
        <w:rPr>
          <w:color w:val="000000"/>
          <w:sz w:val="24"/>
          <w:szCs w:val="24"/>
        </w:rPr>
        <w:t>32.31%</w:t>
      </w:r>
      <w:r w:rsidRPr="00414345">
        <w:rPr>
          <w:color w:val="000000"/>
          <w:sz w:val="24"/>
          <w:szCs w:val="24"/>
        </w:rPr>
        <w:t>，同期业绩比较基准增长率为</w:t>
      </w:r>
      <w:r w:rsidRPr="00414345">
        <w:rPr>
          <w:color w:val="000000"/>
          <w:sz w:val="24"/>
          <w:szCs w:val="24"/>
        </w:rPr>
        <w:t>11.63%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6D7A01" w:rsidRDefault="006D7A01" w:rsidP="00421CD2">
      <w:pPr>
        <w:spacing w:before="29" w:line="288" w:lineRule="auto"/>
        <w:ind w:firstLineChars="200" w:firstLine="480"/>
        <w:rPr>
          <w:rFonts w:hint="eastAsia"/>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72,192,744.76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67.63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72,192,744.76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67.63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20,672,195.20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19.36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20,672,195.20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19.36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13,128,794.16</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12.30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760,002.11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0.71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106,753,736.23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42,399,319.90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7,824,958.80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1,742,895.36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20,225,570.70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72,192,744.76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68.84</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AB0A6F">
        <w:trPr>
          <w:jc w:val="center"/>
        </w:trPr>
        <w:tc>
          <w:tcPr>
            <w:tcW w:w="855" w:type="dxa"/>
            <w:vAlign w:val="center"/>
          </w:tcPr>
          <w:p w:rsidR="00AB0A6F" w:rsidRDefault="006D7A01">
            <w:pPr>
              <w:jc w:val="center"/>
            </w:pPr>
            <w:r>
              <w:rPr>
                <w:color w:val="000000"/>
                <w:sz w:val="24"/>
                <w:szCs w:val="24"/>
              </w:rPr>
              <w:t>1</w:t>
            </w:r>
          </w:p>
        </w:tc>
        <w:tc>
          <w:tcPr>
            <w:tcW w:w="1334" w:type="dxa"/>
            <w:vAlign w:val="center"/>
          </w:tcPr>
          <w:p w:rsidR="00AB0A6F" w:rsidRDefault="006D7A01">
            <w:pPr>
              <w:jc w:val="center"/>
            </w:pPr>
            <w:r>
              <w:rPr>
                <w:color w:val="000000"/>
                <w:sz w:val="24"/>
                <w:szCs w:val="24"/>
              </w:rPr>
              <w:t>002131</w:t>
            </w:r>
          </w:p>
        </w:tc>
        <w:tc>
          <w:tcPr>
            <w:tcW w:w="1777" w:type="dxa"/>
            <w:vAlign w:val="center"/>
          </w:tcPr>
          <w:p w:rsidR="00AB0A6F" w:rsidRDefault="006D7A01">
            <w:pPr>
              <w:jc w:val="center"/>
            </w:pPr>
            <w:r>
              <w:rPr>
                <w:color w:val="000000"/>
                <w:sz w:val="24"/>
                <w:szCs w:val="24"/>
              </w:rPr>
              <w:t>利欧股份</w:t>
            </w:r>
          </w:p>
        </w:tc>
        <w:tc>
          <w:tcPr>
            <w:tcW w:w="1334" w:type="dxa"/>
            <w:vAlign w:val="center"/>
          </w:tcPr>
          <w:p w:rsidR="00AB0A6F" w:rsidRDefault="006D7A01">
            <w:pPr>
              <w:jc w:val="right"/>
            </w:pPr>
            <w:r>
              <w:rPr>
                <w:color w:val="000000"/>
                <w:sz w:val="24"/>
                <w:szCs w:val="24"/>
              </w:rPr>
              <w:t>312,700</w:t>
            </w:r>
          </w:p>
        </w:tc>
        <w:tc>
          <w:tcPr>
            <w:tcW w:w="1924" w:type="dxa"/>
            <w:vAlign w:val="center"/>
          </w:tcPr>
          <w:p w:rsidR="00AB0A6F" w:rsidRDefault="006D7A01">
            <w:pPr>
              <w:jc w:val="right"/>
            </w:pPr>
            <w:r>
              <w:rPr>
                <w:color w:val="000000"/>
                <w:sz w:val="24"/>
                <w:szCs w:val="24"/>
              </w:rPr>
              <w:t>6,097,650.00</w:t>
            </w:r>
          </w:p>
        </w:tc>
        <w:tc>
          <w:tcPr>
            <w:tcW w:w="1644" w:type="dxa"/>
            <w:vAlign w:val="center"/>
          </w:tcPr>
          <w:p w:rsidR="00AB0A6F" w:rsidRDefault="006D7A01">
            <w:pPr>
              <w:jc w:val="right"/>
            </w:pPr>
            <w:r>
              <w:rPr>
                <w:color w:val="000000"/>
                <w:sz w:val="24"/>
                <w:szCs w:val="24"/>
              </w:rPr>
              <w:t>5.81</w:t>
            </w:r>
          </w:p>
        </w:tc>
      </w:tr>
      <w:tr w:rsidR="00AB0A6F">
        <w:trPr>
          <w:jc w:val="center"/>
        </w:trPr>
        <w:tc>
          <w:tcPr>
            <w:tcW w:w="855" w:type="dxa"/>
            <w:vAlign w:val="center"/>
          </w:tcPr>
          <w:p w:rsidR="00AB0A6F" w:rsidRDefault="006D7A01">
            <w:pPr>
              <w:jc w:val="center"/>
            </w:pPr>
            <w:r>
              <w:rPr>
                <w:color w:val="000000"/>
                <w:sz w:val="24"/>
                <w:szCs w:val="24"/>
              </w:rPr>
              <w:t>2</w:t>
            </w:r>
          </w:p>
        </w:tc>
        <w:tc>
          <w:tcPr>
            <w:tcW w:w="1334" w:type="dxa"/>
            <w:vAlign w:val="center"/>
          </w:tcPr>
          <w:p w:rsidR="00AB0A6F" w:rsidRDefault="006D7A01">
            <w:pPr>
              <w:jc w:val="center"/>
            </w:pPr>
            <w:r>
              <w:rPr>
                <w:color w:val="000000"/>
                <w:sz w:val="24"/>
                <w:szCs w:val="24"/>
              </w:rPr>
              <w:t>300352</w:t>
            </w:r>
          </w:p>
        </w:tc>
        <w:tc>
          <w:tcPr>
            <w:tcW w:w="1777" w:type="dxa"/>
            <w:vAlign w:val="center"/>
          </w:tcPr>
          <w:p w:rsidR="00AB0A6F" w:rsidRDefault="006D7A01">
            <w:pPr>
              <w:jc w:val="center"/>
            </w:pPr>
            <w:r>
              <w:rPr>
                <w:color w:val="000000"/>
                <w:sz w:val="24"/>
                <w:szCs w:val="24"/>
              </w:rPr>
              <w:t>北信源</w:t>
            </w:r>
          </w:p>
        </w:tc>
        <w:tc>
          <w:tcPr>
            <w:tcW w:w="1334" w:type="dxa"/>
            <w:vAlign w:val="center"/>
          </w:tcPr>
          <w:p w:rsidR="00AB0A6F" w:rsidRDefault="006D7A01">
            <w:pPr>
              <w:jc w:val="right"/>
            </w:pPr>
            <w:r>
              <w:rPr>
                <w:color w:val="000000"/>
                <w:sz w:val="24"/>
                <w:szCs w:val="24"/>
              </w:rPr>
              <w:t>84,000</w:t>
            </w:r>
          </w:p>
        </w:tc>
        <w:tc>
          <w:tcPr>
            <w:tcW w:w="1924" w:type="dxa"/>
            <w:vAlign w:val="center"/>
          </w:tcPr>
          <w:p w:rsidR="00AB0A6F" w:rsidRDefault="006D7A01">
            <w:pPr>
              <w:jc w:val="right"/>
            </w:pPr>
            <w:r>
              <w:rPr>
                <w:color w:val="000000"/>
                <w:sz w:val="24"/>
                <w:szCs w:val="24"/>
              </w:rPr>
              <w:t>5,241,600.00</w:t>
            </w:r>
          </w:p>
        </w:tc>
        <w:tc>
          <w:tcPr>
            <w:tcW w:w="1644" w:type="dxa"/>
            <w:vAlign w:val="center"/>
          </w:tcPr>
          <w:p w:rsidR="00AB0A6F" w:rsidRDefault="006D7A01">
            <w:pPr>
              <w:jc w:val="right"/>
            </w:pPr>
            <w:r>
              <w:rPr>
                <w:color w:val="000000"/>
                <w:sz w:val="24"/>
                <w:szCs w:val="24"/>
              </w:rPr>
              <w:t>5.00</w:t>
            </w:r>
          </w:p>
        </w:tc>
      </w:tr>
      <w:tr w:rsidR="00AB0A6F">
        <w:trPr>
          <w:jc w:val="center"/>
        </w:trPr>
        <w:tc>
          <w:tcPr>
            <w:tcW w:w="855" w:type="dxa"/>
            <w:vAlign w:val="center"/>
          </w:tcPr>
          <w:p w:rsidR="00AB0A6F" w:rsidRDefault="006D7A01">
            <w:pPr>
              <w:jc w:val="center"/>
            </w:pPr>
            <w:r>
              <w:rPr>
                <w:color w:val="000000"/>
                <w:sz w:val="24"/>
                <w:szCs w:val="24"/>
              </w:rPr>
              <w:t>3</w:t>
            </w:r>
          </w:p>
        </w:tc>
        <w:tc>
          <w:tcPr>
            <w:tcW w:w="1334" w:type="dxa"/>
            <w:vAlign w:val="center"/>
          </w:tcPr>
          <w:p w:rsidR="00AB0A6F" w:rsidRDefault="006D7A01">
            <w:pPr>
              <w:jc w:val="center"/>
            </w:pPr>
            <w:r>
              <w:rPr>
                <w:color w:val="000000"/>
                <w:sz w:val="24"/>
                <w:szCs w:val="24"/>
              </w:rPr>
              <w:t>002474</w:t>
            </w:r>
          </w:p>
        </w:tc>
        <w:tc>
          <w:tcPr>
            <w:tcW w:w="1777" w:type="dxa"/>
            <w:vAlign w:val="center"/>
          </w:tcPr>
          <w:p w:rsidR="00AB0A6F" w:rsidRDefault="006D7A01">
            <w:pPr>
              <w:jc w:val="center"/>
            </w:pPr>
            <w:r>
              <w:rPr>
                <w:color w:val="000000"/>
                <w:sz w:val="24"/>
                <w:szCs w:val="24"/>
              </w:rPr>
              <w:t>榕基软件</w:t>
            </w:r>
          </w:p>
        </w:tc>
        <w:tc>
          <w:tcPr>
            <w:tcW w:w="1334" w:type="dxa"/>
            <w:vAlign w:val="center"/>
          </w:tcPr>
          <w:p w:rsidR="00AB0A6F" w:rsidRDefault="006D7A01">
            <w:pPr>
              <w:jc w:val="right"/>
            </w:pPr>
            <w:r>
              <w:rPr>
                <w:color w:val="000000"/>
                <w:sz w:val="24"/>
                <w:szCs w:val="24"/>
              </w:rPr>
              <w:t>211,730</w:t>
            </w:r>
          </w:p>
        </w:tc>
        <w:tc>
          <w:tcPr>
            <w:tcW w:w="1924" w:type="dxa"/>
            <w:vAlign w:val="center"/>
          </w:tcPr>
          <w:p w:rsidR="00AB0A6F" w:rsidRDefault="006D7A01">
            <w:pPr>
              <w:jc w:val="right"/>
            </w:pPr>
            <w:r>
              <w:rPr>
                <w:color w:val="000000"/>
                <w:sz w:val="24"/>
                <w:szCs w:val="24"/>
              </w:rPr>
              <w:t>5,070,933.50</w:t>
            </w:r>
          </w:p>
        </w:tc>
        <w:tc>
          <w:tcPr>
            <w:tcW w:w="1644" w:type="dxa"/>
            <w:vAlign w:val="center"/>
          </w:tcPr>
          <w:p w:rsidR="00AB0A6F" w:rsidRDefault="006D7A01">
            <w:pPr>
              <w:jc w:val="right"/>
            </w:pPr>
            <w:r>
              <w:rPr>
                <w:color w:val="000000"/>
                <w:sz w:val="24"/>
                <w:szCs w:val="24"/>
              </w:rPr>
              <w:t>4.84</w:t>
            </w:r>
          </w:p>
        </w:tc>
      </w:tr>
      <w:tr w:rsidR="00AB0A6F">
        <w:trPr>
          <w:jc w:val="center"/>
        </w:trPr>
        <w:tc>
          <w:tcPr>
            <w:tcW w:w="855" w:type="dxa"/>
            <w:vAlign w:val="center"/>
          </w:tcPr>
          <w:p w:rsidR="00AB0A6F" w:rsidRDefault="006D7A01">
            <w:pPr>
              <w:jc w:val="center"/>
            </w:pPr>
            <w:r>
              <w:rPr>
                <w:color w:val="000000"/>
                <w:sz w:val="24"/>
                <w:szCs w:val="24"/>
              </w:rPr>
              <w:t>4</w:t>
            </w:r>
          </w:p>
        </w:tc>
        <w:tc>
          <w:tcPr>
            <w:tcW w:w="1334" w:type="dxa"/>
            <w:vAlign w:val="center"/>
          </w:tcPr>
          <w:p w:rsidR="00AB0A6F" w:rsidRDefault="006D7A01">
            <w:pPr>
              <w:jc w:val="center"/>
            </w:pPr>
            <w:r>
              <w:rPr>
                <w:color w:val="000000"/>
                <w:sz w:val="24"/>
                <w:szCs w:val="24"/>
              </w:rPr>
              <w:t>600576</w:t>
            </w:r>
          </w:p>
        </w:tc>
        <w:tc>
          <w:tcPr>
            <w:tcW w:w="1777" w:type="dxa"/>
            <w:vAlign w:val="center"/>
          </w:tcPr>
          <w:p w:rsidR="00AB0A6F" w:rsidRDefault="006D7A01">
            <w:pPr>
              <w:jc w:val="center"/>
            </w:pPr>
            <w:r>
              <w:rPr>
                <w:color w:val="000000"/>
                <w:sz w:val="24"/>
                <w:szCs w:val="24"/>
              </w:rPr>
              <w:t>万家文化</w:t>
            </w:r>
          </w:p>
        </w:tc>
        <w:tc>
          <w:tcPr>
            <w:tcW w:w="1334" w:type="dxa"/>
            <w:vAlign w:val="center"/>
          </w:tcPr>
          <w:p w:rsidR="00AB0A6F" w:rsidRDefault="006D7A01">
            <w:pPr>
              <w:jc w:val="right"/>
            </w:pPr>
            <w:r>
              <w:rPr>
                <w:color w:val="000000"/>
                <w:sz w:val="24"/>
                <w:szCs w:val="24"/>
              </w:rPr>
              <w:t>182,720</w:t>
            </w:r>
          </w:p>
        </w:tc>
        <w:tc>
          <w:tcPr>
            <w:tcW w:w="1924" w:type="dxa"/>
            <w:vAlign w:val="center"/>
          </w:tcPr>
          <w:p w:rsidR="00AB0A6F" w:rsidRDefault="006D7A01">
            <w:pPr>
              <w:jc w:val="right"/>
            </w:pPr>
            <w:r>
              <w:rPr>
                <w:color w:val="000000"/>
                <w:sz w:val="24"/>
                <w:szCs w:val="24"/>
              </w:rPr>
              <w:t>4,968,156.80</w:t>
            </w:r>
          </w:p>
        </w:tc>
        <w:tc>
          <w:tcPr>
            <w:tcW w:w="1644" w:type="dxa"/>
            <w:vAlign w:val="center"/>
          </w:tcPr>
          <w:p w:rsidR="00AB0A6F" w:rsidRDefault="006D7A01">
            <w:pPr>
              <w:jc w:val="right"/>
            </w:pPr>
            <w:r>
              <w:rPr>
                <w:color w:val="000000"/>
                <w:sz w:val="24"/>
                <w:szCs w:val="24"/>
              </w:rPr>
              <w:t>4.74</w:t>
            </w:r>
          </w:p>
        </w:tc>
      </w:tr>
      <w:tr w:rsidR="00AB0A6F">
        <w:trPr>
          <w:jc w:val="center"/>
        </w:trPr>
        <w:tc>
          <w:tcPr>
            <w:tcW w:w="855" w:type="dxa"/>
            <w:vAlign w:val="center"/>
          </w:tcPr>
          <w:p w:rsidR="00AB0A6F" w:rsidRDefault="006D7A01">
            <w:pPr>
              <w:jc w:val="center"/>
            </w:pPr>
            <w:r>
              <w:rPr>
                <w:color w:val="000000"/>
                <w:sz w:val="24"/>
                <w:szCs w:val="24"/>
              </w:rPr>
              <w:t>5</w:t>
            </w:r>
          </w:p>
        </w:tc>
        <w:tc>
          <w:tcPr>
            <w:tcW w:w="1334" w:type="dxa"/>
            <w:vAlign w:val="center"/>
          </w:tcPr>
          <w:p w:rsidR="00AB0A6F" w:rsidRDefault="006D7A01">
            <w:pPr>
              <w:jc w:val="center"/>
            </w:pPr>
            <w:r>
              <w:rPr>
                <w:color w:val="000000"/>
                <w:sz w:val="24"/>
                <w:szCs w:val="24"/>
              </w:rPr>
              <w:t>300171</w:t>
            </w:r>
          </w:p>
        </w:tc>
        <w:tc>
          <w:tcPr>
            <w:tcW w:w="1777" w:type="dxa"/>
            <w:vAlign w:val="center"/>
          </w:tcPr>
          <w:p w:rsidR="00AB0A6F" w:rsidRDefault="006D7A01">
            <w:pPr>
              <w:jc w:val="center"/>
            </w:pPr>
            <w:r>
              <w:rPr>
                <w:color w:val="000000"/>
                <w:sz w:val="24"/>
                <w:szCs w:val="24"/>
              </w:rPr>
              <w:t>东富龙</w:t>
            </w:r>
          </w:p>
        </w:tc>
        <w:tc>
          <w:tcPr>
            <w:tcW w:w="1334" w:type="dxa"/>
            <w:vAlign w:val="center"/>
          </w:tcPr>
          <w:p w:rsidR="00AB0A6F" w:rsidRDefault="006D7A01">
            <w:pPr>
              <w:jc w:val="right"/>
            </w:pPr>
            <w:r>
              <w:rPr>
                <w:color w:val="000000"/>
                <w:sz w:val="24"/>
                <w:szCs w:val="24"/>
              </w:rPr>
              <w:t>150,595</w:t>
            </w:r>
          </w:p>
        </w:tc>
        <w:tc>
          <w:tcPr>
            <w:tcW w:w="1924" w:type="dxa"/>
            <w:vAlign w:val="center"/>
          </w:tcPr>
          <w:p w:rsidR="00AB0A6F" w:rsidRDefault="006D7A01">
            <w:pPr>
              <w:jc w:val="right"/>
            </w:pPr>
            <w:r>
              <w:rPr>
                <w:color w:val="000000"/>
                <w:sz w:val="24"/>
                <w:szCs w:val="24"/>
              </w:rPr>
              <w:t>4,514,838.10</w:t>
            </w:r>
          </w:p>
        </w:tc>
        <w:tc>
          <w:tcPr>
            <w:tcW w:w="1644" w:type="dxa"/>
            <w:vAlign w:val="center"/>
          </w:tcPr>
          <w:p w:rsidR="00AB0A6F" w:rsidRDefault="006D7A01">
            <w:pPr>
              <w:jc w:val="right"/>
            </w:pPr>
            <w:r>
              <w:rPr>
                <w:color w:val="000000"/>
                <w:sz w:val="24"/>
                <w:szCs w:val="24"/>
              </w:rPr>
              <w:t>4.31</w:t>
            </w:r>
          </w:p>
        </w:tc>
      </w:tr>
      <w:tr w:rsidR="00AB0A6F">
        <w:trPr>
          <w:jc w:val="center"/>
        </w:trPr>
        <w:tc>
          <w:tcPr>
            <w:tcW w:w="855" w:type="dxa"/>
            <w:vAlign w:val="center"/>
          </w:tcPr>
          <w:p w:rsidR="00AB0A6F" w:rsidRDefault="006D7A01">
            <w:pPr>
              <w:jc w:val="center"/>
            </w:pPr>
            <w:r>
              <w:rPr>
                <w:color w:val="000000"/>
                <w:sz w:val="24"/>
                <w:szCs w:val="24"/>
              </w:rPr>
              <w:t>6</w:t>
            </w:r>
          </w:p>
        </w:tc>
        <w:tc>
          <w:tcPr>
            <w:tcW w:w="1334" w:type="dxa"/>
            <w:vAlign w:val="center"/>
          </w:tcPr>
          <w:p w:rsidR="00AB0A6F" w:rsidRDefault="006D7A01">
            <w:pPr>
              <w:jc w:val="center"/>
            </w:pPr>
            <w:r>
              <w:rPr>
                <w:color w:val="000000"/>
                <w:sz w:val="24"/>
                <w:szCs w:val="24"/>
              </w:rPr>
              <w:t>300322</w:t>
            </w:r>
          </w:p>
        </w:tc>
        <w:tc>
          <w:tcPr>
            <w:tcW w:w="1777" w:type="dxa"/>
            <w:vAlign w:val="center"/>
          </w:tcPr>
          <w:p w:rsidR="00AB0A6F" w:rsidRDefault="006D7A01">
            <w:pPr>
              <w:jc w:val="center"/>
            </w:pPr>
            <w:r>
              <w:rPr>
                <w:color w:val="000000"/>
                <w:sz w:val="24"/>
                <w:szCs w:val="24"/>
              </w:rPr>
              <w:t>硕贝德</w:t>
            </w:r>
          </w:p>
        </w:tc>
        <w:tc>
          <w:tcPr>
            <w:tcW w:w="1334" w:type="dxa"/>
            <w:vAlign w:val="center"/>
          </w:tcPr>
          <w:p w:rsidR="00AB0A6F" w:rsidRDefault="006D7A01">
            <w:pPr>
              <w:jc w:val="right"/>
            </w:pPr>
            <w:r>
              <w:rPr>
                <w:color w:val="000000"/>
                <w:sz w:val="24"/>
                <w:szCs w:val="24"/>
              </w:rPr>
              <w:t>199,500</w:t>
            </w:r>
          </w:p>
        </w:tc>
        <w:tc>
          <w:tcPr>
            <w:tcW w:w="1924" w:type="dxa"/>
            <w:vAlign w:val="center"/>
          </w:tcPr>
          <w:p w:rsidR="00AB0A6F" w:rsidRDefault="006D7A01">
            <w:pPr>
              <w:jc w:val="right"/>
            </w:pPr>
            <w:r>
              <w:rPr>
                <w:color w:val="000000"/>
                <w:sz w:val="24"/>
                <w:szCs w:val="24"/>
              </w:rPr>
              <w:t>3,890,250.00</w:t>
            </w:r>
          </w:p>
        </w:tc>
        <w:tc>
          <w:tcPr>
            <w:tcW w:w="1644" w:type="dxa"/>
            <w:vAlign w:val="center"/>
          </w:tcPr>
          <w:p w:rsidR="00AB0A6F" w:rsidRDefault="006D7A01">
            <w:pPr>
              <w:jc w:val="right"/>
            </w:pPr>
            <w:r>
              <w:rPr>
                <w:color w:val="000000"/>
                <w:sz w:val="24"/>
                <w:szCs w:val="24"/>
              </w:rPr>
              <w:t>3.71</w:t>
            </w:r>
          </w:p>
        </w:tc>
      </w:tr>
      <w:tr w:rsidR="00AB0A6F">
        <w:trPr>
          <w:jc w:val="center"/>
        </w:trPr>
        <w:tc>
          <w:tcPr>
            <w:tcW w:w="855" w:type="dxa"/>
            <w:vAlign w:val="center"/>
          </w:tcPr>
          <w:p w:rsidR="00AB0A6F" w:rsidRDefault="006D7A01">
            <w:pPr>
              <w:jc w:val="center"/>
            </w:pPr>
            <w:r>
              <w:rPr>
                <w:color w:val="000000"/>
                <w:sz w:val="24"/>
                <w:szCs w:val="24"/>
              </w:rPr>
              <w:t>7</w:t>
            </w:r>
          </w:p>
        </w:tc>
        <w:tc>
          <w:tcPr>
            <w:tcW w:w="1334" w:type="dxa"/>
            <w:vAlign w:val="center"/>
          </w:tcPr>
          <w:p w:rsidR="00AB0A6F" w:rsidRDefault="006D7A01">
            <w:pPr>
              <w:jc w:val="center"/>
            </w:pPr>
            <w:r>
              <w:rPr>
                <w:color w:val="000000"/>
                <w:sz w:val="24"/>
                <w:szCs w:val="24"/>
              </w:rPr>
              <w:t>300078</w:t>
            </w:r>
          </w:p>
        </w:tc>
        <w:tc>
          <w:tcPr>
            <w:tcW w:w="1777" w:type="dxa"/>
            <w:vAlign w:val="center"/>
          </w:tcPr>
          <w:p w:rsidR="00AB0A6F" w:rsidRDefault="006D7A01">
            <w:pPr>
              <w:jc w:val="center"/>
            </w:pPr>
            <w:r>
              <w:rPr>
                <w:color w:val="000000"/>
                <w:sz w:val="24"/>
                <w:szCs w:val="24"/>
              </w:rPr>
              <w:t>思创医惠</w:t>
            </w:r>
          </w:p>
        </w:tc>
        <w:tc>
          <w:tcPr>
            <w:tcW w:w="1334" w:type="dxa"/>
            <w:vAlign w:val="center"/>
          </w:tcPr>
          <w:p w:rsidR="00AB0A6F" w:rsidRDefault="006D7A01">
            <w:pPr>
              <w:jc w:val="right"/>
            </w:pPr>
            <w:r>
              <w:rPr>
                <w:color w:val="000000"/>
                <w:sz w:val="24"/>
                <w:szCs w:val="24"/>
              </w:rPr>
              <w:t>68,626</w:t>
            </w:r>
          </w:p>
        </w:tc>
        <w:tc>
          <w:tcPr>
            <w:tcW w:w="1924" w:type="dxa"/>
            <w:vAlign w:val="center"/>
          </w:tcPr>
          <w:p w:rsidR="00AB0A6F" w:rsidRDefault="006D7A01">
            <w:pPr>
              <w:jc w:val="right"/>
            </w:pPr>
            <w:r>
              <w:rPr>
                <w:color w:val="000000"/>
                <w:sz w:val="24"/>
                <w:szCs w:val="24"/>
              </w:rPr>
              <w:t>3,348,948.80</w:t>
            </w:r>
          </w:p>
        </w:tc>
        <w:tc>
          <w:tcPr>
            <w:tcW w:w="1644" w:type="dxa"/>
            <w:vAlign w:val="center"/>
          </w:tcPr>
          <w:p w:rsidR="00AB0A6F" w:rsidRDefault="006D7A01">
            <w:pPr>
              <w:jc w:val="right"/>
            </w:pPr>
            <w:r>
              <w:rPr>
                <w:color w:val="000000"/>
                <w:sz w:val="24"/>
                <w:szCs w:val="24"/>
              </w:rPr>
              <w:t>3.19</w:t>
            </w:r>
          </w:p>
        </w:tc>
      </w:tr>
      <w:tr w:rsidR="00AB0A6F">
        <w:trPr>
          <w:jc w:val="center"/>
        </w:trPr>
        <w:tc>
          <w:tcPr>
            <w:tcW w:w="855" w:type="dxa"/>
            <w:vAlign w:val="center"/>
          </w:tcPr>
          <w:p w:rsidR="00AB0A6F" w:rsidRDefault="006D7A01">
            <w:pPr>
              <w:jc w:val="center"/>
            </w:pPr>
            <w:r>
              <w:rPr>
                <w:color w:val="000000"/>
                <w:sz w:val="24"/>
                <w:szCs w:val="24"/>
              </w:rPr>
              <w:t>8</w:t>
            </w:r>
          </w:p>
        </w:tc>
        <w:tc>
          <w:tcPr>
            <w:tcW w:w="1334" w:type="dxa"/>
            <w:vAlign w:val="center"/>
          </w:tcPr>
          <w:p w:rsidR="00AB0A6F" w:rsidRDefault="006D7A01">
            <w:pPr>
              <w:jc w:val="center"/>
            </w:pPr>
            <w:r>
              <w:rPr>
                <w:color w:val="000000"/>
                <w:sz w:val="24"/>
                <w:szCs w:val="24"/>
              </w:rPr>
              <w:t>600556</w:t>
            </w:r>
          </w:p>
        </w:tc>
        <w:tc>
          <w:tcPr>
            <w:tcW w:w="1777" w:type="dxa"/>
            <w:vAlign w:val="center"/>
          </w:tcPr>
          <w:p w:rsidR="00AB0A6F" w:rsidRDefault="006D7A01">
            <w:pPr>
              <w:jc w:val="center"/>
            </w:pPr>
            <w:r>
              <w:rPr>
                <w:color w:val="000000"/>
                <w:sz w:val="24"/>
                <w:szCs w:val="24"/>
              </w:rPr>
              <w:t>慧球科技</w:t>
            </w:r>
          </w:p>
        </w:tc>
        <w:tc>
          <w:tcPr>
            <w:tcW w:w="1334" w:type="dxa"/>
            <w:vAlign w:val="center"/>
          </w:tcPr>
          <w:p w:rsidR="00AB0A6F" w:rsidRDefault="006D7A01">
            <w:pPr>
              <w:jc w:val="right"/>
            </w:pPr>
            <w:r>
              <w:rPr>
                <w:color w:val="000000"/>
                <w:sz w:val="24"/>
                <w:szCs w:val="24"/>
              </w:rPr>
              <w:t>123,600</w:t>
            </w:r>
          </w:p>
        </w:tc>
        <w:tc>
          <w:tcPr>
            <w:tcW w:w="1924" w:type="dxa"/>
            <w:vAlign w:val="center"/>
          </w:tcPr>
          <w:p w:rsidR="00AB0A6F" w:rsidRDefault="006D7A01">
            <w:pPr>
              <w:jc w:val="right"/>
            </w:pPr>
            <w:r>
              <w:rPr>
                <w:color w:val="000000"/>
                <w:sz w:val="24"/>
                <w:szCs w:val="24"/>
              </w:rPr>
              <w:t>3,345,852.00</w:t>
            </w:r>
          </w:p>
        </w:tc>
        <w:tc>
          <w:tcPr>
            <w:tcW w:w="1644" w:type="dxa"/>
            <w:vAlign w:val="center"/>
          </w:tcPr>
          <w:p w:rsidR="00AB0A6F" w:rsidRDefault="006D7A01">
            <w:pPr>
              <w:jc w:val="right"/>
            </w:pPr>
            <w:r>
              <w:rPr>
                <w:color w:val="000000"/>
                <w:sz w:val="24"/>
                <w:szCs w:val="24"/>
              </w:rPr>
              <w:t>3.19</w:t>
            </w:r>
          </w:p>
        </w:tc>
      </w:tr>
      <w:tr w:rsidR="00AB0A6F">
        <w:trPr>
          <w:jc w:val="center"/>
        </w:trPr>
        <w:tc>
          <w:tcPr>
            <w:tcW w:w="855" w:type="dxa"/>
            <w:vAlign w:val="center"/>
          </w:tcPr>
          <w:p w:rsidR="00AB0A6F" w:rsidRDefault="006D7A01">
            <w:pPr>
              <w:jc w:val="center"/>
            </w:pPr>
            <w:r>
              <w:rPr>
                <w:color w:val="000000"/>
                <w:sz w:val="24"/>
                <w:szCs w:val="24"/>
              </w:rPr>
              <w:t>9</w:t>
            </w:r>
          </w:p>
        </w:tc>
        <w:tc>
          <w:tcPr>
            <w:tcW w:w="1334" w:type="dxa"/>
            <w:vAlign w:val="center"/>
          </w:tcPr>
          <w:p w:rsidR="00AB0A6F" w:rsidRDefault="006D7A01">
            <w:pPr>
              <w:jc w:val="center"/>
            </w:pPr>
            <w:r>
              <w:rPr>
                <w:color w:val="000000"/>
                <w:sz w:val="24"/>
                <w:szCs w:val="24"/>
              </w:rPr>
              <w:t>002280</w:t>
            </w:r>
          </w:p>
        </w:tc>
        <w:tc>
          <w:tcPr>
            <w:tcW w:w="1777" w:type="dxa"/>
            <w:vAlign w:val="center"/>
          </w:tcPr>
          <w:p w:rsidR="00AB0A6F" w:rsidRDefault="006D7A01">
            <w:pPr>
              <w:jc w:val="center"/>
            </w:pPr>
            <w:r>
              <w:rPr>
                <w:color w:val="000000"/>
                <w:sz w:val="24"/>
                <w:szCs w:val="24"/>
              </w:rPr>
              <w:t>联络互动</w:t>
            </w:r>
          </w:p>
        </w:tc>
        <w:tc>
          <w:tcPr>
            <w:tcW w:w="1334" w:type="dxa"/>
            <w:vAlign w:val="center"/>
          </w:tcPr>
          <w:p w:rsidR="00AB0A6F" w:rsidRDefault="006D7A01">
            <w:pPr>
              <w:jc w:val="right"/>
            </w:pPr>
            <w:r>
              <w:rPr>
                <w:color w:val="000000"/>
                <w:sz w:val="24"/>
                <w:szCs w:val="24"/>
              </w:rPr>
              <w:t>53,693</w:t>
            </w:r>
          </w:p>
        </w:tc>
        <w:tc>
          <w:tcPr>
            <w:tcW w:w="1924" w:type="dxa"/>
            <w:vAlign w:val="center"/>
          </w:tcPr>
          <w:p w:rsidR="00AB0A6F" w:rsidRDefault="006D7A01">
            <w:pPr>
              <w:jc w:val="right"/>
            </w:pPr>
            <w:r>
              <w:rPr>
                <w:color w:val="000000"/>
                <w:sz w:val="24"/>
                <w:szCs w:val="24"/>
              </w:rPr>
              <w:t>3,296,750.20</w:t>
            </w:r>
          </w:p>
        </w:tc>
        <w:tc>
          <w:tcPr>
            <w:tcW w:w="1644" w:type="dxa"/>
            <w:vAlign w:val="center"/>
          </w:tcPr>
          <w:p w:rsidR="00AB0A6F" w:rsidRDefault="006D7A01">
            <w:pPr>
              <w:jc w:val="right"/>
            </w:pPr>
            <w:r>
              <w:rPr>
                <w:color w:val="000000"/>
                <w:sz w:val="24"/>
                <w:szCs w:val="24"/>
              </w:rPr>
              <w:t>3.14</w:t>
            </w:r>
          </w:p>
        </w:tc>
      </w:tr>
      <w:tr w:rsidR="00AB0A6F">
        <w:trPr>
          <w:jc w:val="center"/>
        </w:trPr>
        <w:tc>
          <w:tcPr>
            <w:tcW w:w="855" w:type="dxa"/>
            <w:vAlign w:val="center"/>
          </w:tcPr>
          <w:p w:rsidR="00AB0A6F" w:rsidRDefault="006D7A01">
            <w:pPr>
              <w:jc w:val="center"/>
            </w:pPr>
            <w:r>
              <w:rPr>
                <w:color w:val="000000"/>
                <w:sz w:val="24"/>
                <w:szCs w:val="24"/>
              </w:rPr>
              <w:t>10</w:t>
            </w:r>
          </w:p>
        </w:tc>
        <w:tc>
          <w:tcPr>
            <w:tcW w:w="1334" w:type="dxa"/>
            <w:vAlign w:val="center"/>
          </w:tcPr>
          <w:p w:rsidR="00AB0A6F" w:rsidRDefault="006D7A01">
            <w:pPr>
              <w:jc w:val="center"/>
            </w:pPr>
            <w:r>
              <w:rPr>
                <w:color w:val="000000"/>
                <w:sz w:val="24"/>
                <w:szCs w:val="24"/>
              </w:rPr>
              <w:t>300161</w:t>
            </w:r>
          </w:p>
        </w:tc>
        <w:tc>
          <w:tcPr>
            <w:tcW w:w="1777" w:type="dxa"/>
            <w:vAlign w:val="center"/>
          </w:tcPr>
          <w:p w:rsidR="00AB0A6F" w:rsidRDefault="006D7A01">
            <w:pPr>
              <w:jc w:val="center"/>
            </w:pPr>
            <w:r>
              <w:rPr>
                <w:color w:val="000000"/>
                <w:sz w:val="24"/>
                <w:szCs w:val="24"/>
              </w:rPr>
              <w:t>华中数控</w:t>
            </w:r>
          </w:p>
        </w:tc>
        <w:tc>
          <w:tcPr>
            <w:tcW w:w="1334" w:type="dxa"/>
            <w:vAlign w:val="center"/>
          </w:tcPr>
          <w:p w:rsidR="00AB0A6F" w:rsidRDefault="006D7A01">
            <w:pPr>
              <w:jc w:val="right"/>
            </w:pPr>
            <w:r>
              <w:rPr>
                <w:color w:val="000000"/>
                <w:sz w:val="24"/>
                <w:szCs w:val="24"/>
              </w:rPr>
              <w:t>88,975</w:t>
            </w:r>
          </w:p>
        </w:tc>
        <w:tc>
          <w:tcPr>
            <w:tcW w:w="1924" w:type="dxa"/>
            <w:vAlign w:val="center"/>
          </w:tcPr>
          <w:p w:rsidR="00AB0A6F" w:rsidRDefault="006D7A01">
            <w:pPr>
              <w:jc w:val="right"/>
            </w:pPr>
            <w:r>
              <w:rPr>
                <w:color w:val="000000"/>
                <w:sz w:val="24"/>
                <w:szCs w:val="24"/>
              </w:rPr>
              <w:t>3,267,162.00</w:t>
            </w:r>
          </w:p>
        </w:tc>
        <w:tc>
          <w:tcPr>
            <w:tcW w:w="1644" w:type="dxa"/>
            <w:vAlign w:val="center"/>
          </w:tcPr>
          <w:p w:rsidR="00AB0A6F" w:rsidRDefault="006D7A01">
            <w:pPr>
              <w:jc w:val="right"/>
            </w:pPr>
            <w:r>
              <w:rPr>
                <w:color w:val="000000"/>
                <w:sz w:val="24"/>
                <w:szCs w:val="24"/>
              </w:rPr>
              <w:t>3.12</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20,258,000.00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20,258,000.00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19.32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414,195.20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0.39</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20,672,195.20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19.71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AB0A6F">
        <w:trPr>
          <w:jc w:val="center"/>
        </w:trPr>
        <w:tc>
          <w:tcPr>
            <w:tcW w:w="850" w:type="dxa"/>
            <w:vAlign w:val="center"/>
          </w:tcPr>
          <w:p w:rsidR="00AB0A6F" w:rsidRDefault="006D7A01">
            <w:pPr>
              <w:jc w:val="center"/>
            </w:pPr>
            <w:r>
              <w:rPr>
                <w:color w:val="000000"/>
                <w:sz w:val="24"/>
                <w:szCs w:val="24"/>
              </w:rPr>
              <w:t>1</w:t>
            </w:r>
          </w:p>
        </w:tc>
        <w:tc>
          <w:tcPr>
            <w:tcW w:w="1475" w:type="dxa"/>
            <w:vAlign w:val="center"/>
          </w:tcPr>
          <w:p w:rsidR="00AB0A6F" w:rsidRDefault="006D7A01">
            <w:pPr>
              <w:jc w:val="center"/>
            </w:pPr>
            <w:r>
              <w:rPr>
                <w:color w:val="000000"/>
                <w:sz w:val="24"/>
                <w:szCs w:val="24"/>
              </w:rPr>
              <w:t>150201</w:t>
            </w:r>
          </w:p>
        </w:tc>
        <w:tc>
          <w:tcPr>
            <w:tcW w:w="1769" w:type="dxa"/>
            <w:vAlign w:val="center"/>
          </w:tcPr>
          <w:p w:rsidR="00AB0A6F" w:rsidRDefault="006D7A01">
            <w:pPr>
              <w:jc w:val="center"/>
            </w:pPr>
            <w:r>
              <w:rPr>
                <w:color w:val="000000"/>
                <w:sz w:val="24"/>
                <w:szCs w:val="24"/>
              </w:rPr>
              <w:t>15</w:t>
            </w:r>
            <w:r>
              <w:rPr>
                <w:color w:val="000000"/>
                <w:sz w:val="24"/>
                <w:szCs w:val="24"/>
              </w:rPr>
              <w:t>国开</w:t>
            </w:r>
            <w:r>
              <w:rPr>
                <w:color w:val="000000"/>
                <w:sz w:val="24"/>
                <w:szCs w:val="24"/>
              </w:rPr>
              <w:t>01</w:t>
            </w:r>
          </w:p>
        </w:tc>
        <w:tc>
          <w:tcPr>
            <w:tcW w:w="1387" w:type="dxa"/>
            <w:vAlign w:val="center"/>
          </w:tcPr>
          <w:p w:rsidR="00AB0A6F" w:rsidRDefault="006D7A01">
            <w:pPr>
              <w:jc w:val="right"/>
            </w:pPr>
            <w:r>
              <w:rPr>
                <w:color w:val="000000"/>
                <w:sz w:val="24"/>
                <w:szCs w:val="24"/>
              </w:rPr>
              <w:t>100,000</w:t>
            </w:r>
          </w:p>
        </w:tc>
        <w:tc>
          <w:tcPr>
            <w:tcW w:w="2150" w:type="dxa"/>
            <w:vAlign w:val="center"/>
          </w:tcPr>
          <w:p w:rsidR="00AB0A6F" w:rsidRDefault="006D7A01">
            <w:pPr>
              <w:jc w:val="right"/>
            </w:pPr>
            <w:r>
              <w:rPr>
                <w:color w:val="000000"/>
                <w:sz w:val="24"/>
                <w:szCs w:val="24"/>
              </w:rPr>
              <w:t>10,248,000.00</w:t>
            </w:r>
          </w:p>
        </w:tc>
        <w:tc>
          <w:tcPr>
            <w:tcW w:w="1237" w:type="dxa"/>
            <w:vAlign w:val="center"/>
          </w:tcPr>
          <w:p w:rsidR="00AB0A6F" w:rsidRDefault="006D7A01">
            <w:pPr>
              <w:jc w:val="right"/>
            </w:pPr>
            <w:r>
              <w:rPr>
                <w:color w:val="000000"/>
                <w:sz w:val="24"/>
                <w:szCs w:val="24"/>
              </w:rPr>
              <w:t>9.77</w:t>
            </w:r>
          </w:p>
        </w:tc>
      </w:tr>
      <w:tr w:rsidR="00AB0A6F">
        <w:trPr>
          <w:jc w:val="center"/>
        </w:trPr>
        <w:tc>
          <w:tcPr>
            <w:tcW w:w="850" w:type="dxa"/>
            <w:vAlign w:val="center"/>
          </w:tcPr>
          <w:p w:rsidR="00AB0A6F" w:rsidRDefault="006D7A01">
            <w:pPr>
              <w:jc w:val="center"/>
            </w:pPr>
            <w:r>
              <w:rPr>
                <w:color w:val="000000"/>
                <w:sz w:val="24"/>
                <w:szCs w:val="24"/>
              </w:rPr>
              <w:t>2</w:t>
            </w:r>
          </w:p>
        </w:tc>
        <w:tc>
          <w:tcPr>
            <w:tcW w:w="1475" w:type="dxa"/>
            <w:vAlign w:val="center"/>
          </w:tcPr>
          <w:p w:rsidR="00AB0A6F" w:rsidRDefault="006D7A01">
            <w:pPr>
              <w:jc w:val="center"/>
            </w:pPr>
            <w:r>
              <w:rPr>
                <w:color w:val="000000"/>
                <w:sz w:val="24"/>
                <w:szCs w:val="24"/>
              </w:rPr>
              <w:t>150311</w:t>
            </w:r>
          </w:p>
        </w:tc>
        <w:tc>
          <w:tcPr>
            <w:tcW w:w="1769" w:type="dxa"/>
            <w:vAlign w:val="center"/>
          </w:tcPr>
          <w:p w:rsidR="00AB0A6F" w:rsidRDefault="006D7A01">
            <w:pPr>
              <w:jc w:val="center"/>
            </w:pPr>
            <w:r>
              <w:rPr>
                <w:color w:val="000000"/>
                <w:sz w:val="24"/>
                <w:szCs w:val="24"/>
              </w:rPr>
              <w:t>15</w:t>
            </w:r>
            <w:r>
              <w:rPr>
                <w:color w:val="000000"/>
                <w:sz w:val="24"/>
                <w:szCs w:val="24"/>
              </w:rPr>
              <w:t>进出</w:t>
            </w:r>
            <w:r>
              <w:rPr>
                <w:color w:val="000000"/>
                <w:sz w:val="24"/>
                <w:szCs w:val="24"/>
              </w:rPr>
              <w:t>11</w:t>
            </w:r>
          </w:p>
        </w:tc>
        <w:tc>
          <w:tcPr>
            <w:tcW w:w="1387" w:type="dxa"/>
            <w:vAlign w:val="center"/>
          </w:tcPr>
          <w:p w:rsidR="00AB0A6F" w:rsidRDefault="006D7A01">
            <w:pPr>
              <w:jc w:val="right"/>
            </w:pPr>
            <w:r>
              <w:rPr>
                <w:color w:val="000000"/>
                <w:sz w:val="24"/>
                <w:szCs w:val="24"/>
              </w:rPr>
              <w:t>100,000</w:t>
            </w:r>
          </w:p>
        </w:tc>
        <w:tc>
          <w:tcPr>
            <w:tcW w:w="2150" w:type="dxa"/>
            <w:vAlign w:val="center"/>
          </w:tcPr>
          <w:p w:rsidR="00AB0A6F" w:rsidRDefault="006D7A01">
            <w:pPr>
              <w:jc w:val="right"/>
            </w:pPr>
            <w:r>
              <w:rPr>
                <w:color w:val="000000"/>
                <w:sz w:val="24"/>
                <w:szCs w:val="24"/>
              </w:rPr>
              <w:t>10,010,000.00</w:t>
            </w:r>
          </w:p>
        </w:tc>
        <w:tc>
          <w:tcPr>
            <w:tcW w:w="1237" w:type="dxa"/>
            <w:vAlign w:val="center"/>
          </w:tcPr>
          <w:p w:rsidR="00AB0A6F" w:rsidRDefault="006D7A01">
            <w:pPr>
              <w:jc w:val="right"/>
            </w:pPr>
            <w:r>
              <w:rPr>
                <w:color w:val="000000"/>
                <w:sz w:val="24"/>
                <w:szCs w:val="24"/>
              </w:rPr>
              <w:t>9.54</w:t>
            </w:r>
          </w:p>
        </w:tc>
      </w:tr>
      <w:tr w:rsidR="00AB0A6F">
        <w:trPr>
          <w:jc w:val="center"/>
        </w:trPr>
        <w:tc>
          <w:tcPr>
            <w:tcW w:w="850" w:type="dxa"/>
            <w:vAlign w:val="center"/>
          </w:tcPr>
          <w:p w:rsidR="00AB0A6F" w:rsidRDefault="006D7A01">
            <w:pPr>
              <w:jc w:val="center"/>
            </w:pPr>
            <w:r>
              <w:rPr>
                <w:color w:val="000000"/>
                <w:sz w:val="24"/>
                <w:szCs w:val="24"/>
              </w:rPr>
              <w:t>3</w:t>
            </w:r>
          </w:p>
        </w:tc>
        <w:tc>
          <w:tcPr>
            <w:tcW w:w="1475" w:type="dxa"/>
            <w:vAlign w:val="center"/>
          </w:tcPr>
          <w:p w:rsidR="00AB0A6F" w:rsidRDefault="006D7A01">
            <w:pPr>
              <w:jc w:val="center"/>
            </w:pPr>
            <w:r>
              <w:rPr>
                <w:color w:val="000000"/>
                <w:sz w:val="24"/>
                <w:szCs w:val="24"/>
              </w:rPr>
              <w:t>128009</w:t>
            </w:r>
          </w:p>
        </w:tc>
        <w:tc>
          <w:tcPr>
            <w:tcW w:w="1769" w:type="dxa"/>
            <w:vAlign w:val="center"/>
          </w:tcPr>
          <w:p w:rsidR="00AB0A6F" w:rsidRDefault="006D7A01">
            <w:pPr>
              <w:jc w:val="center"/>
            </w:pPr>
            <w:r>
              <w:rPr>
                <w:color w:val="000000"/>
                <w:sz w:val="24"/>
                <w:szCs w:val="24"/>
              </w:rPr>
              <w:t>歌尔转债</w:t>
            </w:r>
          </w:p>
        </w:tc>
        <w:tc>
          <w:tcPr>
            <w:tcW w:w="1387" w:type="dxa"/>
            <w:vAlign w:val="center"/>
          </w:tcPr>
          <w:p w:rsidR="00AB0A6F" w:rsidRDefault="006D7A01">
            <w:pPr>
              <w:jc w:val="right"/>
            </w:pPr>
            <w:r>
              <w:rPr>
                <w:color w:val="000000"/>
                <w:sz w:val="24"/>
                <w:szCs w:val="24"/>
              </w:rPr>
              <w:t>2,390</w:t>
            </w:r>
          </w:p>
        </w:tc>
        <w:tc>
          <w:tcPr>
            <w:tcW w:w="2150" w:type="dxa"/>
            <w:vAlign w:val="center"/>
          </w:tcPr>
          <w:p w:rsidR="00AB0A6F" w:rsidRDefault="006D7A01">
            <w:pPr>
              <w:jc w:val="right"/>
            </w:pPr>
            <w:r>
              <w:rPr>
                <w:color w:val="000000"/>
                <w:sz w:val="24"/>
                <w:szCs w:val="24"/>
              </w:rPr>
              <w:t>335,723.30</w:t>
            </w:r>
          </w:p>
        </w:tc>
        <w:tc>
          <w:tcPr>
            <w:tcW w:w="1237" w:type="dxa"/>
            <w:vAlign w:val="center"/>
          </w:tcPr>
          <w:p w:rsidR="00AB0A6F" w:rsidRDefault="006D7A01">
            <w:pPr>
              <w:jc w:val="right"/>
            </w:pPr>
            <w:r>
              <w:rPr>
                <w:color w:val="000000"/>
                <w:sz w:val="24"/>
                <w:szCs w:val="24"/>
              </w:rPr>
              <w:t>0.32</w:t>
            </w:r>
          </w:p>
        </w:tc>
      </w:tr>
      <w:tr w:rsidR="00AB0A6F">
        <w:trPr>
          <w:jc w:val="center"/>
        </w:trPr>
        <w:tc>
          <w:tcPr>
            <w:tcW w:w="850" w:type="dxa"/>
            <w:vAlign w:val="center"/>
          </w:tcPr>
          <w:p w:rsidR="00AB0A6F" w:rsidRDefault="006D7A01">
            <w:pPr>
              <w:jc w:val="center"/>
            </w:pPr>
            <w:r>
              <w:rPr>
                <w:color w:val="000000"/>
                <w:sz w:val="24"/>
                <w:szCs w:val="24"/>
              </w:rPr>
              <w:t>4</w:t>
            </w:r>
          </w:p>
        </w:tc>
        <w:tc>
          <w:tcPr>
            <w:tcW w:w="1475" w:type="dxa"/>
            <w:vAlign w:val="center"/>
          </w:tcPr>
          <w:p w:rsidR="00AB0A6F" w:rsidRDefault="006D7A01">
            <w:pPr>
              <w:jc w:val="center"/>
            </w:pPr>
            <w:r>
              <w:rPr>
                <w:color w:val="000000"/>
                <w:sz w:val="24"/>
                <w:szCs w:val="24"/>
              </w:rPr>
              <w:t>113008</w:t>
            </w:r>
          </w:p>
        </w:tc>
        <w:tc>
          <w:tcPr>
            <w:tcW w:w="1769" w:type="dxa"/>
            <w:vAlign w:val="center"/>
          </w:tcPr>
          <w:p w:rsidR="00AB0A6F" w:rsidRDefault="006D7A01">
            <w:pPr>
              <w:jc w:val="center"/>
            </w:pPr>
            <w:r>
              <w:rPr>
                <w:color w:val="000000"/>
                <w:sz w:val="24"/>
                <w:szCs w:val="24"/>
              </w:rPr>
              <w:t>电气转债</w:t>
            </w:r>
          </w:p>
        </w:tc>
        <w:tc>
          <w:tcPr>
            <w:tcW w:w="1387" w:type="dxa"/>
            <w:vAlign w:val="center"/>
          </w:tcPr>
          <w:p w:rsidR="00AB0A6F" w:rsidRDefault="006D7A01">
            <w:pPr>
              <w:jc w:val="right"/>
            </w:pPr>
            <w:r>
              <w:rPr>
                <w:color w:val="000000"/>
                <w:sz w:val="24"/>
                <w:szCs w:val="24"/>
              </w:rPr>
              <w:t>570</w:t>
            </w:r>
          </w:p>
        </w:tc>
        <w:tc>
          <w:tcPr>
            <w:tcW w:w="2150" w:type="dxa"/>
            <w:vAlign w:val="center"/>
          </w:tcPr>
          <w:p w:rsidR="00AB0A6F" w:rsidRDefault="006D7A01">
            <w:pPr>
              <w:jc w:val="right"/>
            </w:pPr>
            <w:r>
              <w:rPr>
                <w:color w:val="000000"/>
                <w:sz w:val="24"/>
                <w:szCs w:val="24"/>
              </w:rPr>
              <w:t>78,471.90</w:t>
            </w:r>
          </w:p>
        </w:tc>
        <w:tc>
          <w:tcPr>
            <w:tcW w:w="1237" w:type="dxa"/>
            <w:vAlign w:val="center"/>
          </w:tcPr>
          <w:p w:rsidR="00AB0A6F" w:rsidRDefault="006D7A01">
            <w:pPr>
              <w:jc w:val="right"/>
            </w:pPr>
            <w:r>
              <w:rPr>
                <w:color w:val="000000"/>
                <w:sz w:val="24"/>
                <w:szCs w:val="24"/>
              </w:rPr>
              <w:t>0.07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154,446.78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537,116.37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68,438.96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760,002.11</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883"/>
        <w:gridCol w:w="1801"/>
        <w:gridCol w:w="1727"/>
        <w:gridCol w:w="1768"/>
        <w:gridCol w:w="1689"/>
      </w:tblGrid>
      <w:tr w:rsidR="003E62FB" w:rsidRPr="00414345" w:rsidTr="00A324F4">
        <w:trPr>
          <w:jc w:val="center"/>
        </w:trPr>
        <w:tc>
          <w:tcPr>
            <w:tcW w:w="180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729"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65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69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2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rsidR="00AB0A6F">
        <w:trPr>
          <w:jc w:val="center"/>
        </w:trPr>
        <w:tc>
          <w:tcPr>
            <w:tcW w:w="1883" w:type="dxa"/>
            <w:vAlign w:val="center"/>
          </w:tcPr>
          <w:p w:rsidR="00AB0A6F" w:rsidRDefault="006D7A01">
            <w:pPr>
              <w:jc w:val="center"/>
            </w:pPr>
            <w:r>
              <w:rPr>
                <w:color w:val="000000"/>
                <w:sz w:val="24"/>
                <w:szCs w:val="24"/>
              </w:rPr>
              <w:t>1</w:t>
            </w:r>
          </w:p>
        </w:tc>
        <w:tc>
          <w:tcPr>
            <w:tcW w:w="1801" w:type="dxa"/>
            <w:vAlign w:val="center"/>
          </w:tcPr>
          <w:p w:rsidR="00AB0A6F" w:rsidRDefault="006D7A01">
            <w:pPr>
              <w:jc w:val="center"/>
            </w:pPr>
            <w:r>
              <w:rPr>
                <w:color w:val="000000"/>
                <w:sz w:val="24"/>
                <w:szCs w:val="24"/>
              </w:rPr>
              <w:t>128009</w:t>
            </w:r>
          </w:p>
        </w:tc>
        <w:tc>
          <w:tcPr>
            <w:tcW w:w="1727" w:type="dxa"/>
            <w:vAlign w:val="center"/>
          </w:tcPr>
          <w:p w:rsidR="00AB0A6F" w:rsidRDefault="006D7A01">
            <w:pPr>
              <w:jc w:val="center"/>
            </w:pPr>
            <w:r>
              <w:rPr>
                <w:color w:val="000000"/>
                <w:sz w:val="24"/>
                <w:szCs w:val="24"/>
              </w:rPr>
              <w:t>歌尔转债</w:t>
            </w:r>
          </w:p>
        </w:tc>
        <w:tc>
          <w:tcPr>
            <w:tcW w:w="1768" w:type="dxa"/>
            <w:vAlign w:val="center"/>
          </w:tcPr>
          <w:p w:rsidR="00AB0A6F" w:rsidRDefault="006D7A01">
            <w:pPr>
              <w:jc w:val="right"/>
            </w:pPr>
            <w:r>
              <w:rPr>
                <w:color w:val="000000"/>
                <w:sz w:val="24"/>
                <w:szCs w:val="24"/>
              </w:rPr>
              <w:t>335,723.30</w:t>
            </w:r>
          </w:p>
        </w:tc>
        <w:tc>
          <w:tcPr>
            <w:tcW w:w="1689" w:type="dxa"/>
            <w:vAlign w:val="center"/>
          </w:tcPr>
          <w:p w:rsidR="00AB0A6F" w:rsidRDefault="006D7A01">
            <w:pPr>
              <w:jc w:val="right"/>
            </w:pPr>
            <w:r>
              <w:rPr>
                <w:color w:val="000000"/>
                <w:sz w:val="24"/>
                <w:szCs w:val="24"/>
              </w:rPr>
              <w:t>0.32</w:t>
            </w:r>
          </w:p>
        </w:tc>
      </w:tr>
      <w:tr w:rsidR="00AB0A6F">
        <w:trPr>
          <w:jc w:val="center"/>
        </w:trPr>
        <w:tc>
          <w:tcPr>
            <w:tcW w:w="1883" w:type="dxa"/>
            <w:vAlign w:val="center"/>
          </w:tcPr>
          <w:p w:rsidR="00AB0A6F" w:rsidRDefault="006D7A01">
            <w:pPr>
              <w:jc w:val="center"/>
            </w:pPr>
            <w:r>
              <w:rPr>
                <w:color w:val="000000"/>
                <w:sz w:val="24"/>
                <w:szCs w:val="24"/>
              </w:rPr>
              <w:t>2</w:t>
            </w:r>
          </w:p>
        </w:tc>
        <w:tc>
          <w:tcPr>
            <w:tcW w:w="1801" w:type="dxa"/>
            <w:vAlign w:val="center"/>
          </w:tcPr>
          <w:p w:rsidR="00AB0A6F" w:rsidRDefault="006D7A01">
            <w:pPr>
              <w:jc w:val="center"/>
            </w:pPr>
            <w:r>
              <w:rPr>
                <w:color w:val="000000"/>
                <w:sz w:val="24"/>
                <w:szCs w:val="24"/>
              </w:rPr>
              <w:t>113008</w:t>
            </w:r>
          </w:p>
        </w:tc>
        <w:tc>
          <w:tcPr>
            <w:tcW w:w="1727" w:type="dxa"/>
            <w:vAlign w:val="center"/>
          </w:tcPr>
          <w:p w:rsidR="00AB0A6F" w:rsidRDefault="006D7A01">
            <w:pPr>
              <w:jc w:val="center"/>
            </w:pPr>
            <w:r>
              <w:rPr>
                <w:color w:val="000000"/>
                <w:sz w:val="24"/>
                <w:szCs w:val="24"/>
              </w:rPr>
              <w:t>电气转债</w:t>
            </w:r>
          </w:p>
        </w:tc>
        <w:tc>
          <w:tcPr>
            <w:tcW w:w="1768" w:type="dxa"/>
            <w:vAlign w:val="center"/>
          </w:tcPr>
          <w:p w:rsidR="00AB0A6F" w:rsidRDefault="006D7A01">
            <w:pPr>
              <w:jc w:val="right"/>
            </w:pPr>
            <w:r>
              <w:rPr>
                <w:color w:val="000000"/>
                <w:sz w:val="24"/>
                <w:szCs w:val="24"/>
              </w:rPr>
              <w:t>78,471.90</w:t>
            </w:r>
          </w:p>
        </w:tc>
        <w:tc>
          <w:tcPr>
            <w:tcW w:w="1689" w:type="dxa"/>
            <w:vAlign w:val="center"/>
          </w:tcPr>
          <w:p w:rsidR="00AB0A6F" w:rsidRDefault="006D7A01">
            <w:pPr>
              <w:jc w:val="right"/>
            </w:pPr>
            <w:r>
              <w:rPr>
                <w:color w:val="000000"/>
                <w:sz w:val="24"/>
                <w:szCs w:val="24"/>
              </w:rPr>
              <w:t>0.07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60,343,646.61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4,547,932.58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14,371,119.24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50,520,459.95</w:t>
            </w:r>
          </w:p>
        </w:tc>
      </w:tr>
    </w:tbl>
    <w:p w:rsidR="00AB0A6F" w:rsidRDefault="006D7A01">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AB0A6F" w:rsidRDefault="006D7A01">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、中国证监会批准交银施罗德定期支付双息平衡混合型证券投资基金募集的文件；</w:t>
      </w:r>
      <w:r>
        <w:rPr>
          <w:color w:val="000000"/>
          <w:sz w:val="24"/>
          <w:szCs w:val="24"/>
        </w:rPr>
        <w:t xml:space="preserve"> </w:t>
      </w:r>
    </w:p>
    <w:p w:rsidR="00AB0A6F" w:rsidRDefault="006D7A01">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、《交银施罗德定期支付双息平衡混合型证券投资基金基金合同》；</w:t>
      </w:r>
      <w:r>
        <w:rPr>
          <w:color w:val="000000"/>
          <w:sz w:val="24"/>
          <w:szCs w:val="24"/>
        </w:rPr>
        <w:t xml:space="preserve"> </w:t>
      </w:r>
    </w:p>
    <w:p w:rsidR="00AB0A6F" w:rsidRDefault="006D7A01">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、《交银施罗德定期支付双息平衡混合型证券投资基金招募说明书》；</w:t>
      </w:r>
      <w:r>
        <w:rPr>
          <w:color w:val="000000"/>
          <w:sz w:val="24"/>
          <w:szCs w:val="24"/>
        </w:rPr>
        <w:t xml:space="preserve"> </w:t>
      </w:r>
    </w:p>
    <w:p w:rsidR="00AB0A6F" w:rsidRDefault="006D7A01">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、《交银施罗德定期支付双息平衡混合型证券投资基金托管协议》；</w:t>
      </w:r>
      <w:r>
        <w:rPr>
          <w:color w:val="000000"/>
          <w:sz w:val="24"/>
          <w:szCs w:val="24"/>
        </w:rPr>
        <w:t xml:space="preserve"> </w:t>
      </w:r>
    </w:p>
    <w:p w:rsidR="00AB0A6F" w:rsidRDefault="006D7A01">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、关于募集交银施罗德定期支付双息平衡混合型证券投资基金之法律意见书；</w:t>
      </w:r>
      <w:r>
        <w:rPr>
          <w:color w:val="000000"/>
          <w:sz w:val="24"/>
          <w:szCs w:val="24"/>
        </w:rPr>
        <w:t xml:space="preserve"> </w:t>
      </w:r>
    </w:p>
    <w:p w:rsidR="00AB0A6F" w:rsidRDefault="006D7A01">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AB0A6F" w:rsidRDefault="006D7A01">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、报告期内交银施罗德定期支付双息平衡混合型证券投资基金在指定报刊上各项公告的原稿。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AB0A6F" w:rsidRDefault="006D7A01">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w:t>
      </w:r>
      <w:bookmarkStart w:id="0" w:name="_GoBack"/>
      <w:bookmarkEnd w:id="0"/>
      <w:r w:rsidRPr="00414345">
        <w:rPr>
          <w:color w:val="000000"/>
          <w:sz w:val="24"/>
          <w:szCs w:val="24"/>
        </w:rPr>
        <w:t>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6D7A01">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6D7A01">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01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A01"/>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0A6F"/>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5:docId w15:val="{E226C5B7-FDC7-43FE-900F-06969B951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EA095-F8D6-4554-9533-CC6FF9E01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1787</TotalTime>
  <Pages>11</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561</cp:revision>
  <dcterms:created xsi:type="dcterms:W3CDTF">2012-10-16T06:07:00Z</dcterms:created>
  <dcterms:modified xsi:type="dcterms:W3CDTF">2016-01-18T06:34:00Z</dcterms:modified>
</cp:coreProperties>
</file>