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38,283,858.29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FD382B">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31,307,361.99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6,976,496.30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3,566,689.23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430,491.27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4,223,168.55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474,862.97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0.0851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0.0800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42,506,774.81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9,371,221.64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1.343</w:t>
            </w:r>
          </w:p>
        </w:tc>
      </w:tr>
    </w:tbl>
    <w:p w:rsidR="00BA035C" w:rsidRDefault="00FD382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035C">
        <w:trPr>
          <w:jc w:val="center"/>
        </w:trPr>
        <w:tc>
          <w:tcPr>
            <w:tcW w:w="1266" w:type="dxa"/>
            <w:vAlign w:val="center"/>
          </w:tcPr>
          <w:p w:rsidR="00BA035C" w:rsidRDefault="00FD382B">
            <w:pPr>
              <w:jc w:val="left"/>
            </w:pPr>
            <w:r>
              <w:rPr>
                <w:color w:val="000000"/>
                <w:sz w:val="24"/>
              </w:rPr>
              <w:t>过去三个月</w:t>
            </w:r>
          </w:p>
        </w:tc>
        <w:tc>
          <w:tcPr>
            <w:tcW w:w="1267" w:type="dxa"/>
            <w:vAlign w:val="center"/>
          </w:tcPr>
          <w:p w:rsidR="00BA035C" w:rsidRDefault="00FD382B">
            <w:pPr>
              <w:jc w:val="center"/>
            </w:pPr>
            <w:r>
              <w:rPr>
                <w:color w:val="000000"/>
                <w:sz w:val="24"/>
              </w:rPr>
              <w:t>6.68%</w:t>
            </w:r>
          </w:p>
        </w:tc>
        <w:tc>
          <w:tcPr>
            <w:tcW w:w="1267" w:type="dxa"/>
            <w:vAlign w:val="center"/>
          </w:tcPr>
          <w:p w:rsidR="00BA035C" w:rsidRDefault="00FD382B">
            <w:pPr>
              <w:jc w:val="center"/>
            </w:pPr>
            <w:r>
              <w:rPr>
                <w:color w:val="000000"/>
                <w:sz w:val="24"/>
              </w:rPr>
              <w:t>0.32%</w:t>
            </w:r>
          </w:p>
        </w:tc>
        <w:tc>
          <w:tcPr>
            <w:tcW w:w="1267" w:type="dxa"/>
            <w:vAlign w:val="center"/>
          </w:tcPr>
          <w:p w:rsidR="00BA035C" w:rsidRDefault="00FD382B">
            <w:pPr>
              <w:jc w:val="center"/>
            </w:pPr>
            <w:r>
              <w:rPr>
                <w:color w:val="000000"/>
                <w:sz w:val="24"/>
              </w:rPr>
              <w:t>3.27%</w:t>
            </w:r>
          </w:p>
        </w:tc>
        <w:tc>
          <w:tcPr>
            <w:tcW w:w="1267" w:type="dxa"/>
            <w:vAlign w:val="center"/>
          </w:tcPr>
          <w:p w:rsidR="00BA035C" w:rsidRDefault="00FD382B">
            <w:pPr>
              <w:jc w:val="center"/>
            </w:pPr>
            <w:r>
              <w:rPr>
                <w:color w:val="000000"/>
                <w:sz w:val="24"/>
              </w:rPr>
              <w:t>0.17%</w:t>
            </w:r>
          </w:p>
        </w:tc>
        <w:tc>
          <w:tcPr>
            <w:tcW w:w="1267" w:type="dxa"/>
            <w:vAlign w:val="center"/>
          </w:tcPr>
          <w:p w:rsidR="00BA035C" w:rsidRDefault="00FD382B">
            <w:pPr>
              <w:jc w:val="center"/>
            </w:pPr>
            <w:r>
              <w:rPr>
                <w:color w:val="000000"/>
                <w:sz w:val="24"/>
              </w:rPr>
              <w:t>3.41%</w:t>
            </w:r>
          </w:p>
        </w:tc>
        <w:tc>
          <w:tcPr>
            <w:tcW w:w="1267" w:type="dxa"/>
            <w:vAlign w:val="center"/>
          </w:tcPr>
          <w:p w:rsidR="00BA035C" w:rsidRDefault="00FD382B">
            <w:pPr>
              <w:jc w:val="center"/>
            </w:pPr>
            <w:r>
              <w:rPr>
                <w:color w:val="000000"/>
                <w:sz w:val="24"/>
              </w:rPr>
              <w:t>0.15%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035C">
        <w:trPr>
          <w:jc w:val="center"/>
        </w:trPr>
        <w:tc>
          <w:tcPr>
            <w:tcW w:w="1266" w:type="dxa"/>
            <w:vAlign w:val="center"/>
          </w:tcPr>
          <w:p w:rsidR="00BA035C" w:rsidRDefault="00FD382B">
            <w:pPr>
              <w:jc w:val="left"/>
            </w:pPr>
            <w:r>
              <w:rPr>
                <w:color w:val="000000"/>
                <w:sz w:val="24"/>
              </w:rPr>
              <w:t>过去三个月</w:t>
            </w:r>
          </w:p>
        </w:tc>
        <w:tc>
          <w:tcPr>
            <w:tcW w:w="1267" w:type="dxa"/>
            <w:vAlign w:val="center"/>
          </w:tcPr>
          <w:p w:rsidR="00BA035C" w:rsidRDefault="00FD382B">
            <w:pPr>
              <w:jc w:val="center"/>
            </w:pPr>
            <w:r>
              <w:rPr>
                <w:color w:val="000000"/>
                <w:sz w:val="24"/>
              </w:rPr>
              <w:t>6.50%</w:t>
            </w:r>
          </w:p>
        </w:tc>
        <w:tc>
          <w:tcPr>
            <w:tcW w:w="1267" w:type="dxa"/>
            <w:vAlign w:val="center"/>
          </w:tcPr>
          <w:p w:rsidR="00BA035C" w:rsidRDefault="00FD382B">
            <w:pPr>
              <w:jc w:val="center"/>
            </w:pPr>
            <w:r>
              <w:rPr>
                <w:color w:val="000000"/>
                <w:sz w:val="24"/>
              </w:rPr>
              <w:t>0.32%</w:t>
            </w:r>
          </w:p>
        </w:tc>
        <w:tc>
          <w:tcPr>
            <w:tcW w:w="1267" w:type="dxa"/>
            <w:vAlign w:val="center"/>
          </w:tcPr>
          <w:p w:rsidR="00BA035C" w:rsidRDefault="00FD382B">
            <w:pPr>
              <w:jc w:val="center"/>
            </w:pPr>
            <w:r>
              <w:rPr>
                <w:color w:val="000000"/>
                <w:sz w:val="24"/>
              </w:rPr>
              <w:t>3.27%</w:t>
            </w:r>
          </w:p>
        </w:tc>
        <w:tc>
          <w:tcPr>
            <w:tcW w:w="1267" w:type="dxa"/>
            <w:vAlign w:val="center"/>
          </w:tcPr>
          <w:p w:rsidR="00BA035C" w:rsidRDefault="00FD382B">
            <w:pPr>
              <w:jc w:val="center"/>
            </w:pPr>
            <w:r>
              <w:rPr>
                <w:color w:val="000000"/>
                <w:sz w:val="24"/>
              </w:rPr>
              <w:t>0.17%</w:t>
            </w:r>
          </w:p>
        </w:tc>
        <w:tc>
          <w:tcPr>
            <w:tcW w:w="1267" w:type="dxa"/>
            <w:vAlign w:val="center"/>
          </w:tcPr>
          <w:p w:rsidR="00BA035C" w:rsidRDefault="00FD382B">
            <w:pPr>
              <w:jc w:val="center"/>
            </w:pPr>
            <w:r>
              <w:rPr>
                <w:color w:val="000000"/>
                <w:sz w:val="24"/>
              </w:rPr>
              <w:t>3.23%</w:t>
            </w:r>
          </w:p>
        </w:tc>
        <w:tc>
          <w:tcPr>
            <w:tcW w:w="1267" w:type="dxa"/>
            <w:vAlign w:val="center"/>
          </w:tcPr>
          <w:p w:rsidR="00BA035C" w:rsidRDefault="00FD382B">
            <w:pPr>
              <w:jc w:val="center"/>
            </w:pPr>
            <w:r>
              <w:rPr>
                <w:color w:val="000000"/>
                <w:sz w:val="24"/>
              </w:rPr>
              <w:t>0.15%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243"/>
        <w:gridCol w:w="1560"/>
        <w:gridCol w:w="1559"/>
        <w:gridCol w:w="1134"/>
        <w:gridCol w:w="2426"/>
      </w:tblGrid>
      <w:tr w:rsidR="00C41617" w:rsidRPr="007F52FA" w:rsidTr="00FD382B">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243"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31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13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242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FD382B">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43"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56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55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13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242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A035C" w:rsidTr="00FD382B">
        <w:trPr>
          <w:jc w:val="center"/>
        </w:trPr>
        <w:tc>
          <w:tcPr>
            <w:tcW w:w="946" w:type="dxa"/>
            <w:vAlign w:val="center"/>
          </w:tcPr>
          <w:p w:rsidR="00BA035C" w:rsidRDefault="00FD382B">
            <w:pPr>
              <w:jc w:val="center"/>
            </w:pPr>
            <w:r>
              <w:rPr>
                <w:color w:val="000000"/>
                <w:sz w:val="24"/>
              </w:rPr>
              <w:t>孙超</w:t>
            </w:r>
          </w:p>
        </w:tc>
        <w:tc>
          <w:tcPr>
            <w:tcW w:w="1243" w:type="dxa"/>
            <w:vAlign w:val="center"/>
          </w:tcPr>
          <w:p w:rsidR="00BA035C" w:rsidRDefault="00FD382B">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560" w:type="dxa"/>
            <w:vAlign w:val="center"/>
          </w:tcPr>
          <w:p w:rsidR="00BA035C" w:rsidRDefault="00FD382B">
            <w:pPr>
              <w:jc w:val="center"/>
            </w:pPr>
            <w:r>
              <w:rPr>
                <w:color w:val="000000"/>
                <w:sz w:val="24"/>
              </w:rPr>
              <w:t>2014-08-26</w:t>
            </w:r>
          </w:p>
        </w:tc>
        <w:tc>
          <w:tcPr>
            <w:tcW w:w="1559" w:type="dxa"/>
            <w:vAlign w:val="center"/>
          </w:tcPr>
          <w:p w:rsidR="00BA035C" w:rsidRDefault="00FD382B">
            <w:pPr>
              <w:jc w:val="center"/>
            </w:pPr>
            <w:r>
              <w:rPr>
                <w:color w:val="000000"/>
                <w:sz w:val="24"/>
              </w:rPr>
              <w:t>-</w:t>
            </w:r>
          </w:p>
        </w:tc>
        <w:tc>
          <w:tcPr>
            <w:tcW w:w="1134" w:type="dxa"/>
            <w:vAlign w:val="center"/>
          </w:tcPr>
          <w:p w:rsidR="00BA035C" w:rsidRDefault="00FD382B">
            <w:pPr>
              <w:jc w:val="center"/>
            </w:pPr>
            <w:r>
              <w:rPr>
                <w:color w:val="000000"/>
                <w:sz w:val="24"/>
              </w:rPr>
              <w:t>4</w:t>
            </w:r>
            <w:r>
              <w:rPr>
                <w:color w:val="000000"/>
                <w:sz w:val="24"/>
              </w:rPr>
              <w:t>年</w:t>
            </w:r>
          </w:p>
        </w:tc>
        <w:tc>
          <w:tcPr>
            <w:tcW w:w="2426" w:type="dxa"/>
            <w:vAlign w:val="center"/>
          </w:tcPr>
          <w:p w:rsidR="00BA035C" w:rsidRDefault="00FD382B" w:rsidP="00973BF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973BFC">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973BFC">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A035C" w:rsidRDefault="00FD38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035C" w:rsidRDefault="00FD38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035C" w:rsidRDefault="00FD38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A035C" w:rsidRDefault="00FD382B">
      <w:pPr>
        <w:spacing w:before="29" w:line="288" w:lineRule="auto"/>
        <w:ind w:firstLineChars="200" w:firstLine="480"/>
        <w:rPr>
          <w:color w:val="000000"/>
          <w:sz w:val="24"/>
        </w:rPr>
      </w:pPr>
      <w:r>
        <w:rPr>
          <w:color w:val="000000"/>
          <w:sz w:val="24"/>
        </w:rPr>
        <w:t>2015</w:t>
      </w:r>
      <w:r>
        <w:rPr>
          <w:color w:val="000000"/>
          <w:sz w:val="24"/>
        </w:rPr>
        <w:t>年四季度债券市场呈震荡上行走势，经济基本面依然不容乐观，通缩压力依旧较大。</w:t>
      </w:r>
      <w:r>
        <w:rPr>
          <w:color w:val="000000"/>
          <w:sz w:val="24"/>
        </w:rPr>
        <w:t>10</w:t>
      </w:r>
      <w:r>
        <w:rPr>
          <w:color w:val="000000"/>
          <w:sz w:val="24"/>
        </w:rPr>
        <w:t>月底央行再次降准降息，金融体系流动性充裕，银行理财和保险资金的配置需求推动债券利率再下一城。</w:t>
      </w:r>
      <w:r>
        <w:rPr>
          <w:color w:val="000000"/>
          <w:sz w:val="24"/>
        </w:rPr>
        <w:t>11</w:t>
      </w:r>
      <w:r>
        <w:rPr>
          <w:color w:val="000000"/>
          <w:sz w:val="24"/>
        </w:rPr>
        <w:t>月份，新股</w:t>
      </w:r>
      <w:r>
        <w:rPr>
          <w:color w:val="000000"/>
          <w:sz w:val="24"/>
        </w:rPr>
        <w:t>IPO</w:t>
      </w:r>
      <w:r>
        <w:rPr>
          <w:color w:val="000000"/>
          <w:sz w:val="24"/>
        </w:rPr>
        <w:t>重启的消息发布后，债市经历了短暂的调整，但</w:t>
      </w:r>
      <w:r>
        <w:rPr>
          <w:color w:val="000000"/>
          <w:sz w:val="24"/>
        </w:rPr>
        <w:t>“</w:t>
      </w:r>
      <w:r>
        <w:rPr>
          <w:color w:val="000000"/>
          <w:sz w:val="24"/>
        </w:rPr>
        <w:t>资产荒</w:t>
      </w:r>
      <w:r>
        <w:rPr>
          <w:color w:val="000000"/>
          <w:sz w:val="24"/>
        </w:rPr>
        <w:t>”</w:t>
      </w:r>
      <w:r>
        <w:rPr>
          <w:color w:val="000000"/>
          <w:sz w:val="24"/>
        </w:rPr>
        <w:t>现象仍然存在，宽松的流动性促使债市继续走牛。</w:t>
      </w:r>
    </w:p>
    <w:p w:rsidR="00BA035C" w:rsidRDefault="00FD382B">
      <w:pPr>
        <w:spacing w:before="29" w:line="288" w:lineRule="auto"/>
        <w:ind w:firstLineChars="200" w:firstLine="480"/>
        <w:rPr>
          <w:color w:val="000000"/>
          <w:sz w:val="24"/>
        </w:rPr>
      </w:pPr>
      <w:r>
        <w:rPr>
          <w:color w:val="000000"/>
          <w:sz w:val="24"/>
        </w:rPr>
        <w:t>中债总全价（总值）指数在四季度上涨</w:t>
      </w:r>
      <w:r>
        <w:rPr>
          <w:color w:val="000000"/>
          <w:sz w:val="24"/>
        </w:rPr>
        <w:t>2.37%</w:t>
      </w:r>
      <w:r>
        <w:rPr>
          <w:color w:val="000000"/>
          <w:sz w:val="24"/>
        </w:rPr>
        <w:t>。本基金提高了中长久期利率债和高等级信用债的配置比例，继续分享了债券牛市的成果。四季度本基金继续低配了转债和可交换债，但高配了股票资产，积极参与了</w:t>
      </w:r>
      <w:r>
        <w:rPr>
          <w:color w:val="000000"/>
          <w:sz w:val="24"/>
        </w:rPr>
        <w:t>10</w:t>
      </w:r>
      <w:r>
        <w:rPr>
          <w:color w:val="000000"/>
          <w:sz w:val="24"/>
        </w:rPr>
        <w:t>月以来的股市反弹行情并取得了较好效果。</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展望后市，预计</w:t>
      </w:r>
      <w:r w:rsidRPr="007F52FA">
        <w:rPr>
          <w:color w:val="000000"/>
          <w:sz w:val="24"/>
        </w:rPr>
        <w:t>2016</w:t>
      </w:r>
      <w:r w:rsidRPr="007F52FA">
        <w:rPr>
          <w:color w:val="000000"/>
          <w:sz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7F52FA">
        <w:rPr>
          <w:color w:val="000000"/>
          <w:sz w:val="24"/>
        </w:rPr>
        <w:t>2016</w:t>
      </w:r>
      <w:r w:rsidRPr="007F52FA">
        <w:rPr>
          <w:color w:val="000000"/>
          <w:sz w:val="24"/>
        </w:rPr>
        <w:t>年在央行多种货币政策工具以及利率走廊的引导下，短端利率有望下行，并且波动性下降。然而货币政策边际影响将小于财政政策。后续财政方面的举措值得密切关注，财政政策一旦走向</w:t>
      </w:r>
      <w:r w:rsidRPr="007F52FA">
        <w:rPr>
          <w:color w:val="000000"/>
          <w:sz w:val="24"/>
        </w:rPr>
        <w:t>“</w:t>
      </w:r>
      <w:r w:rsidRPr="007F52FA">
        <w:rPr>
          <w:color w:val="000000"/>
          <w:sz w:val="24"/>
        </w:rPr>
        <w:t>实际积极</w:t>
      </w:r>
      <w:r w:rsidRPr="007F52FA">
        <w:rPr>
          <w:color w:val="000000"/>
          <w:sz w:val="24"/>
        </w:rPr>
        <w:t>”</w:t>
      </w:r>
      <w:r w:rsidRPr="007F52FA">
        <w:rPr>
          <w:color w:val="000000"/>
          <w:sz w:val="24"/>
        </w:rPr>
        <w:t>，将对债券市场产生明显影响。当前债券利率已经创下</w:t>
      </w:r>
      <w:r w:rsidRPr="007F52FA">
        <w:rPr>
          <w:color w:val="000000"/>
          <w:sz w:val="24"/>
        </w:rPr>
        <w:t>10</w:t>
      </w:r>
      <w:r w:rsidRPr="007F52FA">
        <w:rPr>
          <w:color w:val="000000"/>
          <w:sz w:val="24"/>
        </w:rPr>
        <w:t>年新低，投资者情绪较为脆弱，博弈所带来的波动将有所加大。从投资者结构来看，保险和银行理财的资产负债摆配置思路面临重大挑战，打破刚兑步伐加快、信用风险逐渐暴露，保险和银行理财的风险偏好趋于下行。旨在转移流动性风险和信用风险的</w:t>
      </w:r>
      <w:r w:rsidRPr="007F52FA">
        <w:rPr>
          <w:color w:val="000000"/>
          <w:sz w:val="24"/>
        </w:rPr>
        <w:t>“</w:t>
      </w:r>
      <w:r w:rsidRPr="007F52FA">
        <w:rPr>
          <w:color w:val="000000"/>
          <w:sz w:val="24"/>
        </w:rPr>
        <w:t>委外</w:t>
      </w:r>
      <w:r w:rsidRPr="007F52FA">
        <w:rPr>
          <w:color w:val="000000"/>
          <w:sz w:val="24"/>
        </w:rPr>
        <w:t>”</w:t>
      </w:r>
      <w:r w:rsidRPr="007F52FA">
        <w:rPr>
          <w:color w:val="000000"/>
          <w:sz w:val="24"/>
        </w:rPr>
        <w:t>热潮预计将延续，但</w:t>
      </w:r>
      <w:r w:rsidRPr="007F52FA">
        <w:rPr>
          <w:color w:val="000000"/>
          <w:sz w:val="24"/>
        </w:rPr>
        <w:t>“</w:t>
      </w:r>
      <w:r w:rsidRPr="007F52FA">
        <w:rPr>
          <w:color w:val="000000"/>
          <w:sz w:val="24"/>
        </w:rPr>
        <w:t>委外</w:t>
      </w:r>
      <w:r w:rsidRPr="007F52FA">
        <w:rPr>
          <w:color w:val="000000"/>
          <w:sz w:val="24"/>
        </w:rPr>
        <w:t>”</w:t>
      </w:r>
      <w:r w:rsidRPr="007F52FA">
        <w:rPr>
          <w:color w:val="000000"/>
          <w:sz w:val="24"/>
        </w:rPr>
        <w:t>的道德风险爆发也许也近在眼前。股债混合产品为机构带来增厚收益的希望的同时，也不可避免地加大了其投资回报的波动性。从金融体系来看，金融深化下各类金融机构的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业务进一步复杂化，刚性兑付下市场的野蛮生长与管理层维持金融稳定的目标并不相容，博弈过程则难以预料。总体来看，市场波动风险将明显加大。本基金</w:t>
      </w:r>
      <w:r w:rsidRPr="007F52FA">
        <w:rPr>
          <w:color w:val="000000"/>
          <w:sz w:val="24"/>
        </w:rPr>
        <w:t>2016</w:t>
      </w:r>
      <w:r w:rsidRPr="007F52FA">
        <w:rPr>
          <w:color w:val="000000"/>
          <w:sz w:val="24"/>
        </w:rPr>
        <w:t>年一季度考虑视情况适当缩短久期，继续维持高等级信用债和利率债的主体仓位，以审慎的操作风格应对债券市场可能的波动。新转债和可交换债加速发行后，本基金或将择机、择券进行上述资产的波段操作。对于股票资产，本基金将继续以灵活仓位参与，力争取得绝对收益，力求在规避大幅回撤风险的前提下增厚基金净值。</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1.358</w:t>
      </w:r>
      <w:r w:rsidRPr="007F52FA">
        <w:rPr>
          <w:color w:val="000000"/>
          <w:sz w:val="24"/>
        </w:rPr>
        <w:t>元，本报告期份额净值增长率为</w:t>
      </w:r>
      <w:r w:rsidRPr="007F52FA">
        <w:rPr>
          <w:color w:val="000000"/>
          <w:sz w:val="24"/>
        </w:rPr>
        <w:t>6.68%</w:t>
      </w:r>
      <w:r w:rsidRPr="007F52FA">
        <w:rPr>
          <w:color w:val="000000"/>
          <w:sz w:val="24"/>
        </w:rPr>
        <w:t>，同期业绩比较基准增长率为</w:t>
      </w:r>
      <w:r w:rsidRPr="007F52FA">
        <w:rPr>
          <w:color w:val="000000"/>
          <w:sz w:val="24"/>
        </w:rPr>
        <w:t>3.27%</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1.343</w:t>
      </w:r>
      <w:r w:rsidRPr="007F52FA">
        <w:rPr>
          <w:color w:val="000000"/>
          <w:sz w:val="24"/>
        </w:rPr>
        <w:t>元，本报告期份额净值增长率为</w:t>
      </w:r>
      <w:r w:rsidRPr="007F52FA">
        <w:rPr>
          <w:color w:val="000000"/>
          <w:sz w:val="24"/>
        </w:rPr>
        <w:t>6.50%</w:t>
      </w:r>
      <w:r w:rsidRPr="007F52FA">
        <w:rPr>
          <w:color w:val="000000"/>
          <w:sz w:val="24"/>
        </w:rPr>
        <w:t>，同期业绩比较基准增长率为</w:t>
      </w:r>
      <w:r w:rsidRPr="007F52FA">
        <w:rPr>
          <w:color w:val="000000"/>
          <w:sz w:val="24"/>
        </w:rPr>
        <w:t>3.27%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8,193,992.20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8,193,992.20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71,247,207.80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71,247,207.80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5,472,611.09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2,612,912.89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87,526,723.98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16,700.00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5,352,342.20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922,500.00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727,650.00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455,400.00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8,193,992.20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A035C">
        <w:trPr>
          <w:jc w:val="center"/>
        </w:trPr>
        <w:tc>
          <w:tcPr>
            <w:tcW w:w="850" w:type="dxa"/>
            <w:vAlign w:val="center"/>
          </w:tcPr>
          <w:p w:rsidR="00BA035C" w:rsidRDefault="00FD382B">
            <w:pPr>
              <w:jc w:val="center"/>
            </w:pPr>
            <w:r>
              <w:rPr>
                <w:color w:val="000000"/>
                <w:sz w:val="24"/>
              </w:rPr>
              <w:t>1</w:t>
            </w:r>
          </w:p>
        </w:tc>
        <w:tc>
          <w:tcPr>
            <w:tcW w:w="1327" w:type="dxa"/>
            <w:vAlign w:val="center"/>
          </w:tcPr>
          <w:p w:rsidR="00BA035C" w:rsidRDefault="00FD382B">
            <w:pPr>
              <w:jc w:val="center"/>
            </w:pPr>
            <w:r>
              <w:rPr>
                <w:color w:val="000000"/>
                <w:sz w:val="24"/>
              </w:rPr>
              <w:t>300161</w:t>
            </w:r>
          </w:p>
        </w:tc>
        <w:tc>
          <w:tcPr>
            <w:tcW w:w="1769" w:type="dxa"/>
            <w:vAlign w:val="center"/>
          </w:tcPr>
          <w:p w:rsidR="00BA035C" w:rsidRDefault="00FD382B">
            <w:pPr>
              <w:jc w:val="center"/>
            </w:pPr>
            <w:r>
              <w:rPr>
                <w:color w:val="000000"/>
                <w:sz w:val="24"/>
              </w:rPr>
              <w:t>华中数控</w:t>
            </w:r>
          </w:p>
        </w:tc>
        <w:tc>
          <w:tcPr>
            <w:tcW w:w="1327" w:type="dxa"/>
            <w:vAlign w:val="center"/>
          </w:tcPr>
          <w:p w:rsidR="00BA035C" w:rsidRDefault="00FD382B">
            <w:pPr>
              <w:jc w:val="right"/>
            </w:pPr>
            <w:r>
              <w:rPr>
                <w:color w:val="000000"/>
                <w:sz w:val="24"/>
              </w:rPr>
              <w:t>50,000</w:t>
            </w:r>
          </w:p>
        </w:tc>
        <w:tc>
          <w:tcPr>
            <w:tcW w:w="1915" w:type="dxa"/>
            <w:vAlign w:val="center"/>
          </w:tcPr>
          <w:p w:rsidR="00BA035C" w:rsidRDefault="00FD382B">
            <w:pPr>
              <w:jc w:val="right"/>
            </w:pPr>
            <w:r>
              <w:rPr>
                <w:color w:val="000000"/>
                <w:sz w:val="24"/>
              </w:rPr>
              <w:t>1,836,000.00</w:t>
            </w:r>
          </w:p>
        </w:tc>
        <w:tc>
          <w:tcPr>
            <w:tcW w:w="1680" w:type="dxa"/>
            <w:vAlign w:val="center"/>
          </w:tcPr>
          <w:p w:rsidR="00BA035C" w:rsidRDefault="00FD382B">
            <w:pPr>
              <w:jc w:val="right"/>
            </w:pPr>
            <w:r>
              <w:rPr>
                <w:color w:val="000000"/>
                <w:sz w:val="24"/>
              </w:rPr>
              <w:t>3.54</w:t>
            </w:r>
          </w:p>
        </w:tc>
      </w:tr>
      <w:tr w:rsidR="00BA035C">
        <w:trPr>
          <w:jc w:val="center"/>
        </w:trPr>
        <w:tc>
          <w:tcPr>
            <w:tcW w:w="850" w:type="dxa"/>
            <w:vAlign w:val="center"/>
          </w:tcPr>
          <w:p w:rsidR="00BA035C" w:rsidRDefault="00FD382B">
            <w:pPr>
              <w:jc w:val="center"/>
            </w:pPr>
            <w:r>
              <w:rPr>
                <w:color w:val="000000"/>
                <w:sz w:val="24"/>
              </w:rPr>
              <w:t>2</w:t>
            </w:r>
          </w:p>
        </w:tc>
        <w:tc>
          <w:tcPr>
            <w:tcW w:w="1327" w:type="dxa"/>
            <w:vAlign w:val="center"/>
          </w:tcPr>
          <w:p w:rsidR="00BA035C" w:rsidRDefault="00FD382B">
            <w:pPr>
              <w:jc w:val="center"/>
            </w:pPr>
            <w:r>
              <w:rPr>
                <w:color w:val="000000"/>
                <w:sz w:val="24"/>
              </w:rPr>
              <w:t>002474</w:t>
            </w:r>
          </w:p>
        </w:tc>
        <w:tc>
          <w:tcPr>
            <w:tcW w:w="1769" w:type="dxa"/>
            <w:vAlign w:val="center"/>
          </w:tcPr>
          <w:p w:rsidR="00BA035C" w:rsidRDefault="00FD382B">
            <w:pPr>
              <w:jc w:val="center"/>
            </w:pPr>
            <w:r>
              <w:rPr>
                <w:color w:val="000000"/>
                <w:sz w:val="24"/>
              </w:rPr>
              <w:t>榕基软件</w:t>
            </w:r>
          </w:p>
        </w:tc>
        <w:tc>
          <w:tcPr>
            <w:tcW w:w="1327" w:type="dxa"/>
            <w:vAlign w:val="center"/>
          </w:tcPr>
          <w:p w:rsidR="00BA035C" w:rsidRDefault="00FD382B">
            <w:pPr>
              <w:jc w:val="right"/>
            </w:pPr>
            <w:r>
              <w:rPr>
                <w:color w:val="000000"/>
                <w:sz w:val="24"/>
              </w:rPr>
              <w:t>30,000</w:t>
            </w:r>
          </w:p>
        </w:tc>
        <w:tc>
          <w:tcPr>
            <w:tcW w:w="1915" w:type="dxa"/>
            <w:vAlign w:val="center"/>
          </w:tcPr>
          <w:p w:rsidR="00BA035C" w:rsidRDefault="00FD382B">
            <w:pPr>
              <w:jc w:val="right"/>
            </w:pPr>
            <w:r>
              <w:rPr>
                <w:color w:val="000000"/>
                <w:sz w:val="24"/>
              </w:rPr>
              <w:t>718,500.00</w:t>
            </w:r>
          </w:p>
        </w:tc>
        <w:tc>
          <w:tcPr>
            <w:tcW w:w="1680" w:type="dxa"/>
            <w:vAlign w:val="center"/>
          </w:tcPr>
          <w:p w:rsidR="00BA035C" w:rsidRDefault="00FD382B">
            <w:pPr>
              <w:jc w:val="right"/>
            </w:pPr>
            <w:r>
              <w:rPr>
                <w:color w:val="000000"/>
                <w:sz w:val="24"/>
              </w:rPr>
              <w:t>1.38</w:t>
            </w:r>
          </w:p>
        </w:tc>
      </w:tr>
      <w:tr w:rsidR="00BA035C">
        <w:trPr>
          <w:jc w:val="center"/>
        </w:trPr>
        <w:tc>
          <w:tcPr>
            <w:tcW w:w="850" w:type="dxa"/>
            <w:vAlign w:val="center"/>
          </w:tcPr>
          <w:p w:rsidR="00BA035C" w:rsidRDefault="00FD382B">
            <w:pPr>
              <w:jc w:val="center"/>
            </w:pPr>
            <w:r>
              <w:rPr>
                <w:color w:val="000000"/>
                <w:sz w:val="24"/>
              </w:rPr>
              <w:t>3</w:t>
            </w:r>
          </w:p>
        </w:tc>
        <w:tc>
          <w:tcPr>
            <w:tcW w:w="1327" w:type="dxa"/>
            <w:vAlign w:val="center"/>
          </w:tcPr>
          <w:p w:rsidR="00BA035C" w:rsidRDefault="00FD382B">
            <w:pPr>
              <w:jc w:val="center"/>
            </w:pPr>
            <w:r>
              <w:rPr>
                <w:color w:val="000000"/>
                <w:sz w:val="24"/>
              </w:rPr>
              <w:t>002539</w:t>
            </w:r>
          </w:p>
        </w:tc>
        <w:tc>
          <w:tcPr>
            <w:tcW w:w="1769" w:type="dxa"/>
            <w:vAlign w:val="center"/>
          </w:tcPr>
          <w:p w:rsidR="00BA035C" w:rsidRDefault="00FD382B">
            <w:pPr>
              <w:jc w:val="center"/>
            </w:pPr>
            <w:r>
              <w:rPr>
                <w:color w:val="000000"/>
                <w:sz w:val="24"/>
              </w:rPr>
              <w:t>新都化工</w:t>
            </w:r>
          </w:p>
        </w:tc>
        <w:tc>
          <w:tcPr>
            <w:tcW w:w="1327" w:type="dxa"/>
            <w:vAlign w:val="center"/>
          </w:tcPr>
          <w:p w:rsidR="00BA035C" w:rsidRDefault="00FD382B">
            <w:pPr>
              <w:jc w:val="right"/>
            </w:pPr>
            <w:r>
              <w:rPr>
                <w:color w:val="000000"/>
                <w:sz w:val="24"/>
              </w:rPr>
              <w:t>40,000</w:t>
            </w:r>
          </w:p>
        </w:tc>
        <w:tc>
          <w:tcPr>
            <w:tcW w:w="1915" w:type="dxa"/>
            <w:vAlign w:val="center"/>
          </w:tcPr>
          <w:p w:rsidR="00BA035C" w:rsidRDefault="00FD382B">
            <w:pPr>
              <w:jc w:val="right"/>
            </w:pPr>
            <w:r>
              <w:rPr>
                <w:color w:val="000000"/>
                <w:sz w:val="24"/>
              </w:rPr>
              <w:t>640,000.00</w:t>
            </w:r>
          </w:p>
        </w:tc>
        <w:tc>
          <w:tcPr>
            <w:tcW w:w="1680" w:type="dxa"/>
            <w:vAlign w:val="center"/>
          </w:tcPr>
          <w:p w:rsidR="00BA035C" w:rsidRDefault="00FD382B">
            <w:pPr>
              <w:jc w:val="right"/>
            </w:pPr>
            <w:r>
              <w:rPr>
                <w:color w:val="000000"/>
                <w:sz w:val="24"/>
              </w:rPr>
              <w:t>1.23</w:t>
            </w:r>
          </w:p>
        </w:tc>
      </w:tr>
      <w:tr w:rsidR="00BA035C">
        <w:trPr>
          <w:jc w:val="center"/>
        </w:trPr>
        <w:tc>
          <w:tcPr>
            <w:tcW w:w="850" w:type="dxa"/>
            <w:vAlign w:val="center"/>
          </w:tcPr>
          <w:p w:rsidR="00BA035C" w:rsidRDefault="00FD382B">
            <w:pPr>
              <w:jc w:val="center"/>
            </w:pPr>
            <w:r>
              <w:rPr>
                <w:color w:val="000000"/>
                <w:sz w:val="24"/>
              </w:rPr>
              <w:t>4</w:t>
            </w:r>
          </w:p>
        </w:tc>
        <w:tc>
          <w:tcPr>
            <w:tcW w:w="1327" w:type="dxa"/>
            <w:vAlign w:val="center"/>
          </w:tcPr>
          <w:p w:rsidR="00BA035C" w:rsidRDefault="00FD382B">
            <w:pPr>
              <w:jc w:val="center"/>
            </w:pPr>
            <w:r>
              <w:rPr>
                <w:color w:val="000000"/>
                <w:sz w:val="24"/>
              </w:rPr>
              <w:t>002191</w:t>
            </w:r>
          </w:p>
        </w:tc>
        <w:tc>
          <w:tcPr>
            <w:tcW w:w="1769" w:type="dxa"/>
            <w:vAlign w:val="center"/>
          </w:tcPr>
          <w:p w:rsidR="00BA035C" w:rsidRDefault="00FD382B">
            <w:pPr>
              <w:jc w:val="center"/>
            </w:pPr>
            <w:r>
              <w:rPr>
                <w:color w:val="000000"/>
                <w:sz w:val="24"/>
              </w:rPr>
              <w:t>劲嘉股份</w:t>
            </w:r>
          </w:p>
        </w:tc>
        <w:tc>
          <w:tcPr>
            <w:tcW w:w="1327" w:type="dxa"/>
            <w:vAlign w:val="center"/>
          </w:tcPr>
          <w:p w:rsidR="00BA035C" w:rsidRDefault="00FD382B">
            <w:pPr>
              <w:jc w:val="right"/>
            </w:pPr>
            <w:r>
              <w:rPr>
                <w:color w:val="000000"/>
                <w:sz w:val="24"/>
              </w:rPr>
              <w:t>30,000</w:t>
            </w:r>
          </w:p>
        </w:tc>
        <w:tc>
          <w:tcPr>
            <w:tcW w:w="1915" w:type="dxa"/>
            <w:vAlign w:val="center"/>
          </w:tcPr>
          <w:p w:rsidR="00BA035C" w:rsidRDefault="00FD382B">
            <w:pPr>
              <w:jc w:val="right"/>
            </w:pPr>
            <w:r>
              <w:rPr>
                <w:color w:val="000000"/>
                <w:sz w:val="24"/>
              </w:rPr>
              <w:t>460,800.00</w:t>
            </w:r>
          </w:p>
        </w:tc>
        <w:tc>
          <w:tcPr>
            <w:tcW w:w="1680" w:type="dxa"/>
            <w:vAlign w:val="center"/>
          </w:tcPr>
          <w:p w:rsidR="00BA035C" w:rsidRDefault="00FD382B">
            <w:pPr>
              <w:jc w:val="right"/>
            </w:pPr>
            <w:r>
              <w:rPr>
                <w:color w:val="000000"/>
                <w:sz w:val="24"/>
              </w:rPr>
              <w:t>0.89</w:t>
            </w:r>
          </w:p>
        </w:tc>
      </w:tr>
      <w:tr w:rsidR="00BA035C">
        <w:trPr>
          <w:jc w:val="center"/>
        </w:trPr>
        <w:tc>
          <w:tcPr>
            <w:tcW w:w="850" w:type="dxa"/>
            <w:vAlign w:val="center"/>
          </w:tcPr>
          <w:p w:rsidR="00BA035C" w:rsidRDefault="00FD382B">
            <w:pPr>
              <w:jc w:val="center"/>
            </w:pPr>
            <w:r>
              <w:rPr>
                <w:color w:val="000000"/>
                <w:sz w:val="24"/>
              </w:rPr>
              <w:t>5</w:t>
            </w:r>
          </w:p>
        </w:tc>
        <w:tc>
          <w:tcPr>
            <w:tcW w:w="1327" w:type="dxa"/>
            <w:vAlign w:val="center"/>
          </w:tcPr>
          <w:p w:rsidR="00BA035C" w:rsidRDefault="00FD382B">
            <w:pPr>
              <w:jc w:val="center"/>
            </w:pPr>
            <w:r>
              <w:rPr>
                <w:color w:val="000000"/>
                <w:sz w:val="24"/>
              </w:rPr>
              <w:t>600816</w:t>
            </w:r>
          </w:p>
        </w:tc>
        <w:tc>
          <w:tcPr>
            <w:tcW w:w="1769" w:type="dxa"/>
            <w:vAlign w:val="center"/>
          </w:tcPr>
          <w:p w:rsidR="00BA035C" w:rsidRDefault="00FD382B">
            <w:pPr>
              <w:jc w:val="center"/>
            </w:pPr>
            <w:r>
              <w:rPr>
                <w:color w:val="000000"/>
                <w:sz w:val="24"/>
              </w:rPr>
              <w:t>安信信托</w:t>
            </w:r>
          </w:p>
        </w:tc>
        <w:tc>
          <w:tcPr>
            <w:tcW w:w="1327" w:type="dxa"/>
            <w:vAlign w:val="center"/>
          </w:tcPr>
          <w:p w:rsidR="00BA035C" w:rsidRDefault="00FD382B">
            <w:pPr>
              <w:jc w:val="right"/>
            </w:pPr>
            <w:r>
              <w:rPr>
                <w:color w:val="000000"/>
                <w:sz w:val="24"/>
              </w:rPr>
              <w:t>20,000</w:t>
            </w:r>
          </w:p>
        </w:tc>
        <w:tc>
          <w:tcPr>
            <w:tcW w:w="1915" w:type="dxa"/>
            <w:vAlign w:val="center"/>
          </w:tcPr>
          <w:p w:rsidR="00BA035C" w:rsidRDefault="00FD382B">
            <w:pPr>
              <w:jc w:val="right"/>
            </w:pPr>
            <w:r>
              <w:rPr>
                <w:color w:val="000000"/>
                <w:sz w:val="24"/>
              </w:rPr>
              <w:t>455,400.00</w:t>
            </w:r>
          </w:p>
        </w:tc>
        <w:tc>
          <w:tcPr>
            <w:tcW w:w="1680" w:type="dxa"/>
            <w:vAlign w:val="center"/>
          </w:tcPr>
          <w:p w:rsidR="00BA035C" w:rsidRDefault="00FD382B">
            <w:pPr>
              <w:jc w:val="right"/>
            </w:pPr>
            <w:r>
              <w:rPr>
                <w:color w:val="000000"/>
                <w:sz w:val="24"/>
              </w:rPr>
              <w:t>0.88</w:t>
            </w:r>
          </w:p>
        </w:tc>
      </w:tr>
      <w:tr w:rsidR="00BA035C">
        <w:trPr>
          <w:jc w:val="center"/>
        </w:trPr>
        <w:tc>
          <w:tcPr>
            <w:tcW w:w="850" w:type="dxa"/>
            <w:vAlign w:val="center"/>
          </w:tcPr>
          <w:p w:rsidR="00BA035C" w:rsidRDefault="00FD382B">
            <w:pPr>
              <w:jc w:val="center"/>
            </w:pPr>
            <w:r>
              <w:rPr>
                <w:color w:val="000000"/>
                <w:sz w:val="24"/>
              </w:rPr>
              <w:t>6</w:t>
            </w:r>
          </w:p>
        </w:tc>
        <w:tc>
          <w:tcPr>
            <w:tcW w:w="1327" w:type="dxa"/>
            <w:vAlign w:val="center"/>
          </w:tcPr>
          <w:p w:rsidR="00BA035C" w:rsidRDefault="00FD382B">
            <w:pPr>
              <w:jc w:val="center"/>
            </w:pPr>
            <w:r>
              <w:rPr>
                <w:color w:val="000000"/>
                <w:sz w:val="24"/>
              </w:rPr>
              <w:t>000951</w:t>
            </w:r>
          </w:p>
        </w:tc>
        <w:tc>
          <w:tcPr>
            <w:tcW w:w="1769" w:type="dxa"/>
            <w:vAlign w:val="center"/>
          </w:tcPr>
          <w:p w:rsidR="00BA035C" w:rsidRDefault="00FD382B">
            <w:pPr>
              <w:jc w:val="center"/>
            </w:pPr>
            <w:r>
              <w:rPr>
                <w:color w:val="000000"/>
                <w:sz w:val="24"/>
              </w:rPr>
              <w:t>中国重汽</w:t>
            </w:r>
          </w:p>
        </w:tc>
        <w:tc>
          <w:tcPr>
            <w:tcW w:w="1327" w:type="dxa"/>
            <w:vAlign w:val="center"/>
          </w:tcPr>
          <w:p w:rsidR="00BA035C" w:rsidRDefault="00FD382B">
            <w:pPr>
              <w:jc w:val="right"/>
            </w:pPr>
            <w:r>
              <w:rPr>
                <w:color w:val="000000"/>
                <w:sz w:val="24"/>
              </w:rPr>
              <w:t>25,000</w:t>
            </w:r>
          </w:p>
        </w:tc>
        <w:tc>
          <w:tcPr>
            <w:tcW w:w="1915" w:type="dxa"/>
            <w:vAlign w:val="center"/>
          </w:tcPr>
          <w:p w:rsidR="00BA035C" w:rsidRDefault="00FD382B">
            <w:pPr>
              <w:jc w:val="right"/>
            </w:pPr>
            <w:r>
              <w:rPr>
                <w:color w:val="000000"/>
                <w:sz w:val="24"/>
              </w:rPr>
              <w:t>452,500.00</w:t>
            </w:r>
          </w:p>
        </w:tc>
        <w:tc>
          <w:tcPr>
            <w:tcW w:w="1680" w:type="dxa"/>
            <w:vAlign w:val="center"/>
          </w:tcPr>
          <w:p w:rsidR="00BA035C" w:rsidRDefault="00FD382B">
            <w:pPr>
              <w:jc w:val="right"/>
            </w:pPr>
            <w:r>
              <w:rPr>
                <w:color w:val="000000"/>
                <w:sz w:val="24"/>
              </w:rPr>
              <w:t>0.87</w:t>
            </w:r>
          </w:p>
        </w:tc>
      </w:tr>
      <w:tr w:rsidR="00BA035C">
        <w:trPr>
          <w:jc w:val="center"/>
        </w:trPr>
        <w:tc>
          <w:tcPr>
            <w:tcW w:w="850" w:type="dxa"/>
            <w:vAlign w:val="center"/>
          </w:tcPr>
          <w:p w:rsidR="00BA035C" w:rsidRDefault="00FD382B">
            <w:pPr>
              <w:jc w:val="center"/>
            </w:pPr>
            <w:r>
              <w:rPr>
                <w:color w:val="000000"/>
                <w:sz w:val="24"/>
              </w:rPr>
              <w:t>7</w:t>
            </w:r>
          </w:p>
        </w:tc>
        <w:tc>
          <w:tcPr>
            <w:tcW w:w="1327" w:type="dxa"/>
            <w:vAlign w:val="center"/>
          </w:tcPr>
          <w:p w:rsidR="00BA035C" w:rsidRDefault="00FD382B">
            <w:pPr>
              <w:jc w:val="center"/>
            </w:pPr>
            <w:r>
              <w:rPr>
                <w:color w:val="000000"/>
                <w:sz w:val="24"/>
              </w:rPr>
              <w:t>300304</w:t>
            </w:r>
          </w:p>
        </w:tc>
        <w:tc>
          <w:tcPr>
            <w:tcW w:w="1769" w:type="dxa"/>
            <w:vAlign w:val="center"/>
          </w:tcPr>
          <w:p w:rsidR="00BA035C" w:rsidRDefault="00FD382B">
            <w:pPr>
              <w:jc w:val="center"/>
            </w:pPr>
            <w:r>
              <w:rPr>
                <w:color w:val="000000"/>
                <w:sz w:val="24"/>
              </w:rPr>
              <w:t>云意电气</w:t>
            </w:r>
          </w:p>
        </w:tc>
        <w:tc>
          <w:tcPr>
            <w:tcW w:w="1327" w:type="dxa"/>
            <w:vAlign w:val="center"/>
          </w:tcPr>
          <w:p w:rsidR="00BA035C" w:rsidRDefault="00FD382B">
            <w:pPr>
              <w:jc w:val="right"/>
            </w:pPr>
            <w:r>
              <w:rPr>
                <w:color w:val="000000"/>
                <w:sz w:val="24"/>
              </w:rPr>
              <w:t>14,922</w:t>
            </w:r>
          </w:p>
        </w:tc>
        <w:tc>
          <w:tcPr>
            <w:tcW w:w="1915" w:type="dxa"/>
            <w:vAlign w:val="center"/>
          </w:tcPr>
          <w:p w:rsidR="00BA035C" w:rsidRDefault="00FD382B">
            <w:pPr>
              <w:jc w:val="right"/>
            </w:pPr>
            <w:r>
              <w:rPr>
                <w:color w:val="000000"/>
                <w:sz w:val="24"/>
              </w:rPr>
              <w:t>441,691.20</w:t>
            </w:r>
          </w:p>
        </w:tc>
        <w:tc>
          <w:tcPr>
            <w:tcW w:w="1680" w:type="dxa"/>
            <w:vAlign w:val="center"/>
          </w:tcPr>
          <w:p w:rsidR="00BA035C" w:rsidRDefault="00FD382B">
            <w:pPr>
              <w:jc w:val="right"/>
            </w:pPr>
            <w:r>
              <w:rPr>
                <w:color w:val="000000"/>
                <w:sz w:val="24"/>
              </w:rPr>
              <w:t>0.85</w:t>
            </w:r>
          </w:p>
        </w:tc>
      </w:tr>
      <w:tr w:rsidR="00BA035C">
        <w:trPr>
          <w:jc w:val="center"/>
        </w:trPr>
        <w:tc>
          <w:tcPr>
            <w:tcW w:w="850" w:type="dxa"/>
            <w:vAlign w:val="center"/>
          </w:tcPr>
          <w:p w:rsidR="00BA035C" w:rsidRDefault="00FD382B">
            <w:pPr>
              <w:jc w:val="center"/>
            </w:pPr>
            <w:r>
              <w:rPr>
                <w:color w:val="000000"/>
                <w:sz w:val="24"/>
              </w:rPr>
              <w:t>8</w:t>
            </w:r>
          </w:p>
        </w:tc>
        <w:tc>
          <w:tcPr>
            <w:tcW w:w="1327" w:type="dxa"/>
            <w:vAlign w:val="center"/>
          </w:tcPr>
          <w:p w:rsidR="00BA035C" w:rsidRDefault="00FD382B">
            <w:pPr>
              <w:jc w:val="center"/>
            </w:pPr>
            <w:r>
              <w:rPr>
                <w:color w:val="000000"/>
                <w:sz w:val="24"/>
              </w:rPr>
              <w:t>600900</w:t>
            </w:r>
          </w:p>
        </w:tc>
        <w:tc>
          <w:tcPr>
            <w:tcW w:w="1769" w:type="dxa"/>
            <w:vAlign w:val="center"/>
          </w:tcPr>
          <w:p w:rsidR="00BA035C" w:rsidRDefault="00FD382B">
            <w:pPr>
              <w:jc w:val="center"/>
            </w:pPr>
            <w:r>
              <w:rPr>
                <w:color w:val="000000"/>
                <w:sz w:val="24"/>
              </w:rPr>
              <w:t>长江电力</w:t>
            </w:r>
          </w:p>
        </w:tc>
        <w:tc>
          <w:tcPr>
            <w:tcW w:w="1327" w:type="dxa"/>
            <w:vAlign w:val="center"/>
          </w:tcPr>
          <w:p w:rsidR="00BA035C" w:rsidRDefault="00FD382B">
            <w:pPr>
              <w:jc w:val="right"/>
            </w:pPr>
            <w:r>
              <w:rPr>
                <w:color w:val="000000"/>
                <w:sz w:val="24"/>
              </w:rPr>
              <w:t>30,000</w:t>
            </w:r>
          </w:p>
        </w:tc>
        <w:tc>
          <w:tcPr>
            <w:tcW w:w="1915" w:type="dxa"/>
            <w:vAlign w:val="center"/>
          </w:tcPr>
          <w:p w:rsidR="00BA035C" w:rsidRDefault="00FD382B">
            <w:pPr>
              <w:jc w:val="right"/>
            </w:pPr>
            <w:r>
              <w:rPr>
                <w:color w:val="000000"/>
                <w:sz w:val="24"/>
              </w:rPr>
              <w:t>406,800.00</w:t>
            </w:r>
          </w:p>
        </w:tc>
        <w:tc>
          <w:tcPr>
            <w:tcW w:w="1680" w:type="dxa"/>
            <w:vAlign w:val="center"/>
          </w:tcPr>
          <w:p w:rsidR="00BA035C" w:rsidRDefault="00FD382B">
            <w:pPr>
              <w:jc w:val="right"/>
            </w:pPr>
            <w:r>
              <w:rPr>
                <w:color w:val="000000"/>
                <w:sz w:val="24"/>
              </w:rPr>
              <w:t>0.78</w:t>
            </w:r>
          </w:p>
        </w:tc>
      </w:tr>
      <w:tr w:rsidR="00BA035C">
        <w:trPr>
          <w:jc w:val="center"/>
        </w:trPr>
        <w:tc>
          <w:tcPr>
            <w:tcW w:w="850" w:type="dxa"/>
            <w:vAlign w:val="center"/>
          </w:tcPr>
          <w:p w:rsidR="00BA035C" w:rsidRDefault="00FD382B">
            <w:pPr>
              <w:jc w:val="center"/>
            </w:pPr>
            <w:r>
              <w:rPr>
                <w:color w:val="000000"/>
                <w:sz w:val="24"/>
              </w:rPr>
              <w:t>9</w:t>
            </w:r>
          </w:p>
        </w:tc>
        <w:tc>
          <w:tcPr>
            <w:tcW w:w="1327" w:type="dxa"/>
            <w:vAlign w:val="center"/>
          </w:tcPr>
          <w:p w:rsidR="00BA035C" w:rsidRDefault="00FD382B">
            <w:pPr>
              <w:jc w:val="center"/>
            </w:pPr>
            <w:r>
              <w:rPr>
                <w:color w:val="000000"/>
                <w:sz w:val="24"/>
              </w:rPr>
              <w:t>600242</w:t>
            </w:r>
          </w:p>
        </w:tc>
        <w:tc>
          <w:tcPr>
            <w:tcW w:w="1769" w:type="dxa"/>
            <w:vAlign w:val="center"/>
          </w:tcPr>
          <w:p w:rsidR="00BA035C" w:rsidRDefault="00FD382B">
            <w:pPr>
              <w:jc w:val="center"/>
            </w:pPr>
            <w:r>
              <w:rPr>
                <w:color w:val="000000"/>
                <w:sz w:val="24"/>
              </w:rPr>
              <w:t>*ST</w:t>
            </w:r>
            <w:r>
              <w:rPr>
                <w:color w:val="000000"/>
                <w:sz w:val="24"/>
              </w:rPr>
              <w:t>中昌</w:t>
            </w:r>
          </w:p>
        </w:tc>
        <w:tc>
          <w:tcPr>
            <w:tcW w:w="1327" w:type="dxa"/>
            <w:vAlign w:val="center"/>
          </w:tcPr>
          <w:p w:rsidR="00BA035C" w:rsidRDefault="00FD382B">
            <w:pPr>
              <w:jc w:val="right"/>
            </w:pPr>
            <w:r>
              <w:rPr>
                <w:color w:val="000000"/>
                <w:sz w:val="24"/>
              </w:rPr>
              <w:t>20,000</w:t>
            </w:r>
          </w:p>
        </w:tc>
        <w:tc>
          <w:tcPr>
            <w:tcW w:w="1915" w:type="dxa"/>
            <w:vAlign w:val="center"/>
          </w:tcPr>
          <w:p w:rsidR="00BA035C" w:rsidRDefault="00FD382B">
            <w:pPr>
              <w:jc w:val="right"/>
            </w:pPr>
            <w:r>
              <w:rPr>
                <w:color w:val="000000"/>
                <w:sz w:val="24"/>
              </w:rPr>
              <w:t>345,600.00</w:t>
            </w:r>
          </w:p>
        </w:tc>
        <w:tc>
          <w:tcPr>
            <w:tcW w:w="1680" w:type="dxa"/>
            <w:vAlign w:val="center"/>
          </w:tcPr>
          <w:p w:rsidR="00BA035C" w:rsidRDefault="00FD382B">
            <w:pPr>
              <w:jc w:val="right"/>
            </w:pPr>
            <w:r>
              <w:rPr>
                <w:color w:val="000000"/>
                <w:sz w:val="24"/>
              </w:rPr>
              <w:t>0.67</w:t>
            </w:r>
          </w:p>
        </w:tc>
      </w:tr>
      <w:tr w:rsidR="00BA035C">
        <w:trPr>
          <w:jc w:val="center"/>
        </w:trPr>
        <w:tc>
          <w:tcPr>
            <w:tcW w:w="850" w:type="dxa"/>
            <w:vAlign w:val="center"/>
          </w:tcPr>
          <w:p w:rsidR="00BA035C" w:rsidRDefault="00FD382B">
            <w:pPr>
              <w:jc w:val="center"/>
            </w:pPr>
            <w:r>
              <w:rPr>
                <w:color w:val="000000"/>
                <w:sz w:val="24"/>
              </w:rPr>
              <w:t>10</w:t>
            </w:r>
          </w:p>
        </w:tc>
        <w:tc>
          <w:tcPr>
            <w:tcW w:w="1327" w:type="dxa"/>
            <w:vAlign w:val="center"/>
          </w:tcPr>
          <w:p w:rsidR="00BA035C" w:rsidRDefault="00FD382B">
            <w:pPr>
              <w:jc w:val="center"/>
            </w:pPr>
            <w:r>
              <w:rPr>
                <w:color w:val="000000"/>
                <w:sz w:val="24"/>
              </w:rPr>
              <w:t>000089</w:t>
            </w:r>
          </w:p>
        </w:tc>
        <w:tc>
          <w:tcPr>
            <w:tcW w:w="1769" w:type="dxa"/>
            <w:vAlign w:val="center"/>
          </w:tcPr>
          <w:p w:rsidR="00BA035C" w:rsidRDefault="00FD382B">
            <w:pPr>
              <w:jc w:val="center"/>
            </w:pPr>
            <w:r>
              <w:rPr>
                <w:color w:val="000000"/>
                <w:sz w:val="24"/>
              </w:rPr>
              <w:t>深圳机场</w:t>
            </w:r>
          </w:p>
        </w:tc>
        <w:tc>
          <w:tcPr>
            <w:tcW w:w="1327" w:type="dxa"/>
            <w:vAlign w:val="center"/>
          </w:tcPr>
          <w:p w:rsidR="00BA035C" w:rsidRDefault="00FD382B">
            <w:pPr>
              <w:jc w:val="right"/>
            </w:pPr>
            <w:r>
              <w:rPr>
                <w:color w:val="000000"/>
                <w:sz w:val="24"/>
              </w:rPr>
              <w:t>40,000</w:t>
            </w:r>
          </w:p>
        </w:tc>
        <w:tc>
          <w:tcPr>
            <w:tcW w:w="1915" w:type="dxa"/>
            <w:vAlign w:val="center"/>
          </w:tcPr>
          <w:p w:rsidR="00BA035C" w:rsidRDefault="00FD382B">
            <w:pPr>
              <w:jc w:val="right"/>
            </w:pPr>
            <w:r>
              <w:rPr>
                <w:color w:val="000000"/>
                <w:sz w:val="24"/>
              </w:rPr>
              <w:t>326,400.00</w:t>
            </w:r>
          </w:p>
        </w:tc>
        <w:tc>
          <w:tcPr>
            <w:tcW w:w="1680" w:type="dxa"/>
            <w:vAlign w:val="center"/>
          </w:tcPr>
          <w:p w:rsidR="00BA035C" w:rsidRDefault="00FD382B">
            <w:pPr>
              <w:jc w:val="right"/>
            </w:pPr>
            <w:r>
              <w:rPr>
                <w:color w:val="000000"/>
                <w:sz w:val="24"/>
              </w:rPr>
              <w:t>0.63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30,423,500.00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26,671,500.00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26,671,500.00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10,301,540.00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3,850,667.80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71,247,207.80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137.34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A035C">
        <w:trPr>
          <w:jc w:val="center"/>
        </w:trPr>
        <w:tc>
          <w:tcPr>
            <w:tcW w:w="1075" w:type="dxa"/>
            <w:vAlign w:val="center"/>
          </w:tcPr>
          <w:p w:rsidR="00BA035C" w:rsidRDefault="00FD382B">
            <w:pPr>
              <w:jc w:val="center"/>
            </w:pPr>
            <w:r>
              <w:rPr>
                <w:color w:val="000000"/>
                <w:sz w:val="24"/>
              </w:rPr>
              <w:t>1</w:t>
            </w:r>
          </w:p>
        </w:tc>
        <w:tc>
          <w:tcPr>
            <w:tcW w:w="1533" w:type="dxa"/>
            <w:vAlign w:val="center"/>
          </w:tcPr>
          <w:p w:rsidR="00BA035C" w:rsidRDefault="00FD382B">
            <w:pPr>
              <w:jc w:val="center"/>
            </w:pPr>
            <w:r>
              <w:rPr>
                <w:color w:val="000000"/>
                <w:sz w:val="24"/>
              </w:rPr>
              <w:t>150405</w:t>
            </w:r>
          </w:p>
        </w:tc>
        <w:tc>
          <w:tcPr>
            <w:tcW w:w="1533" w:type="dxa"/>
            <w:vAlign w:val="center"/>
          </w:tcPr>
          <w:p w:rsidR="00BA035C" w:rsidRDefault="00FD382B">
            <w:pPr>
              <w:jc w:val="center"/>
            </w:pPr>
            <w:r>
              <w:rPr>
                <w:color w:val="000000"/>
                <w:sz w:val="24"/>
              </w:rPr>
              <w:t>15</w:t>
            </w:r>
            <w:r>
              <w:rPr>
                <w:color w:val="000000"/>
                <w:sz w:val="24"/>
              </w:rPr>
              <w:t>农发</w:t>
            </w:r>
            <w:r>
              <w:rPr>
                <w:color w:val="000000"/>
                <w:sz w:val="24"/>
              </w:rPr>
              <w:t>05</w:t>
            </w:r>
          </w:p>
        </w:tc>
        <w:tc>
          <w:tcPr>
            <w:tcW w:w="1394" w:type="dxa"/>
            <w:vAlign w:val="center"/>
          </w:tcPr>
          <w:p w:rsidR="00BA035C" w:rsidRDefault="00FD382B">
            <w:pPr>
              <w:jc w:val="right"/>
            </w:pPr>
            <w:r>
              <w:rPr>
                <w:color w:val="000000"/>
                <w:sz w:val="24"/>
              </w:rPr>
              <w:t>150,000</w:t>
            </w:r>
          </w:p>
        </w:tc>
        <w:tc>
          <w:tcPr>
            <w:tcW w:w="1944" w:type="dxa"/>
            <w:vAlign w:val="center"/>
          </w:tcPr>
          <w:p w:rsidR="00BA035C" w:rsidRDefault="00FD382B">
            <w:pPr>
              <w:jc w:val="right"/>
            </w:pPr>
            <w:r>
              <w:rPr>
                <w:color w:val="000000"/>
                <w:sz w:val="24"/>
              </w:rPr>
              <w:t>15,835,500.00</w:t>
            </w:r>
          </w:p>
        </w:tc>
        <w:tc>
          <w:tcPr>
            <w:tcW w:w="1389" w:type="dxa"/>
            <w:vAlign w:val="center"/>
          </w:tcPr>
          <w:p w:rsidR="00BA035C" w:rsidRDefault="00FD382B">
            <w:pPr>
              <w:jc w:val="right"/>
            </w:pPr>
            <w:r>
              <w:rPr>
                <w:color w:val="000000"/>
                <w:sz w:val="24"/>
              </w:rPr>
              <w:t>30.52</w:t>
            </w:r>
          </w:p>
        </w:tc>
      </w:tr>
      <w:tr w:rsidR="00BA035C">
        <w:trPr>
          <w:jc w:val="center"/>
        </w:trPr>
        <w:tc>
          <w:tcPr>
            <w:tcW w:w="1075" w:type="dxa"/>
            <w:vAlign w:val="center"/>
          </w:tcPr>
          <w:p w:rsidR="00BA035C" w:rsidRDefault="00FD382B">
            <w:pPr>
              <w:jc w:val="center"/>
            </w:pPr>
            <w:r>
              <w:rPr>
                <w:color w:val="000000"/>
                <w:sz w:val="24"/>
              </w:rPr>
              <w:t>2</w:t>
            </w:r>
          </w:p>
        </w:tc>
        <w:tc>
          <w:tcPr>
            <w:tcW w:w="1533" w:type="dxa"/>
            <w:vAlign w:val="center"/>
          </w:tcPr>
          <w:p w:rsidR="00BA035C" w:rsidRDefault="00FD382B">
            <w:pPr>
              <w:jc w:val="center"/>
            </w:pPr>
            <w:r>
              <w:rPr>
                <w:color w:val="000000"/>
                <w:sz w:val="24"/>
              </w:rPr>
              <w:t>019506</w:t>
            </w:r>
          </w:p>
        </w:tc>
        <w:tc>
          <w:tcPr>
            <w:tcW w:w="1533" w:type="dxa"/>
            <w:vAlign w:val="center"/>
          </w:tcPr>
          <w:p w:rsidR="00BA035C" w:rsidRDefault="00FD382B">
            <w:pPr>
              <w:jc w:val="center"/>
            </w:pPr>
            <w:r>
              <w:rPr>
                <w:color w:val="000000"/>
                <w:sz w:val="24"/>
              </w:rPr>
              <w:t>15</w:t>
            </w:r>
            <w:r>
              <w:rPr>
                <w:color w:val="000000"/>
                <w:sz w:val="24"/>
              </w:rPr>
              <w:t>国债</w:t>
            </w:r>
            <w:r>
              <w:rPr>
                <w:color w:val="000000"/>
                <w:sz w:val="24"/>
              </w:rPr>
              <w:t>06</w:t>
            </w:r>
          </w:p>
        </w:tc>
        <w:tc>
          <w:tcPr>
            <w:tcW w:w="1394" w:type="dxa"/>
            <w:vAlign w:val="center"/>
          </w:tcPr>
          <w:p w:rsidR="00BA035C" w:rsidRDefault="00FD382B">
            <w:pPr>
              <w:jc w:val="right"/>
            </w:pPr>
            <w:r>
              <w:rPr>
                <w:color w:val="000000"/>
                <w:sz w:val="24"/>
              </w:rPr>
              <w:t>150,000</w:t>
            </w:r>
          </w:p>
        </w:tc>
        <w:tc>
          <w:tcPr>
            <w:tcW w:w="1944" w:type="dxa"/>
            <w:vAlign w:val="center"/>
          </w:tcPr>
          <w:p w:rsidR="00BA035C" w:rsidRDefault="00FD382B">
            <w:pPr>
              <w:jc w:val="right"/>
            </w:pPr>
            <w:r>
              <w:rPr>
                <w:color w:val="000000"/>
                <w:sz w:val="24"/>
              </w:rPr>
              <w:t>15,036,000.00</w:t>
            </w:r>
          </w:p>
        </w:tc>
        <w:tc>
          <w:tcPr>
            <w:tcW w:w="1389" w:type="dxa"/>
            <w:vAlign w:val="center"/>
          </w:tcPr>
          <w:p w:rsidR="00BA035C" w:rsidRDefault="00FD382B">
            <w:pPr>
              <w:jc w:val="right"/>
            </w:pPr>
            <w:r>
              <w:rPr>
                <w:color w:val="000000"/>
                <w:sz w:val="24"/>
              </w:rPr>
              <w:t>28.98</w:t>
            </w:r>
          </w:p>
        </w:tc>
      </w:tr>
      <w:tr w:rsidR="00BA035C">
        <w:trPr>
          <w:jc w:val="center"/>
        </w:trPr>
        <w:tc>
          <w:tcPr>
            <w:tcW w:w="1075" w:type="dxa"/>
            <w:vAlign w:val="center"/>
          </w:tcPr>
          <w:p w:rsidR="00BA035C" w:rsidRDefault="00FD382B">
            <w:pPr>
              <w:jc w:val="center"/>
            </w:pPr>
            <w:r>
              <w:rPr>
                <w:color w:val="000000"/>
                <w:sz w:val="24"/>
              </w:rPr>
              <w:t>3</w:t>
            </w:r>
          </w:p>
        </w:tc>
        <w:tc>
          <w:tcPr>
            <w:tcW w:w="1533" w:type="dxa"/>
            <w:vAlign w:val="center"/>
          </w:tcPr>
          <w:p w:rsidR="00BA035C" w:rsidRDefault="00FD382B">
            <w:pPr>
              <w:jc w:val="center"/>
            </w:pPr>
            <w:r>
              <w:rPr>
                <w:color w:val="000000"/>
                <w:sz w:val="24"/>
              </w:rPr>
              <w:t>150210</w:t>
            </w:r>
          </w:p>
        </w:tc>
        <w:tc>
          <w:tcPr>
            <w:tcW w:w="1533" w:type="dxa"/>
            <w:vAlign w:val="center"/>
          </w:tcPr>
          <w:p w:rsidR="00BA035C" w:rsidRDefault="00FD382B">
            <w:pPr>
              <w:jc w:val="center"/>
            </w:pPr>
            <w:r>
              <w:rPr>
                <w:color w:val="000000"/>
                <w:sz w:val="24"/>
              </w:rPr>
              <w:t>15</w:t>
            </w:r>
            <w:r>
              <w:rPr>
                <w:color w:val="000000"/>
                <w:sz w:val="24"/>
              </w:rPr>
              <w:t>国开</w:t>
            </w:r>
            <w:r>
              <w:rPr>
                <w:color w:val="000000"/>
                <w:sz w:val="24"/>
              </w:rPr>
              <w:t>10</w:t>
            </w:r>
          </w:p>
        </w:tc>
        <w:tc>
          <w:tcPr>
            <w:tcW w:w="1394" w:type="dxa"/>
            <w:vAlign w:val="center"/>
          </w:tcPr>
          <w:p w:rsidR="00BA035C" w:rsidRDefault="00FD382B">
            <w:pPr>
              <w:jc w:val="right"/>
            </w:pPr>
            <w:r>
              <w:rPr>
                <w:color w:val="000000"/>
                <w:sz w:val="24"/>
              </w:rPr>
              <w:t>100,000</w:t>
            </w:r>
          </w:p>
        </w:tc>
        <w:tc>
          <w:tcPr>
            <w:tcW w:w="1944" w:type="dxa"/>
            <w:vAlign w:val="center"/>
          </w:tcPr>
          <w:p w:rsidR="00BA035C" w:rsidRDefault="00FD382B">
            <w:pPr>
              <w:jc w:val="right"/>
            </w:pPr>
            <w:r>
              <w:rPr>
                <w:color w:val="000000"/>
                <w:sz w:val="24"/>
              </w:rPr>
              <w:t>10,836,000.00</w:t>
            </w:r>
          </w:p>
        </w:tc>
        <w:tc>
          <w:tcPr>
            <w:tcW w:w="1389" w:type="dxa"/>
            <w:vAlign w:val="center"/>
          </w:tcPr>
          <w:p w:rsidR="00BA035C" w:rsidRDefault="00FD382B">
            <w:pPr>
              <w:jc w:val="right"/>
            </w:pPr>
            <w:r>
              <w:rPr>
                <w:color w:val="000000"/>
                <w:sz w:val="24"/>
              </w:rPr>
              <w:t>20.89</w:t>
            </w:r>
          </w:p>
        </w:tc>
      </w:tr>
      <w:tr w:rsidR="00BA035C">
        <w:trPr>
          <w:jc w:val="center"/>
        </w:trPr>
        <w:tc>
          <w:tcPr>
            <w:tcW w:w="1075" w:type="dxa"/>
            <w:vAlign w:val="center"/>
          </w:tcPr>
          <w:p w:rsidR="00BA035C" w:rsidRDefault="00FD382B">
            <w:pPr>
              <w:jc w:val="center"/>
            </w:pPr>
            <w:r>
              <w:rPr>
                <w:color w:val="000000"/>
                <w:sz w:val="24"/>
              </w:rPr>
              <w:t>4</w:t>
            </w:r>
          </w:p>
        </w:tc>
        <w:tc>
          <w:tcPr>
            <w:tcW w:w="1533" w:type="dxa"/>
            <w:vAlign w:val="center"/>
          </w:tcPr>
          <w:p w:rsidR="00BA035C" w:rsidRDefault="00FD382B">
            <w:pPr>
              <w:jc w:val="center"/>
            </w:pPr>
            <w:r>
              <w:rPr>
                <w:color w:val="000000"/>
                <w:sz w:val="24"/>
              </w:rPr>
              <w:t>150021</w:t>
            </w:r>
          </w:p>
        </w:tc>
        <w:tc>
          <w:tcPr>
            <w:tcW w:w="1533" w:type="dxa"/>
            <w:vAlign w:val="center"/>
          </w:tcPr>
          <w:p w:rsidR="00BA035C" w:rsidRDefault="00FD382B">
            <w:pPr>
              <w:jc w:val="center"/>
            </w:pPr>
            <w:r>
              <w:rPr>
                <w:color w:val="000000"/>
                <w:sz w:val="24"/>
              </w:rPr>
              <w:t>15</w:t>
            </w:r>
            <w:r>
              <w:rPr>
                <w:color w:val="000000"/>
                <w:sz w:val="24"/>
              </w:rPr>
              <w:t>附息国债</w:t>
            </w:r>
            <w:r>
              <w:rPr>
                <w:color w:val="000000"/>
                <w:sz w:val="24"/>
              </w:rPr>
              <w:t>21</w:t>
            </w:r>
          </w:p>
        </w:tc>
        <w:tc>
          <w:tcPr>
            <w:tcW w:w="1394" w:type="dxa"/>
            <w:vAlign w:val="center"/>
          </w:tcPr>
          <w:p w:rsidR="00BA035C" w:rsidRDefault="00FD382B">
            <w:pPr>
              <w:jc w:val="right"/>
            </w:pPr>
            <w:r>
              <w:rPr>
                <w:color w:val="000000"/>
                <w:sz w:val="24"/>
              </w:rPr>
              <w:t>100,000</w:t>
            </w:r>
          </w:p>
        </w:tc>
        <w:tc>
          <w:tcPr>
            <w:tcW w:w="1944" w:type="dxa"/>
            <w:vAlign w:val="center"/>
          </w:tcPr>
          <w:p w:rsidR="00BA035C" w:rsidRDefault="00FD382B">
            <w:pPr>
              <w:jc w:val="right"/>
            </w:pPr>
            <w:r>
              <w:rPr>
                <w:color w:val="000000"/>
                <w:sz w:val="24"/>
              </w:rPr>
              <w:t>10,391,000.00</w:t>
            </w:r>
          </w:p>
        </w:tc>
        <w:tc>
          <w:tcPr>
            <w:tcW w:w="1389" w:type="dxa"/>
            <w:vAlign w:val="center"/>
          </w:tcPr>
          <w:p w:rsidR="00BA035C" w:rsidRDefault="00FD382B">
            <w:pPr>
              <w:jc w:val="right"/>
            </w:pPr>
            <w:r>
              <w:rPr>
                <w:color w:val="000000"/>
                <w:sz w:val="24"/>
              </w:rPr>
              <w:t>20.03</w:t>
            </w:r>
          </w:p>
        </w:tc>
      </w:tr>
      <w:tr w:rsidR="00BA035C">
        <w:trPr>
          <w:jc w:val="center"/>
        </w:trPr>
        <w:tc>
          <w:tcPr>
            <w:tcW w:w="1075" w:type="dxa"/>
            <w:vAlign w:val="center"/>
          </w:tcPr>
          <w:p w:rsidR="00BA035C" w:rsidRDefault="00FD382B">
            <w:pPr>
              <w:jc w:val="center"/>
            </w:pPr>
            <w:r>
              <w:rPr>
                <w:color w:val="000000"/>
                <w:sz w:val="24"/>
              </w:rPr>
              <w:t>5</w:t>
            </w:r>
          </w:p>
        </w:tc>
        <w:tc>
          <w:tcPr>
            <w:tcW w:w="1533" w:type="dxa"/>
            <w:vAlign w:val="center"/>
          </w:tcPr>
          <w:p w:rsidR="00BA035C" w:rsidRDefault="00FD382B">
            <w:pPr>
              <w:jc w:val="center"/>
            </w:pPr>
            <w:r>
              <w:rPr>
                <w:color w:val="000000"/>
                <w:sz w:val="24"/>
              </w:rPr>
              <w:t>019518</w:t>
            </w:r>
          </w:p>
        </w:tc>
        <w:tc>
          <w:tcPr>
            <w:tcW w:w="1533" w:type="dxa"/>
            <w:vAlign w:val="center"/>
          </w:tcPr>
          <w:p w:rsidR="00BA035C" w:rsidRDefault="00FD382B">
            <w:pPr>
              <w:jc w:val="center"/>
            </w:pPr>
            <w:r>
              <w:rPr>
                <w:color w:val="000000"/>
                <w:sz w:val="24"/>
              </w:rPr>
              <w:t>15</w:t>
            </w:r>
            <w:r>
              <w:rPr>
                <w:color w:val="000000"/>
                <w:sz w:val="24"/>
              </w:rPr>
              <w:t>国债</w:t>
            </w:r>
            <w:r>
              <w:rPr>
                <w:color w:val="000000"/>
                <w:sz w:val="24"/>
              </w:rPr>
              <w:t>18</w:t>
            </w:r>
          </w:p>
        </w:tc>
        <w:tc>
          <w:tcPr>
            <w:tcW w:w="1394" w:type="dxa"/>
            <w:vAlign w:val="center"/>
          </w:tcPr>
          <w:p w:rsidR="00BA035C" w:rsidRDefault="00FD382B">
            <w:pPr>
              <w:jc w:val="right"/>
            </w:pPr>
            <w:r>
              <w:rPr>
                <w:color w:val="000000"/>
                <w:sz w:val="24"/>
              </w:rPr>
              <w:t>50,000</w:t>
            </w:r>
          </w:p>
        </w:tc>
        <w:tc>
          <w:tcPr>
            <w:tcW w:w="1944" w:type="dxa"/>
            <w:vAlign w:val="center"/>
          </w:tcPr>
          <w:p w:rsidR="00BA035C" w:rsidRDefault="00FD382B">
            <w:pPr>
              <w:jc w:val="right"/>
            </w:pPr>
            <w:r>
              <w:rPr>
                <w:color w:val="000000"/>
                <w:sz w:val="24"/>
              </w:rPr>
              <w:t>4,996,500.00</w:t>
            </w:r>
          </w:p>
        </w:tc>
        <w:tc>
          <w:tcPr>
            <w:tcW w:w="1389" w:type="dxa"/>
            <w:vAlign w:val="center"/>
          </w:tcPr>
          <w:p w:rsidR="00BA035C" w:rsidRDefault="00FD382B">
            <w:pPr>
              <w:jc w:val="right"/>
            </w:pPr>
            <w:r>
              <w:rPr>
                <w:color w:val="000000"/>
                <w:sz w:val="24"/>
              </w:rPr>
              <w:t>9.63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52,807.45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843,430.75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1,681,227.50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35,447.19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2,612,912.89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A035C">
        <w:trPr>
          <w:jc w:val="center"/>
        </w:trPr>
        <w:tc>
          <w:tcPr>
            <w:tcW w:w="0" w:type="auto"/>
            <w:vAlign w:val="center"/>
          </w:tcPr>
          <w:p w:rsidR="00BA035C" w:rsidRDefault="00FD382B">
            <w:pPr>
              <w:jc w:val="center"/>
            </w:pPr>
            <w:r>
              <w:rPr>
                <w:rFonts w:eastAsiaTheme="minorEastAsia"/>
                <w:color w:val="000000"/>
                <w:sz w:val="24"/>
              </w:rPr>
              <w:t>1</w:t>
            </w:r>
          </w:p>
        </w:tc>
        <w:tc>
          <w:tcPr>
            <w:tcW w:w="0" w:type="auto"/>
            <w:vAlign w:val="center"/>
          </w:tcPr>
          <w:p w:rsidR="00BA035C" w:rsidRDefault="00FD382B">
            <w:pPr>
              <w:jc w:val="center"/>
            </w:pPr>
            <w:r>
              <w:rPr>
                <w:rFonts w:eastAsiaTheme="minorEastAsia"/>
                <w:color w:val="000000"/>
                <w:sz w:val="24"/>
              </w:rPr>
              <w:t>128009</w:t>
            </w:r>
          </w:p>
        </w:tc>
        <w:tc>
          <w:tcPr>
            <w:tcW w:w="0" w:type="auto"/>
            <w:vAlign w:val="center"/>
          </w:tcPr>
          <w:p w:rsidR="00BA035C" w:rsidRDefault="00FD382B">
            <w:pPr>
              <w:jc w:val="center"/>
            </w:pPr>
            <w:r>
              <w:rPr>
                <w:rFonts w:eastAsiaTheme="minorEastAsia"/>
                <w:color w:val="000000"/>
                <w:sz w:val="24"/>
              </w:rPr>
              <w:t>歌尔转债</w:t>
            </w:r>
          </w:p>
        </w:tc>
        <w:tc>
          <w:tcPr>
            <w:tcW w:w="0" w:type="auto"/>
            <w:vAlign w:val="center"/>
          </w:tcPr>
          <w:p w:rsidR="00BA035C" w:rsidRDefault="00FD382B">
            <w:pPr>
              <w:jc w:val="right"/>
            </w:pPr>
            <w:r>
              <w:rPr>
                <w:rFonts w:eastAsiaTheme="minorEastAsia"/>
                <w:color w:val="000000"/>
                <w:sz w:val="24"/>
              </w:rPr>
              <w:t>2,247,520.00</w:t>
            </w:r>
          </w:p>
        </w:tc>
        <w:tc>
          <w:tcPr>
            <w:tcW w:w="0" w:type="auto"/>
            <w:vAlign w:val="center"/>
          </w:tcPr>
          <w:p w:rsidR="00BA035C" w:rsidRDefault="00FD382B">
            <w:pPr>
              <w:jc w:val="right"/>
            </w:pPr>
            <w:r>
              <w:rPr>
                <w:rFonts w:eastAsiaTheme="minorEastAsia"/>
                <w:color w:val="000000"/>
                <w:sz w:val="24"/>
              </w:rPr>
              <w:t>4.33</w:t>
            </w:r>
          </w:p>
        </w:tc>
      </w:tr>
      <w:tr w:rsidR="00BA035C">
        <w:trPr>
          <w:jc w:val="center"/>
        </w:trPr>
        <w:tc>
          <w:tcPr>
            <w:tcW w:w="0" w:type="auto"/>
            <w:vAlign w:val="center"/>
          </w:tcPr>
          <w:p w:rsidR="00BA035C" w:rsidRDefault="00FD382B">
            <w:pPr>
              <w:jc w:val="center"/>
            </w:pPr>
            <w:r>
              <w:rPr>
                <w:rFonts w:eastAsiaTheme="minorEastAsia"/>
                <w:color w:val="000000"/>
                <w:sz w:val="24"/>
              </w:rPr>
              <w:t>2</w:t>
            </w:r>
          </w:p>
        </w:tc>
        <w:tc>
          <w:tcPr>
            <w:tcW w:w="0" w:type="auto"/>
            <w:vAlign w:val="center"/>
          </w:tcPr>
          <w:p w:rsidR="00BA035C" w:rsidRDefault="00FD382B">
            <w:pPr>
              <w:jc w:val="center"/>
            </w:pPr>
            <w:r>
              <w:rPr>
                <w:rFonts w:eastAsiaTheme="minorEastAsia"/>
                <w:color w:val="000000"/>
                <w:sz w:val="24"/>
              </w:rPr>
              <w:t>132001</w:t>
            </w:r>
          </w:p>
        </w:tc>
        <w:tc>
          <w:tcPr>
            <w:tcW w:w="0" w:type="auto"/>
            <w:vAlign w:val="center"/>
          </w:tcPr>
          <w:p w:rsidR="00BA035C" w:rsidRDefault="00FD382B">
            <w:pPr>
              <w:jc w:val="center"/>
            </w:pPr>
            <w:r>
              <w:rPr>
                <w:rFonts w:eastAsiaTheme="minorEastAsia"/>
                <w:color w:val="000000"/>
                <w:sz w:val="24"/>
              </w:rPr>
              <w:t>14</w:t>
            </w:r>
            <w:r>
              <w:rPr>
                <w:rFonts w:eastAsiaTheme="minorEastAsia"/>
                <w:color w:val="000000"/>
                <w:sz w:val="24"/>
              </w:rPr>
              <w:t>宝钢</w:t>
            </w:r>
            <w:r>
              <w:rPr>
                <w:rFonts w:eastAsiaTheme="minorEastAsia"/>
                <w:color w:val="000000"/>
                <w:sz w:val="24"/>
              </w:rPr>
              <w:t>EB</w:t>
            </w:r>
          </w:p>
        </w:tc>
        <w:tc>
          <w:tcPr>
            <w:tcW w:w="0" w:type="auto"/>
            <w:vAlign w:val="center"/>
          </w:tcPr>
          <w:p w:rsidR="00BA035C" w:rsidRDefault="00FD382B">
            <w:pPr>
              <w:jc w:val="right"/>
            </w:pPr>
            <w:r>
              <w:rPr>
                <w:rFonts w:eastAsiaTheme="minorEastAsia"/>
                <w:color w:val="000000"/>
                <w:sz w:val="24"/>
              </w:rPr>
              <w:t>773,800.00</w:t>
            </w:r>
          </w:p>
        </w:tc>
        <w:tc>
          <w:tcPr>
            <w:tcW w:w="0" w:type="auto"/>
            <w:vAlign w:val="center"/>
          </w:tcPr>
          <w:p w:rsidR="00BA035C" w:rsidRDefault="00FD382B">
            <w:pPr>
              <w:jc w:val="right"/>
            </w:pPr>
            <w:r>
              <w:rPr>
                <w:rFonts w:eastAsiaTheme="minorEastAsia"/>
                <w:color w:val="000000"/>
                <w:sz w:val="24"/>
              </w:rPr>
              <w:t>1.49</w:t>
            </w:r>
          </w:p>
        </w:tc>
      </w:tr>
      <w:tr w:rsidR="00BA035C">
        <w:trPr>
          <w:jc w:val="center"/>
        </w:trPr>
        <w:tc>
          <w:tcPr>
            <w:tcW w:w="0" w:type="auto"/>
            <w:vAlign w:val="center"/>
          </w:tcPr>
          <w:p w:rsidR="00BA035C" w:rsidRDefault="00FD382B">
            <w:pPr>
              <w:jc w:val="center"/>
            </w:pPr>
            <w:r>
              <w:rPr>
                <w:rFonts w:eastAsiaTheme="minorEastAsia"/>
                <w:color w:val="000000"/>
                <w:sz w:val="24"/>
              </w:rPr>
              <w:t>3</w:t>
            </w:r>
          </w:p>
        </w:tc>
        <w:tc>
          <w:tcPr>
            <w:tcW w:w="0" w:type="auto"/>
            <w:vAlign w:val="center"/>
          </w:tcPr>
          <w:p w:rsidR="00BA035C" w:rsidRDefault="00FD382B">
            <w:pPr>
              <w:jc w:val="center"/>
            </w:pPr>
            <w:r>
              <w:rPr>
                <w:rFonts w:eastAsiaTheme="minorEastAsia"/>
                <w:color w:val="000000"/>
                <w:sz w:val="24"/>
              </w:rPr>
              <w:t>113008</w:t>
            </w:r>
          </w:p>
        </w:tc>
        <w:tc>
          <w:tcPr>
            <w:tcW w:w="0" w:type="auto"/>
            <w:vAlign w:val="center"/>
          </w:tcPr>
          <w:p w:rsidR="00BA035C" w:rsidRDefault="00FD382B">
            <w:pPr>
              <w:jc w:val="center"/>
            </w:pPr>
            <w:r>
              <w:rPr>
                <w:rFonts w:eastAsiaTheme="minorEastAsia"/>
                <w:color w:val="000000"/>
                <w:sz w:val="24"/>
              </w:rPr>
              <w:t>电气转债</w:t>
            </w:r>
          </w:p>
        </w:tc>
        <w:tc>
          <w:tcPr>
            <w:tcW w:w="0" w:type="auto"/>
            <w:vAlign w:val="center"/>
          </w:tcPr>
          <w:p w:rsidR="00BA035C" w:rsidRDefault="00FD382B">
            <w:pPr>
              <w:jc w:val="right"/>
            </w:pPr>
            <w:r>
              <w:rPr>
                <w:rFonts w:eastAsiaTheme="minorEastAsia"/>
                <w:color w:val="000000"/>
                <w:sz w:val="24"/>
              </w:rPr>
              <w:t>688,350.00</w:t>
            </w:r>
          </w:p>
        </w:tc>
        <w:tc>
          <w:tcPr>
            <w:tcW w:w="0" w:type="auto"/>
            <w:vAlign w:val="center"/>
          </w:tcPr>
          <w:p w:rsidR="00BA035C" w:rsidRDefault="00FD382B">
            <w:pPr>
              <w:jc w:val="right"/>
            </w:pPr>
            <w:r>
              <w:rPr>
                <w:rFonts w:eastAsiaTheme="minorEastAsia"/>
                <w:color w:val="000000"/>
                <w:sz w:val="24"/>
              </w:rPr>
              <w:t>1.33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51,158,074.03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5,594,706.25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1,474,694.42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3,325,080.91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21,325,406.46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1,943,290.86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31,307,361.99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6,976,496.30</w:t>
            </w:r>
          </w:p>
        </w:tc>
      </w:tr>
    </w:tbl>
    <w:p w:rsidR="00BA035C" w:rsidRDefault="00FD382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19,653,301.89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195,352.55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19,457,949.34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50.83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BA035C" w:rsidRDefault="00FD38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441"/>
        <w:gridCol w:w="1652"/>
        <w:gridCol w:w="1633"/>
        <w:gridCol w:w="1767"/>
        <w:gridCol w:w="1343"/>
      </w:tblGrid>
      <w:tr w:rsidR="00285618" w:rsidRPr="007F52FA" w:rsidTr="00FD382B">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44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652" w:type="dxa"/>
            <w:vAlign w:val="center"/>
          </w:tcPr>
          <w:p w:rsidR="00285618" w:rsidRPr="007F52FA" w:rsidRDefault="00285618" w:rsidP="00FD382B">
            <w:pPr>
              <w:adjustRightInd w:val="0"/>
              <w:snapToGrid w:val="0"/>
              <w:spacing w:before="29" w:line="288" w:lineRule="auto"/>
              <w:jc w:val="center"/>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BA035C" w:rsidTr="00FD382B">
        <w:trPr>
          <w:jc w:val="center"/>
        </w:trPr>
        <w:tc>
          <w:tcPr>
            <w:tcW w:w="1032" w:type="dxa"/>
            <w:vAlign w:val="center"/>
          </w:tcPr>
          <w:p w:rsidR="00BA035C" w:rsidRDefault="00FD382B">
            <w:pPr>
              <w:jc w:val="center"/>
            </w:pPr>
            <w:r>
              <w:rPr>
                <w:rFonts w:eastAsiaTheme="minorEastAsia"/>
                <w:color w:val="000000"/>
                <w:sz w:val="24"/>
              </w:rPr>
              <w:t>1</w:t>
            </w:r>
          </w:p>
        </w:tc>
        <w:tc>
          <w:tcPr>
            <w:tcW w:w="1441" w:type="dxa"/>
            <w:vAlign w:val="center"/>
          </w:tcPr>
          <w:p w:rsidR="00BA035C" w:rsidRDefault="00FD382B">
            <w:pPr>
              <w:jc w:val="center"/>
            </w:pPr>
            <w:r>
              <w:rPr>
                <w:rFonts w:eastAsiaTheme="minorEastAsia"/>
                <w:color w:val="000000"/>
                <w:sz w:val="24"/>
              </w:rPr>
              <w:t>赎回</w:t>
            </w:r>
          </w:p>
        </w:tc>
        <w:tc>
          <w:tcPr>
            <w:tcW w:w="1652" w:type="dxa"/>
            <w:vAlign w:val="center"/>
          </w:tcPr>
          <w:p w:rsidR="00BA035C" w:rsidRDefault="00FD382B">
            <w:pPr>
              <w:jc w:val="center"/>
            </w:pPr>
            <w:r>
              <w:rPr>
                <w:rFonts w:eastAsiaTheme="minorEastAsia"/>
                <w:color w:val="000000"/>
                <w:sz w:val="24"/>
              </w:rPr>
              <w:t>2015-10-09</w:t>
            </w:r>
          </w:p>
        </w:tc>
        <w:tc>
          <w:tcPr>
            <w:tcW w:w="1633" w:type="dxa"/>
            <w:vAlign w:val="center"/>
          </w:tcPr>
          <w:p w:rsidR="00BA035C" w:rsidRDefault="00FD382B">
            <w:pPr>
              <w:jc w:val="right"/>
            </w:pPr>
            <w:r>
              <w:rPr>
                <w:rFonts w:eastAsiaTheme="minorEastAsia"/>
                <w:color w:val="000000"/>
                <w:sz w:val="24"/>
              </w:rPr>
              <w:t>79,690.10</w:t>
            </w:r>
          </w:p>
        </w:tc>
        <w:tc>
          <w:tcPr>
            <w:tcW w:w="1767" w:type="dxa"/>
            <w:vAlign w:val="center"/>
          </w:tcPr>
          <w:p w:rsidR="00BA035C" w:rsidRDefault="00BD6231">
            <w:pPr>
              <w:jc w:val="right"/>
            </w:pPr>
            <w:r>
              <w:rPr>
                <w:rFonts w:eastAsiaTheme="minorEastAsia"/>
                <w:color w:val="000000"/>
                <w:sz w:val="24"/>
              </w:rPr>
              <w:t>-</w:t>
            </w:r>
            <w:r w:rsidR="00FD382B">
              <w:rPr>
                <w:rFonts w:eastAsiaTheme="minorEastAsia"/>
                <w:color w:val="000000"/>
                <w:sz w:val="24"/>
              </w:rPr>
              <w:t>101,604.88</w:t>
            </w:r>
          </w:p>
        </w:tc>
        <w:tc>
          <w:tcPr>
            <w:tcW w:w="1343" w:type="dxa"/>
            <w:vAlign w:val="center"/>
          </w:tcPr>
          <w:p w:rsidR="00BA035C" w:rsidRDefault="00116E6D">
            <w:pPr>
              <w:jc w:val="center"/>
            </w:pPr>
            <w:r>
              <w:rPr>
                <w:rFonts w:eastAsiaTheme="minorEastAsia"/>
                <w:color w:val="000000"/>
                <w:sz w:val="24"/>
              </w:rPr>
              <w:t>0.000%</w:t>
            </w:r>
          </w:p>
        </w:tc>
      </w:tr>
      <w:tr w:rsidR="00BA035C" w:rsidTr="00FD382B">
        <w:trPr>
          <w:jc w:val="center"/>
        </w:trPr>
        <w:tc>
          <w:tcPr>
            <w:tcW w:w="1032" w:type="dxa"/>
            <w:vAlign w:val="center"/>
          </w:tcPr>
          <w:p w:rsidR="00BA035C" w:rsidRDefault="00FD382B">
            <w:pPr>
              <w:jc w:val="center"/>
            </w:pPr>
            <w:r>
              <w:rPr>
                <w:rFonts w:eastAsiaTheme="minorEastAsia"/>
                <w:color w:val="000000"/>
                <w:sz w:val="24"/>
              </w:rPr>
              <w:t>2</w:t>
            </w:r>
          </w:p>
        </w:tc>
        <w:tc>
          <w:tcPr>
            <w:tcW w:w="1441" w:type="dxa"/>
            <w:vAlign w:val="center"/>
          </w:tcPr>
          <w:p w:rsidR="00BA035C" w:rsidRDefault="00FD382B">
            <w:pPr>
              <w:jc w:val="center"/>
            </w:pPr>
            <w:r>
              <w:rPr>
                <w:rFonts w:eastAsiaTheme="minorEastAsia"/>
                <w:color w:val="000000"/>
                <w:sz w:val="24"/>
              </w:rPr>
              <w:t>赎回</w:t>
            </w:r>
          </w:p>
        </w:tc>
        <w:tc>
          <w:tcPr>
            <w:tcW w:w="1652" w:type="dxa"/>
            <w:vAlign w:val="center"/>
          </w:tcPr>
          <w:p w:rsidR="00BA035C" w:rsidRDefault="00FD382B">
            <w:pPr>
              <w:jc w:val="center"/>
            </w:pPr>
            <w:r>
              <w:rPr>
                <w:rFonts w:eastAsiaTheme="minorEastAsia"/>
                <w:color w:val="000000"/>
                <w:sz w:val="24"/>
              </w:rPr>
              <w:t>2015-11-03</w:t>
            </w:r>
          </w:p>
        </w:tc>
        <w:tc>
          <w:tcPr>
            <w:tcW w:w="1633" w:type="dxa"/>
            <w:vAlign w:val="center"/>
          </w:tcPr>
          <w:p w:rsidR="00BA035C" w:rsidRDefault="00FD382B">
            <w:pPr>
              <w:jc w:val="right"/>
            </w:pPr>
            <w:r>
              <w:rPr>
                <w:rFonts w:eastAsiaTheme="minorEastAsia"/>
                <w:color w:val="000000"/>
                <w:sz w:val="24"/>
              </w:rPr>
              <w:t>53,626.33</w:t>
            </w:r>
          </w:p>
        </w:tc>
        <w:tc>
          <w:tcPr>
            <w:tcW w:w="1767" w:type="dxa"/>
            <w:vAlign w:val="center"/>
          </w:tcPr>
          <w:p w:rsidR="00BA035C" w:rsidRDefault="00BD6231">
            <w:pPr>
              <w:jc w:val="right"/>
            </w:pPr>
            <w:r>
              <w:rPr>
                <w:rFonts w:eastAsiaTheme="minorEastAsia"/>
                <w:color w:val="000000"/>
                <w:sz w:val="24"/>
              </w:rPr>
              <w:t>-</w:t>
            </w:r>
            <w:r w:rsidR="00FD382B">
              <w:rPr>
                <w:rFonts w:eastAsiaTheme="minorEastAsia"/>
                <w:color w:val="000000"/>
                <w:sz w:val="24"/>
              </w:rPr>
              <w:t>69,606.98</w:t>
            </w:r>
          </w:p>
        </w:tc>
        <w:tc>
          <w:tcPr>
            <w:tcW w:w="1343" w:type="dxa"/>
            <w:vAlign w:val="center"/>
          </w:tcPr>
          <w:p w:rsidR="00BA035C" w:rsidRDefault="00116E6D">
            <w:pPr>
              <w:jc w:val="center"/>
            </w:pPr>
            <w:r>
              <w:rPr>
                <w:rFonts w:eastAsiaTheme="minorEastAsia"/>
                <w:color w:val="000000"/>
                <w:sz w:val="24"/>
              </w:rPr>
              <w:t>0.000%</w:t>
            </w:r>
          </w:p>
        </w:tc>
      </w:tr>
      <w:tr w:rsidR="00BA035C" w:rsidTr="00FD382B">
        <w:trPr>
          <w:jc w:val="center"/>
        </w:trPr>
        <w:tc>
          <w:tcPr>
            <w:tcW w:w="1032" w:type="dxa"/>
            <w:vAlign w:val="center"/>
          </w:tcPr>
          <w:p w:rsidR="00BA035C" w:rsidRDefault="00FD382B">
            <w:pPr>
              <w:jc w:val="center"/>
            </w:pPr>
            <w:r>
              <w:rPr>
                <w:rFonts w:eastAsiaTheme="minorEastAsia"/>
                <w:color w:val="000000"/>
                <w:sz w:val="24"/>
              </w:rPr>
              <w:t>3</w:t>
            </w:r>
          </w:p>
        </w:tc>
        <w:tc>
          <w:tcPr>
            <w:tcW w:w="1441" w:type="dxa"/>
            <w:vAlign w:val="center"/>
          </w:tcPr>
          <w:p w:rsidR="00BA035C" w:rsidRDefault="00FD382B">
            <w:pPr>
              <w:jc w:val="center"/>
            </w:pPr>
            <w:r>
              <w:rPr>
                <w:rFonts w:eastAsiaTheme="minorEastAsia"/>
                <w:color w:val="000000"/>
                <w:sz w:val="24"/>
              </w:rPr>
              <w:t>赎回</w:t>
            </w:r>
          </w:p>
        </w:tc>
        <w:tc>
          <w:tcPr>
            <w:tcW w:w="1652" w:type="dxa"/>
            <w:vAlign w:val="center"/>
          </w:tcPr>
          <w:p w:rsidR="00BA035C" w:rsidRDefault="00FD382B">
            <w:pPr>
              <w:jc w:val="center"/>
            </w:pPr>
            <w:r>
              <w:rPr>
                <w:rFonts w:eastAsiaTheme="minorEastAsia"/>
                <w:color w:val="000000"/>
                <w:sz w:val="24"/>
              </w:rPr>
              <w:t>2015-12-02</w:t>
            </w:r>
          </w:p>
        </w:tc>
        <w:tc>
          <w:tcPr>
            <w:tcW w:w="1633" w:type="dxa"/>
            <w:vAlign w:val="center"/>
          </w:tcPr>
          <w:p w:rsidR="00BA035C" w:rsidRDefault="00FD382B">
            <w:pPr>
              <w:jc w:val="right"/>
            </w:pPr>
            <w:r>
              <w:rPr>
                <w:rFonts w:eastAsiaTheme="minorEastAsia"/>
                <w:color w:val="000000"/>
                <w:sz w:val="24"/>
              </w:rPr>
              <w:t>62,036.12</w:t>
            </w:r>
          </w:p>
        </w:tc>
        <w:tc>
          <w:tcPr>
            <w:tcW w:w="1767" w:type="dxa"/>
            <w:vAlign w:val="center"/>
          </w:tcPr>
          <w:p w:rsidR="00BA035C" w:rsidRDefault="00BD6231">
            <w:pPr>
              <w:jc w:val="right"/>
            </w:pPr>
            <w:r>
              <w:rPr>
                <w:rFonts w:eastAsiaTheme="minorEastAsia"/>
                <w:color w:val="000000"/>
                <w:sz w:val="24"/>
              </w:rPr>
              <w:t>-</w:t>
            </w:r>
            <w:r w:rsidR="00FD382B">
              <w:rPr>
                <w:rFonts w:eastAsiaTheme="minorEastAsia"/>
                <w:color w:val="000000"/>
                <w:sz w:val="24"/>
              </w:rPr>
              <w:t>82,197.86</w:t>
            </w:r>
          </w:p>
        </w:tc>
        <w:tc>
          <w:tcPr>
            <w:tcW w:w="1343" w:type="dxa"/>
            <w:vAlign w:val="center"/>
          </w:tcPr>
          <w:p w:rsidR="00BA035C" w:rsidRDefault="00116E6D">
            <w:pPr>
              <w:jc w:val="center"/>
            </w:pPr>
            <w:r>
              <w:rPr>
                <w:rFonts w:eastAsiaTheme="minorEastAsia"/>
                <w:color w:val="000000"/>
                <w:sz w:val="24"/>
              </w:rPr>
              <w:t>0.000%</w:t>
            </w:r>
          </w:p>
        </w:tc>
      </w:tr>
      <w:tr w:rsidR="00285618" w:rsidRPr="007F52FA" w:rsidTr="00FD382B">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44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52"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195,352.55</w:t>
            </w:r>
          </w:p>
        </w:tc>
        <w:tc>
          <w:tcPr>
            <w:tcW w:w="1767" w:type="dxa"/>
            <w:vAlign w:val="center"/>
          </w:tcPr>
          <w:p w:rsidR="00285618" w:rsidRPr="007F52FA" w:rsidRDefault="00BD6231" w:rsidP="007C14DF">
            <w:pPr>
              <w:adjustRightInd w:val="0"/>
              <w:snapToGrid w:val="0"/>
              <w:spacing w:before="29" w:line="288" w:lineRule="auto"/>
              <w:jc w:val="right"/>
              <w:rPr>
                <w:rFonts w:eastAsiaTheme="minorEastAsia"/>
                <w:color w:val="000000"/>
                <w:sz w:val="24"/>
              </w:rPr>
            </w:pPr>
            <w:r>
              <w:rPr>
                <w:rFonts w:eastAsiaTheme="minorEastAsia"/>
                <w:color w:val="000000"/>
                <w:sz w:val="24"/>
              </w:rPr>
              <w:t>-</w:t>
            </w:r>
            <w:r w:rsidR="00285618" w:rsidRPr="007F52FA">
              <w:rPr>
                <w:rFonts w:eastAsiaTheme="minorEastAsia"/>
                <w:color w:val="000000"/>
                <w:sz w:val="24"/>
              </w:rPr>
              <w:t>253,409.72</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w:t>
      </w:r>
      <w:r w:rsidR="00063F7C">
        <w:rPr>
          <w:rFonts w:eastAsiaTheme="minorEastAsia" w:hint="eastAsia"/>
          <w:color w:val="000000"/>
          <w:sz w:val="24"/>
        </w:rPr>
        <w:t>持有本基金两年以上不收取赎回费</w:t>
      </w:r>
      <w:r w:rsidRPr="007F52FA">
        <w:rPr>
          <w:rFonts w:eastAsiaTheme="minorEastAsia"/>
          <w:color w:val="000000"/>
          <w:sz w:val="24"/>
        </w:rPr>
        <w:t>。</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00FD382B">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A035C" w:rsidRDefault="00FD382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11" w:rsidRDefault="00953F11">
      <w:r>
        <w:separator/>
      </w:r>
    </w:p>
  </w:endnote>
  <w:endnote w:type="continuationSeparator" w:id="0">
    <w:p w:rsidR="00953F11" w:rsidRDefault="009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57441">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57441">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11" w:rsidRDefault="00953F11">
      <w:r>
        <w:separator/>
      </w:r>
    </w:p>
  </w:footnote>
  <w:footnote w:type="continuationSeparator" w:id="0">
    <w:p w:rsidR="00953F11" w:rsidRDefault="0095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5744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3F7C"/>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6E6D"/>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7441"/>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3F11"/>
    <w:rsid w:val="009550A8"/>
    <w:rsid w:val="00955FF2"/>
    <w:rsid w:val="0095693D"/>
    <w:rsid w:val="00956B0D"/>
    <w:rsid w:val="0096260B"/>
    <w:rsid w:val="009631C1"/>
    <w:rsid w:val="00967FFB"/>
    <w:rsid w:val="00970C69"/>
    <w:rsid w:val="00973B57"/>
    <w:rsid w:val="00973BFC"/>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35C"/>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6231"/>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382B"/>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3D1DE34-1E98-4DAA-9620-4BE6CA26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E221-43F0-4EFB-88EE-0391EECD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218</TotalTime>
  <Pages>14</Pages>
  <Words>1270</Words>
  <Characters>7245</Characters>
  <Application>Microsoft Office Word</Application>
  <DocSecurity>0</DocSecurity>
  <Lines>60</Lines>
  <Paragraphs>16</Paragraphs>
  <ScaleCrop>false</ScaleCrop>
  <Company>TRT. Ltd. Co.</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2014-01-17T06:19:00Z</dcterms:created>
  <dcterms:modified xsi:type="dcterms:W3CDTF">2016-01-18T07:09:00Z</dcterms:modified>
</cp:coreProperties>
</file>