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22D37" w:rsidRDefault="001A59F9" w:rsidP="00A66C69">
      <w:pPr>
        <w:spacing w:before="29" w:line="288" w:lineRule="auto"/>
        <w:jc w:val="center"/>
        <w:rPr>
          <w:b/>
          <w:sz w:val="36"/>
          <w:szCs w:val="36"/>
        </w:rPr>
      </w:pPr>
      <w:bookmarkStart w:id="0" w:name="_Toc361324840"/>
      <w:r w:rsidRPr="00922D37">
        <w:rPr>
          <w:b/>
          <w:sz w:val="36"/>
          <w:szCs w:val="36"/>
        </w:rPr>
        <w:t>交银施罗德优势行业灵活配置混合型证券投资基金</w:t>
      </w:r>
      <w:bookmarkEnd w:id="0"/>
    </w:p>
    <w:p w:rsidR="001A59F9" w:rsidRPr="00922D37" w:rsidRDefault="001A59F9" w:rsidP="00A66C69">
      <w:pPr>
        <w:spacing w:before="29" w:line="288" w:lineRule="auto"/>
        <w:jc w:val="center"/>
        <w:rPr>
          <w:b/>
          <w:sz w:val="36"/>
          <w:szCs w:val="36"/>
        </w:rPr>
      </w:pPr>
      <w:bookmarkStart w:id="1" w:name="_Toc361324841"/>
      <w:r w:rsidRPr="00922D37">
        <w:rPr>
          <w:b/>
          <w:sz w:val="36"/>
          <w:szCs w:val="36"/>
        </w:rPr>
        <w:t>2014</w:t>
      </w:r>
      <w:r w:rsidRPr="00922D37">
        <w:rPr>
          <w:b/>
          <w:sz w:val="36"/>
          <w:szCs w:val="36"/>
        </w:rPr>
        <w:t>年年度报告</w:t>
      </w:r>
      <w:bookmarkEnd w:id="1"/>
      <w:r w:rsidR="005961DD" w:rsidRPr="00922D37">
        <w:rPr>
          <w:rFonts w:hint="eastAsia"/>
          <w:b/>
          <w:sz w:val="36"/>
          <w:szCs w:val="36"/>
        </w:rPr>
        <w:t>摘要</w:t>
      </w:r>
    </w:p>
    <w:p w:rsidR="001A59F9" w:rsidRPr="00922D37" w:rsidRDefault="00F64FAD" w:rsidP="00A66C69">
      <w:pPr>
        <w:spacing w:before="29" w:line="288" w:lineRule="auto"/>
        <w:jc w:val="center"/>
        <w:rPr>
          <w:b/>
          <w:sz w:val="36"/>
          <w:szCs w:val="36"/>
        </w:rPr>
      </w:pPr>
      <w:r w:rsidRPr="00922D37">
        <w:rPr>
          <w:b/>
          <w:sz w:val="36"/>
          <w:szCs w:val="36"/>
        </w:rPr>
        <w:t>2014</w:t>
      </w:r>
      <w:r w:rsidRPr="00922D37">
        <w:rPr>
          <w:b/>
          <w:sz w:val="36"/>
          <w:szCs w:val="36"/>
        </w:rPr>
        <w:t>年</w:t>
      </w:r>
      <w:r w:rsidRPr="00922D37">
        <w:rPr>
          <w:b/>
          <w:sz w:val="36"/>
          <w:szCs w:val="36"/>
        </w:rPr>
        <w:t>12</w:t>
      </w:r>
      <w:r w:rsidRPr="00922D37">
        <w:rPr>
          <w:b/>
          <w:sz w:val="36"/>
          <w:szCs w:val="36"/>
        </w:rPr>
        <w:t>月</w:t>
      </w:r>
      <w:r w:rsidRPr="00922D37">
        <w:rPr>
          <w:b/>
          <w:sz w:val="36"/>
          <w:szCs w:val="36"/>
        </w:rPr>
        <w:t>31</w:t>
      </w:r>
      <w:r w:rsidRPr="00922D37">
        <w:rPr>
          <w:b/>
          <w:sz w:val="36"/>
          <w:szCs w:val="36"/>
        </w:rPr>
        <w:t>日</w:t>
      </w:r>
    </w:p>
    <w:p w:rsidR="001A59F9" w:rsidRPr="00C51C77" w:rsidRDefault="001A59F9" w:rsidP="00922D37">
      <w:pPr>
        <w:spacing w:before="29" w:line="288"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基金管理人：</w:t>
      </w:r>
      <w:r w:rsidRPr="00922D37">
        <w:rPr>
          <w:b/>
          <w:color w:val="000000"/>
          <w:sz w:val="24"/>
        </w:rPr>
        <w:t>交银施罗德基金管理有限公司</w:t>
      </w: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基金托管人：</w:t>
      </w:r>
      <w:r w:rsidRPr="00922D37">
        <w:rPr>
          <w:b/>
          <w:color w:val="000000"/>
          <w:sz w:val="24"/>
        </w:rPr>
        <w:t>中国工商银行股份有限公司</w:t>
      </w:r>
    </w:p>
    <w:p w:rsidR="001A59F9" w:rsidRPr="00922D37" w:rsidRDefault="001A59F9" w:rsidP="00922D37">
      <w:pPr>
        <w:spacing w:before="29" w:line="288" w:lineRule="auto"/>
        <w:ind w:firstLineChars="900" w:firstLine="2168"/>
        <w:rPr>
          <w:b/>
          <w:color w:val="000000"/>
          <w:sz w:val="24"/>
        </w:rPr>
        <w:sectPr w:rsidR="001A59F9" w:rsidRPr="00922D37">
          <w:headerReference w:type="default" r:id="rId7"/>
          <w:pgSz w:w="11926" w:h="15840"/>
          <w:pgMar w:top="1418" w:right="1418" w:bottom="851" w:left="1418" w:header="851" w:footer="992" w:gutter="0"/>
          <w:cols w:space="720"/>
        </w:sectPr>
      </w:pPr>
      <w:r w:rsidRPr="00922D37">
        <w:rPr>
          <w:rFonts w:hint="eastAsia"/>
          <w:b/>
          <w:color w:val="000000"/>
          <w:sz w:val="24"/>
        </w:rPr>
        <w:t>报告送出日期：</w:t>
      </w:r>
      <w:r w:rsidRPr="00922D37">
        <w:rPr>
          <w:b/>
          <w:color w:val="000000"/>
          <w:sz w:val="24"/>
        </w:rPr>
        <w:t>二〇一五年三月三十一日</w:t>
      </w: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r w:rsidRPr="00FF0E34">
        <w:rPr>
          <w:rFonts w:hint="eastAsia"/>
          <w:b/>
          <w:bCs/>
          <w:szCs w:val="24"/>
          <w:lang w:val="en-US"/>
        </w:rPr>
        <w:lastRenderedPageBreak/>
        <w:t>§</w:t>
      </w:r>
      <w:r w:rsidRPr="00FF0E34">
        <w:rPr>
          <w:b/>
          <w:bCs/>
          <w:szCs w:val="24"/>
          <w:lang w:val="en-US"/>
        </w:rPr>
        <w:t xml:space="preserve">1  </w:t>
      </w:r>
      <w:r w:rsidRPr="00FF0E34">
        <w:rPr>
          <w:rFonts w:hint="eastAsia"/>
          <w:b/>
          <w:bCs/>
          <w:szCs w:val="24"/>
          <w:lang w:val="en-US"/>
        </w:rPr>
        <w:t>重要提示</w:t>
      </w:r>
      <w:bookmarkEnd w:id="2"/>
      <w:bookmarkEnd w:id="3"/>
    </w:p>
    <w:p w:rsidR="002546CC" w:rsidRPr="002546CC" w:rsidRDefault="002546CC" w:rsidP="002546CC"/>
    <w:p w:rsidR="000C58C9" w:rsidRPr="00FF0E34" w:rsidRDefault="001A59F9" w:rsidP="00FF0E34">
      <w:pPr>
        <w:pStyle w:val="20"/>
        <w:spacing w:before="29" w:after="0" w:line="288" w:lineRule="auto"/>
        <w:rPr>
          <w:rFonts w:ascii="Times New Roman" w:hAnsi="Times New Roman"/>
          <w:kern w:val="0"/>
          <w:szCs w:val="24"/>
        </w:rPr>
      </w:pPr>
      <w:bookmarkStart w:id="4" w:name="_Toc361324843"/>
      <w:r w:rsidRPr="00FF0E34">
        <w:rPr>
          <w:rFonts w:ascii="Times New Roman" w:hAnsi="Times New Roman"/>
          <w:kern w:val="0"/>
          <w:szCs w:val="24"/>
        </w:rPr>
        <w:t xml:space="preserve">1.1 </w:t>
      </w:r>
      <w:r w:rsidRPr="00FF0E34">
        <w:rPr>
          <w:rFonts w:ascii="Times New Roman" w:hAnsi="Times New Roman" w:hint="eastAsia"/>
          <w:kern w:val="0"/>
          <w:szCs w:val="24"/>
        </w:rPr>
        <w:t>重要提示</w:t>
      </w:r>
      <w:bookmarkEnd w:id="4"/>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基金托管人</w:t>
      </w:r>
      <w:r w:rsidRPr="00FF0E34">
        <w:rPr>
          <w:color w:val="000000"/>
          <w:sz w:val="24"/>
        </w:rPr>
        <w:t>中国工商银行股份有限公司</w:t>
      </w:r>
      <w:r w:rsidR="00D91873">
        <w:rPr>
          <w:color w:val="000000"/>
          <w:sz w:val="24"/>
        </w:rPr>
        <w:t>(</w:t>
      </w:r>
      <w:r w:rsidR="00D91873">
        <w:rPr>
          <w:rFonts w:hint="eastAsia"/>
          <w:color w:val="000000"/>
          <w:sz w:val="24"/>
        </w:rPr>
        <w:t>以下简称“</w:t>
      </w:r>
      <w:r w:rsidR="00D91873">
        <w:rPr>
          <w:color w:val="000000"/>
          <w:sz w:val="24"/>
        </w:rPr>
        <w:t>中国工商银行</w:t>
      </w:r>
      <w:r w:rsidR="00D91873">
        <w:rPr>
          <w:rFonts w:hint="eastAsia"/>
          <w:color w:val="000000"/>
          <w:sz w:val="24"/>
        </w:rPr>
        <w:t>”</w:t>
      </w:r>
      <w:r w:rsidR="00D91873">
        <w:rPr>
          <w:color w:val="000000"/>
          <w:sz w:val="24"/>
        </w:rPr>
        <w:t>)</w:t>
      </w:r>
      <w:r w:rsidRPr="00FF0E34">
        <w:rPr>
          <w:rFonts w:hint="eastAsia"/>
          <w:color w:val="000000"/>
          <w:sz w:val="24"/>
        </w:rPr>
        <w:t>根据本基金合同规定，于</w:t>
      </w:r>
      <w:r w:rsidRPr="00FF0E34">
        <w:rPr>
          <w:color w:val="000000"/>
          <w:sz w:val="24"/>
        </w:rPr>
        <w:t>2015</w:t>
      </w:r>
      <w:r w:rsidRPr="00FF0E34">
        <w:rPr>
          <w:color w:val="000000"/>
          <w:sz w:val="24"/>
        </w:rPr>
        <w:t>年</w:t>
      </w:r>
      <w:r w:rsidRPr="00FF0E34">
        <w:rPr>
          <w:color w:val="000000"/>
          <w:sz w:val="24"/>
        </w:rPr>
        <w:t>3</w:t>
      </w:r>
      <w:r w:rsidRPr="00FF0E34">
        <w:rPr>
          <w:color w:val="000000"/>
          <w:sz w:val="24"/>
        </w:rPr>
        <w:t>月</w:t>
      </w:r>
      <w:r w:rsidRPr="00FF0E34">
        <w:rPr>
          <w:color w:val="000000"/>
          <w:sz w:val="24"/>
        </w:rPr>
        <w:t>30</w:t>
      </w:r>
      <w:r w:rsidRPr="00FF0E34">
        <w:rPr>
          <w:color w:val="000000"/>
          <w:sz w:val="24"/>
        </w:rPr>
        <w:t>日</w:t>
      </w:r>
      <w:r w:rsidRPr="00FF0E34">
        <w:rPr>
          <w:rFonts w:hint="eastAsia"/>
          <w:color w:val="000000"/>
          <w:sz w:val="24"/>
        </w:rPr>
        <w:t>复核了本报告中的财务指标、净值表现、利润分配情况、财务会计报告、投资组合报告等内容，保证复核内容不存在虚假记载、误导性陈述或者重大遗漏。</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基金管理人承诺以诚实信用、勤勉尽责的原则管理和运用基金资产，但不保证基金一定盈利。</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基金的过往业绩并不代表其未来表现。投资有风险，投资者在</w:t>
      </w:r>
      <w:r w:rsidR="009414BB" w:rsidRPr="00FF0E34">
        <w:rPr>
          <w:rFonts w:hint="eastAsia"/>
          <w:color w:val="000000"/>
          <w:sz w:val="24"/>
        </w:rPr>
        <w:t>作</w:t>
      </w:r>
      <w:r w:rsidRPr="00FF0E34">
        <w:rPr>
          <w:rFonts w:hint="eastAsia"/>
          <w:color w:val="000000"/>
          <w:sz w:val="24"/>
        </w:rPr>
        <w:t>出投资决策前应仔细阅读本基金的招募说明书及其更新。</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本年度报告摘要摘自年度报告正文，投资者欲了解详细内容，应阅读年度报告正文。</w:t>
      </w:r>
    </w:p>
    <w:p w:rsidR="00DA70F5" w:rsidRPr="00FF0E34" w:rsidRDefault="00DA70F5" w:rsidP="00FF0E34">
      <w:pPr>
        <w:spacing w:before="29" w:line="288" w:lineRule="auto"/>
        <w:ind w:firstLineChars="200" w:firstLine="480"/>
        <w:rPr>
          <w:color w:val="000000"/>
          <w:sz w:val="24"/>
        </w:rPr>
      </w:pPr>
      <w:r w:rsidRPr="00FF0E34">
        <w:rPr>
          <w:rFonts w:hint="eastAsia"/>
          <w:color w:val="000000"/>
          <w:sz w:val="24"/>
        </w:rPr>
        <w:t>本报告期自</w:t>
      </w:r>
      <w:r w:rsidRPr="00FF0E34">
        <w:rPr>
          <w:color w:val="000000"/>
          <w:sz w:val="24"/>
        </w:rPr>
        <w:t>2014</w:t>
      </w:r>
      <w:r w:rsidRPr="00FF0E34">
        <w:rPr>
          <w:color w:val="000000"/>
          <w:sz w:val="24"/>
        </w:rPr>
        <w:t>年</w:t>
      </w:r>
      <w:r w:rsidRPr="00FF0E34">
        <w:rPr>
          <w:color w:val="000000"/>
          <w:sz w:val="24"/>
        </w:rPr>
        <w:t>1</w:t>
      </w:r>
      <w:r w:rsidRPr="00FF0E34">
        <w:rPr>
          <w:color w:val="000000"/>
          <w:sz w:val="24"/>
        </w:rPr>
        <w:t>月</w:t>
      </w:r>
      <w:r w:rsidRPr="00FF0E34">
        <w:rPr>
          <w:color w:val="000000"/>
          <w:sz w:val="24"/>
        </w:rPr>
        <w:t>1</w:t>
      </w:r>
      <w:r w:rsidRPr="00FF0E34">
        <w:rPr>
          <w:color w:val="000000"/>
          <w:sz w:val="24"/>
        </w:rPr>
        <w:t>日</w:t>
      </w:r>
      <w:r w:rsidRPr="00FF0E34">
        <w:rPr>
          <w:rFonts w:hint="eastAsia"/>
          <w:color w:val="000000"/>
          <w:sz w:val="24"/>
        </w:rPr>
        <w:t>起至</w:t>
      </w:r>
      <w:r w:rsidRPr="00FF0E34">
        <w:rPr>
          <w:color w:val="000000"/>
          <w:sz w:val="24"/>
        </w:rPr>
        <w:t>12</w:t>
      </w:r>
      <w:r w:rsidRPr="00FF0E34">
        <w:rPr>
          <w:color w:val="000000"/>
          <w:sz w:val="24"/>
        </w:rPr>
        <w:t>月</w:t>
      </w:r>
      <w:r w:rsidRPr="00FF0E34">
        <w:rPr>
          <w:color w:val="000000"/>
          <w:sz w:val="24"/>
        </w:rPr>
        <w:t>31</w:t>
      </w:r>
      <w:r w:rsidRPr="00FF0E34">
        <w:rPr>
          <w:color w:val="000000"/>
          <w:sz w:val="24"/>
        </w:rPr>
        <w:t>日</w:t>
      </w:r>
      <w:r w:rsidRPr="00FF0E34">
        <w:rPr>
          <w:rFonts w:hint="eastAsia"/>
          <w:color w:val="000000"/>
          <w:sz w:val="24"/>
        </w:rPr>
        <w:t>止。</w:t>
      </w:r>
    </w:p>
    <w:p w:rsidR="00D35947" w:rsidRPr="00C51C77" w:rsidRDefault="001A59F9" w:rsidP="00D35947">
      <w:pPr>
        <w:spacing w:line="360" w:lineRule="auto"/>
        <w:rPr>
          <w:rFonts w:asciiTheme="minorEastAsia" w:eastAsiaTheme="minorEastAsia" w:hAnsiTheme="minorEastAsia"/>
          <w:b/>
          <w:color w:val="000000"/>
          <w:kern w:val="0"/>
          <w:szCs w:val="21"/>
        </w:rPr>
      </w:pPr>
      <w:r w:rsidRPr="00C51C77">
        <w:rPr>
          <w:rFonts w:asciiTheme="minorEastAsia" w:eastAsiaTheme="minorEastAsia" w:hAnsiTheme="minorEastAsia"/>
          <w:szCs w:val="21"/>
        </w:rPr>
        <w:br w:type="page"/>
      </w: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5" w:name="_Toc225498244"/>
      <w:bookmarkStart w:id="6" w:name="_Toc361324844"/>
      <w:r w:rsidRPr="00176E90">
        <w:rPr>
          <w:rFonts w:hint="eastAsia"/>
          <w:b/>
          <w:bCs/>
          <w:szCs w:val="24"/>
          <w:lang w:val="en-US"/>
        </w:rPr>
        <w:t>§</w:t>
      </w:r>
      <w:r w:rsidRPr="00176E90">
        <w:rPr>
          <w:b/>
          <w:bCs/>
          <w:szCs w:val="24"/>
          <w:lang w:val="en-US"/>
        </w:rPr>
        <w:t xml:space="preserve">2  </w:t>
      </w:r>
      <w:r w:rsidRPr="00176E90">
        <w:rPr>
          <w:rFonts w:hint="eastAsia"/>
          <w:b/>
          <w:bCs/>
          <w:szCs w:val="24"/>
          <w:lang w:val="en-US"/>
        </w:rPr>
        <w:t>基金简介</w:t>
      </w:r>
      <w:bookmarkEnd w:id="5"/>
      <w:bookmarkEnd w:id="6"/>
    </w:p>
    <w:p w:rsidR="002546CC" w:rsidRPr="002546CC" w:rsidRDefault="002546CC" w:rsidP="002546CC"/>
    <w:p w:rsidR="001A59F9" w:rsidRPr="00701155" w:rsidRDefault="0040762F" w:rsidP="00701155">
      <w:pPr>
        <w:pStyle w:val="20"/>
        <w:spacing w:before="29" w:after="0" w:line="288" w:lineRule="auto"/>
        <w:rPr>
          <w:rFonts w:ascii="Times New Roman" w:hAnsi="Times New Roman"/>
          <w:kern w:val="0"/>
          <w:szCs w:val="24"/>
        </w:rPr>
      </w:pPr>
      <w:bookmarkStart w:id="7" w:name="_Toc361324845"/>
      <w:r w:rsidRPr="00701155">
        <w:rPr>
          <w:rFonts w:ascii="Times New Roman" w:hAnsi="Times New Roman"/>
          <w:kern w:val="0"/>
          <w:szCs w:val="24"/>
        </w:rPr>
        <w:t>2.1</w:t>
      </w:r>
      <w:r w:rsidR="00CE28F0" w:rsidRPr="00701155">
        <w:rPr>
          <w:rFonts w:ascii="Times New Roman" w:hAnsi="Times New Roman" w:hint="eastAsia"/>
          <w:kern w:val="0"/>
          <w:szCs w:val="24"/>
        </w:rPr>
        <w:t xml:space="preserve"> </w:t>
      </w:r>
      <w:r w:rsidR="001A59F9" w:rsidRPr="00701155">
        <w:rPr>
          <w:rFonts w:ascii="Times New Roman" w:hAnsi="Times New Roman" w:hint="eastAsia"/>
          <w:kern w:val="0"/>
          <w:szCs w:val="24"/>
        </w:rPr>
        <w:t>基金基本情况</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5879"/>
      </w:tblGrid>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基金简称</w:t>
            </w:r>
          </w:p>
        </w:tc>
        <w:tc>
          <w:tcPr>
            <w:tcW w:w="5879" w:type="dxa"/>
            <w:vAlign w:val="center"/>
          </w:tcPr>
          <w:p w:rsidR="001A59F9" w:rsidRPr="00AF05D4" w:rsidRDefault="001A59F9" w:rsidP="00AF05D4">
            <w:pPr>
              <w:spacing w:before="29" w:line="288" w:lineRule="auto"/>
              <w:jc w:val="center"/>
              <w:rPr>
                <w:sz w:val="24"/>
              </w:rPr>
            </w:pPr>
            <w:r w:rsidRPr="00AF05D4">
              <w:rPr>
                <w:sz w:val="24"/>
              </w:rPr>
              <w:t>交银优势行业混合</w:t>
            </w:r>
          </w:p>
        </w:tc>
      </w:tr>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基金主代码</w:t>
            </w:r>
          </w:p>
        </w:tc>
        <w:tc>
          <w:tcPr>
            <w:tcW w:w="5879" w:type="dxa"/>
            <w:vAlign w:val="center"/>
          </w:tcPr>
          <w:p w:rsidR="001A59F9" w:rsidRPr="00AF05D4" w:rsidRDefault="001A59F9" w:rsidP="00AF05D4">
            <w:pPr>
              <w:spacing w:before="29" w:line="288" w:lineRule="auto"/>
              <w:jc w:val="center"/>
              <w:rPr>
                <w:sz w:val="24"/>
              </w:rPr>
            </w:pPr>
            <w:r w:rsidRPr="00AF05D4">
              <w:rPr>
                <w:sz w:val="24"/>
              </w:rPr>
              <w:t>519697</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交易代码</w:t>
            </w:r>
          </w:p>
        </w:tc>
        <w:tc>
          <w:tcPr>
            <w:tcW w:w="5879" w:type="dxa"/>
            <w:vAlign w:val="center"/>
          </w:tcPr>
          <w:p w:rsidR="0040762F" w:rsidRPr="00AF05D4" w:rsidRDefault="0040762F" w:rsidP="00AF05D4">
            <w:pPr>
              <w:spacing w:before="29" w:line="288" w:lineRule="auto"/>
              <w:jc w:val="center"/>
              <w:rPr>
                <w:sz w:val="24"/>
              </w:rPr>
            </w:pPr>
            <w:r w:rsidRPr="00AF05D4">
              <w:rPr>
                <w:sz w:val="24"/>
              </w:rPr>
              <w:t>519697</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基金运作方式</w:t>
            </w:r>
          </w:p>
        </w:tc>
        <w:tc>
          <w:tcPr>
            <w:tcW w:w="5879" w:type="dxa"/>
            <w:vAlign w:val="center"/>
          </w:tcPr>
          <w:p w:rsidR="0040762F" w:rsidRPr="00AF05D4" w:rsidRDefault="0040762F" w:rsidP="00AF05D4">
            <w:pPr>
              <w:spacing w:before="29" w:line="288" w:lineRule="auto"/>
              <w:jc w:val="center"/>
              <w:rPr>
                <w:sz w:val="24"/>
              </w:rPr>
            </w:pPr>
            <w:r w:rsidRPr="00AF05D4">
              <w:rPr>
                <w:sz w:val="24"/>
              </w:rPr>
              <w:t>契约型开放式</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基金合同生效日</w:t>
            </w:r>
          </w:p>
        </w:tc>
        <w:tc>
          <w:tcPr>
            <w:tcW w:w="5879" w:type="dxa"/>
            <w:vAlign w:val="center"/>
          </w:tcPr>
          <w:p w:rsidR="0040762F" w:rsidRPr="00AF05D4" w:rsidRDefault="0040762F" w:rsidP="00AF05D4">
            <w:pPr>
              <w:spacing w:before="29" w:line="288" w:lineRule="auto"/>
              <w:jc w:val="center"/>
              <w:rPr>
                <w:sz w:val="24"/>
              </w:rPr>
            </w:pPr>
            <w:r w:rsidRPr="00AF05D4">
              <w:rPr>
                <w:sz w:val="24"/>
              </w:rPr>
              <w:t>2009</w:t>
            </w:r>
            <w:r w:rsidRPr="00AF05D4">
              <w:rPr>
                <w:sz w:val="24"/>
              </w:rPr>
              <w:t>年</w:t>
            </w:r>
            <w:r w:rsidRPr="00AF05D4">
              <w:rPr>
                <w:sz w:val="24"/>
              </w:rPr>
              <w:t>1</w:t>
            </w:r>
            <w:r w:rsidRPr="00AF05D4">
              <w:rPr>
                <w:sz w:val="24"/>
              </w:rPr>
              <w:t>月</w:t>
            </w:r>
            <w:r w:rsidRPr="00AF05D4">
              <w:rPr>
                <w:sz w:val="24"/>
              </w:rPr>
              <w:t>21</w:t>
            </w:r>
            <w:r w:rsidRPr="00AF05D4">
              <w:rPr>
                <w:sz w:val="24"/>
              </w:rPr>
              <w:t>日</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基金管理人</w:t>
            </w:r>
          </w:p>
        </w:tc>
        <w:tc>
          <w:tcPr>
            <w:tcW w:w="5879" w:type="dxa"/>
            <w:vAlign w:val="center"/>
          </w:tcPr>
          <w:p w:rsidR="0040762F" w:rsidRPr="00AF05D4" w:rsidRDefault="0040762F" w:rsidP="00AF05D4">
            <w:pPr>
              <w:spacing w:before="29" w:line="288" w:lineRule="auto"/>
              <w:jc w:val="center"/>
              <w:rPr>
                <w:sz w:val="24"/>
              </w:rPr>
            </w:pPr>
            <w:r w:rsidRPr="00AF05D4">
              <w:rPr>
                <w:sz w:val="24"/>
              </w:rPr>
              <w:t>交银施罗德基金管理有限公司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基金托管人</w:t>
            </w:r>
          </w:p>
        </w:tc>
        <w:tc>
          <w:tcPr>
            <w:tcW w:w="5879" w:type="dxa"/>
            <w:vAlign w:val="center"/>
          </w:tcPr>
          <w:p w:rsidR="0040762F" w:rsidRPr="00AF05D4" w:rsidRDefault="0040762F" w:rsidP="00AF05D4">
            <w:pPr>
              <w:spacing w:before="29" w:line="288" w:lineRule="auto"/>
              <w:jc w:val="center"/>
              <w:rPr>
                <w:sz w:val="24"/>
              </w:rPr>
            </w:pPr>
            <w:r w:rsidRPr="00AF05D4">
              <w:rPr>
                <w:sz w:val="24"/>
              </w:rPr>
              <w:t>中国工商银行股份有限公司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报告期末基金份额总额</w:t>
            </w:r>
          </w:p>
        </w:tc>
        <w:tc>
          <w:tcPr>
            <w:tcW w:w="5879" w:type="dxa"/>
            <w:vAlign w:val="center"/>
          </w:tcPr>
          <w:p w:rsidR="0040762F" w:rsidRPr="00AF05D4" w:rsidRDefault="0040762F" w:rsidP="00AF05D4">
            <w:pPr>
              <w:spacing w:before="29" w:line="288" w:lineRule="auto"/>
              <w:jc w:val="center"/>
              <w:rPr>
                <w:sz w:val="24"/>
              </w:rPr>
            </w:pPr>
            <w:r w:rsidRPr="00AF05D4">
              <w:rPr>
                <w:sz w:val="24"/>
              </w:rPr>
              <w:t>206,495,289.84</w:t>
            </w:r>
            <w:r w:rsidRPr="00AF05D4">
              <w:rPr>
                <w:rFonts w:hint="eastAsia"/>
                <w:sz w:val="24"/>
              </w:rPr>
              <w:t>份</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基金合同存续期</w:t>
            </w:r>
          </w:p>
        </w:tc>
        <w:tc>
          <w:tcPr>
            <w:tcW w:w="5879" w:type="dxa"/>
            <w:vAlign w:val="center"/>
          </w:tcPr>
          <w:p w:rsidR="0040762F" w:rsidRPr="00AF05D4" w:rsidRDefault="0040762F" w:rsidP="00AF05D4">
            <w:pPr>
              <w:spacing w:before="29" w:line="288" w:lineRule="auto"/>
              <w:jc w:val="center"/>
              <w:rPr>
                <w:sz w:val="24"/>
              </w:rPr>
            </w:pPr>
            <w:r w:rsidRPr="00AF05D4">
              <w:rPr>
                <w:sz w:val="24"/>
              </w:rPr>
              <w:t>不定期</w:t>
            </w:r>
          </w:p>
        </w:tc>
      </w:tr>
    </w:tbl>
    <w:p w:rsidR="00FF7B7E" w:rsidRPr="00F017B1" w:rsidRDefault="00FF7B7E" w:rsidP="00F017B1">
      <w:pPr>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8" w:name="_Toc361324846"/>
      <w:r w:rsidRPr="00701155">
        <w:rPr>
          <w:rFonts w:ascii="Times New Roman" w:hAnsi="Times New Roman"/>
          <w:kern w:val="0"/>
          <w:szCs w:val="24"/>
        </w:rPr>
        <w:t xml:space="preserve">2.2 </w:t>
      </w:r>
      <w:r w:rsidRPr="00701155">
        <w:rPr>
          <w:rFonts w:ascii="Times New Roman" w:hAnsi="Times New Roman" w:hint="eastAsia"/>
          <w:kern w:val="0"/>
          <w:szCs w:val="24"/>
        </w:rPr>
        <w:t>基金产品说明</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0"/>
        <w:gridCol w:w="5998"/>
      </w:tblGrid>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投资目标</w:t>
            </w:r>
          </w:p>
        </w:tc>
        <w:tc>
          <w:tcPr>
            <w:tcW w:w="5998" w:type="dxa"/>
            <w:vAlign w:val="center"/>
          </w:tcPr>
          <w:p w:rsidR="001A59F9" w:rsidRPr="00A57672" w:rsidRDefault="001A59F9" w:rsidP="00A57672">
            <w:pPr>
              <w:spacing w:before="29" w:line="288" w:lineRule="auto"/>
              <w:rPr>
                <w:sz w:val="24"/>
              </w:rPr>
            </w:pPr>
            <w:r w:rsidRPr="00A57672">
              <w:rPr>
                <w:sz w:val="24"/>
              </w:rPr>
              <w:t>根据宏观经济周期和市场环境的变化，自上而下灵活配置资产，积极把握行业发展趋势和行业景气轮换中蕴含的投资机会，在控制风险并保持基金资产良好的流动性的前提下，力求实现基金资产的长期稳定增值。</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投资策略</w:t>
            </w:r>
          </w:p>
        </w:tc>
        <w:tc>
          <w:tcPr>
            <w:tcW w:w="5998" w:type="dxa"/>
            <w:vAlign w:val="center"/>
          </w:tcPr>
          <w:p w:rsidR="001A59F9" w:rsidRPr="00A57672" w:rsidRDefault="001A59F9" w:rsidP="00A57672">
            <w:pPr>
              <w:spacing w:before="29" w:line="288" w:lineRule="auto"/>
              <w:rPr>
                <w:sz w:val="24"/>
              </w:rPr>
            </w:pPr>
            <w:r w:rsidRPr="00A57672">
              <w:rPr>
                <w:sz w:val="24"/>
              </w:rPr>
              <w:t>本基金充分发挥基金管理人的研究优势，将严谨、规范化的选股方法与积极主动的投资风格相结合，在分析和判断宏观经济周期和市场环境变化趋势的基础上，动态调整投资组合比例，自上而下灵活配置资产；通过把握和判断行业发展趋势及行业景气程度变化，挖掘预期具有良好增长前景的优势行业，精选个股，以谋求超额收益。</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业绩比较基准</w:t>
            </w:r>
          </w:p>
        </w:tc>
        <w:tc>
          <w:tcPr>
            <w:tcW w:w="5998" w:type="dxa"/>
            <w:vAlign w:val="center"/>
          </w:tcPr>
          <w:p w:rsidR="001A59F9" w:rsidRPr="00A57672" w:rsidRDefault="001A59F9" w:rsidP="00A57672">
            <w:pPr>
              <w:spacing w:before="29" w:line="288" w:lineRule="auto"/>
              <w:rPr>
                <w:sz w:val="24"/>
              </w:rPr>
            </w:pPr>
            <w:r w:rsidRPr="00A57672">
              <w:rPr>
                <w:sz w:val="24"/>
              </w:rPr>
              <w:t>60%×</w:t>
            </w:r>
            <w:r w:rsidRPr="00A57672">
              <w:rPr>
                <w:sz w:val="24"/>
              </w:rPr>
              <w:t>沪深</w:t>
            </w:r>
            <w:r w:rsidRPr="00A57672">
              <w:rPr>
                <w:sz w:val="24"/>
              </w:rPr>
              <w:t>300</w:t>
            </w:r>
            <w:r w:rsidRPr="00A57672">
              <w:rPr>
                <w:sz w:val="24"/>
              </w:rPr>
              <w:t>指数收益率</w:t>
            </w:r>
            <w:r w:rsidRPr="00A57672">
              <w:rPr>
                <w:sz w:val="24"/>
              </w:rPr>
              <w:t>+40%×</w:t>
            </w:r>
            <w:r w:rsidRPr="00A57672">
              <w:rPr>
                <w:sz w:val="24"/>
              </w:rPr>
              <w:t>中信标普全债指数收益率</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风险收益特征</w:t>
            </w:r>
          </w:p>
        </w:tc>
        <w:tc>
          <w:tcPr>
            <w:tcW w:w="5998" w:type="dxa"/>
            <w:vAlign w:val="center"/>
          </w:tcPr>
          <w:p w:rsidR="001A59F9" w:rsidRPr="00A57672" w:rsidRDefault="001A59F9" w:rsidP="00A57672">
            <w:pPr>
              <w:spacing w:before="29" w:line="288" w:lineRule="auto"/>
              <w:rPr>
                <w:sz w:val="24"/>
              </w:rPr>
            </w:pPr>
            <w:r w:rsidRPr="00A57672">
              <w:rPr>
                <w:sz w:val="24"/>
              </w:rPr>
              <w:t>本基金是一只灵活配置的混合型基金，属于基金中的较高风险品种，风险与预期收益介于股票型基金和债券型基金之间。</w:t>
            </w:r>
          </w:p>
        </w:tc>
      </w:tr>
    </w:tbl>
    <w:p w:rsidR="000F6F95" w:rsidRPr="001A20CE" w:rsidRDefault="000F6F95" w:rsidP="001A20CE">
      <w:pPr>
        <w:tabs>
          <w:tab w:val="left" w:pos="426"/>
        </w:tabs>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9" w:name="_Toc225498247"/>
      <w:bookmarkStart w:id="10" w:name="_Toc361324847"/>
      <w:r w:rsidRPr="00701155">
        <w:rPr>
          <w:rFonts w:ascii="Times New Roman" w:hAnsi="Times New Roman"/>
          <w:kern w:val="0"/>
          <w:szCs w:val="24"/>
        </w:rPr>
        <w:t xml:space="preserve">2.3 </w:t>
      </w:r>
      <w:r w:rsidRPr="00701155">
        <w:rPr>
          <w:rFonts w:ascii="Times New Roman" w:hAnsi="Times New Roman" w:hint="eastAsia"/>
          <w:kern w:val="0"/>
          <w:szCs w:val="24"/>
        </w:rPr>
        <w:t>基金管理人和基金托管人</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C51C77" w:rsidTr="00961313">
        <w:tc>
          <w:tcPr>
            <w:tcW w:w="2552" w:type="dxa"/>
            <w:gridSpan w:val="2"/>
            <w:vAlign w:val="center"/>
          </w:tcPr>
          <w:p w:rsidR="001A59F9" w:rsidRPr="00475872" w:rsidRDefault="001A59F9" w:rsidP="00475872">
            <w:pPr>
              <w:spacing w:before="29" w:line="288" w:lineRule="auto"/>
              <w:jc w:val="center"/>
              <w:rPr>
                <w:sz w:val="24"/>
              </w:rPr>
            </w:pPr>
            <w:r w:rsidRPr="00475872">
              <w:rPr>
                <w:rFonts w:hint="eastAsia"/>
                <w:sz w:val="24"/>
              </w:rPr>
              <w:t>项目</w:t>
            </w:r>
          </w:p>
        </w:tc>
        <w:tc>
          <w:tcPr>
            <w:tcW w:w="3118" w:type="dxa"/>
            <w:vAlign w:val="center"/>
          </w:tcPr>
          <w:p w:rsidR="001A59F9" w:rsidRPr="00475872" w:rsidRDefault="001A59F9" w:rsidP="00475872">
            <w:pPr>
              <w:spacing w:line="288" w:lineRule="auto"/>
              <w:jc w:val="center"/>
              <w:rPr>
                <w:sz w:val="24"/>
              </w:rPr>
            </w:pPr>
            <w:r w:rsidRPr="00475872">
              <w:rPr>
                <w:rFonts w:hint="eastAsia"/>
                <w:sz w:val="24"/>
              </w:rPr>
              <w:t>基金管理人</w:t>
            </w:r>
          </w:p>
        </w:tc>
        <w:tc>
          <w:tcPr>
            <w:tcW w:w="3328" w:type="dxa"/>
            <w:vAlign w:val="center"/>
          </w:tcPr>
          <w:p w:rsidR="001A59F9" w:rsidRPr="00475872" w:rsidRDefault="001A59F9" w:rsidP="00475872">
            <w:pPr>
              <w:spacing w:line="288" w:lineRule="auto"/>
              <w:jc w:val="center"/>
              <w:rPr>
                <w:sz w:val="24"/>
              </w:rPr>
            </w:pPr>
            <w:r w:rsidRPr="00475872">
              <w:rPr>
                <w:rFonts w:hint="eastAsia"/>
                <w:sz w:val="24"/>
              </w:rPr>
              <w:t>基金托管人</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名称</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交银施罗德基金管理有限公司</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中国工商银行股份有限公司</w:t>
            </w:r>
          </w:p>
        </w:tc>
      </w:tr>
      <w:tr w:rsidR="001A59F9" w:rsidRPr="00C51C77" w:rsidTr="00961313">
        <w:tc>
          <w:tcPr>
            <w:tcW w:w="1276" w:type="dxa"/>
            <w:vMerge w:val="restart"/>
            <w:vAlign w:val="center"/>
          </w:tcPr>
          <w:p w:rsidR="001A59F9" w:rsidRPr="00475872" w:rsidRDefault="001A59F9" w:rsidP="00475872">
            <w:pPr>
              <w:spacing w:before="29" w:line="288" w:lineRule="auto"/>
              <w:rPr>
                <w:sz w:val="24"/>
              </w:rPr>
            </w:pPr>
            <w:r w:rsidRPr="00475872">
              <w:rPr>
                <w:rFonts w:hint="eastAsia"/>
                <w:sz w:val="24"/>
              </w:rPr>
              <w:t>信息披露负责人</w:t>
            </w:r>
          </w:p>
        </w:tc>
        <w:tc>
          <w:tcPr>
            <w:tcW w:w="1276" w:type="dxa"/>
            <w:vAlign w:val="center"/>
          </w:tcPr>
          <w:p w:rsidR="001A59F9" w:rsidRPr="00475872" w:rsidRDefault="001A59F9" w:rsidP="00475872">
            <w:pPr>
              <w:spacing w:line="288" w:lineRule="auto"/>
              <w:jc w:val="center"/>
              <w:rPr>
                <w:sz w:val="24"/>
              </w:rPr>
            </w:pPr>
            <w:r w:rsidRPr="00475872">
              <w:rPr>
                <w:rFonts w:hint="eastAsia"/>
                <w:sz w:val="24"/>
              </w:rPr>
              <w:t>姓名</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孙艳</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蒋松云</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联系电话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021-61055050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010-66105799</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电子邮箱</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xxpl@jysld.com,disclosure@jysld.com</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custody@icbc.com.cn</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客户服务电话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400-700-5000</w:t>
            </w:r>
            <w:r w:rsidRPr="00A57672">
              <w:rPr>
                <w:color w:val="000000"/>
                <w:kern w:val="0"/>
                <w:sz w:val="24"/>
              </w:rPr>
              <w:t>，</w:t>
            </w:r>
            <w:r w:rsidRPr="00A57672">
              <w:rPr>
                <w:color w:val="000000"/>
                <w:kern w:val="0"/>
                <w:sz w:val="24"/>
              </w:rPr>
              <w:t>021-61055000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95588</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传真</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021-61055054</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010-66105798</w:t>
            </w:r>
          </w:p>
        </w:tc>
      </w:tr>
    </w:tbl>
    <w:p w:rsidR="001A59F9" w:rsidRPr="00C51C77" w:rsidRDefault="001A59F9" w:rsidP="00026C9C">
      <w:pPr>
        <w:tabs>
          <w:tab w:val="left" w:pos="1740"/>
        </w:tabs>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1" w:name="_Toc225498248"/>
      <w:bookmarkStart w:id="12" w:name="_Toc361324848"/>
      <w:r w:rsidRPr="00701155">
        <w:rPr>
          <w:rFonts w:ascii="Times New Roman" w:hAnsi="Times New Roman"/>
          <w:kern w:val="0"/>
          <w:szCs w:val="24"/>
        </w:rPr>
        <w:t xml:space="preserve">2.4 </w:t>
      </w:r>
      <w:r w:rsidRPr="00701155">
        <w:rPr>
          <w:rFonts w:ascii="Times New Roman" w:hAnsi="Times New Roman" w:hint="eastAsia"/>
          <w:kern w:val="0"/>
          <w:szCs w:val="24"/>
        </w:rPr>
        <w:t>信息披露方式</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69"/>
        <w:gridCol w:w="5029"/>
      </w:tblGrid>
      <w:tr w:rsidR="001A59F9" w:rsidRPr="00C51C77" w:rsidTr="00AD7D37">
        <w:tc>
          <w:tcPr>
            <w:tcW w:w="3969" w:type="dxa"/>
            <w:vAlign w:val="center"/>
          </w:tcPr>
          <w:p w:rsidR="001A59F9" w:rsidRPr="009A3C12" w:rsidRDefault="00963D03" w:rsidP="009A3C12">
            <w:pPr>
              <w:autoSpaceDE w:val="0"/>
              <w:autoSpaceDN w:val="0"/>
              <w:adjustRightInd w:val="0"/>
              <w:spacing w:before="29" w:line="288" w:lineRule="auto"/>
              <w:ind w:left="15"/>
              <w:jc w:val="left"/>
              <w:rPr>
                <w:kern w:val="0"/>
                <w:sz w:val="24"/>
              </w:rPr>
            </w:pPr>
            <w:r w:rsidRPr="009A3C12">
              <w:rPr>
                <w:rFonts w:hint="eastAsia"/>
                <w:kern w:val="0"/>
                <w:sz w:val="24"/>
              </w:rPr>
              <w:t>登载基金年度报告</w:t>
            </w:r>
            <w:r w:rsidR="00AB0828">
              <w:rPr>
                <w:rFonts w:hint="eastAsia"/>
                <w:color w:val="000000"/>
                <w:sz w:val="24"/>
              </w:rPr>
              <w:t>正文</w:t>
            </w:r>
            <w:r w:rsidR="001A59F9" w:rsidRPr="009A3C12">
              <w:rPr>
                <w:rFonts w:hint="eastAsia"/>
                <w:kern w:val="0"/>
                <w:sz w:val="24"/>
              </w:rPr>
              <w:t>的管理人互联网网址</w:t>
            </w:r>
          </w:p>
        </w:tc>
        <w:tc>
          <w:tcPr>
            <w:tcW w:w="502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www.fund001.com</w:t>
            </w:r>
            <w:r w:rsidRPr="00A57672">
              <w:rPr>
                <w:color w:val="000000"/>
                <w:sz w:val="24"/>
              </w:rPr>
              <w:t>，</w:t>
            </w:r>
            <w:r w:rsidRPr="00A57672">
              <w:rPr>
                <w:color w:val="000000"/>
                <w:sz w:val="24"/>
              </w:rPr>
              <w:t>www.bocomschroder.com</w:t>
            </w:r>
          </w:p>
        </w:tc>
      </w:tr>
      <w:tr w:rsidR="001A59F9" w:rsidRPr="00C51C77" w:rsidTr="00AD7D37">
        <w:tc>
          <w:tcPr>
            <w:tcW w:w="3969" w:type="dxa"/>
            <w:vAlign w:val="center"/>
          </w:tcPr>
          <w:p w:rsidR="001A59F9" w:rsidRPr="009A3C12" w:rsidRDefault="001A59F9" w:rsidP="009A3C12">
            <w:pPr>
              <w:autoSpaceDE w:val="0"/>
              <w:autoSpaceDN w:val="0"/>
              <w:adjustRightInd w:val="0"/>
              <w:spacing w:before="29" w:line="288" w:lineRule="auto"/>
              <w:ind w:left="15"/>
              <w:jc w:val="left"/>
              <w:rPr>
                <w:kern w:val="0"/>
                <w:sz w:val="24"/>
              </w:rPr>
            </w:pPr>
            <w:r w:rsidRPr="009A3C12">
              <w:rPr>
                <w:rFonts w:hint="eastAsia"/>
                <w:kern w:val="0"/>
                <w:sz w:val="24"/>
              </w:rPr>
              <w:t>基金年度报告备置地点</w:t>
            </w:r>
          </w:p>
        </w:tc>
        <w:tc>
          <w:tcPr>
            <w:tcW w:w="502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基金管理人的办公场所</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361324850"/>
      <w:bookmarkStart w:id="15" w:name="_Toc194312019"/>
      <w:bookmarkStart w:id="16" w:name="_Toc193947512"/>
      <w:r w:rsidRPr="0021360C">
        <w:rPr>
          <w:rFonts w:hint="eastAsia"/>
          <w:b/>
          <w:bCs/>
          <w:szCs w:val="24"/>
          <w:lang w:val="en-US"/>
        </w:rPr>
        <w:t>§</w:t>
      </w:r>
      <w:r w:rsidRPr="0021360C">
        <w:rPr>
          <w:b/>
          <w:bCs/>
          <w:szCs w:val="24"/>
          <w:lang w:val="en-US"/>
        </w:rPr>
        <w:t xml:space="preserve">3 </w:t>
      </w:r>
      <w:r w:rsidR="009153A3" w:rsidRPr="0021360C">
        <w:rPr>
          <w:rFonts w:hint="eastAsia"/>
          <w:b/>
          <w:bCs/>
          <w:szCs w:val="24"/>
          <w:lang w:val="en-US"/>
        </w:rPr>
        <w:t xml:space="preserve"> </w:t>
      </w:r>
      <w:r w:rsidRPr="0021360C">
        <w:rPr>
          <w:rFonts w:hint="eastAsia"/>
          <w:b/>
          <w:bCs/>
          <w:szCs w:val="24"/>
          <w:lang w:val="en-US"/>
        </w:rPr>
        <w:t>主要财务指标、基金净值表现</w:t>
      </w:r>
      <w:bookmarkEnd w:id="13"/>
      <w:r w:rsidRPr="0021360C">
        <w:rPr>
          <w:rFonts w:hint="eastAsia"/>
          <w:b/>
          <w:bCs/>
          <w:szCs w:val="24"/>
          <w:lang w:val="en-US"/>
        </w:rPr>
        <w:t>及利润分配情况</w:t>
      </w:r>
      <w:bookmarkEnd w:id="1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17" w:name="_Toc286996129"/>
      <w:bookmarkStart w:id="18" w:name="_Toc361324851"/>
      <w:r w:rsidRPr="00701155">
        <w:rPr>
          <w:rFonts w:ascii="Times New Roman" w:hAnsi="Times New Roman"/>
          <w:kern w:val="0"/>
          <w:szCs w:val="24"/>
        </w:rPr>
        <w:t xml:space="preserve">3.1 </w:t>
      </w:r>
      <w:r w:rsidRPr="00701155">
        <w:rPr>
          <w:rFonts w:ascii="Times New Roman" w:hAnsi="Times New Roman" w:hint="eastAsia"/>
          <w:kern w:val="0"/>
          <w:szCs w:val="24"/>
        </w:rPr>
        <w:t>主要会计数据和财务指标</w:t>
      </w:r>
      <w:bookmarkEnd w:id="17"/>
      <w:bookmarkEnd w:id="18"/>
    </w:p>
    <w:p w:rsidR="001A59F9" w:rsidRPr="00A6320B" w:rsidRDefault="001A59F9" w:rsidP="00A6320B">
      <w:pPr>
        <w:autoSpaceDE w:val="0"/>
        <w:autoSpaceDN w:val="0"/>
        <w:adjustRightInd w:val="0"/>
        <w:spacing w:before="29" w:line="288" w:lineRule="auto"/>
        <w:ind w:left="15"/>
        <w:jc w:val="right"/>
        <w:rPr>
          <w:color w:val="000000"/>
          <w:kern w:val="0"/>
          <w:sz w:val="24"/>
        </w:rPr>
      </w:pPr>
      <w:r w:rsidRPr="00A6320B">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2286"/>
        <w:gridCol w:w="2268"/>
        <w:gridCol w:w="2194"/>
      </w:tblGrid>
      <w:tr w:rsidR="00501A91" w:rsidRPr="00931B45" w:rsidTr="00A6320B">
        <w:trPr>
          <w:trHeight w:val="487"/>
        </w:trPr>
        <w:tc>
          <w:tcPr>
            <w:tcW w:w="2250" w:type="dxa"/>
            <w:vAlign w:val="center"/>
          </w:tcPr>
          <w:bookmarkEnd w:id="15"/>
          <w:bookmarkEnd w:id="16"/>
          <w:p w:rsidR="00501A91" w:rsidRPr="00931B45" w:rsidRDefault="00501A91" w:rsidP="00D415F5">
            <w:pPr>
              <w:spacing w:before="29" w:line="288" w:lineRule="auto"/>
              <w:rPr>
                <w:b/>
                <w:szCs w:val="21"/>
              </w:rPr>
            </w:pPr>
            <w:r w:rsidRPr="00931B45">
              <w:rPr>
                <w:b/>
                <w:szCs w:val="21"/>
              </w:rPr>
              <w:t xml:space="preserve">3.1.1 </w:t>
            </w:r>
            <w:r w:rsidRPr="00931B45">
              <w:rPr>
                <w:rFonts w:hint="eastAsia"/>
                <w:b/>
                <w:szCs w:val="21"/>
              </w:rPr>
              <w:t>期间数据和指标</w:t>
            </w:r>
          </w:p>
        </w:tc>
        <w:tc>
          <w:tcPr>
            <w:tcW w:w="2286" w:type="dxa"/>
            <w:vAlign w:val="center"/>
          </w:tcPr>
          <w:p w:rsidR="00501A91" w:rsidRPr="00931B45" w:rsidRDefault="00501A91" w:rsidP="00D415F5">
            <w:pPr>
              <w:spacing w:before="29" w:line="288" w:lineRule="auto"/>
              <w:jc w:val="center"/>
              <w:rPr>
                <w:b/>
                <w:szCs w:val="21"/>
              </w:rPr>
            </w:pPr>
            <w:r w:rsidRPr="00931B45">
              <w:rPr>
                <w:b/>
                <w:szCs w:val="21"/>
              </w:rPr>
              <w:t>2014</w:t>
            </w:r>
            <w:r w:rsidRPr="00931B45">
              <w:rPr>
                <w:b/>
                <w:szCs w:val="21"/>
              </w:rPr>
              <w:t>年</w:t>
            </w:r>
          </w:p>
        </w:tc>
        <w:tc>
          <w:tcPr>
            <w:tcW w:w="2268" w:type="dxa"/>
            <w:vAlign w:val="center"/>
          </w:tcPr>
          <w:p w:rsidR="00501A91" w:rsidRPr="00931B45" w:rsidRDefault="00501A91" w:rsidP="00D415F5">
            <w:pPr>
              <w:spacing w:before="29" w:line="288" w:lineRule="auto"/>
              <w:jc w:val="center"/>
              <w:rPr>
                <w:b/>
                <w:szCs w:val="21"/>
              </w:rPr>
            </w:pPr>
            <w:r w:rsidRPr="00931B45">
              <w:rPr>
                <w:b/>
                <w:szCs w:val="21"/>
              </w:rPr>
              <w:t>2013</w:t>
            </w:r>
            <w:r w:rsidRPr="00931B45">
              <w:rPr>
                <w:b/>
                <w:szCs w:val="21"/>
              </w:rPr>
              <w:t>年</w:t>
            </w:r>
          </w:p>
        </w:tc>
        <w:tc>
          <w:tcPr>
            <w:tcW w:w="2194" w:type="dxa"/>
            <w:vAlign w:val="center"/>
          </w:tcPr>
          <w:p w:rsidR="00501A91" w:rsidRPr="00931B45" w:rsidRDefault="0002471F" w:rsidP="00D415F5">
            <w:pPr>
              <w:spacing w:before="29" w:line="288" w:lineRule="auto"/>
              <w:jc w:val="center"/>
              <w:rPr>
                <w:b/>
                <w:szCs w:val="21"/>
              </w:rPr>
            </w:pPr>
            <w:r w:rsidRPr="0002471F">
              <w:rPr>
                <w:rFonts w:hint="eastAsia"/>
                <w:b/>
                <w:szCs w:val="21"/>
              </w:rPr>
              <w:t>2012</w:t>
            </w:r>
            <w:r w:rsidRPr="0002471F">
              <w:rPr>
                <w:rFonts w:hint="eastAsia"/>
                <w:b/>
                <w:szCs w:val="21"/>
              </w:rPr>
              <w:t>年</w:t>
            </w:r>
            <w:r w:rsidRPr="0002471F">
              <w:rPr>
                <w:rFonts w:hint="eastAsia"/>
                <w:b/>
                <w:szCs w:val="21"/>
              </w:rPr>
              <w:t>2</w:t>
            </w:r>
            <w:r w:rsidRPr="0002471F">
              <w:rPr>
                <w:rFonts w:hint="eastAsia"/>
                <w:b/>
                <w:szCs w:val="21"/>
              </w:rPr>
              <w:t>月</w:t>
            </w:r>
            <w:r w:rsidRPr="0002471F">
              <w:rPr>
                <w:rFonts w:hint="eastAsia"/>
                <w:b/>
                <w:szCs w:val="21"/>
              </w:rPr>
              <w:t>3</w:t>
            </w:r>
            <w:r w:rsidRPr="0002471F">
              <w:rPr>
                <w:rFonts w:hint="eastAsia"/>
                <w:b/>
                <w:szCs w:val="21"/>
              </w:rPr>
              <w:t>日（转型生效日）至</w:t>
            </w:r>
            <w:r w:rsidRPr="0002471F">
              <w:rPr>
                <w:rFonts w:hint="eastAsia"/>
                <w:b/>
                <w:szCs w:val="21"/>
              </w:rPr>
              <w:t>2012</w:t>
            </w:r>
            <w:r w:rsidRPr="0002471F">
              <w:rPr>
                <w:rFonts w:hint="eastAsia"/>
                <w:b/>
                <w:szCs w:val="21"/>
              </w:rPr>
              <w:t>年</w:t>
            </w:r>
            <w:r w:rsidRPr="0002471F">
              <w:rPr>
                <w:rFonts w:hint="eastAsia"/>
                <w:b/>
                <w:szCs w:val="21"/>
              </w:rPr>
              <w:t>12</w:t>
            </w:r>
            <w:r w:rsidRPr="0002471F">
              <w:rPr>
                <w:rFonts w:hint="eastAsia"/>
                <w:b/>
                <w:szCs w:val="21"/>
              </w:rPr>
              <w:t>月</w:t>
            </w:r>
            <w:r w:rsidRPr="0002471F">
              <w:rPr>
                <w:rFonts w:hint="eastAsia"/>
                <w:b/>
                <w:szCs w:val="21"/>
              </w:rPr>
              <w:t>31</w:t>
            </w:r>
            <w:r w:rsidRPr="0002471F">
              <w:rPr>
                <w:rFonts w:hint="eastAsia"/>
                <w:b/>
                <w:szCs w:val="21"/>
              </w:rPr>
              <w:t>日</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本期已实现收益</w:t>
            </w:r>
          </w:p>
        </w:tc>
        <w:tc>
          <w:tcPr>
            <w:tcW w:w="2286" w:type="dxa"/>
            <w:vAlign w:val="center"/>
          </w:tcPr>
          <w:p w:rsidR="00501A91" w:rsidRPr="00931B45" w:rsidRDefault="00501A91" w:rsidP="00D415F5">
            <w:pPr>
              <w:spacing w:before="29" w:line="288" w:lineRule="auto"/>
              <w:jc w:val="right"/>
              <w:rPr>
                <w:szCs w:val="21"/>
              </w:rPr>
            </w:pPr>
            <w:r w:rsidRPr="00931B45">
              <w:rPr>
                <w:szCs w:val="21"/>
              </w:rPr>
              <w:t>39,271,446.20</w:t>
            </w:r>
          </w:p>
        </w:tc>
        <w:tc>
          <w:tcPr>
            <w:tcW w:w="2268" w:type="dxa"/>
            <w:vAlign w:val="center"/>
          </w:tcPr>
          <w:p w:rsidR="00501A91" w:rsidRPr="00931B45" w:rsidRDefault="00501A91" w:rsidP="00D415F5">
            <w:pPr>
              <w:spacing w:before="29" w:line="288" w:lineRule="auto"/>
              <w:jc w:val="right"/>
              <w:rPr>
                <w:szCs w:val="21"/>
              </w:rPr>
            </w:pPr>
            <w:r w:rsidRPr="00931B45">
              <w:rPr>
                <w:szCs w:val="21"/>
              </w:rPr>
              <w:t>30,554,009.08</w:t>
            </w:r>
          </w:p>
        </w:tc>
        <w:tc>
          <w:tcPr>
            <w:tcW w:w="2194" w:type="dxa"/>
            <w:vAlign w:val="center"/>
          </w:tcPr>
          <w:p w:rsidR="00501A91" w:rsidRPr="00931B45" w:rsidRDefault="00501A91" w:rsidP="00D415F5">
            <w:pPr>
              <w:spacing w:before="29" w:line="288" w:lineRule="auto"/>
              <w:jc w:val="right"/>
              <w:rPr>
                <w:szCs w:val="21"/>
              </w:rPr>
            </w:pPr>
            <w:r w:rsidRPr="00931B45">
              <w:rPr>
                <w:szCs w:val="21"/>
              </w:rPr>
              <w:t>-4,150,116.18</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84,685,193.73</w:t>
            </w:r>
          </w:p>
        </w:tc>
        <w:tc>
          <w:tcPr>
            <w:tcW w:w="2268" w:type="dxa"/>
            <w:vAlign w:val="center"/>
          </w:tcPr>
          <w:p w:rsidR="00501A91" w:rsidRPr="00931B45" w:rsidRDefault="00501A91" w:rsidP="00D415F5">
            <w:pPr>
              <w:spacing w:before="29" w:line="288" w:lineRule="auto"/>
              <w:jc w:val="right"/>
              <w:rPr>
                <w:szCs w:val="21"/>
              </w:rPr>
            </w:pPr>
            <w:r w:rsidRPr="00931B45">
              <w:rPr>
                <w:szCs w:val="21"/>
              </w:rPr>
              <w:t>33,080,054.36</w:t>
            </w:r>
          </w:p>
        </w:tc>
        <w:tc>
          <w:tcPr>
            <w:tcW w:w="2194" w:type="dxa"/>
            <w:vAlign w:val="center"/>
          </w:tcPr>
          <w:p w:rsidR="00501A91" w:rsidRPr="00931B45" w:rsidRDefault="00501A91" w:rsidP="00D415F5">
            <w:pPr>
              <w:spacing w:before="29" w:line="288" w:lineRule="auto"/>
              <w:jc w:val="right"/>
              <w:rPr>
                <w:szCs w:val="21"/>
              </w:rPr>
            </w:pPr>
            <w:r w:rsidRPr="00931B45">
              <w:rPr>
                <w:szCs w:val="21"/>
              </w:rPr>
              <w:t>-6,893,462.42</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加权平均基金份额本期利润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0.4283</w:t>
            </w:r>
          </w:p>
        </w:tc>
        <w:tc>
          <w:tcPr>
            <w:tcW w:w="2268" w:type="dxa"/>
            <w:vAlign w:val="center"/>
          </w:tcPr>
          <w:p w:rsidR="00501A91" w:rsidRPr="00931B45" w:rsidRDefault="00501A91" w:rsidP="00D415F5">
            <w:pPr>
              <w:spacing w:before="29" w:line="288" w:lineRule="auto"/>
              <w:jc w:val="right"/>
              <w:rPr>
                <w:szCs w:val="21"/>
              </w:rPr>
            </w:pPr>
            <w:r w:rsidRPr="00931B45">
              <w:rPr>
                <w:szCs w:val="21"/>
              </w:rPr>
              <w:t>0.1258</w:t>
            </w:r>
          </w:p>
        </w:tc>
        <w:tc>
          <w:tcPr>
            <w:tcW w:w="2194" w:type="dxa"/>
            <w:vAlign w:val="center"/>
          </w:tcPr>
          <w:p w:rsidR="00501A91" w:rsidRPr="00931B45" w:rsidRDefault="00501A91" w:rsidP="00D415F5">
            <w:pPr>
              <w:spacing w:before="29" w:line="288" w:lineRule="auto"/>
              <w:jc w:val="right"/>
              <w:rPr>
                <w:szCs w:val="21"/>
              </w:rPr>
            </w:pPr>
            <w:r w:rsidRPr="00931B45">
              <w:rPr>
                <w:szCs w:val="21"/>
              </w:rPr>
              <w:t>-0.0181</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本期基金份额净值增长率</w:t>
            </w:r>
          </w:p>
        </w:tc>
        <w:tc>
          <w:tcPr>
            <w:tcW w:w="2286" w:type="dxa"/>
            <w:vAlign w:val="center"/>
          </w:tcPr>
          <w:p w:rsidR="00501A91" w:rsidRPr="00931B45" w:rsidRDefault="00501A91" w:rsidP="00D415F5">
            <w:pPr>
              <w:spacing w:before="29" w:line="288" w:lineRule="auto"/>
              <w:jc w:val="right"/>
              <w:rPr>
                <w:szCs w:val="21"/>
              </w:rPr>
            </w:pPr>
            <w:r w:rsidRPr="00931B45">
              <w:rPr>
                <w:szCs w:val="21"/>
              </w:rPr>
              <w:t>38.06%</w:t>
            </w:r>
          </w:p>
        </w:tc>
        <w:tc>
          <w:tcPr>
            <w:tcW w:w="2268" w:type="dxa"/>
            <w:vAlign w:val="center"/>
          </w:tcPr>
          <w:p w:rsidR="00501A91" w:rsidRPr="00931B45" w:rsidRDefault="00501A91" w:rsidP="00D415F5">
            <w:pPr>
              <w:spacing w:before="29" w:line="288" w:lineRule="auto"/>
              <w:jc w:val="right"/>
              <w:rPr>
                <w:szCs w:val="21"/>
              </w:rPr>
            </w:pPr>
            <w:r w:rsidRPr="00931B45">
              <w:rPr>
                <w:szCs w:val="21"/>
              </w:rPr>
              <w:t>10.97%</w:t>
            </w:r>
          </w:p>
        </w:tc>
        <w:tc>
          <w:tcPr>
            <w:tcW w:w="2194" w:type="dxa"/>
            <w:vAlign w:val="center"/>
          </w:tcPr>
          <w:p w:rsidR="00501A91" w:rsidRPr="00931B45" w:rsidRDefault="00501A91" w:rsidP="00D415F5">
            <w:pPr>
              <w:spacing w:before="29" w:line="288" w:lineRule="auto"/>
              <w:jc w:val="right"/>
              <w:rPr>
                <w:szCs w:val="21"/>
              </w:rPr>
            </w:pPr>
            <w:r w:rsidRPr="00931B45">
              <w:rPr>
                <w:szCs w:val="21"/>
              </w:rPr>
              <w:t>-2.41%</w:t>
            </w:r>
          </w:p>
        </w:tc>
      </w:tr>
      <w:tr w:rsidR="00501A91" w:rsidRPr="00931B45" w:rsidTr="00A6320B">
        <w:tc>
          <w:tcPr>
            <w:tcW w:w="2250" w:type="dxa"/>
            <w:vAlign w:val="center"/>
          </w:tcPr>
          <w:p w:rsidR="00501A91" w:rsidRPr="00931B45" w:rsidRDefault="00501A91" w:rsidP="0050264A">
            <w:pPr>
              <w:spacing w:before="29" w:line="288" w:lineRule="auto"/>
              <w:rPr>
                <w:b/>
                <w:szCs w:val="21"/>
              </w:rPr>
            </w:pPr>
            <w:r w:rsidRPr="00931B45">
              <w:rPr>
                <w:b/>
                <w:szCs w:val="21"/>
              </w:rPr>
              <w:t xml:space="preserve">3.1.2 </w:t>
            </w:r>
            <w:r w:rsidRPr="00931B45">
              <w:rPr>
                <w:rFonts w:hint="eastAsia"/>
                <w:b/>
                <w:szCs w:val="21"/>
              </w:rPr>
              <w:t>期末数据和指标</w:t>
            </w:r>
          </w:p>
        </w:tc>
        <w:tc>
          <w:tcPr>
            <w:tcW w:w="2286" w:type="dxa"/>
            <w:vAlign w:val="center"/>
          </w:tcPr>
          <w:p w:rsidR="00501A91" w:rsidRPr="00931B45" w:rsidRDefault="00501A91" w:rsidP="0050264A">
            <w:pPr>
              <w:spacing w:before="29" w:line="288" w:lineRule="auto"/>
              <w:jc w:val="center"/>
              <w:rPr>
                <w:b/>
                <w:szCs w:val="21"/>
              </w:rPr>
            </w:pPr>
            <w:r w:rsidRPr="00931B45">
              <w:rPr>
                <w:b/>
                <w:szCs w:val="21"/>
              </w:rPr>
              <w:t>2014</w:t>
            </w:r>
            <w:r w:rsidRPr="00931B45">
              <w:rPr>
                <w:rFonts w:hint="eastAsia"/>
                <w:b/>
                <w:szCs w:val="21"/>
              </w:rPr>
              <w:t>年末</w:t>
            </w:r>
          </w:p>
        </w:tc>
        <w:tc>
          <w:tcPr>
            <w:tcW w:w="2268" w:type="dxa"/>
            <w:vAlign w:val="center"/>
          </w:tcPr>
          <w:p w:rsidR="00501A91" w:rsidRPr="00931B45" w:rsidRDefault="00501A91" w:rsidP="0050264A">
            <w:pPr>
              <w:spacing w:before="29" w:line="288" w:lineRule="auto"/>
              <w:jc w:val="center"/>
              <w:rPr>
                <w:b/>
                <w:szCs w:val="21"/>
              </w:rPr>
            </w:pPr>
            <w:r w:rsidRPr="00931B45">
              <w:rPr>
                <w:b/>
                <w:szCs w:val="21"/>
              </w:rPr>
              <w:t>2013</w:t>
            </w:r>
            <w:r w:rsidRPr="00931B45">
              <w:rPr>
                <w:rFonts w:hint="eastAsia"/>
                <w:b/>
                <w:szCs w:val="21"/>
              </w:rPr>
              <w:t>年末</w:t>
            </w:r>
          </w:p>
        </w:tc>
        <w:tc>
          <w:tcPr>
            <w:tcW w:w="2194" w:type="dxa"/>
            <w:vAlign w:val="center"/>
          </w:tcPr>
          <w:p w:rsidR="00501A91" w:rsidRPr="00931B45" w:rsidRDefault="00501A91" w:rsidP="0050264A">
            <w:pPr>
              <w:spacing w:before="29" w:line="288" w:lineRule="auto"/>
              <w:jc w:val="center"/>
              <w:rPr>
                <w:b/>
                <w:szCs w:val="21"/>
              </w:rPr>
            </w:pPr>
            <w:r w:rsidRPr="00931B45">
              <w:rPr>
                <w:b/>
                <w:szCs w:val="21"/>
              </w:rPr>
              <w:t>2012</w:t>
            </w:r>
            <w:r w:rsidRPr="00931B45">
              <w:rPr>
                <w:rFonts w:hint="eastAsia"/>
                <w:b/>
                <w:szCs w:val="21"/>
              </w:rPr>
              <w:t>年末</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期末可供分配基金份额利润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0.327</w:t>
            </w:r>
          </w:p>
        </w:tc>
        <w:tc>
          <w:tcPr>
            <w:tcW w:w="2268" w:type="dxa"/>
            <w:vAlign w:val="center"/>
          </w:tcPr>
          <w:p w:rsidR="00501A91" w:rsidRPr="00931B45" w:rsidRDefault="00501A91" w:rsidP="00D415F5">
            <w:pPr>
              <w:spacing w:before="29" w:line="288" w:lineRule="auto"/>
              <w:jc w:val="right"/>
              <w:rPr>
                <w:szCs w:val="21"/>
              </w:rPr>
            </w:pPr>
            <w:r w:rsidRPr="00931B45">
              <w:rPr>
                <w:szCs w:val="21"/>
              </w:rPr>
              <w:t>0.114</w:t>
            </w:r>
          </w:p>
        </w:tc>
        <w:tc>
          <w:tcPr>
            <w:tcW w:w="2194" w:type="dxa"/>
            <w:vAlign w:val="center"/>
          </w:tcPr>
          <w:p w:rsidR="00501A91" w:rsidRPr="00931B45" w:rsidRDefault="00501A91" w:rsidP="00D415F5">
            <w:pPr>
              <w:spacing w:before="29" w:line="288" w:lineRule="auto"/>
              <w:jc w:val="right"/>
              <w:rPr>
                <w:szCs w:val="21"/>
              </w:rPr>
            </w:pPr>
            <w:r w:rsidRPr="00931B45">
              <w:rPr>
                <w:szCs w:val="21"/>
              </w:rPr>
              <w:t>0.051</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期末基金资产净值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317,589,142.51</w:t>
            </w:r>
          </w:p>
        </w:tc>
        <w:tc>
          <w:tcPr>
            <w:tcW w:w="2268" w:type="dxa"/>
            <w:vAlign w:val="center"/>
          </w:tcPr>
          <w:p w:rsidR="00501A91" w:rsidRPr="00931B45" w:rsidRDefault="00501A91" w:rsidP="00D415F5">
            <w:pPr>
              <w:spacing w:before="29" w:line="288" w:lineRule="auto"/>
              <w:jc w:val="right"/>
              <w:rPr>
                <w:szCs w:val="21"/>
              </w:rPr>
            </w:pPr>
            <w:r w:rsidRPr="00931B45">
              <w:rPr>
                <w:szCs w:val="21"/>
              </w:rPr>
              <w:t>239,095,016.27</w:t>
            </w:r>
          </w:p>
        </w:tc>
        <w:tc>
          <w:tcPr>
            <w:tcW w:w="2194" w:type="dxa"/>
            <w:vAlign w:val="center"/>
          </w:tcPr>
          <w:p w:rsidR="00501A91" w:rsidRPr="00931B45" w:rsidRDefault="00501A91" w:rsidP="00D415F5">
            <w:pPr>
              <w:spacing w:before="29" w:line="288" w:lineRule="auto"/>
              <w:jc w:val="right"/>
              <w:rPr>
                <w:szCs w:val="21"/>
              </w:rPr>
            </w:pPr>
            <w:r w:rsidRPr="00931B45">
              <w:rPr>
                <w:szCs w:val="21"/>
              </w:rPr>
              <w:t>341,674,554.79</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期末基金份额净值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1.538</w:t>
            </w:r>
          </w:p>
        </w:tc>
        <w:tc>
          <w:tcPr>
            <w:tcW w:w="2268" w:type="dxa"/>
            <w:vAlign w:val="center"/>
          </w:tcPr>
          <w:p w:rsidR="00501A91" w:rsidRPr="00931B45" w:rsidRDefault="00501A91" w:rsidP="00D415F5">
            <w:pPr>
              <w:spacing w:before="29" w:line="288" w:lineRule="auto"/>
              <w:jc w:val="right"/>
              <w:rPr>
                <w:szCs w:val="21"/>
              </w:rPr>
            </w:pPr>
            <w:r w:rsidRPr="00931B45">
              <w:rPr>
                <w:szCs w:val="21"/>
              </w:rPr>
              <w:t>1.114</w:t>
            </w:r>
          </w:p>
        </w:tc>
        <w:tc>
          <w:tcPr>
            <w:tcW w:w="2194" w:type="dxa"/>
            <w:vAlign w:val="center"/>
          </w:tcPr>
          <w:p w:rsidR="00501A91" w:rsidRPr="00931B45" w:rsidRDefault="00501A91" w:rsidP="00D415F5">
            <w:pPr>
              <w:spacing w:before="29" w:line="288" w:lineRule="auto"/>
              <w:jc w:val="right"/>
              <w:rPr>
                <w:szCs w:val="21"/>
              </w:rPr>
            </w:pPr>
            <w:r w:rsidRPr="00931B45">
              <w:rPr>
                <w:szCs w:val="21"/>
              </w:rPr>
              <w:t>1.051</w:t>
            </w:r>
          </w:p>
        </w:tc>
      </w:tr>
    </w:tbl>
    <w:p w:rsidR="00B76C32" w:rsidRDefault="0002471F">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w:t>
      </w:r>
    </w:p>
    <w:p w:rsidR="00B76C32" w:rsidRDefault="0002471F">
      <w:pPr>
        <w:tabs>
          <w:tab w:val="left" w:pos="426"/>
        </w:tabs>
        <w:spacing w:before="29" w:line="288" w:lineRule="auto"/>
        <w:jc w:val="left"/>
        <w:rPr>
          <w:kern w:val="0"/>
          <w:sz w:val="24"/>
        </w:rPr>
      </w:pPr>
      <w:r>
        <w:rPr>
          <w:kern w:val="0"/>
          <w:sz w:val="24"/>
        </w:rPr>
        <w:t>收益水平要低于所列数字；</w:t>
      </w:r>
    </w:p>
    <w:p w:rsidR="001A59F9" w:rsidRPr="0060235D" w:rsidRDefault="0002471F" w:rsidP="0060235D">
      <w:pPr>
        <w:tabs>
          <w:tab w:val="left" w:pos="426"/>
        </w:tabs>
        <w:spacing w:before="29" w:line="288" w:lineRule="auto"/>
        <w:jc w:val="left"/>
        <w:rPr>
          <w:kern w:val="0"/>
          <w:sz w:val="24"/>
        </w:rPr>
      </w:pPr>
      <w:r>
        <w:rPr>
          <w:kern w:val="0"/>
          <w:sz w:val="24"/>
        </w:rPr>
        <w:t xml:space="preserve">    2</w:t>
      </w:r>
      <w:r>
        <w:rPr>
          <w:kern w:val="0"/>
          <w:sz w:val="24"/>
        </w:rPr>
        <w:t>、本期已实现收益指基金本期利息收入、投资收益、其他收入（不含公允价值变动</w:t>
      </w:r>
      <w:r w:rsidR="001A59F9" w:rsidRPr="0060235D">
        <w:rPr>
          <w:kern w:val="0"/>
          <w:sz w:val="24"/>
        </w:rPr>
        <w:t>收益）扣除相关费用后的余额，本期利润为本期已实现收益加上本期公允价值变动收益；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9" w:name="_Toc225498252"/>
      <w:bookmarkStart w:id="20" w:name="_Toc361324852"/>
      <w:r w:rsidRPr="00701155">
        <w:rPr>
          <w:rFonts w:ascii="Times New Roman" w:hAnsi="Times New Roman"/>
          <w:kern w:val="0"/>
          <w:szCs w:val="24"/>
        </w:rPr>
        <w:t xml:space="preserve">3.2 </w:t>
      </w:r>
      <w:r w:rsidRPr="00701155">
        <w:rPr>
          <w:rFonts w:ascii="Times New Roman" w:hAnsi="Times New Roman" w:hint="eastAsia"/>
          <w:kern w:val="0"/>
          <w:szCs w:val="24"/>
        </w:rPr>
        <w:t>基金净值表现</w:t>
      </w:r>
      <w:bookmarkEnd w:id="19"/>
      <w:bookmarkEnd w:id="2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3.2.1 </w:t>
      </w:r>
      <w:r w:rsidRPr="00701155">
        <w:rPr>
          <w:rFonts w:ascii="Times New Roman" w:hAnsi="Times New Roman" w:hint="eastAsia"/>
          <w:kern w:val="0"/>
          <w:szCs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C51C77" w:rsidTr="00FC45CB">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阶段</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份额净值增长率①</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份额净值增长率标准差②</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业绩比较基准收益率标准差④</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①－③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②－④</w:t>
            </w:r>
          </w:p>
        </w:tc>
      </w:tr>
      <w:tr w:rsidR="00B76C32">
        <w:tc>
          <w:tcPr>
            <w:tcW w:w="1286" w:type="dxa"/>
            <w:vAlign w:val="center"/>
          </w:tcPr>
          <w:p w:rsidR="00B76C32" w:rsidRDefault="0002471F">
            <w:pPr>
              <w:jc w:val="left"/>
            </w:pPr>
            <w:r>
              <w:rPr>
                <w:color w:val="000000"/>
                <w:sz w:val="24"/>
              </w:rPr>
              <w:t>过去三个月</w:t>
            </w:r>
          </w:p>
        </w:tc>
        <w:tc>
          <w:tcPr>
            <w:tcW w:w="1286" w:type="dxa"/>
            <w:vAlign w:val="center"/>
          </w:tcPr>
          <w:p w:rsidR="00B76C32" w:rsidRDefault="0002471F">
            <w:pPr>
              <w:jc w:val="center"/>
            </w:pPr>
            <w:r>
              <w:rPr>
                <w:color w:val="000000"/>
                <w:sz w:val="24"/>
              </w:rPr>
              <w:t>16.16%</w:t>
            </w:r>
          </w:p>
        </w:tc>
        <w:tc>
          <w:tcPr>
            <w:tcW w:w="1286" w:type="dxa"/>
            <w:vAlign w:val="center"/>
          </w:tcPr>
          <w:p w:rsidR="00B76C32" w:rsidRDefault="0002471F">
            <w:pPr>
              <w:jc w:val="center"/>
            </w:pPr>
            <w:r>
              <w:rPr>
                <w:color w:val="000000"/>
                <w:sz w:val="24"/>
              </w:rPr>
              <w:t>1.26%</w:t>
            </w:r>
          </w:p>
        </w:tc>
        <w:tc>
          <w:tcPr>
            <w:tcW w:w="1285" w:type="dxa"/>
            <w:vAlign w:val="center"/>
          </w:tcPr>
          <w:p w:rsidR="00B76C32" w:rsidRDefault="0002471F">
            <w:pPr>
              <w:jc w:val="center"/>
            </w:pPr>
            <w:r>
              <w:rPr>
                <w:color w:val="000000"/>
                <w:sz w:val="24"/>
              </w:rPr>
              <w:t>26.57%</w:t>
            </w:r>
          </w:p>
        </w:tc>
        <w:tc>
          <w:tcPr>
            <w:tcW w:w="1285" w:type="dxa"/>
            <w:vAlign w:val="center"/>
          </w:tcPr>
          <w:p w:rsidR="00B76C32" w:rsidRDefault="0002471F">
            <w:pPr>
              <w:jc w:val="center"/>
            </w:pPr>
            <w:r>
              <w:rPr>
                <w:color w:val="000000"/>
                <w:sz w:val="24"/>
              </w:rPr>
              <w:t>1.03%</w:t>
            </w:r>
          </w:p>
        </w:tc>
        <w:tc>
          <w:tcPr>
            <w:tcW w:w="1285" w:type="dxa"/>
            <w:vAlign w:val="center"/>
          </w:tcPr>
          <w:p w:rsidR="00B76C32" w:rsidRDefault="0002471F">
            <w:pPr>
              <w:jc w:val="center"/>
            </w:pPr>
            <w:r>
              <w:rPr>
                <w:color w:val="000000"/>
                <w:sz w:val="24"/>
              </w:rPr>
              <w:t>-10.41%</w:t>
            </w:r>
          </w:p>
        </w:tc>
        <w:tc>
          <w:tcPr>
            <w:tcW w:w="1285" w:type="dxa"/>
            <w:vAlign w:val="center"/>
          </w:tcPr>
          <w:p w:rsidR="00B76C32" w:rsidRDefault="0002471F">
            <w:pPr>
              <w:jc w:val="center"/>
            </w:pPr>
            <w:r>
              <w:rPr>
                <w:color w:val="000000"/>
                <w:sz w:val="24"/>
              </w:rPr>
              <w:t>0.23%</w:t>
            </w:r>
          </w:p>
        </w:tc>
      </w:tr>
      <w:tr w:rsidR="00B76C32">
        <w:tc>
          <w:tcPr>
            <w:tcW w:w="1286" w:type="dxa"/>
            <w:vAlign w:val="center"/>
          </w:tcPr>
          <w:p w:rsidR="00B76C32" w:rsidRDefault="0002471F">
            <w:pPr>
              <w:jc w:val="left"/>
            </w:pPr>
            <w:r>
              <w:rPr>
                <w:color w:val="000000"/>
                <w:sz w:val="24"/>
              </w:rPr>
              <w:t>过去六个月</w:t>
            </w:r>
          </w:p>
        </w:tc>
        <w:tc>
          <w:tcPr>
            <w:tcW w:w="1286" w:type="dxa"/>
            <w:vAlign w:val="center"/>
          </w:tcPr>
          <w:p w:rsidR="00B76C32" w:rsidRDefault="0002471F">
            <w:pPr>
              <w:jc w:val="center"/>
            </w:pPr>
            <w:r>
              <w:rPr>
                <w:color w:val="000000"/>
                <w:sz w:val="24"/>
              </w:rPr>
              <w:t>34.91%</w:t>
            </w:r>
          </w:p>
        </w:tc>
        <w:tc>
          <w:tcPr>
            <w:tcW w:w="1286" w:type="dxa"/>
            <w:vAlign w:val="center"/>
          </w:tcPr>
          <w:p w:rsidR="00B76C32" w:rsidRDefault="0002471F">
            <w:pPr>
              <w:jc w:val="center"/>
            </w:pPr>
            <w:r>
              <w:rPr>
                <w:color w:val="000000"/>
                <w:sz w:val="24"/>
              </w:rPr>
              <w:t>1.03%</w:t>
            </w:r>
          </w:p>
        </w:tc>
        <w:tc>
          <w:tcPr>
            <w:tcW w:w="1285" w:type="dxa"/>
            <w:vAlign w:val="center"/>
          </w:tcPr>
          <w:p w:rsidR="00B76C32" w:rsidRDefault="0002471F">
            <w:pPr>
              <w:jc w:val="center"/>
            </w:pPr>
            <w:r>
              <w:rPr>
                <w:color w:val="000000"/>
                <w:sz w:val="24"/>
              </w:rPr>
              <w:t>37.34%</w:t>
            </w:r>
          </w:p>
        </w:tc>
        <w:tc>
          <w:tcPr>
            <w:tcW w:w="1285" w:type="dxa"/>
            <w:vAlign w:val="center"/>
          </w:tcPr>
          <w:p w:rsidR="00B76C32" w:rsidRDefault="0002471F">
            <w:pPr>
              <w:jc w:val="center"/>
            </w:pPr>
            <w:r>
              <w:rPr>
                <w:color w:val="000000"/>
                <w:sz w:val="24"/>
              </w:rPr>
              <w:t>0.82%</w:t>
            </w:r>
          </w:p>
        </w:tc>
        <w:tc>
          <w:tcPr>
            <w:tcW w:w="1285" w:type="dxa"/>
            <w:vAlign w:val="center"/>
          </w:tcPr>
          <w:p w:rsidR="00B76C32" w:rsidRDefault="0002471F">
            <w:pPr>
              <w:jc w:val="center"/>
            </w:pPr>
            <w:r>
              <w:rPr>
                <w:color w:val="000000"/>
                <w:sz w:val="24"/>
              </w:rPr>
              <w:t>-2.43%</w:t>
            </w:r>
          </w:p>
        </w:tc>
        <w:tc>
          <w:tcPr>
            <w:tcW w:w="1285" w:type="dxa"/>
            <w:vAlign w:val="center"/>
          </w:tcPr>
          <w:p w:rsidR="00B76C32" w:rsidRDefault="0002471F">
            <w:pPr>
              <w:jc w:val="center"/>
            </w:pPr>
            <w:r>
              <w:rPr>
                <w:color w:val="000000"/>
                <w:sz w:val="24"/>
              </w:rPr>
              <w:t>0.21%</w:t>
            </w:r>
          </w:p>
        </w:tc>
      </w:tr>
      <w:tr w:rsidR="00B76C32">
        <w:tc>
          <w:tcPr>
            <w:tcW w:w="1286" w:type="dxa"/>
            <w:vAlign w:val="center"/>
          </w:tcPr>
          <w:p w:rsidR="00B76C32" w:rsidRDefault="0002471F">
            <w:pPr>
              <w:jc w:val="left"/>
            </w:pPr>
            <w:r>
              <w:rPr>
                <w:color w:val="000000"/>
                <w:sz w:val="24"/>
              </w:rPr>
              <w:t>过去一年</w:t>
            </w:r>
          </w:p>
        </w:tc>
        <w:tc>
          <w:tcPr>
            <w:tcW w:w="1286" w:type="dxa"/>
            <w:vAlign w:val="center"/>
          </w:tcPr>
          <w:p w:rsidR="00B76C32" w:rsidRDefault="0002471F">
            <w:pPr>
              <w:jc w:val="center"/>
            </w:pPr>
            <w:r>
              <w:rPr>
                <w:color w:val="000000"/>
                <w:sz w:val="24"/>
              </w:rPr>
              <w:t>38.06%</w:t>
            </w:r>
          </w:p>
        </w:tc>
        <w:tc>
          <w:tcPr>
            <w:tcW w:w="1286" w:type="dxa"/>
            <w:vAlign w:val="center"/>
          </w:tcPr>
          <w:p w:rsidR="00B76C32" w:rsidRDefault="0002471F">
            <w:pPr>
              <w:jc w:val="center"/>
            </w:pPr>
            <w:r>
              <w:rPr>
                <w:color w:val="000000"/>
                <w:sz w:val="24"/>
              </w:rPr>
              <w:t>0.96%</w:t>
            </w:r>
          </w:p>
        </w:tc>
        <w:tc>
          <w:tcPr>
            <w:tcW w:w="1285" w:type="dxa"/>
            <w:vAlign w:val="center"/>
          </w:tcPr>
          <w:p w:rsidR="00B76C32" w:rsidRDefault="0002471F">
            <w:pPr>
              <w:jc w:val="center"/>
            </w:pPr>
            <w:r>
              <w:rPr>
                <w:color w:val="000000"/>
                <w:sz w:val="24"/>
              </w:rPr>
              <w:t>33.63%</w:t>
            </w:r>
          </w:p>
        </w:tc>
        <w:tc>
          <w:tcPr>
            <w:tcW w:w="1285" w:type="dxa"/>
            <w:vAlign w:val="center"/>
          </w:tcPr>
          <w:p w:rsidR="00B76C32" w:rsidRDefault="0002471F">
            <w:pPr>
              <w:jc w:val="center"/>
            </w:pPr>
            <w:r>
              <w:rPr>
                <w:color w:val="000000"/>
                <w:sz w:val="24"/>
              </w:rPr>
              <w:t>0.75%</w:t>
            </w:r>
          </w:p>
        </w:tc>
        <w:tc>
          <w:tcPr>
            <w:tcW w:w="1285" w:type="dxa"/>
            <w:vAlign w:val="center"/>
          </w:tcPr>
          <w:p w:rsidR="00B76C32" w:rsidRDefault="0002471F">
            <w:pPr>
              <w:jc w:val="center"/>
            </w:pPr>
            <w:r>
              <w:rPr>
                <w:color w:val="000000"/>
                <w:sz w:val="24"/>
              </w:rPr>
              <w:t>4.43%</w:t>
            </w:r>
          </w:p>
        </w:tc>
        <w:tc>
          <w:tcPr>
            <w:tcW w:w="1285" w:type="dxa"/>
            <w:vAlign w:val="center"/>
          </w:tcPr>
          <w:p w:rsidR="00B76C32" w:rsidRDefault="0002471F">
            <w:pPr>
              <w:jc w:val="center"/>
            </w:pPr>
            <w:r>
              <w:rPr>
                <w:color w:val="000000"/>
                <w:sz w:val="24"/>
              </w:rPr>
              <w:t>0.21%</w:t>
            </w:r>
          </w:p>
        </w:tc>
      </w:tr>
      <w:tr w:rsidR="00B76C32">
        <w:tc>
          <w:tcPr>
            <w:tcW w:w="1286" w:type="dxa"/>
            <w:vAlign w:val="center"/>
          </w:tcPr>
          <w:p w:rsidR="00B76C32" w:rsidRDefault="0002471F">
            <w:pPr>
              <w:jc w:val="left"/>
            </w:pPr>
            <w:r>
              <w:rPr>
                <w:color w:val="000000"/>
                <w:sz w:val="24"/>
              </w:rPr>
              <w:t>自基金</w:t>
            </w:r>
            <w:r w:rsidR="00947629" w:rsidRPr="00947629">
              <w:rPr>
                <w:rFonts w:hint="eastAsia"/>
                <w:color w:val="000000"/>
                <w:sz w:val="24"/>
              </w:rPr>
              <w:t>转型起至今</w:t>
            </w:r>
          </w:p>
        </w:tc>
        <w:tc>
          <w:tcPr>
            <w:tcW w:w="1286" w:type="dxa"/>
            <w:vAlign w:val="center"/>
          </w:tcPr>
          <w:p w:rsidR="00B76C32" w:rsidRDefault="0002471F">
            <w:pPr>
              <w:jc w:val="center"/>
            </w:pPr>
            <w:r>
              <w:rPr>
                <w:color w:val="000000"/>
                <w:sz w:val="24"/>
              </w:rPr>
              <w:t>49.51%</w:t>
            </w:r>
          </w:p>
        </w:tc>
        <w:tc>
          <w:tcPr>
            <w:tcW w:w="1286" w:type="dxa"/>
            <w:vAlign w:val="center"/>
          </w:tcPr>
          <w:p w:rsidR="00B76C32" w:rsidRDefault="0002471F">
            <w:pPr>
              <w:jc w:val="center"/>
            </w:pPr>
            <w:r>
              <w:rPr>
                <w:color w:val="000000"/>
                <w:sz w:val="24"/>
              </w:rPr>
              <w:t>0.92%</w:t>
            </w:r>
          </w:p>
        </w:tc>
        <w:tc>
          <w:tcPr>
            <w:tcW w:w="1285" w:type="dxa"/>
            <w:vAlign w:val="center"/>
          </w:tcPr>
          <w:p w:rsidR="00B76C32" w:rsidRDefault="0002471F">
            <w:pPr>
              <w:jc w:val="center"/>
            </w:pPr>
            <w:r>
              <w:rPr>
                <w:color w:val="000000"/>
                <w:sz w:val="24"/>
              </w:rPr>
              <w:t>32.50%</w:t>
            </w:r>
          </w:p>
        </w:tc>
        <w:tc>
          <w:tcPr>
            <w:tcW w:w="1285" w:type="dxa"/>
            <w:vAlign w:val="center"/>
          </w:tcPr>
          <w:p w:rsidR="00B76C32" w:rsidRDefault="0002471F">
            <w:pPr>
              <w:jc w:val="center"/>
            </w:pPr>
            <w:r>
              <w:rPr>
                <w:color w:val="000000"/>
                <w:sz w:val="24"/>
              </w:rPr>
              <w:t>0.77%</w:t>
            </w:r>
          </w:p>
        </w:tc>
        <w:tc>
          <w:tcPr>
            <w:tcW w:w="1285" w:type="dxa"/>
            <w:vAlign w:val="center"/>
          </w:tcPr>
          <w:p w:rsidR="00B76C32" w:rsidRDefault="0002471F">
            <w:pPr>
              <w:jc w:val="center"/>
            </w:pPr>
            <w:r>
              <w:rPr>
                <w:color w:val="000000"/>
                <w:sz w:val="24"/>
              </w:rPr>
              <w:t>17.01%</w:t>
            </w:r>
          </w:p>
        </w:tc>
        <w:tc>
          <w:tcPr>
            <w:tcW w:w="1285" w:type="dxa"/>
            <w:vAlign w:val="center"/>
          </w:tcPr>
          <w:p w:rsidR="00B76C32" w:rsidRDefault="0002471F">
            <w:pPr>
              <w:jc w:val="center"/>
            </w:pPr>
            <w:r>
              <w:rPr>
                <w:color w:val="000000"/>
                <w:sz w:val="24"/>
              </w:rPr>
              <w:t>0.15%</w:t>
            </w:r>
          </w:p>
        </w:tc>
      </w:tr>
    </w:tbl>
    <w:p w:rsidR="001A59F9" w:rsidRPr="00C51C77" w:rsidRDefault="001A59F9" w:rsidP="00610A19">
      <w:pPr>
        <w:tabs>
          <w:tab w:val="left" w:pos="426"/>
        </w:tabs>
        <w:spacing w:before="29" w:line="288" w:lineRule="auto"/>
        <w:jc w:val="left"/>
        <w:rPr>
          <w:rFonts w:asciiTheme="minorEastAsia" w:eastAsiaTheme="minorEastAsia" w:hAnsiTheme="minorEastAsia"/>
          <w:szCs w:val="21"/>
        </w:rPr>
      </w:pPr>
      <w:r w:rsidRPr="00FC45CB">
        <w:rPr>
          <w:kern w:val="0"/>
          <w:sz w:val="24"/>
        </w:rPr>
        <w:t>注：交银施罗德保本混合型证券投资基金从</w:t>
      </w:r>
      <w:r w:rsidRPr="00FC45CB">
        <w:rPr>
          <w:kern w:val="0"/>
          <w:sz w:val="24"/>
        </w:rPr>
        <w:t>2012</w:t>
      </w:r>
      <w:r w:rsidRPr="00FC45CB">
        <w:rPr>
          <w:kern w:val="0"/>
          <w:sz w:val="24"/>
        </w:rPr>
        <w:t>年</w:t>
      </w:r>
      <w:r w:rsidRPr="00FC45CB">
        <w:rPr>
          <w:kern w:val="0"/>
          <w:sz w:val="24"/>
        </w:rPr>
        <w:t>2</w:t>
      </w:r>
      <w:r w:rsidRPr="00FC45CB">
        <w:rPr>
          <w:kern w:val="0"/>
          <w:sz w:val="24"/>
        </w:rPr>
        <w:t>月</w:t>
      </w:r>
      <w:r w:rsidRPr="00FC45CB">
        <w:rPr>
          <w:kern w:val="0"/>
          <w:sz w:val="24"/>
        </w:rPr>
        <w:t>3</w:t>
      </w:r>
      <w:r w:rsidRPr="00FC45CB">
        <w:rPr>
          <w:kern w:val="0"/>
          <w:sz w:val="24"/>
        </w:rPr>
        <w:t>日起正式转型为交银施罗德优势行业灵活配置混合型证券投资基金，本表列示的是基金转型后的基金净值表现，转型后基金的业绩比较基准为</w:t>
      </w:r>
      <w:r w:rsidRPr="00FC45CB">
        <w:rPr>
          <w:kern w:val="0"/>
          <w:sz w:val="24"/>
        </w:rPr>
        <w:t>60%×</w:t>
      </w:r>
      <w:r w:rsidRPr="00FC45CB">
        <w:rPr>
          <w:kern w:val="0"/>
          <w:sz w:val="24"/>
        </w:rPr>
        <w:t>沪深</w:t>
      </w:r>
      <w:r w:rsidRPr="00FC45CB">
        <w:rPr>
          <w:kern w:val="0"/>
          <w:sz w:val="24"/>
        </w:rPr>
        <w:t>300</w:t>
      </w:r>
      <w:r w:rsidRPr="00FC45CB">
        <w:rPr>
          <w:kern w:val="0"/>
          <w:sz w:val="24"/>
        </w:rPr>
        <w:t>指数收益率</w:t>
      </w:r>
      <w:r w:rsidRPr="00FC45CB">
        <w:rPr>
          <w:kern w:val="0"/>
          <w:sz w:val="24"/>
        </w:rPr>
        <w:t>+40%×</w:t>
      </w:r>
      <w:r w:rsidRPr="00FC45CB">
        <w:rPr>
          <w:kern w:val="0"/>
          <w:sz w:val="24"/>
        </w:rPr>
        <w:t>中信标普全债指数收益率，每日进行再平衡过程。</w:t>
      </w:r>
      <w:r w:rsidR="00610A19">
        <w:rPr>
          <w:rFonts w:hint="eastAsia"/>
          <w:kern w:val="0"/>
          <w:sz w:val="24"/>
        </w:rPr>
        <w:br/>
      </w:r>
    </w:p>
    <w:p w:rsidR="00852116" w:rsidRPr="00701155" w:rsidRDefault="00852116" w:rsidP="00701155">
      <w:pPr>
        <w:pStyle w:val="20"/>
        <w:spacing w:before="29" w:after="0" w:line="288" w:lineRule="auto"/>
        <w:rPr>
          <w:rFonts w:ascii="Times New Roman" w:hAnsi="Times New Roman"/>
          <w:kern w:val="0"/>
          <w:szCs w:val="24"/>
        </w:rPr>
      </w:pPr>
      <w:r w:rsidRPr="00701155">
        <w:rPr>
          <w:rFonts w:ascii="Times New Roman" w:hAnsi="Times New Roman" w:hint="eastAsia"/>
          <w:kern w:val="0"/>
          <w:szCs w:val="24"/>
        </w:rPr>
        <w:t xml:space="preserve">3.2.2 </w:t>
      </w:r>
      <w:r w:rsidR="006B6275" w:rsidRPr="00F91246">
        <w:rPr>
          <w:rFonts w:ascii="Times New Roman" w:hAnsi="Times New Roman"/>
          <w:kern w:val="0"/>
          <w:szCs w:val="24"/>
        </w:rPr>
        <w:t>自基金转型以来</w:t>
      </w:r>
      <w:r w:rsidRPr="00701155">
        <w:rPr>
          <w:rFonts w:ascii="Times New Roman" w:hAnsi="Times New Roman"/>
          <w:kern w:val="0"/>
          <w:szCs w:val="24"/>
        </w:rPr>
        <w:t>基金份额累计净值增长率变动及其与同期业绩比较基准收益率变动的比较</w:t>
      </w:r>
      <w:r w:rsidRPr="00701155">
        <w:rPr>
          <w:rFonts w:ascii="Times New Roman" w:hAnsi="Times New Roman"/>
          <w:kern w:val="0"/>
          <w:szCs w:val="24"/>
        </w:rPr>
        <w:t xml:space="preserve"> </w:t>
      </w:r>
    </w:p>
    <w:p w:rsidR="001A59F9" w:rsidRPr="00C51C77" w:rsidRDefault="00A72EF3"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14:anchorId="492CBCFC" wp14:editId="545AD8E7">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650E05" w:rsidRDefault="001A59F9" w:rsidP="00650E05">
      <w:pPr>
        <w:tabs>
          <w:tab w:val="left" w:pos="426"/>
        </w:tabs>
        <w:spacing w:before="29" w:line="288" w:lineRule="auto"/>
        <w:jc w:val="left"/>
        <w:rPr>
          <w:kern w:val="0"/>
          <w:sz w:val="24"/>
        </w:rPr>
      </w:pPr>
      <w:r w:rsidRPr="00650E05">
        <w:rPr>
          <w:kern w:val="0"/>
          <w:sz w:val="24"/>
        </w:rPr>
        <w:t>注：交银施罗德优势行业灵活配置混合型证券投资基金由交银施罗德保本混合型证券投资基金转型而来。基金转型日为</w:t>
      </w:r>
      <w:r w:rsidRPr="00650E05">
        <w:rPr>
          <w:kern w:val="0"/>
          <w:sz w:val="24"/>
        </w:rPr>
        <w:t>2012</w:t>
      </w:r>
      <w:r w:rsidRPr="00650E05">
        <w:rPr>
          <w:kern w:val="0"/>
          <w:sz w:val="24"/>
        </w:rPr>
        <w:t>年</w:t>
      </w:r>
      <w:r w:rsidRPr="00650E05">
        <w:rPr>
          <w:kern w:val="0"/>
          <w:sz w:val="24"/>
        </w:rPr>
        <w:t>2</w:t>
      </w:r>
      <w:r w:rsidRPr="00650E05">
        <w:rPr>
          <w:kern w:val="0"/>
          <w:sz w:val="24"/>
        </w:rPr>
        <w:t>月</w:t>
      </w:r>
      <w:r w:rsidRPr="00650E05">
        <w:rPr>
          <w:kern w:val="0"/>
          <w:sz w:val="24"/>
        </w:rPr>
        <w:t>3</w:t>
      </w:r>
      <w:r w:rsidRPr="00650E05">
        <w:rPr>
          <w:kern w:val="0"/>
          <w:sz w:val="24"/>
        </w:rPr>
        <w:t>日。交银施罗德优势行业灵活配置混合型证券投资基金的投资转型期为交银施罗德保本混合型证券投资基金保本周期到期选择期截止日次日（即</w:t>
      </w:r>
      <w:r w:rsidRPr="00650E05">
        <w:rPr>
          <w:kern w:val="0"/>
          <w:sz w:val="24"/>
        </w:rPr>
        <w:t>2012</w:t>
      </w:r>
      <w:r w:rsidRPr="00650E05">
        <w:rPr>
          <w:kern w:val="0"/>
          <w:sz w:val="24"/>
        </w:rPr>
        <w:t>年</w:t>
      </w:r>
      <w:r w:rsidRPr="00650E05">
        <w:rPr>
          <w:kern w:val="0"/>
          <w:sz w:val="24"/>
        </w:rPr>
        <w:t>2</w:t>
      </w:r>
      <w:r w:rsidRPr="00650E05">
        <w:rPr>
          <w:kern w:val="0"/>
          <w:sz w:val="24"/>
        </w:rPr>
        <w:t>月</w:t>
      </w:r>
      <w:r w:rsidRPr="00650E05">
        <w:rPr>
          <w:kern w:val="0"/>
          <w:sz w:val="24"/>
        </w:rPr>
        <w:t>3</w:t>
      </w:r>
      <w:r w:rsidRPr="00650E05">
        <w:rPr>
          <w:kern w:val="0"/>
          <w:sz w:val="24"/>
        </w:rPr>
        <w:t>日）起的</w:t>
      </w:r>
      <w:r w:rsidRPr="00650E05">
        <w:rPr>
          <w:kern w:val="0"/>
          <w:sz w:val="24"/>
        </w:rPr>
        <w:t>3</w:t>
      </w:r>
      <w:r w:rsidRPr="00650E05">
        <w:rPr>
          <w:kern w:val="0"/>
          <w:sz w:val="24"/>
        </w:rPr>
        <w:t>个月。截至投资转型期结束，交银施罗德优势行业灵活配置混合型证券投资基金各项资产配置比例符合基金合同及招募说明书有关投资比例的约定。</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3.2.3 </w:t>
      </w:r>
      <w:r w:rsidR="00A225D8" w:rsidRPr="00701155">
        <w:rPr>
          <w:rFonts w:ascii="Times New Roman" w:hAnsi="Times New Roman" w:hint="eastAsia"/>
          <w:kern w:val="0"/>
          <w:szCs w:val="24"/>
        </w:rPr>
        <w:t>自基金转型以来</w:t>
      </w:r>
      <w:r w:rsidRPr="00701155">
        <w:rPr>
          <w:rFonts w:ascii="Times New Roman" w:hAnsi="Times New Roman" w:hint="eastAsia"/>
          <w:kern w:val="0"/>
          <w:szCs w:val="24"/>
        </w:rPr>
        <w:t>基金每年净值增长率及其与同期业绩比较基准收益率的比较</w:t>
      </w:r>
    </w:p>
    <w:p w:rsidR="00A0223F" w:rsidRPr="00C51C77" w:rsidRDefault="00A72EF3"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drawing>
          <wp:inline distT="0" distB="0" distL="0" distR="0" wp14:anchorId="3C3FE917" wp14:editId="7ADDE2A8">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B05374" w:rsidRDefault="001A59F9" w:rsidP="00B05374">
      <w:pPr>
        <w:tabs>
          <w:tab w:val="left" w:pos="426"/>
        </w:tabs>
        <w:spacing w:before="29" w:line="288" w:lineRule="auto"/>
        <w:jc w:val="left"/>
        <w:rPr>
          <w:kern w:val="0"/>
          <w:sz w:val="24"/>
        </w:rPr>
      </w:pPr>
      <w:r w:rsidRPr="00B05374">
        <w:rPr>
          <w:kern w:val="0"/>
          <w:sz w:val="24"/>
        </w:rPr>
        <w:t>注：图示日期为</w:t>
      </w:r>
      <w:r w:rsidRPr="00B05374">
        <w:rPr>
          <w:kern w:val="0"/>
          <w:sz w:val="24"/>
        </w:rPr>
        <w:t>2012</w:t>
      </w:r>
      <w:r w:rsidRPr="00B05374">
        <w:rPr>
          <w:kern w:val="0"/>
          <w:sz w:val="24"/>
        </w:rPr>
        <w:t>年</w:t>
      </w:r>
      <w:r w:rsidRPr="00B05374">
        <w:rPr>
          <w:kern w:val="0"/>
          <w:sz w:val="24"/>
        </w:rPr>
        <w:t>2</w:t>
      </w:r>
      <w:r w:rsidRPr="00B05374">
        <w:rPr>
          <w:kern w:val="0"/>
          <w:sz w:val="24"/>
        </w:rPr>
        <w:t>月</w:t>
      </w:r>
      <w:r w:rsidRPr="00B05374">
        <w:rPr>
          <w:kern w:val="0"/>
          <w:sz w:val="24"/>
        </w:rPr>
        <w:t>3</w:t>
      </w:r>
      <w:r w:rsidRPr="00B05374">
        <w:rPr>
          <w:kern w:val="0"/>
          <w:sz w:val="24"/>
        </w:rPr>
        <w:t>日至</w:t>
      </w:r>
      <w:r w:rsidRPr="00B05374">
        <w:rPr>
          <w:kern w:val="0"/>
          <w:sz w:val="24"/>
        </w:rPr>
        <w:t>2014</w:t>
      </w:r>
      <w:r w:rsidRPr="00B05374">
        <w:rPr>
          <w:kern w:val="0"/>
          <w:sz w:val="24"/>
        </w:rPr>
        <w:t>年</w:t>
      </w:r>
      <w:r w:rsidRPr="00B05374">
        <w:rPr>
          <w:kern w:val="0"/>
          <w:sz w:val="24"/>
        </w:rPr>
        <w:t>12</w:t>
      </w:r>
      <w:r w:rsidRPr="00B05374">
        <w:rPr>
          <w:kern w:val="0"/>
          <w:sz w:val="24"/>
        </w:rPr>
        <w:t>月</w:t>
      </w:r>
      <w:r w:rsidRPr="00B05374">
        <w:rPr>
          <w:kern w:val="0"/>
          <w:sz w:val="24"/>
        </w:rPr>
        <w:t>31</w:t>
      </w:r>
      <w:r w:rsidRPr="00B05374">
        <w:rPr>
          <w:kern w:val="0"/>
          <w:sz w:val="24"/>
        </w:rPr>
        <w:t>日。基金转型当年的净值增长率按照当年基金转型后的实际存续期计算。</w:t>
      </w:r>
    </w:p>
    <w:p w:rsidR="002E63B8" w:rsidRPr="00C51C77" w:rsidRDefault="002E63B8" w:rsidP="00026C9C">
      <w:pPr>
        <w:spacing w:line="360" w:lineRule="auto"/>
        <w:ind w:firstLine="420"/>
        <w:jc w:val="left"/>
        <w:rPr>
          <w:rFonts w:asciiTheme="minorEastAsia" w:eastAsiaTheme="minorEastAsia" w:hAnsiTheme="minorEastAsia"/>
          <w:color w:val="000000"/>
          <w:szCs w:val="21"/>
        </w:rPr>
      </w:pPr>
    </w:p>
    <w:p w:rsidR="00E63239" w:rsidRPr="00701155" w:rsidRDefault="00E63239" w:rsidP="00701155">
      <w:pPr>
        <w:pStyle w:val="20"/>
        <w:spacing w:before="29" w:after="0" w:line="288" w:lineRule="auto"/>
        <w:rPr>
          <w:rFonts w:ascii="Times New Roman" w:hAnsi="Times New Roman"/>
          <w:kern w:val="0"/>
          <w:szCs w:val="24"/>
        </w:rPr>
      </w:pPr>
      <w:bookmarkStart w:id="21" w:name="_Toc249760033"/>
      <w:bookmarkStart w:id="22" w:name="_Toc361324853"/>
      <w:r w:rsidRPr="00701155">
        <w:rPr>
          <w:rFonts w:ascii="Times New Roman" w:hAnsi="Times New Roman"/>
          <w:kern w:val="0"/>
          <w:szCs w:val="24"/>
        </w:rPr>
        <w:t>3.3</w:t>
      </w:r>
      <w:r w:rsidRPr="00701155">
        <w:rPr>
          <w:rFonts w:ascii="Times New Roman" w:hAnsi="Times New Roman" w:hint="eastAsia"/>
          <w:kern w:val="0"/>
          <w:szCs w:val="24"/>
        </w:rPr>
        <w:t xml:space="preserve"> </w:t>
      </w:r>
      <w:r w:rsidRPr="00701155">
        <w:rPr>
          <w:rFonts w:ascii="Times New Roman" w:hAnsi="Times New Roman" w:hint="eastAsia"/>
          <w:kern w:val="0"/>
          <w:szCs w:val="24"/>
        </w:rPr>
        <w:t>过去三年基金的利润分配情况</w:t>
      </w:r>
      <w:bookmarkEnd w:id="21"/>
      <w:bookmarkEnd w:id="22"/>
    </w:p>
    <w:p w:rsidR="00E63239" w:rsidRPr="005531B6" w:rsidRDefault="00E63239" w:rsidP="005531B6">
      <w:pPr>
        <w:pStyle w:val="a0"/>
        <w:spacing w:line="360" w:lineRule="auto"/>
        <w:ind w:firstLine="480"/>
        <w:jc w:val="right"/>
        <w:rPr>
          <w:color w:val="000000"/>
          <w:kern w:val="0"/>
          <w:sz w:val="24"/>
        </w:rPr>
      </w:pPr>
      <w:r w:rsidRPr="005531B6">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336"/>
        <w:gridCol w:w="1663"/>
        <w:gridCol w:w="1739"/>
        <w:gridCol w:w="1701"/>
        <w:gridCol w:w="1060"/>
      </w:tblGrid>
      <w:tr w:rsidR="00E63239" w:rsidRPr="00C51C77" w:rsidTr="00294271">
        <w:tc>
          <w:tcPr>
            <w:tcW w:w="1499" w:type="dxa"/>
            <w:vAlign w:val="center"/>
          </w:tcPr>
          <w:p w:rsidR="00E63239" w:rsidRPr="005531B6" w:rsidRDefault="00E63239" w:rsidP="00630017">
            <w:pPr>
              <w:spacing w:before="29" w:line="288" w:lineRule="auto"/>
              <w:jc w:val="center"/>
              <w:rPr>
                <w:sz w:val="24"/>
              </w:rPr>
            </w:pPr>
            <w:r w:rsidRPr="005531B6">
              <w:rPr>
                <w:rFonts w:hint="eastAsia"/>
                <w:sz w:val="24"/>
              </w:rPr>
              <w:t>年度</w:t>
            </w:r>
          </w:p>
        </w:tc>
        <w:tc>
          <w:tcPr>
            <w:tcW w:w="1336" w:type="dxa"/>
            <w:vAlign w:val="center"/>
          </w:tcPr>
          <w:p w:rsidR="00E63239" w:rsidRPr="005531B6" w:rsidRDefault="00E63239" w:rsidP="00630017">
            <w:pPr>
              <w:spacing w:before="29" w:line="288" w:lineRule="auto"/>
              <w:jc w:val="center"/>
              <w:rPr>
                <w:sz w:val="24"/>
              </w:rPr>
            </w:pPr>
            <w:r w:rsidRPr="005531B6">
              <w:rPr>
                <w:rFonts w:hint="eastAsia"/>
                <w:sz w:val="24"/>
              </w:rPr>
              <w:t>每</w:t>
            </w:r>
            <w:r w:rsidRPr="005531B6">
              <w:rPr>
                <w:sz w:val="24"/>
              </w:rPr>
              <w:t>10</w:t>
            </w:r>
            <w:r w:rsidRPr="005531B6">
              <w:rPr>
                <w:rFonts w:hint="eastAsia"/>
                <w:sz w:val="24"/>
              </w:rPr>
              <w:t>份基金份额分红数</w:t>
            </w:r>
          </w:p>
        </w:tc>
        <w:tc>
          <w:tcPr>
            <w:tcW w:w="1663" w:type="dxa"/>
            <w:vAlign w:val="center"/>
          </w:tcPr>
          <w:p w:rsidR="00E63239" w:rsidRPr="005531B6" w:rsidRDefault="00E63239" w:rsidP="00630017">
            <w:pPr>
              <w:spacing w:before="29" w:line="288" w:lineRule="auto"/>
              <w:jc w:val="center"/>
              <w:rPr>
                <w:sz w:val="24"/>
              </w:rPr>
            </w:pPr>
            <w:r w:rsidRPr="005531B6">
              <w:rPr>
                <w:rFonts w:hint="eastAsia"/>
                <w:sz w:val="24"/>
              </w:rPr>
              <w:t>现金形式发放总额</w:t>
            </w:r>
          </w:p>
        </w:tc>
        <w:tc>
          <w:tcPr>
            <w:tcW w:w="1739" w:type="dxa"/>
            <w:vAlign w:val="center"/>
          </w:tcPr>
          <w:p w:rsidR="00E63239" w:rsidRPr="005531B6" w:rsidRDefault="00E63239" w:rsidP="00630017">
            <w:pPr>
              <w:spacing w:before="29" w:line="288" w:lineRule="auto"/>
              <w:jc w:val="center"/>
              <w:rPr>
                <w:sz w:val="24"/>
              </w:rPr>
            </w:pPr>
            <w:r w:rsidRPr="005531B6">
              <w:rPr>
                <w:rFonts w:hint="eastAsia"/>
                <w:sz w:val="24"/>
              </w:rPr>
              <w:t>再投资形式发放总额</w:t>
            </w:r>
          </w:p>
        </w:tc>
        <w:tc>
          <w:tcPr>
            <w:tcW w:w="1701" w:type="dxa"/>
            <w:vAlign w:val="center"/>
          </w:tcPr>
          <w:p w:rsidR="00E63239" w:rsidRPr="005531B6" w:rsidRDefault="00E63239" w:rsidP="00630017">
            <w:pPr>
              <w:spacing w:before="29" w:line="288" w:lineRule="auto"/>
              <w:jc w:val="center"/>
              <w:rPr>
                <w:sz w:val="24"/>
              </w:rPr>
            </w:pPr>
            <w:r w:rsidRPr="005531B6">
              <w:rPr>
                <w:rFonts w:hint="eastAsia"/>
                <w:sz w:val="24"/>
              </w:rPr>
              <w:t>年度利润分配合计</w:t>
            </w:r>
          </w:p>
        </w:tc>
        <w:tc>
          <w:tcPr>
            <w:tcW w:w="1060" w:type="dxa"/>
            <w:vAlign w:val="center"/>
          </w:tcPr>
          <w:p w:rsidR="00E63239" w:rsidRPr="005531B6" w:rsidRDefault="00E63239" w:rsidP="00630017">
            <w:pPr>
              <w:spacing w:before="29" w:line="288" w:lineRule="auto"/>
              <w:jc w:val="center"/>
              <w:rPr>
                <w:sz w:val="24"/>
              </w:rPr>
            </w:pPr>
            <w:r w:rsidRPr="005531B6">
              <w:rPr>
                <w:rFonts w:hint="eastAsia"/>
                <w:sz w:val="24"/>
              </w:rPr>
              <w:t>备注</w:t>
            </w:r>
          </w:p>
        </w:tc>
      </w:tr>
      <w:tr w:rsidR="00B76C32">
        <w:tc>
          <w:tcPr>
            <w:tcW w:w="1499" w:type="dxa"/>
            <w:vAlign w:val="center"/>
          </w:tcPr>
          <w:p w:rsidR="00B76C32" w:rsidRDefault="0002471F">
            <w:pPr>
              <w:jc w:val="center"/>
            </w:pPr>
            <w:r>
              <w:rPr>
                <w:color w:val="000000"/>
                <w:sz w:val="24"/>
              </w:rPr>
              <w:t>2014</w:t>
            </w:r>
            <w:r>
              <w:rPr>
                <w:color w:val="000000"/>
                <w:sz w:val="24"/>
              </w:rPr>
              <w:t>年</w:t>
            </w:r>
          </w:p>
        </w:tc>
        <w:tc>
          <w:tcPr>
            <w:tcW w:w="1336" w:type="dxa"/>
            <w:vAlign w:val="center"/>
          </w:tcPr>
          <w:p w:rsidR="00B76C32" w:rsidRDefault="0002471F">
            <w:pPr>
              <w:jc w:val="right"/>
            </w:pPr>
            <w:r>
              <w:rPr>
                <w:color w:val="000000"/>
                <w:sz w:val="24"/>
              </w:rPr>
              <w:t>-</w:t>
            </w:r>
          </w:p>
        </w:tc>
        <w:tc>
          <w:tcPr>
            <w:tcW w:w="1663" w:type="dxa"/>
            <w:vAlign w:val="center"/>
          </w:tcPr>
          <w:p w:rsidR="00B76C32" w:rsidRDefault="0002471F">
            <w:pPr>
              <w:jc w:val="right"/>
            </w:pPr>
            <w:r>
              <w:rPr>
                <w:color w:val="000000"/>
                <w:sz w:val="24"/>
              </w:rPr>
              <w:t>-</w:t>
            </w:r>
          </w:p>
        </w:tc>
        <w:tc>
          <w:tcPr>
            <w:tcW w:w="1739" w:type="dxa"/>
            <w:vAlign w:val="center"/>
          </w:tcPr>
          <w:p w:rsidR="00B76C32" w:rsidRDefault="0002471F">
            <w:pPr>
              <w:jc w:val="right"/>
            </w:pPr>
            <w:r>
              <w:rPr>
                <w:color w:val="000000"/>
                <w:sz w:val="24"/>
              </w:rPr>
              <w:t>-</w:t>
            </w:r>
          </w:p>
        </w:tc>
        <w:tc>
          <w:tcPr>
            <w:tcW w:w="1701" w:type="dxa"/>
            <w:vAlign w:val="center"/>
          </w:tcPr>
          <w:p w:rsidR="00B76C32" w:rsidRDefault="0002471F">
            <w:pPr>
              <w:jc w:val="right"/>
            </w:pPr>
            <w:r>
              <w:rPr>
                <w:color w:val="000000"/>
                <w:sz w:val="24"/>
              </w:rPr>
              <w:t>-</w:t>
            </w:r>
          </w:p>
        </w:tc>
        <w:tc>
          <w:tcPr>
            <w:tcW w:w="1060" w:type="dxa"/>
            <w:vAlign w:val="center"/>
          </w:tcPr>
          <w:p w:rsidR="00B76C32" w:rsidRDefault="0002471F">
            <w:pPr>
              <w:jc w:val="left"/>
            </w:pPr>
            <w:r>
              <w:rPr>
                <w:color w:val="000000"/>
                <w:sz w:val="24"/>
              </w:rPr>
              <w:t>-</w:t>
            </w:r>
          </w:p>
        </w:tc>
      </w:tr>
      <w:tr w:rsidR="00B76C32">
        <w:tc>
          <w:tcPr>
            <w:tcW w:w="1499" w:type="dxa"/>
            <w:vAlign w:val="center"/>
          </w:tcPr>
          <w:p w:rsidR="00B76C32" w:rsidRDefault="0002471F">
            <w:pPr>
              <w:jc w:val="center"/>
            </w:pPr>
            <w:r>
              <w:rPr>
                <w:color w:val="000000"/>
                <w:sz w:val="24"/>
              </w:rPr>
              <w:t>2013</w:t>
            </w:r>
            <w:r>
              <w:rPr>
                <w:color w:val="000000"/>
                <w:sz w:val="24"/>
              </w:rPr>
              <w:t>年</w:t>
            </w:r>
          </w:p>
        </w:tc>
        <w:tc>
          <w:tcPr>
            <w:tcW w:w="1336" w:type="dxa"/>
            <w:vAlign w:val="center"/>
          </w:tcPr>
          <w:p w:rsidR="00B76C32" w:rsidRDefault="0002471F">
            <w:pPr>
              <w:jc w:val="right"/>
            </w:pPr>
            <w:r>
              <w:rPr>
                <w:color w:val="000000"/>
                <w:sz w:val="24"/>
              </w:rPr>
              <w:t>0.500</w:t>
            </w:r>
          </w:p>
        </w:tc>
        <w:tc>
          <w:tcPr>
            <w:tcW w:w="1663" w:type="dxa"/>
            <w:vAlign w:val="center"/>
          </w:tcPr>
          <w:p w:rsidR="00B76C32" w:rsidRDefault="0002471F">
            <w:pPr>
              <w:jc w:val="right"/>
            </w:pPr>
            <w:r>
              <w:rPr>
                <w:color w:val="000000"/>
                <w:sz w:val="24"/>
              </w:rPr>
              <w:t>13,126,551.17</w:t>
            </w:r>
          </w:p>
        </w:tc>
        <w:tc>
          <w:tcPr>
            <w:tcW w:w="1739" w:type="dxa"/>
            <w:vAlign w:val="center"/>
          </w:tcPr>
          <w:p w:rsidR="00B76C32" w:rsidRDefault="0002471F">
            <w:pPr>
              <w:jc w:val="right"/>
            </w:pPr>
            <w:r>
              <w:rPr>
                <w:color w:val="000000"/>
                <w:sz w:val="24"/>
              </w:rPr>
              <w:t>452,684.28</w:t>
            </w:r>
          </w:p>
        </w:tc>
        <w:tc>
          <w:tcPr>
            <w:tcW w:w="1701" w:type="dxa"/>
            <w:vAlign w:val="center"/>
          </w:tcPr>
          <w:p w:rsidR="00B76C32" w:rsidRDefault="0002471F">
            <w:pPr>
              <w:jc w:val="right"/>
            </w:pPr>
            <w:r>
              <w:rPr>
                <w:color w:val="000000"/>
                <w:sz w:val="24"/>
              </w:rPr>
              <w:t>13,579,235.45</w:t>
            </w:r>
          </w:p>
        </w:tc>
        <w:tc>
          <w:tcPr>
            <w:tcW w:w="1060" w:type="dxa"/>
            <w:vAlign w:val="center"/>
          </w:tcPr>
          <w:p w:rsidR="00B76C32" w:rsidRDefault="0002471F">
            <w:pPr>
              <w:jc w:val="left"/>
            </w:pPr>
            <w:r>
              <w:rPr>
                <w:color w:val="000000"/>
                <w:sz w:val="24"/>
              </w:rPr>
              <w:t>-</w:t>
            </w:r>
          </w:p>
        </w:tc>
      </w:tr>
      <w:tr w:rsidR="00B76C32">
        <w:tc>
          <w:tcPr>
            <w:tcW w:w="1499" w:type="dxa"/>
            <w:vAlign w:val="center"/>
          </w:tcPr>
          <w:p w:rsidR="00B76C32" w:rsidRDefault="0002471F">
            <w:pPr>
              <w:jc w:val="center"/>
            </w:pPr>
            <w:r>
              <w:rPr>
                <w:color w:val="000000"/>
                <w:sz w:val="24"/>
              </w:rPr>
              <w:t>2012</w:t>
            </w:r>
            <w:r>
              <w:rPr>
                <w:color w:val="000000"/>
                <w:sz w:val="24"/>
              </w:rPr>
              <w:t>年</w:t>
            </w:r>
          </w:p>
        </w:tc>
        <w:tc>
          <w:tcPr>
            <w:tcW w:w="1336" w:type="dxa"/>
            <w:vAlign w:val="center"/>
          </w:tcPr>
          <w:p w:rsidR="00B76C32" w:rsidRDefault="0002471F">
            <w:pPr>
              <w:jc w:val="right"/>
            </w:pPr>
            <w:r>
              <w:rPr>
                <w:color w:val="000000"/>
                <w:sz w:val="24"/>
              </w:rPr>
              <w:t>-</w:t>
            </w:r>
          </w:p>
        </w:tc>
        <w:tc>
          <w:tcPr>
            <w:tcW w:w="1663" w:type="dxa"/>
            <w:vAlign w:val="center"/>
          </w:tcPr>
          <w:p w:rsidR="00B76C32" w:rsidRDefault="0002471F">
            <w:pPr>
              <w:jc w:val="right"/>
            </w:pPr>
            <w:r>
              <w:rPr>
                <w:color w:val="000000"/>
                <w:sz w:val="24"/>
              </w:rPr>
              <w:t>-</w:t>
            </w:r>
          </w:p>
        </w:tc>
        <w:tc>
          <w:tcPr>
            <w:tcW w:w="1739" w:type="dxa"/>
            <w:vAlign w:val="center"/>
          </w:tcPr>
          <w:p w:rsidR="00B76C32" w:rsidRDefault="0002471F">
            <w:pPr>
              <w:jc w:val="right"/>
            </w:pPr>
            <w:r>
              <w:rPr>
                <w:color w:val="000000"/>
                <w:sz w:val="24"/>
              </w:rPr>
              <w:t>-</w:t>
            </w:r>
          </w:p>
        </w:tc>
        <w:tc>
          <w:tcPr>
            <w:tcW w:w="1701" w:type="dxa"/>
            <w:vAlign w:val="center"/>
          </w:tcPr>
          <w:p w:rsidR="00B76C32" w:rsidRDefault="0002471F">
            <w:pPr>
              <w:jc w:val="right"/>
            </w:pPr>
            <w:r>
              <w:rPr>
                <w:color w:val="000000"/>
                <w:sz w:val="24"/>
              </w:rPr>
              <w:t>-</w:t>
            </w:r>
          </w:p>
        </w:tc>
        <w:tc>
          <w:tcPr>
            <w:tcW w:w="1060" w:type="dxa"/>
            <w:vAlign w:val="center"/>
          </w:tcPr>
          <w:p w:rsidR="00B76C32" w:rsidRDefault="0002471F">
            <w:pPr>
              <w:jc w:val="left"/>
            </w:pPr>
            <w:r>
              <w:rPr>
                <w:color w:val="000000"/>
                <w:sz w:val="24"/>
              </w:rPr>
              <w:t>-</w:t>
            </w:r>
          </w:p>
        </w:tc>
      </w:tr>
      <w:tr w:rsidR="00E63239" w:rsidRPr="00C51C77" w:rsidTr="00294271">
        <w:tc>
          <w:tcPr>
            <w:tcW w:w="1499" w:type="dxa"/>
            <w:vAlign w:val="center"/>
          </w:tcPr>
          <w:p w:rsidR="00E63239" w:rsidRPr="00C6200C" w:rsidRDefault="00E63239" w:rsidP="003F79D5">
            <w:pPr>
              <w:spacing w:before="29" w:line="288" w:lineRule="auto"/>
              <w:jc w:val="center"/>
              <w:rPr>
                <w:color w:val="000000"/>
                <w:sz w:val="24"/>
              </w:rPr>
            </w:pPr>
            <w:r w:rsidRPr="00C6200C">
              <w:rPr>
                <w:rFonts w:hint="eastAsia"/>
                <w:color w:val="000000"/>
                <w:sz w:val="24"/>
              </w:rPr>
              <w:t>合计</w:t>
            </w:r>
          </w:p>
        </w:tc>
        <w:tc>
          <w:tcPr>
            <w:tcW w:w="1336" w:type="dxa"/>
            <w:vAlign w:val="center"/>
          </w:tcPr>
          <w:p w:rsidR="00E63239" w:rsidRPr="00C6200C" w:rsidRDefault="00E63239" w:rsidP="00294271">
            <w:pPr>
              <w:spacing w:before="29" w:line="288" w:lineRule="auto"/>
              <w:jc w:val="right"/>
              <w:rPr>
                <w:color w:val="000000"/>
                <w:sz w:val="24"/>
              </w:rPr>
            </w:pPr>
            <w:r w:rsidRPr="00C6200C">
              <w:rPr>
                <w:color w:val="000000"/>
                <w:sz w:val="24"/>
              </w:rPr>
              <w:t>0.500</w:t>
            </w:r>
          </w:p>
        </w:tc>
        <w:tc>
          <w:tcPr>
            <w:tcW w:w="1663" w:type="dxa"/>
            <w:vAlign w:val="center"/>
          </w:tcPr>
          <w:p w:rsidR="00E63239" w:rsidRPr="00C6200C" w:rsidRDefault="00E63239" w:rsidP="00294271">
            <w:pPr>
              <w:spacing w:before="29" w:line="288" w:lineRule="auto"/>
              <w:jc w:val="right"/>
              <w:rPr>
                <w:color w:val="000000"/>
                <w:sz w:val="24"/>
              </w:rPr>
            </w:pPr>
            <w:r w:rsidRPr="00C6200C">
              <w:rPr>
                <w:color w:val="000000"/>
                <w:sz w:val="24"/>
              </w:rPr>
              <w:t>13,126,551.17</w:t>
            </w:r>
          </w:p>
        </w:tc>
        <w:tc>
          <w:tcPr>
            <w:tcW w:w="1739" w:type="dxa"/>
            <w:vAlign w:val="center"/>
          </w:tcPr>
          <w:p w:rsidR="00E63239" w:rsidRPr="00C6200C" w:rsidRDefault="00E63239" w:rsidP="00294271">
            <w:pPr>
              <w:spacing w:before="29" w:line="288" w:lineRule="auto"/>
              <w:jc w:val="right"/>
              <w:rPr>
                <w:color w:val="000000"/>
                <w:sz w:val="24"/>
              </w:rPr>
            </w:pPr>
            <w:r w:rsidRPr="00C6200C">
              <w:rPr>
                <w:color w:val="000000"/>
                <w:sz w:val="24"/>
              </w:rPr>
              <w:t>452,684.28</w:t>
            </w:r>
          </w:p>
        </w:tc>
        <w:tc>
          <w:tcPr>
            <w:tcW w:w="1701" w:type="dxa"/>
            <w:vAlign w:val="center"/>
          </w:tcPr>
          <w:p w:rsidR="00E63239" w:rsidRPr="00C6200C" w:rsidRDefault="00E63239" w:rsidP="00294271">
            <w:pPr>
              <w:spacing w:before="29" w:line="288" w:lineRule="auto"/>
              <w:jc w:val="right"/>
              <w:rPr>
                <w:color w:val="000000"/>
                <w:sz w:val="24"/>
              </w:rPr>
            </w:pPr>
            <w:r w:rsidRPr="00C6200C">
              <w:rPr>
                <w:color w:val="000000"/>
                <w:sz w:val="24"/>
              </w:rPr>
              <w:t>13,579,235.45</w:t>
            </w:r>
          </w:p>
        </w:tc>
        <w:tc>
          <w:tcPr>
            <w:tcW w:w="1060"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r>
    </w:tbl>
    <w:p w:rsidR="00ED0CB9" w:rsidRPr="00C6200C" w:rsidRDefault="00ED0CB9" w:rsidP="00C6200C">
      <w:pPr>
        <w:tabs>
          <w:tab w:val="left" w:pos="426"/>
        </w:tabs>
        <w:spacing w:before="29" w:line="288" w:lineRule="auto"/>
        <w:jc w:val="left"/>
        <w:rPr>
          <w:kern w:val="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23" w:name="_Toc225498254"/>
      <w:bookmarkStart w:id="24" w:name="_Toc361324854"/>
      <w:r w:rsidRPr="00053438">
        <w:rPr>
          <w:rFonts w:hint="eastAsia"/>
          <w:b/>
          <w:bCs/>
          <w:szCs w:val="24"/>
          <w:lang w:val="en-US"/>
        </w:rPr>
        <w:t>§</w:t>
      </w:r>
      <w:r w:rsidRPr="00053438">
        <w:rPr>
          <w:b/>
          <w:bCs/>
          <w:szCs w:val="24"/>
          <w:lang w:val="en-US"/>
        </w:rPr>
        <w:t xml:space="preserve">4  </w:t>
      </w:r>
      <w:r w:rsidRPr="00053438">
        <w:rPr>
          <w:rFonts w:hint="eastAsia"/>
          <w:b/>
          <w:bCs/>
          <w:szCs w:val="24"/>
          <w:lang w:val="en-US"/>
        </w:rPr>
        <w:t>管理人报告</w:t>
      </w:r>
      <w:bookmarkEnd w:id="23"/>
      <w:bookmarkEnd w:id="2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25" w:name="_Toc361324855"/>
      <w:r w:rsidRPr="00701155">
        <w:rPr>
          <w:rFonts w:ascii="Times New Roman" w:hAnsi="Times New Roman"/>
          <w:kern w:val="0"/>
          <w:szCs w:val="24"/>
        </w:rPr>
        <w:t xml:space="preserve">4.1 </w:t>
      </w:r>
      <w:r w:rsidRPr="00701155">
        <w:rPr>
          <w:rFonts w:ascii="Times New Roman" w:hAnsi="Times New Roman" w:hint="eastAsia"/>
          <w:kern w:val="0"/>
          <w:szCs w:val="24"/>
        </w:rPr>
        <w:t>基金管理人及基金经理情况</w:t>
      </w:r>
      <w:bookmarkEnd w:id="25"/>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基金管理人及其管理基金的经验</w:t>
      </w:r>
    </w:p>
    <w:p w:rsidR="00B76C32" w:rsidRDefault="0002471F">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3437B" w:rsidRDefault="001A59F9" w:rsidP="0013437B">
      <w:pPr>
        <w:spacing w:before="29" w:line="288" w:lineRule="auto"/>
        <w:ind w:firstLineChars="200" w:firstLine="480"/>
        <w:rPr>
          <w:color w:val="000000"/>
          <w:sz w:val="24"/>
        </w:rPr>
      </w:pPr>
      <w:r w:rsidRPr="0013437B">
        <w:rPr>
          <w:color w:val="000000"/>
          <w:sz w:val="24"/>
        </w:rPr>
        <w:t>截至报告期末，公司管理了包括货币型、债券型、保本混合型、普通混合型和股票型在内的</w:t>
      </w:r>
      <w:r w:rsidRPr="0013437B">
        <w:rPr>
          <w:color w:val="000000"/>
          <w:sz w:val="24"/>
        </w:rPr>
        <w:t>37</w:t>
      </w:r>
      <w:r w:rsidRPr="0013437B">
        <w:rPr>
          <w:color w:val="000000"/>
          <w:sz w:val="24"/>
        </w:rPr>
        <w:t>只基金，其中股票型涵盖普通指数型、交易型开放式（</w:t>
      </w:r>
      <w:r w:rsidRPr="0013437B">
        <w:rPr>
          <w:color w:val="000000"/>
          <w:sz w:val="24"/>
        </w:rPr>
        <w:t>ETF</w:t>
      </w:r>
      <w:r w:rsidRPr="0013437B">
        <w:rPr>
          <w:color w:val="000000"/>
          <w:sz w:val="24"/>
        </w:rPr>
        <w:t>）、</w:t>
      </w:r>
      <w:r w:rsidRPr="0013437B">
        <w:rPr>
          <w:color w:val="000000"/>
          <w:sz w:val="24"/>
        </w:rPr>
        <w:t>QDII</w:t>
      </w:r>
      <w:r w:rsidRPr="0013437B">
        <w:rPr>
          <w:color w:val="000000"/>
          <w:sz w:val="24"/>
        </w:rPr>
        <w:t>等不同类型基金。</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090"/>
        <w:gridCol w:w="1910"/>
      </w:tblGrid>
      <w:tr w:rsidR="001A59F9" w:rsidRPr="00C51C77" w:rsidTr="001622C3">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姓名</w:t>
            </w:r>
          </w:p>
        </w:tc>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职务</w:t>
            </w:r>
          </w:p>
        </w:tc>
        <w:tc>
          <w:tcPr>
            <w:tcW w:w="3000" w:type="dxa"/>
            <w:gridSpan w:val="2"/>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任本基金的基金经理</w:t>
            </w:r>
            <w:r w:rsidR="00F07263" w:rsidRPr="00792D48">
              <w:rPr>
                <w:rFonts w:hint="eastAsia"/>
                <w:color w:val="000000"/>
                <w:sz w:val="24"/>
              </w:rPr>
              <w:t>（助理）</w:t>
            </w:r>
            <w:r w:rsidRPr="00792D48">
              <w:rPr>
                <w:rFonts w:hint="eastAsia"/>
                <w:color w:val="000000"/>
                <w:sz w:val="24"/>
              </w:rPr>
              <w:t>期限</w:t>
            </w:r>
          </w:p>
        </w:tc>
        <w:tc>
          <w:tcPr>
            <w:tcW w:w="109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证券从业年限</w:t>
            </w:r>
          </w:p>
        </w:tc>
        <w:tc>
          <w:tcPr>
            <w:tcW w:w="191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说明</w:t>
            </w:r>
          </w:p>
        </w:tc>
      </w:tr>
      <w:tr w:rsidR="001A59F9" w:rsidRPr="00C51C77" w:rsidTr="001622C3">
        <w:tc>
          <w:tcPr>
            <w:tcW w:w="1499"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499" w:type="dxa"/>
            <w:vMerge/>
            <w:vAlign w:val="center"/>
          </w:tcPr>
          <w:p w:rsidR="001A59F9" w:rsidRPr="001622C3" w:rsidRDefault="001A59F9" w:rsidP="001622C3">
            <w:pPr>
              <w:spacing w:before="29" w:line="288" w:lineRule="auto"/>
              <w:jc w:val="center"/>
              <w:rPr>
                <w:color w:val="000000"/>
                <w:sz w:val="24"/>
              </w:rPr>
            </w:pP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任职日期</w:t>
            </w: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离任日期</w:t>
            </w:r>
          </w:p>
        </w:tc>
        <w:tc>
          <w:tcPr>
            <w:tcW w:w="109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91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r>
      <w:tr w:rsidR="00B76C32">
        <w:tc>
          <w:tcPr>
            <w:tcW w:w="1499" w:type="dxa"/>
            <w:vAlign w:val="center"/>
          </w:tcPr>
          <w:p w:rsidR="00B76C32" w:rsidRDefault="0002471F">
            <w:pPr>
              <w:jc w:val="center"/>
            </w:pPr>
            <w:r>
              <w:rPr>
                <w:color w:val="000000"/>
                <w:sz w:val="24"/>
              </w:rPr>
              <w:t>张迎军</w:t>
            </w:r>
          </w:p>
        </w:tc>
        <w:tc>
          <w:tcPr>
            <w:tcW w:w="1499" w:type="dxa"/>
            <w:vAlign w:val="center"/>
          </w:tcPr>
          <w:p w:rsidR="00B76C32" w:rsidRDefault="0002471F">
            <w:pPr>
              <w:jc w:val="center"/>
            </w:pPr>
            <w:r>
              <w:rPr>
                <w:color w:val="000000"/>
                <w:sz w:val="24"/>
              </w:rPr>
              <w:t>本基金、交银蓝筹股票、交银定期支付双息平衡混合的基金经理，公司权益部副总经理</w:t>
            </w:r>
          </w:p>
        </w:tc>
        <w:tc>
          <w:tcPr>
            <w:tcW w:w="1500" w:type="dxa"/>
            <w:vAlign w:val="center"/>
          </w:tcPr>
          <w:p w:rsidR="00B76C32" w:rsidRDefault="0002471F">
            <w:pPr>
              <w:jc w:val="center"/>
            </w:pPr>
            <w:r>
              <w:rPr>
                <w:color w:val="000000"/>
                <w:sz w:val="24"/>
              </w:rPr>
              <w:t>2009-01-21</w:t>
            </w:r>
          </w:p>
        </w:tc>
        <w:tc>
          <w:tcPr>
            <w:tcW w:w="1500" w:type="dxa"/>
            <w:vAlign w:val="center"/>
          </w:tcPr>
          <w:p w:rsidR="00B76C32" w:rsidRDefault="0002471F">
            <w:pPr>
              <w:jc w:val="center"/>
            </w:pPr>
            <w:r>
              <w:rPr>
                <w:color w:val="000000"/>
                <w:sz w:val="24"/>
              </w:rPr>
              <w:t>-</w:t>
            </w:r>
          </w:p>
        </w:tc>
        <w:tc>
          <w:tcPr>
            <w:tcW w:w="1090" w:type="dxa"/>
            <w:vAlign w:val="center"/>
          </w:tcPr>
          <w:p w:rsidR="00B76C32" w:rsidRDefault="0002471F">
            <w:pPr>
              <w:jc w:val="center"/>
            </w:pPr>
            <w:r>
              <w:rPr>
                <w:color w:val="000000"/>
                <w:sz w:val="24"/>
              </w:rPr>
              <w:t>14</w:t>
            </w:r>
            <w:r>
              <w:rPr>
                <w:color w:val="000000"/>
                <w:sz w:val="24"/>
              </w:rPr>
              <w:t>年</w:t>
            </w:r>
          </w:p>
        </w:tc>
        <w:tc>
          <w:tcPr>
            <w:tcW w:w="1910" w:type="dxa"/>
            <w:vAlign w:val="center"/>
          </w:tcPr>
          <w:p w:rsidR="00B76C32" w:rsidRDefault="0002471F">
            <w:r>
              <w:rPr>
                <w:color w:val="000000"/>
                <w:sz w:val="24"/>
              </w:rPr>
              <w:t>张迎军先生，经济学硕士。历任申银万国证券研究所市场研究部、策略研究部研究员，中国太平洋保险（集团）股份有限公司资金运用管理中心投资经理，太平洋资产管理有限公司组合管理部组合经理。</w:t>
            </w:r>
            <w:r>
              <w:rPr>
                <w:color w:val="000000"/>
                <w:sz w:val="24"/>
              </w:rPr>
              <w:t>2008</w:t>
            </w:r>
            <w:r>
              <w:rPr>
                <w:color w:val="000000"/>
                <w:sz w:val="24"/>
              </w:rPr>
              <w:t>年加入交银施罗德基金管理有限公司，历任固定收益部副总经理。</w:t>
            </w:r>
            <w:r>
              <w:rPr>
                <w:color w:val="000000"/>
                <w:sz w:val="24"/>
              </w:rPr>
              <w:t>2009</w:t>
            </w:r>
            <w:r>
              <w:rPr>
                <w:color w:val="000000"/>
                <w:sz w:val="24"/>
              </w:rPr>
              <w:t>年</w:t>
            </w:r>
            <w:r>
              <w:rPr>
                <w:color w:val="000000"/>
                <w:sz w:val="24"/>
              </w:rPr>
              <w:t>1</w:t>
            </w:r>
            <w:r>
              <w:rPr>
                <w:color w:val="000000"/>
                <w:sz w:val="24"/>
              </w:rPr>
              <w:t>月</w:t>
            </w:r>
            <w:r>
              <w:rPr>
                <w:color w:val="000000"/>
                <w:sz w:val="24"/>
              </w:rPr>
              <w:t>21</w:t>
            </w:r>
            <w:r>
              <w:rPr>
                <w:color w:val="000000"/>
                <w:sz w:val="24"/>
              </w:rPr>
              <w:t>日至</w:t>
            </w:r>
            <w:r>
              <w:rPr>
                <w:color w:val="000000"/>
                <w:sz w:val="24"/>
              </w:rPr>
              <w:t>2012</w:t>
            </w:r>
            <w:r>
              <w:rPr>
                <w:color w:val="000000"/>
                <w:sz w:val="24"/>
              </w:rPr>
              <w:t>年</w:t>
            </w:r>
            <w:r>
              <w:rPr>
                <w:color w:val="000000"/>
                <w:sz w:val="24"/>
              </w:rPr>
              <w:t>2</w:t>
            </w:r>
            <w:r>
              <w:rPr>
                <w:color w:val="000000"/>
                <w:sz w:val="24"/>
              </w:rPr>
              <w:t>月</w:t>
            </w:r>
            <w:r>
              <w:rPr>
                <w:color w:val="000000"/>
                <w:sz w:val="24"/>
              </w:rPr>
              <w:t>2</w:t>
            </w:r>
            <w:r>
              <w:rPr>
                <w:color w:val="000000"/>
                <w:sz w:val="24"/>
              </w:rPr>
              <w:t>日担任本基金转型前的交银施罗德保本混合型证券投资基金基金经理，</w:t>
            </w:r>
            <w:r>
              <w:rPr>
                <w:color w:val="000000"/>
                <w:sz w:val="24"/>
              </w:rPr>
              <w:t>2011</w:t>
            </w:r>
            <w:r>
              <w:rPr>
                <w:color w:val="000000"/>
                <w:sz w:val="24"/>
              </w:rPr>
              <w:t>年</w:t>
            </w:r>
            <w:r>
              <w:rPr>
                <w:color w:val="000000"/>
                <w:sz w:val="24"/>
              </w:rPr>
              <w:t>5</w:t>
            </w:r>
            <w:r>
              <w:rPr>
                <w:color w:val="000000"/>
                <w:sz w:val="24"/>
              </w:rPr>
              <w:t>月</w:t>
            </w:r>
            <w:r>
              <w:rPr>
                <w:color w:val="000000"/>
                <w:sz w:val="24"/>
              </w:rPr>
              <w:t>3</w:t>
            </w:r>
            <w:r>
              <w:rPr>
                <w:color w:val="000000"/>
                <w:sz w:val="24"/>
              </w:rPr>
              <w:t>日至</w:t>
            </w:r>
            <w:r>
              <w:rPr>
                <w:color w:val="000000"/>
                <w:sz w:val="24"/>
              </w:rPr>
              <w:t>2013</w:t>
            </w:r>
            <w:r>
              <w:rPr>
                <w:color w:val="000000"/>
                <w:sz w:val="24"/>
              </w:rPr>
              <w:t>年</w:t>
            </w:r>
            <w:r>
              <w:rPr>
                <w:color w:val="000000"/>
                <w:sz w:val="24"/>
              </w:rPr>
              <w:t>9</w:t>
            </w:r>
            <w:r>
              <w:rPr>
                <w:color w:val="000000"/>
                <w:sz w:val="24"/>
              </w:rPr>
              <w:t>月</w:t>
            </w:r>
            <w:r>
              <w:rPr>
                <w:color w:val="000000"/>
                <w:sz w:val="24"/>
              </w:rPr>
              <w:t>2</w:t>
            </w:r>
            <w:r>
              <w:rPr>
                <w:color w:val="000000"/>
                <w:sz w:val="24"/>
              </w:rPr>
              <w:t>日担任交银施罗德趋势优先股票证券投资基金基金经理。</w:t>
            </w:r>
          </w:p>
        </w:tc>
      </w:tr>
    </w:tbl>
    <w:p w:rsidR="00B76C32" w:rsidRDefault="0002471F">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w:t>
      </w:r>
      <w:r>
        <w:rPr>
          <w:kern w:val="0"/>
          <w:sz w:val="24"/>
        </w:rPr>
        <w:t>(</w:t>
      </w:r>
      <w:r>
        <w:rPr>
          <w:kern w:val="0"/>
          <w:sz w:val="24"/>
        </w:rPr>
        <w:t>如适用</w:t>
      </w:r>
      <w:r>
        <w:rPr>
          <w:kern w:val="0"/>
          <w:sz w:val="24"/>
        </w:rPr>
        <w:t>)</w:t>
      </w:r>
      <w:r>
        <w:rPr>
          <w:kern w:val="0"/>
          <w:sz w:val="24"/>
        </w:rPr>
        <w:t>之日为准；</w:t>
      </w:r>
    </w:p>
    <w:p w:rsidR="00B76C32" w:rsidRDefault="0002471F" w:rsidP="00AD7D37">
      <w:pPr>
        <w:tabs>
          <w:tab w:val="left" w:pos="426"/>
        </w:tabs>
        <w:spacing w:before="29" w:line="288" w:lineRule="auto"/>
        <w:ind w:firstLineChars="200" w:firstLine="480"/>
        <w:jc w:val="left"/>
        <w:rPr>
          <w:kern w:val="0"/>
          <w:sz w:val="24"/>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r>
        <w:rPr>
          <w:kern w:val="0"/>
          <w:sz w:val="24"/>
        </w:rPr>
        <w:t xml:space="preserve"> </w:t>
      </w:r>
    </w:p>
    <w:p w:rsidR="001A59F9" w:rsidRPr="00C016E9" w:rsidRDefault="001A59F9" w:rsidP="00AD7D37">
      <w:pPr>
        <w:tabs>
          <w:tab w:val="left" w:pos="426"/>
        </w:tabs>
        <w:spacing w:before="29" w:line="288" w:lineRule="auto"/>
        <w:ind w:firstLineChars="200" w:firstLine="480"/>
        <w:jc w:val="left"/>
        <w:rPr>
          <w:kern w:val="0"/>
          <w:sz w:val="24"/>
        </w:rPr>
      </w:pPr>
      <w:r w:rsidRPr="00C016E9">
        <w:rPr>
          <w:kern w:val="0"/>
          <w:sz w:val="24"/>
        </w:rPr>
        <w:t>3</w:t>
      </w:r>
      <w:r w:rsidRPr="00C016E9">
        <w:rPr>
          <w:kern w:val="0"/>
          <w:sz w:val="24"/>
        </w:rPr>
        <w:t>、基金经理（或基金经理小组）期后变动（如有）敬请关注基金管理人发布的相关公告。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6" w:name="_Toc225498256"/>
      <w:bookmarkStart w:id="27" w:name="_Toc361324856"/>
      <w:r w:rsidRPr="00701155">
        <w:rPr>
          <w:rFonts w:ascii="Times New Roman" w:hAnsi="Times New Roman"/>
          <w:kern w:val="0"/>
          <w:szCs w:val="24"/>
        </w:rPr>
        <w:t xml:space="preserve">4.2 </w:t>
      </w:r>
      <w:r w:rsidRPr="00701155">
        <w:rPr>
          <w:rFonts w:ascii="Times New Roman" w:hAnsi="Times New Roman" w:hint="eastAsia"/>
          <w:kern w:val="0"/>
          <w:szCs w:val="24"/>
        </w:rPr>
        <w:t>管理人对报告期内本基金运作遵规守信情况的说明</w:t>
      </w:r>
      <w:bookmarkEnd w:id="26"/>
      <w:bookmarkEnd w:id="27"/>
    </w:p>
    <w:p w:rsidR="00B76C32" w:rsidRDefault="0002471F">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8" w:name="_Toc225498257"/>
      <w:bookmarkStart w:id="29" w:name="_Toc361324857"/>
      <w:r w:rsidRPr="00701155">
        <w:rPr>
          <w:rFonts w:ascii="Times New Roman" w:hAnsi="Times New Roman"/>
          <w:kern w:val="0"/>
          <w:szCs w:val="24"/>
        </w:rPr>
        <w:t xml:space="preserve">4.3 </w:t>
      </w:r>
      <w:r w:rsidRPr="00701155">
        <w:rPr>
          <w:rFonts w:ascii="Times New Roman" w:hAnsi="Times New Roman" w:hint="eastAsia"/>
          <w:kern w:val="0"/>
          <w:szCs w:val="24"/>
        </w:rPr>
        <w:t>管理人对报告期内公平交易情况的专项说明</w:t>
      </w:r>
      <w:bookmarkEnd w:id="28"/>
      <w:bookmarkEnd w:id="29"/>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公平交易制度和控制方法</w:t>
      </w:r>
    </w:p>
    <w:p w:rsidR="00B76C32" w:rsidRDefault="0002471F">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B76C32" w:rsidRDefault="0002471F">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B76C32" w:rsidRDefault="0002471F">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B76C32" w:rsidRDefault="0002471F">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B76C32" w:rsidRDefault="0002471F">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3437B" w:rsidRDefault="001A59F9" w:rsidP="0013437B">
      <w:pPr>
        <w:spacing w:before="29" w:line="288" w:lineRule="auto"/>
        <w:ind w:firstLineChars="200" w:firstLine="480"/>
        <w:rPr>
          <w:color w:val="000000"/>
          <w:sz w:val="24"/>
        </w:rPr>
      </w:pPr>
      <w:r w:rsidRPr="0013437B">
        <w:rPr>
          <w:color w:val="000000"/>
          <w:sz w:val="24"/>
        </w:rPr>
        <w:t>（</w:t>
      </w:r>
      <w:r w:rsidRPr="0013437B">
        <w:rPr>
          <w:color w:val="000000"/>
          <w:sz w:val="24"/>
        </w:rPr>
        <w:t>5</w:t>
      </w:r>
      <w:r w:rsidRPr="0013437B">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公平交易制度的执行情况</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本报告期内公司严格执行公平交易制度，公平对待旗下各投资组合。通过投资交易监控、交易数据分析、专项稽核检查等，本基金管理人未发现任何违反公平交易制度的行为。</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4.3.3</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异常交易行为的专项说明</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本基金于本报告期内不存在异常交易行为。本报告期内</w:t>
      </w:r>
      <w:r w:rsidRPr="0013437B">
        <w:rPr>
          <w:color w:val="000000"/>
          <w:sz w:val="24"/>
        </w:rPr>
        <w:t>,</w:t>
      </w:r>
      <w:r w:rsidRPr="0013437B">
        <w:rPr>
          <w:color w:val="000000"/>
          <w:sz w:val="24"/>
        </w:rPr>
        <w:t>本公司管理的所有投资组合参与的交易所公开竞价同日反向交易成交较少的单边交易量没有超过该证券当日总成交量</w:t>
      </w:r>
      <w:r w:rsidRPr="0013437B">
        <w:rPr>
          <w:color w:val="000000"/>
          <w:sz w:val="24"/>
        </w:rPr>
        <w:t>5%</w:t>
      </w:r>
      <w:r w:rsidRPr="0013437B">
        <w:rPr>
          <w:color w:val="000000"/>
          <w:sz w:val="24"/>
        </w:rPr>
        <w:t>的情形，本基金与本公司管理的其他投资组合在不同时间窗下（如日内、</w:t>
      </w:r>
      <w:r w:rsidRPr="0013437B">
        <w:rPr>
          <w:color w:val="000000"/>
          <w:sz w:val="24"/>
        </w:rPr>
        <w:t>3</w:t>
      </w:r>
      <w:r w:rsidRPr="0013437B">
        <w:rPr>
          <w:color w:val="000000"/>
          <w:sz w:val="24"/>
        </w:rPr>
        <w:t>日内、</w:t>
      </w:r>
      <w:r w:rsidRPr="0013437B">
        <w:rPr>
          <w:color w:val="000000"/>
          <w:sz w:val="24"/>
        </w:rPr>
        <w:t>5</w:t>
      </w:r>
      <w:r w:rsidRPr="0013437B">
        <w:rPr>
          <w:color w:val="000000"/>
          <w:sz w:val="24"/>
        </w:rPr>
        <w:t>日内）同向交易的交易价差未出现异常。</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30" w:name="_Toc225498258"/>
      <w:bookmarkStart w:id="31" w:name="_Toc361324858"/>
      <w:r w:rsidRPr="00701155">
        <w:rPr>
          <w:rFonts w:ascii="Times New Roman" w:hAnsi="Times New Roman"/>
          <w:kern w:val="0"/>
          <w:szCs w:val="24"/>
        </w:rPr>
        <w:t xml:space="preserve">4.4 </w:t>
      </w:r>
      <w:r w:rsidRPr="00701155">
        <w:rPr>
          <w:rFonts w:ascii="Times New Roman" w:hAnsi="Times New Roman" w:hint="eastAsia"/>
          <w:kern w:val="0"/>
          <w:szCs w:val="24"/>
        </w:rPr>
        <w:t>管理人对报告期内基金的投资策略和业绩表现的说明</w:t>
      </w:r>
      <w:bookmarkEnd w:id="30"/>
      <w:bookmarkEnd w:id="31"/>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4.4.1</w:t>
      </w:r>
      <w:r w:rsidRPr="00701155">
        <w:rPr>
          <w:rFonts w:ascii="Times New Roman" w:hAnsi="Times New Roman" w:hint="eastAsia"/>
          <w:kern w:val="0"/>
          <w:szCs w:val="24"/>
        </w:rPr>
        <w:t>报告期内基金投资策略和运作分析</w:t>
      </w:r>
    </w:p>
    <w:p w:rsidR="001A59F9" w:rsidRPr="0013437B" w:rsidRDefault="001A59F9" w:rsidP="0013437B">
      <w:pPr>
        <w:spacing w:before="29" w:line="288" w:lineRule="auto"/>
        <w:ind w:firstLineChars="200" w:firstLine="480"/>
        <w:rPr>
          <w:color w:val="000000"/>
          <w:sz w:val="24"/>
        </w:rPr>
      </w:pPr>
      <w:r w:rsidRPr="0013437B">
        <w:rPr>
          <w:color w:val="000000"/>
          <w:sz w:val="24"/>
        </w:rPr>
        <w:t>2014</w:t>
      </w:r>
      <w:r w:rsidRPr="0013437B">
        <w:rPr>
          <w:color w:val="000000"/>
          <w:sz w:val="24"/>
        </w:rPr>
        <w:t>年沪深股市走出了久违的牛市行情。回顾</w:t>
      </w:r>
      <w:r w:rsidRPr="0013437B">
        <w:rPr>
          <w:color w:val="000000"/>
          <w:sz w:val="24"/>
        </w:rPr>
        <w:t>2014</w:t>
      </w:r>
      <w:r w:rsidRPr="0013437B">
        <w:rPr>
          <w:color w:val="000000"/>
          <w:sz w:val="24"/>
        </w:rPr>
        <w:t>年沪深股市行情，上半年仍以创业板为代表的结构性行情，下半年尤其是</w:t>
      </w:r>
      <w:r w:rsidRPr="0013437B">
        <w:rPr>
          <w:color w:val="000000"/>
          <w:sz w:val="24"/>
        </w:rPr>
        <w:t>4</w:t>
      </w:r>
      <w:r w:rsidRPr="0013437B">
        <w:rPr>
          <w:color w:val="000000"/>
          <w:sz w:val="24"/>
        </w:rPr>
        <w:t>季度则走出了波澜壮阔的主板蓝筹股牛市行情。行情转换的重要原因是</w:t>
      </w:r>
      <w:r w:rsidRPr="0013437B">
        <w:rPr>
          <w:color w:val="000000"/>
          <w:sz w:val="24"/>
        </w:rPr>
        <w:t>2014</w:t>
      </w:r>
      <w:r w:rsidRPr="0013437B">
        <w:rPr>
          <w:color w:val="000000"/>
          <w:sz w:val="24"/>
        </w:rPr>
        <w:t>年上半年主要还是存量资金博弈，而下半年则是增量资金快速入场加杠杆行情。本基金管理人较好地把握了</w:t>
      </w:r>
      <w:r w:rsidRPr="0013437B">
        <w:rPr>
          <w:color w:val="000000"/>
          <w:sz w:val="24"/>
        </w:rPr>
        <w:t>2014</w:t>
      </w:r>
      <w:r w:rsidRPr="0013437B">
        <w:rPr>
          <w:color w:val="000000"/>
          <w:sz w:val="24"/>
        </w:rPr>
        <w:t>年沪深股市与转债市场的投资机会，</w:t>
      </w:r>
      <w:r w:rsidRPr="0013437B">
        <w:rPr>
          <w:color w:val="000000"/>
          <w:sz w:val="24"/>
        </w:rPr>
        <w:t>3</w:t>
      </w:r>
      <w:r w:rsidRPr="0013437B">
        <w:rPr>
          <w:color w:val="000000"/>
          <w:sz w:val="24"/>
        </w:rPr>
        <w:t>季度超配的军工股获得了较高的超额收益，</w:t>
      </w:r>
      <w:r w:rsidRPr="0013437B">
        <w:rPr>
          <w:color w:val="000000"/>
          <w:sz w:val="24"/>
        </w:rPr>
        <w:t>4</w:t>
      </w:r>
      <w:r w:rsidRPr="0013437B">
        <w:rPr>
          <w:color w:val="000000"/>
          <w:sz w:val="24"/>
        </w:rPr>
        <w:t>季度及时把握了以券商为代表的金融股及</w:t>
      </w:r>
      <w:r w:rsidRPr="0013437B">
        <w:rPr>
          <w:color w:val="000000"/>
          <w:sz w:val="24"/>
        </w:rPr>
        <w:t>“</w:t>
      </w:r>
      <w:r w:rsidRPr="0013437B">
        <w:rPr>
          <w:color w:val="000000"/>
          <w:sz w:val="24"/>
        </w:rPr>
        <w:t>一带一路</w:t>
      </w:r>
      <w:r w:rsidRPr="0013437B">
        <w:rPr>
          <w:color w:val="000000"/>
          <w:sz w:val="24"/>
        </w:rPr>
        <w:t>”</w:t>
      </w:r>
      <w:r w:rsidRPr="0013437B">
        <w:rPr>
          <w:color w:val="000000"/>
          <w:sz w:val="24"/>
        </w:rPr>
        <w:t>主题下建筑股的投资机会。固定收益投资中配置的银行转债与南山转债等可转债资产也获得了很好的绝对收益。总体而言，本基金在有效控制风险、追求绝对收益为投资目标的基础上，较好地把握了</w:t>
      </w:r>
      <w:r w:rsidRPr="0013437B">
        <w:rPr>
          <w:color w:val="000000"/>
          <w:sz w:val="24"/>
        </w:rPr>
        <w:t>2014</w:t>
      </w:r>
      <w:r w:rsidRPr="0013437B">
        <w:rPr>
          <w:color w:val="000000"/>
          <w:sz w:val="24"/>
        </w:rPr>
        <w:t>年沪深股市的投资机会，基金净值表现好于在牛市背景下的业绩比较基准。</w:t>
      </w:r>
    </w:p>
    <w:p w:rsidR="001A59F9" w:rsidRPr="00C51C77" w:rsidRDefault="001A59F9" w:rsidP="00C51C77">
      <w:pPr>
        <w:spacing w:line="360" w:lineRule="auto"/>
        <w:ind w:firstLineChars="200" w:firstLine="420"/>
        <w:rPr>
          <w:rFonts w:asciiTheme="minorEastAsia" w:eastAsiaTheme="minorEastAsia" w:hAnsiTheme="minorEastAsia"/>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4.4.2</w:t>
      </w:r>
      <w:r w:rsidRPr="00701155">
        <w:rPr>
          <w:rFonts w:ascii="Times New Roman" w:hAnsi="Times New Roman" w:hint="eastAsia"/>
          <w:kern w:val="0"/>
          <w:szCs w:val="24"/>
        </w:rPr>
        <w:t>报告期内基金的业绩表现</w:t>
      </w:r>
    </w:p>
    <w:p w:rsidR="001A59F9" w:rsidRPr="0013437B" w:rsidRDefault="001A59F9" w:rsidP="0013437B">
      <w:pPr>
        <w:spacing w:before="29" w:line="288" w:lineRule="auto"/>
        <w:ind w:firstLineChars="200" w:firstLine="480"/>
        <w:rPr>
          <w:color w:val="000000"/>
          <w:sz w:val="24"/>
        </w:rPr>
      </w:pPr>
      <w:r w:rsidRPr="0013437B">
        <w:rPr>
          <w:color w:val="000000"/>
          <w:sz w:val="24"/>
        </w:rPr>
        <w:t>截至</w:t>
      </w:r>
      <w:r w:rsidRPr="0013437B">
        <w:rPr>
          <w:color w:val="000000"/>
          <w:sz w:val="24"/>
        </w:rPr>
        <w:t>2014</w:t>
      </w:r>
      <w:r w:rsidRPr="0013437B">
        <w:rPr>
          <w:color w:val="000000"/>
          <w:sz w:val="24"/>
        </w:rPr>
        <w:t>年</w:t>
      </w:r>
      <w:r w:rsidRPr="0013437B">
        <w:rPr>
          <w:color w:val="000000"/>
          <w:sz w:val="24"/>
        </w:rPr>
        <w:t>12</w:t>
      </w:r>
      <w:r w:rsidRPr="0013437B">
        <w:rPr>
          <w:color w:val="000000"/>
          <w:sz w:val="24"/>
        </w:rPr>
        <w:t>月</w:t>
      </w:r>
      <w:r w:rsidRPr="0013437B">
        <w:rPr>
          <w:color w:val="000000"/>
          <w:sz w:val="24"/>
        </w:rPr>
        <w:t>31</w:t>
      </w:r>
      <w:r w:rsidRPr="0013437B">
        <w:rPr>
          <w:color w:val="000000"/>
          <w:sz w:val="24"/>
        </w:rPr>
        <w:t>日，本基金份额净值为</w:t>
      </w:r>
      <w:r w:rsidRPr="0013437B">
        <w:rPr>
          <w:color w:val="000000"/>
          <w:sz w:val="24"/>
        </w:rPr>
        <w:t>1.538</w:t>
      </w:r>
      <w:r w:rsidRPr="0013437B">
        <w:rPr>
          <w:color w:val="000000"/>
          <w:sz w:val="24"/>
        </w:rPr>
        <w:t>元，本报告期份额净值增长率为</w:t>
      </w:r>
      <w:r w:rsidRPr="0013437B">
        <w:rPr>
          <w:color w:val="000000"/>
          <w:sz w:val="24"/>
        </w:rPr>
        <w:t>38.06%</w:t>
      </w:r>
      <w:r w:rsidRPr="0013437B">
        <w:rPr>
          <w:color w:val="000000"/>
          <w:sz w:val="24"/>
        </w:rPr>
        <w:t>，同期业绩比较基准增长率为</w:t>
      </w:r>
      <w:r w:rsidRPr="0013437B">
        <w:rPr>
          <w:color w:val="000000"/>
          <w:sz w:val="24"/>
        </w:rPr>
        <w:t>33.63%</w:t>
      </w:r>
      <w:r w:rsidRPr="0013437B">
        <w:rPr>
          <w:color w:val="000000"/>
          <w:sz w:val="24"/>
        </w:rPr>
        <w:t>。</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2" w:name="_Toc225498259"/>
      <w:bookmarkStart w:id="33" w:name="_Toc361324859"/>
      <w:r w:rsidRPr="00701155">
        <w:rPr>
          <w:rFonts w:ascii="Times New Roman" w:hAnsi="Times New Roman" w:hint="eastAsia"/>
          <w:kern w:val="0"/>
          <w:szCs w:val="24"/>
        </w:rPr>
        <w:t>4</w:t>
      </w:r>
      <w:r w:rsidR="001A59F9" w:rsidRPr="00701155">
        <w:rPr>
          <w:rFonts w:ascii="Times New Roman" w:hAnsi="Times New Roman"/>
          <w:kern w:val="0"/>
          <w:szCs w:val="24"/>
        </w:rPr>
        <w:t>.</w:t>
      </w:r>
      <w:r w:rsidRPr="00701155">
        <w:rPr>
          <w:rFonts w:ascii="Times New Roman" w:hAnsi="Times New Roman" w:hint="eastAsia"/>
          <w:kern w:val="0"/>
          <w:szCs w:val="24"/>
        </w:rPr>
        <w:t>5</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管理人对宏观经济、证券市场及行业走势的简要展望</w:t>
      </w:r>
      <w:bookmarkEnd w:id="32"/>
      <w:bookmarkEnd w:id="33"/>
    </w:p>
    <w:p w:rsidR="001A59F9" w:rsidRPr="0013437B" w:rsidRDefault="001A59F9" w:rsidP="0013437B">
      <w:pPr>
        <w:spacing w:before="29" w:line="288" w:lineRule="auto"/>
        <w:ind w:firstLineChars="200" w:firstLine="480"/>
        <w:rPr>
          <w:color w:val="000000"/>
          <w:sz w:val="24"/>
        </w:rPr>
      </w:pPr>
      <w:r w:rsidRPr="0013437B">
        <w:rPr>
          <w:color w:val="000000"/>
          <w:sz w:val="24"/>
        </w:rPr>
        <w:t>回顾</w:t>
      </w:r>
      <w:r w:rsidRPr="0013437B">
        <w:rPr>
          <w:color w:val="000000"/>
          <w:sz w:val="24"/>
        </w:rPr>
        <w:t>2014</w:t>
      </w:r>
      <w:r w:rsidRPr="0013437B">
        <w:rPr>
          <w:color w:val="000000"/>
          <w:sz w:val="24"/>
        </w:rPr>
        <w:t>年沪深股市牛市行情的根本动因，主要来自于房地产市场持续降温的背景下，国内资产需要重新配置。随着刚性兑付逐步被打破，无风险利率下降，股票资产成为重新配置资产的重要标的之一。新增资金持续进入股市与</w:t>
      </w:r>
      <w:r w:rsidRPr="0013437B">
        <w:rPr>
          <w:color w:val="000000"/>
          <w:sz w:val="24"/>
        </w:rPr>
        <w:t>A</w:t>
      </w:r>
      <w:r w:rsidRPr="0013437B">
        <w:rPr>
          <w:color w:val="000000"/>
          <w:sz w:val="24"/>
        </w:rPr>
        <w:t>股市场盈利示范效应形成良性互动，而非经济周期向上带来的上市公司盈利驱动。展望</w:t>
      </w:r>
      <w:r w:rsidRPr="0013437B">
        <w:rPr>
          <w:color w:val="000000"/>
          <w:sz w:val="24"/>
        </w:rPr>
        <w:t>2015</w:t>
      </w:r>
      <w:r w:rsidRPr="0013437B">
        <w:rPr>
          <w:color w:val="000000"/>
          <w:sz w:val="24"/>
        </w:rPr>
        <w:t>年沪深股市机会与风险并存。一方面，国内资产需要重新配置这一大趋势依然将延续。但无风险利率持续下行的态势已阶段性结束。</w:t>
      </w:r>
      <w:r w:rsidRPr="0013437B">
        <w:rPr>
          <w:color w:val="000000"/>
          <w:sz w:val="24"/>
        </w:rPr>
        <w:t>2014</w:t>
      </w:r>
      <w:r w:rsidRPr="0013437B">
        <w:rPr>
          <w:color w:val="000000"/>
          <w:sz w:val="24"/>
        </w:rPr>
        <w:t>年</w:t>
      </w:r>
      <w:r w:rsidRPr="0013437B">
        <w:rPr>
          <w:color w:val="000000"/>
          <w:sz w:val="24"/>
        </w:rPr>
        <w:t>4</w:t>
      </w:r>
      <w:r w:rsidRPr="0013437B">
        <w:rPr>
          <w:color w:val="000000"/>
          <w:sz w:val="24"/>
        </w:rPr>
        <w:t>季度央行降息后市场利率与中小企业融资成本不降反升，说明降息传导路径并不通畅，中国金融市场结构化改革任重道远。另一方面，券商两融业务与银行理财资金入市是沪深股市增量资金的主要来源之一。而随着降息、降准预期变化以及管理层对两融业务与银行理财资金入市监管加强，都将加大</w:t>
      </w:r>
      <w:r w:rsidRPr="0013437B">
        <w:rPr>
          <w:color w:val="000000"/>
          <w:sz w:val="24"/>
        </w:rPr>
        <w:t>2015</w:t>
      </w:r>
      <w:r w:rsidRPr="0013437B">
        <w:rPr>
          <w:color w:val="000000"/>
          <w:sz w:val="24"/>
        </w:rPr>
        <w:t>年沪深股市的波动率。预期以金融股为代表的低估值蓝筹股仍将是资金追逐的焦点，而经过调整之后的部分成长股也会具有较好的投资机会，市场投资机会将呈现多元化特征。本基金管理人将更加勤勉地深入研究投资标的基本面，高度关注资本市场可能出现的投资机会与风险，及时调整基金组合，努力为基金投资人创造较好的业绩回报。</w:t>
      </w:r>
    </w:p>
    <w:p w:rsidR="001A59F9" w:rsidRPr="00C51C77" w:rsidRDefault="001A59F9" w:rsidP="00C51C77">
      <w:pPr>
        <w:autoSpaceDE w:val="0"/>
        <w:autoSpaceDN w:val="0"/>
        <w:adjustRightInd w:val="0"/>
        <w:spacing w:line="360" w:lineRule="auto"/>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4" w:name="_Toc247959457"/>
      <w:bookmarkStart w:id="35" w:name="_Toc225570083"/>
      <w:bookmarkStart w:id="36" w:name="_Toc361324861"/>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6</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管理人对报告期内基金估值程序等事项的说明</w:t>
      </w:r>
      <w:bookmarkEnd w:id="34"/>
      <w:bookmarkEnd w:id="35"/>
      <w:bookmarkEnd w:id="36"/>
    </w:p>
    <w:p w:rsidR="00B76C32" w:rsidRDefault="0002471F">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B76C32" w:rsidRDefault="0002471F">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13437B" w:rsidRDefault="001A59F9" w:rsidP="0013437B">
      <w:pPr>
        <w:spacing w:before="29" w:line="288" w:lineRule="auto"/>
        <w:ind w:firstLineChars="200" w:firstLine="480"/>
        <w:rPr>
          <w:color w:val="000000"/>
          <w:sz w:val="24"/>
        </w:rPr>
      </w:pPr>
      <w:r w:rsidRPr="0013437B">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C51C77" w:rsidRDefault="001A59F9" w:rsidP="00C51C77">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7" w:name="_Toc247959458"/>
      <w:bookmarkStart w:id="38" w:name="_Toc225570084"/>
      <w:bookmarkStart w:id="39" w:name="_Toc361324862"/>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7</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管理人对报告期内基金利润分配情况的说明</w:t>
      </w:r>
      <w:bookmarkEnd w:id="37"/>
      <w:bookmarkEnd w:id="38"/>
      <w:bookmarkEnd w:id="39"/>
    </w:p>
    <w:p w:rsidR="001A59F9" w:rsidRPr="0013437B" w:rsidRDefault="001A59F9" w:rsidP="0013437B">
      <w:pPr>
        <w:spacing w:before="29" w:line="288" w:lineRule="auto"/>
        <w:ind w:firstLineChars="200" w:firstLine="480"/>
        <w:rPr>
          <w:color w:val="000000"/>
          <w:sz w:val="24"/>
        </w:rPr>
      </w:pPr>
      <w:r w:rsidRPr="0013437B">
        <w:rPr>
          <w:color w:val="000000"/>
          <w:sz w:val="24"/>
        </w:rPr>
        <w:t>根据相关法律法规和基金合同的规定，本基金对本年度应分配的可供分配利润进行了收益分配，具体情况参见</w:t>
      </w:r>
      <w:r w:rsidR="00ED1B22" w:rsidRPr="0035412B">
        <w:rPr>
          <w:rFonts w:hint="eastAsia"/>
          <w:color w:val="000000"/>
          <w:sz w:val="24"/>
        </w:rPr>
        <w:t>年度报告正文</w:t>
      </w:r>
      <w:r w:rsidRPr="0013437B">
        <w:rPr>
          <w:color w:val="000000"/>
          <w:sz w:val="24"/>
        </w:rPr>
        <w:t>7.4.8.2</w:t>
      </w:r>
      <w:r w:rsidRPr="0013437B">
        <w:rPr>
          <w:color w:val="000000"/>
          <w:sz w:val="24"/>
        </w:rPr>
        <w:t>资产负债表日后事项。</w:t>
      </w:r>
    </w:p>
    <w:p w:rsidR="001A59F9" w:rsidRPr="00C51C77" w:rsidRDefault="001A59F9" w:rsidP="00C51C77">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C62F35" w:rsidRPr="00BB731C" w:rsidRDefault="00C62F35" w:rsidP="00C62F35">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C62F35" w:rsidRPr="00BB731C" w:rsidRDefault="00C62F35" w:rsidP="00C62F35">
      <w:pPr>
        <w:spacing w:before="29" w:line="288" w:lineRule="auto"/>
        <w:ind w:firstLineChars="200" w:firstLine="480"/>
        <w:rPr>
          <w:kern w:val="0"/>
          <w:sz w:val="24"/>
        </w:rPr>
      </w:pPr>
      <w:r w:rsidRPr="00BB731C">
        <w:rPr>
          <w:kern w:val="0"/>
          <w:sz w:val="24"/>
        </w:rPr>
        <w:t>本基金本报告期内无需预警说明。</w:t>
      </w:r>
      <w:r w:rsidRPr="00BB731C">
        <w:rPr>
          <w:kern w:val="0"/>
          <w:sz w:val="24"/>
        </w:rPr>
        <w:t xml:space="preserve"> </w:t>
      </w:r>
    </w:p>
    <w:p w:rsidR="00C62F35" w:rsidRPr="0013437B" w:rsidRDefault="00C62F35" w:rsidP="0013437B">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40" w:name="_Toc225498263"/>
      <w:bookmarkStart w:id="41" w:name="_Toc361324864"/>
      <w:r w:rsidRPr="006D2A81">
        <w:rPr>
          <w:rFonts w:hint="eastAsia"/>
          <w:b/>
          <w:bCs/>
          <w:szCs w:val="24"/>
          <w:lang w:val="en-US"/>
        </w:rPr>
        <w:t>§</w:t>
      </w:r>
      <w:r w:rsidRPr="006D2A81">
        <w:rPr>
          <w:b/>
          <w:bCs/>
          <w:szCs w:val="24"/>
          <w:lang w:val="en-US"/>
        </w:rPr>
        <w:t xml:space="preserve">5  </w:t>
      </w:r>
      <w:r w:rsidRPr="006D2A81">
        <w:rPr>
          <w:rFonts w:hint="eastAsia"/>
          <w:b/>
          <w:bCs/>
          <w:szCs w:val="24"/>
          <w:lang w:val="en-US"/>
        </w:rPr>
        <w:t>托管人报告</w:t>
      </w:r>
      <w:bookmarkEnd w:id="40"/>
      <w:bookmarkEnd w:id="41"/>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42" w:name="_Toc225498264"/>
      <w:bookmarkStart w:id="43" w:name="_Toc361324865"/>
      <w:r w:rsidRPr="00701155">
        <w:rPr>
          <w:rFonts w:ascii="Times New Roman" w:hAnsi="Times New Roman"/>
          <w:kern w:val="0"/>
          <w:szCs w:val="24"/>
        </w:rPr>
        <w:t xml:space="preserve">5.1 </w:t>
      </w:r>
      <w:r w:rsidRPr="00701155">
        <w:rPr>
          <w:rFonts w:ascii="Times New Roman" w:hAnsi="Times New Roman" w:hint="eastAsia"/>
          <w:kern w:val="0"/>
          <w:szCs w:val="24"/>
        </w:rPr>
        <w:t>报告期内本基金托管人遵规守信情况声明</w:t>
      </w:r>
      <w:bookmarkEnd w:id="42"/>
      <w:bookmarkEnd w:id="43"/>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本基金托管人在对交银施罗德优势行业灵活配置混合型证券投资基金的托管过程中，严格遵守《证券投资基金法》及其他法律法规和基金合同的有关规定，不存在任何损害基金份额持有人利益的行为，完全尽职尽责地履行了基金托管人应尽的义务。</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4" w:name="_Toc225498265"/>
      <w:bookmarkStart w:id="45" w:name="_Toc361324866"/>
      <w:r w:rsidRPr="00701155">
        <w:rPr>
          <w:rFonts w:ascii="Times New Roman" w:hAnsi="Times New Roman"/>
          <w:kern w:val="0"/>
          <w:szCs w:val="24"/>
        </w:rPr>
        <w:t xml:space="preserve">5.2 </w:t>
      </w:r>
      <w:r w:rsidRPr="00701155">
        <w:rPr>
          <w:rFonts w:ascii="Times New Roman" w:hAnsi="Times New Roman" w:hint="eastAsia"/>
          <w:kern w:val="0"/>
          <w:szCs w:val="24"/>
        </w:rPr>
        <w:t>托管人对报告期内本基金投资运作遵规守信、净值计算、利润分配等情况的</w:t>
      </w:r>
      <w:bookmarkEnd w:id="44"/>
      <w:r w:rsidRPr="00701155">
        <w:rPr>
          <w:rFonts w:ascii="Times New Roman" w:hAnsi="Times New Roman" w:hint="eastAsia"/>
          <w:kern w:val="0"/>
          <w:szCs w:val="24"/>
        </w:rPr>
        <w:t>说明</w:t>
      </w:r>
      <w:bookmarkEnd w:id="45"/>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本报告期内，交银施罗德优势行业灵活配置混合型证券投资基金的管理人</w:t>
      </w:r>
      <w:r w:rsidRPr="0013437B">
        <w:rPr>
          <w:color w:val="000000"/>
          <w:sz w:val="24"/>
        </w:rPr>
        <w:t>——</w:t>
      </w:r>
      <w:r w:rsidRPr="0013437B">
        <w:rPr>
          <w:color w:val="000000"/>
          <w:sz w:val="24"/>
        </w:rPr>
        <w:t>交银施罗德基金管理有限公司在交银施罗德优势行业灵活配置混合型证券投资基金的投资运作、基金资产净值计算、基金份额申购赎回价格计算、基金费用开支等问题上，不存在任何损害基金份额持有人利益的行为，在各重要方面的运作严格按照基金合同的规定进行。本报告期内，交银施罗德优势行业灵活配置混合型证券投资基金未进行利润分配。</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6" w:name="_Toc225498266"/>
      <w:bookmarkStart w:id="47" w:name="_Toc361324867"/>
      <w:r w:rsidRPr="00701155">
        <w:rPr>
          <w:rFonts w:ascii="Times New Roman" w:hAnsi="Times New Roman"/>
          <w:kern w:val="0"/>
          <w:szCs w:val="24"/>
        </w:rPr>
        <w:t xml:space="preserve">5.3 </w:t>
      </w:r>
      <w:r w:rsidRPr="00701155">
        <w:rPr>
          <w:rFonts w:ascii="Times New Roman" w:hAnsi="Times New Roman" w:hint="eastAsia"/>
          <w:kern w:val="0"/>
          <w:szCs w:val="24"/>
        </w:rPr>
        <w:t>托管人对本年度报告中财务信息等内容的真实、准确和完整发表意见</w:t>
      </w:r>
      <w:bookmarkEnd w:id="46"/>
      <w:bookmarkEnd w:id="47"/>
    </w:p>
    <w:p w:rsidR="00B76C32" w:rsidRDefault="0002471F">
      <w:pPr>
        <w:spacing w:before="29" w:line="288" w:lineRule="auto"/>
        <w:ind w:firstLineChars="200" w:firstLine="480"/>
        <w:rPr>
          <w:color w:val="000000"/>
          <w:sz w:val="24"/>
        </w:rPr>
      </w:pPr>
      <w:r>
        <w:rPr>
          <w:color w:val="000000"/>
          <w:sz w:val="24"/>
        </w:rPr>
        <w:t>本托管人依法对交银施罗德基金管理有限公司编制和披露的交银施罗德优势行业灵活配置混合型证券投资基金</w:t>
      </w:r>
      <w:r>
        <w:rPr>
          <w:color w:val="000000"/>
          <w:sz w:val="24"/>
        </w:rPr>
        <w:t>2014</w:t>
      </w:r>
      <w:r>
        <w:rPr>
          <w:color w:val="000000"/>
          <w:sz w:val="24"/>
        </w:rPr>
        <w:t>年年度报告中财务指标、净值表现、利润分配情况、财务会计报告、投资组合报告等内容进行了核查，以上内容真实、准确和完整。</w:t>
      </w:r>
    </w:p>
    <w:p w:rsidR="001A59F9" w:rsidRDefault="001A59F9" w:rsidP="0013437B">
      <w:pPr>
        <w:spacing w:before="29" w:line="288" w:lineRule="auto"/>
        <w:ind w:firstLineChars="200" w:firstLine="480"/>
        <w:rPr>
          <w:color w:val="000000"/>
          <w:sz w:val="24"/>
        </w:rPr>
      </w:pPr>
      <w:r w:rsidRPr="0013437B">
        <w:rPr>
          <w:color w:val="000000"/>
          <w:sz w:val="24"/>
        </w:rPr>
        <w:t xml:space="preserve">                                                                                                                     </w:t>
      </w: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48" w:name="_Toc245801814"/>
      <w:bookmarkStart w:id="49" w:name="_Toc247959464"/>
      <w:bookmarkStart w:id="50" w:name="_Toc361324868"/>
      <w:r w:rsidRPr="009E773E">
        <w:rPr>
          <w:rFonts w:hint="eastAsia"/>
          <w:b/>
          <w:bCs/>
          <w:szCs w:val="24"/>
          <w:lang w:val="en-US"/>
        </w:rPr>
        <w:t>§</w:t>
      </w:r>
      <w:r w:rsidRPr="009E773E">
        <w:rPr>
          <w:b/>
          <w:bCs/>
          <w:szCs w:val="24"/>
          <w:lang w:val="en-US"/>
        </w:rPr>
        <w:t xml:space="preserve">6  </w:t>
      </w:r>
      <w:r w:rsidRPr="009E773E">
        <w:rPr>
          <w:rFonts w:hint="eastAsia"/>
          <w:b/>
          <w:bCs/>
          <w:szCs w:val="24"/>
          <w:lang w:val="en-US"/>
        </w:rPr>
        <w:t>审计报告</w:t>
      </w:r>
      <w:bookmarkEnd w:id="48"/>
      <w:bookmarkEnd w:id="49"/>
      <w:bookmarkEnd w:id="50"/>
    </w:p>
    <w:p w:rsidR="002546CC" w:rsidRPr="002546CC" w:rsidRDefault="002546CC" w:rsidP="002546CC"/>
    <w:p w:rsidR="00444105" w:rsidRDefault="00444105" w:rsidP="00444105">
      <w:pPr>
        <w:spacing w:before="29" w:line="288" w:lineRule="auto"/>
        <w:ind w:firstLineChars="200" w:firstLine="480"/>
        <w:rPr>
          <w:color w:val="000000"/>
          <w:sz w:val="24"/>
        </w:rPr>
      </w:pPr>
      <w:r w:rsidRPr="001F3653">
        <w:rPr>
          <w:color w:val="000000"/>
          <w:sz w:val="24"/>
        </w:rPr>
        <w:t>普华永道中天会计师事务所（特殊普通合伙）</w:t>
      </w:r>
      <w:r w:rsidRPr="00A009EE">
        <w:rPr>
          <w:rFonts w:hint="eastAsia"/>
          <w:color w:val="000000"/>
          <w:sz w:val="24"/>
        </w:rPr>
        <w:t>对</w:t>
      </w:r>
      <w:r w:rsidRPr="003C6BFD">
        <w:rPr>
          <w:color w:val="000000"/>
          <w:sz w:val="24"/>
        </w:rPr>
        <w:t>交银施罗德优势行业灵活配置混合型证券投资基金</w:t>
      </w:r>
      <w:r w:rsidRPr="003C6BFD">
        <w:rPr>
          <w:color w:val="000000"/>
          <w:sz w:val="24"/>
        </w:rPr>
        <w:t>2014</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2014</w:t>
      </w:r>
      <w:r w:rsidRPr="003C6BFD">
        <w:rPr>
          <w:color w:val="000000"/>
          <w:sz w:val="24"/>
        </w:rPr>
        <w:t>年</w:t>
      </w:r>
      <w:r w:rsidR="0020150C">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0E4B9B">
        <w:rPr>
          <w:rFonts w:hint="eastAsia"/>
          <w:color w:val="000000"/>
          <w:sz w:val="24"/>
        </w:rPr>
        <w:t>【</w:t>
      </w:r>
      <w:r w:rsidRPr="001F3653">
        <w:rPr>
          <w:color w:val="000000"/>
          <w:sz w:val="24"/>
        </w:rPr>
        <w:t>普华永道中天审字</w:t>
      </w:r>
      <w:r w:rsidRPr="001F3653">
        <w:rPr>
          <w:color w:val="000000"/>
          <w:sz w:val="24"/>
        </w:rPr>
        <w:t>(2015)</w:t>
      </w:r>
      <w:r w:rsidRPr="001F3653">
        <w:rPr>
          <w:color w:val="000000"/>
          <w:sz w:val="24"/>
        </w:rPr>
        <w:t>第</w:t>
      </w:r>
      <w:r w:rsidRPr="001F3653">
        <w:rPr>
          <w:color w:val="000000"/>
          <w:sz w:val="24"/>
        </w:rPr>
        <w:t>21504</w:t>
      </w:r>
      <w:r w:rsidRPr="001F3653">
        <w:rPr>
          <w:color w:val="000000"/>
          <w:sz w:val="24"/>
        </w:rPr>
        <w:t>号</w:t>
      </w:r>
      <w:r w:rsidR="000E4B9B">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68776C" w:rsidRPr="00444105" w:rsidRDefault="0068776C" w:rsidP="001F3653">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51" w:name="_Toc361324872"/>
      <w:r w:rsidRPr="0068776C">
        <w:rPr>
          <w:rFonts w:hint="eastAsia"/>
          <w:b/>
          <w:bCs/>
          <w:szCs w:val="24"/>
          <w:lang w:val="en-US"/>
        </w:rPr>
        <w:t>§</w:t>
      </w:r>
      <w:r w:rsidRPr="0068776C">
        <w:rPr>
          <w:b/>
          <w:bCs/>
          <w:szCs w:val="24"/>
          <w:lang w:val="en-US"/>
        </w:rPr>
        <w:t>7</w:t>
      </w:r>
      <w:r w:rsidR="009153A3" w:rsidRPr="0068776C">
        <w:rPr>
          <w:rFonts w:hint="eastAsia"/>
          <w:b/>
          <w:bCs/>
          <w:szCs w:val="24"/>
          <w:lang w:val="en-US"/>
        </w:rPr>
        <w:t xml:space="preserve">  </w:t>
      </w:r>
      <w:r w:rsidRPr="0068776C">
        <w:rPr>
          <w:rFonts w:hint="eastAsia"/>
          <w:b/>
          <w:bCs/>
          <w:szCs w:val="24"/>
          <w:lang w:val="en-US"/>
        </w:rPr>
        <w:t>年度财务报表</w:t>
      </w:r>
      <w:bookmarkEnd w:id="51"/>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52" w:name="_Toc225498268"/>
      <w:bookmarkStart w:id="53" w:name="_Toc361324873"/>
      <w:r w:rsidRPr="00701155">
        <w:rPr>
          <w:rFonts w:ascii="Times New Roman" w:hAnsi="Times New Roman"/>
          <w:kern w:val="0"/>
          <w:szCs w:val="24"/>
        </w:rPr>
        <w:t xml:space="preserve">7.1 </w:t>
      </w:r>
      <w:r w:rsidRPr="00701155">
        <w:rPr>
          <w:rFonts w:ascii="Times New Roman" w:hAnsi="Times New Roman" w:hint="eastAsia"/>
          <w:kern w:val="0"/>
          <w:szCs w:val="24"/>
        </w:rPr>
        <w:t>资产负债表</w:t>
      </w:r>
      <w:bookmarkEnd w:id="52"/>
      <w:bookmarkEnd w:id="53"/>
    </w:p>
    <w:p w:rsidR="001A59F9" w:rsidRPr="001C5FC7" w:rsidRDefault="001A59F9" w:rsidP="001C5FC7">
      <w:pPr>
        <w:spacing w:before="29" w:line="288" w:lineRule="auto"/>
        <w:rPr>
          <w:color w:val="000000"/>
          <w:sz w:val="24"/>
        </w:rPr>
      </w:pPr>
      <w:r w:rsidRPr="001C5FC7">
        <w:rPr>
          <w:rFonts w:hint="eastAsia"/>
          <w:color w:val="000000"/>
          <w:sz w:val="24"/>
        </w:rPr>
        <w:t>会计主体：</w:t>
      </w:r>
      <w:r w:rsidRPr="001C5FC7">
        <w:rPr>
          <w:color w:val="000000"/>
          <w:sz w:val="24"/>
        </w:rPr>
        <w:t>交银施罗德优势行业灵活配置混合型证券投资基金</w:t>
      </w:r>
    </w:p>
    <w:p w:rsidR="001A59F9" w:rsidRPr="001C5FC7" w:rsidRDefault="001A59F9" w:rsidP="001C5FC7">
      <w:pPr>
        <w:spacing w:before="29" w:line="288" w:lineRule="auto"/>
        <w:rPr>
          <w:color w:val="000000"/>
          <w:sz w:val="24"/>
        </w:rPr>
      </w:pPr>
      <w:r w:rsidRPr="001C5FC7">
        <w:rPr>
          <w:rFonts w:hint="eastAsia"/>
          <w:color w:val="000000"/>
          <w:sz w:val="24"/>
        </w:rPr>
        <w:t>报告截止日：</w:t>
      </w:r>
      <w:r w:rsidR="00F64FAD" w:rsidRPr="001C5FC7">
        <w:rPr>
          <w:color w:val="000000"/>
          <w:sz w:val="24"/>
        </w:rPr>
        <w:t>2014</w:t>
      </w:r>
      <w:r w:rsidR="00F64FAD" w:rsidRPr="001C5FC7">
        <w:rPr>
          <w:color w:val="000000"/>
          <w:sz w:val="24"/>
        </w:rPr>
        <w:t>年</w:t>
      </w:r>
      <w:r w:rsidR="00F64FAD" w:rsidRPr="001C5FC7">
        <w:rPr>
          <w:color w:val="000000"/>
          <w:sz w:val="24"/>
        </w:rPr>
        <w:t>12</w:t>
      </w:r>
      <w:r w:rsidR="00F64FAD" w:rsidRPr="001C5FC7">
        <w:rPr>
          <w:color w:val="000000"/>
          <w:sz w:val="24"/>
        </w:rPr>
        <w:t>月</w:t>
      </w:r>
      <w:r w:rsidR="00F64FAD" w:rsidRPr="001C5FC7">
        <w:rPr>
          <w:color w:val="000000"/>
          <w:sz w:val="24"/>
        </w:rPr>
        <w:t>31</w:t>
      </w:r>
      <w:r w:rsidR="00F64FAD" w:rsidRPr="001C5FC7">
        <w:rPr>
          <w:color w:val="000000"/>
          <w:sz w:val="24"/>
        </w:rPr>
        <w:t>日</w:t>
      </w:r>
    </w:p>
    <w:p w:rsidR="001A59F9" w:rsidRPr="001C5FC7" w:rsidRDefault="001A59F9" w:rsidP="001C5FC7">
      <w:pPr>
        <w:autoSpaceDE w:val="0"/>
        <w:autoSpaceDN w:val="0"/>
        <w:adjustRightInd w:val="0"/>
        <w:spacing w:before="29" w:line="288" w:lineRule="auto"/>
        <w:ind w:left="15"/>
        <w:jc w:val="right"/>
        <w:rPr>
          <w:color w:val="000000"/>
          <w:kern w:val="0"/>
          <w:sz w:val="24"/>
        </w:rPr>
      </w:pPr>
      <w:r w:rsidRPr="001C5FC7">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241E77" w:rsidRPr="00C51C77" w:rsidTr="00241E77">
        <w:tc>
          <w:tcPr>
            <w:tcW w:w="3402"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1C5FC7">
              <w:rPr>
                <w:rFonts w:ascii="Times New Roman" w:hAnsi="Times New Roman" w:hint="eastAsia"/>
                <w:b/>
                <w:color w:val="000000"/>
              </w:rPr>
              <w:t>资产</w:t>
            </w:r>
          </w:p>
        </w:tc>
        <w:tc>
          <w:tcPr>
            <w:tcW w:w="993"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本期末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2014</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c>
          <w:tcPr>
            <w:tcW w:w="2194"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上年度末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2013</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r>
      <w:tr w:rsidR="00241E77" w:rsidRPr="00C51C77" w:rsidTr="00241E77">
        <w:tc>
          <w:tcPr>
            <w:tcW w:w="3402" w:type="dxa"/>
            <w:vAlign w:val="center"/>
          </w:tcPr>
          <w:p w:rsidR="00E959E6" w:rsidRPr="00F05828" w:rsidRDefault="00E959E6" w:rsidP="003F4597">
            <w:pPr>
              <w:spacing w:before="29" w:line="288" w:lineRule="auto"/>
              <w:rPr>
                <w:b/>
                <w:color w:val="000000"/>
                <w:sz w:val="24"/>
              </w:rPr>
            </w:pPr>
            <w:r w:rsidRPr="00F05828">
              <w:rPr>
                <w:rFonts w:hint="eastAsia"/>
                <w:b/>
                <w:color w:val="000000"/>
                <w:sz w:val="24"/>
              </w:rPr>
              <w:t>资</w:t>
            </w:r>
            <w:r w:rsidRPr="00F05828">
              <w:rPr>
                <w:rFonts w:hint="eastAsia"/>
                <w:b/>
                <w:color w:val="000000"/>
                <w:sz w:val="24"/>
              </w:rPr>
              <w:t xml:space="preserve"> </w:t>
            </w:r>
            <w:r w:rsidRPr="00F05828">
              <w:rPr>
                <w:rFonts w:hint="eastAsia"/>
                <w:b/>
                <w:color w:val="000000"/>
                <w:sz w:val="24"/>
              </w:rPr>
              <w:t>产：</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p>
        </w:tc>
        <w:tc>
          <w:tcPr>
            <w:tcW w:w="2194" w:type="dxa"/>
            <w:vAlign w:val="center"/>
          </w:tcPr>
          <w:p w:rsidR="00E959E6" w:rsidRPr="001C5FC7" w:rsidRDefault="00E959E6" w:rsidP="001C5FC7">
            <w:pPr>
              <w:spacing w:before="29" w:line="288" w:lineRule="auto"/>
              <w:jc w:val="right"/>
              <w:rPr>
                <w:color w:val="000000"/>
                <w:sz w:val="24"/>
              </w:rPr>
            </w:pP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银行存款</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r>
              <w:t>7.4.7.1</w:t>
            </w: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6,886,856.14</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1,762,679.17</w:t>
            </w: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结算备付金</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1,762,220.78</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1,084,406.47</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存出保证金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193,627.28</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185,181.59</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7.4.7.2</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339,662,830.09</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257,751,405.73</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其中：股票投资</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231,294,400.97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118,171,939.76</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基金投资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债券投资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108,368,429.12</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139,579,465.97</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资产支持证券投资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贵金属投资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买入返售金融资产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7.4.7.4</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7,000,000.00</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4,013,195.91</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7.4.7.5</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1,775,291.95</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2,651,863.67</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应收股利</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应收申购款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190,908.28</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7.4.7.6</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F05828" w:rsidRDefault="00DA3B22" w:rsidP="003F4597">
            <w:pPr>
              <w:spacing w:before="29" w:line="288" w:lineRule="auto"/>
              <w:rPr>
                <w:color w:val="000000"/>
                <w:sz w:val="24"/>
              </w:rPr>
            </w:pPr>
            <w:r w:rsidRPr="00F05828">
              <w:rPr>
                <w:rFonts w:hint="eastAsia"/>
                <w:color w:val="000000"/>
                <w:sz w:val="24"/>
              </w:rPr>
              <w:t>资产总计</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350,471,734.52</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274,448,732.54</w:t>
            </w:r>
          </w:p>
        </w:tc>
      </w:tr>
      <w:tr w:rsidR="00DA3B22" w:rsidRPr="00C51C77" w:rsidTr="00241E77">
        <w:tc>
          <w:tcPr>
            <w:tcW w:w="3402" w:type="dxa"/>
            <w:vAlign w:val="center"/>
          </w:tcPr>
          <w:p w:rsidR="00DA3B22" w:rsidRPr="00B9358B" w:rsidRDefault="00DA3B22" w:rsidP="00B9358B">
            <w:pPr>
              <w:pStyle w:val="af6"/>
              <w:spacing w:before="29" w:beforeAutospacing="0" w:line="288" w:lineRule="auto"/>
              <w:jc w:val="center"/>
              <w:rPr>
                <w:rFonts w:ascii="Times New Roman" w:hAnsi="Times New Roman"/>
                <w:b/>
                <w:color w:val="000000"/>
              </w:rPr>
            </w:pPr>
            <w:r w:rsidRPr="00B9358B">
              <w:rPr>
                <w:rFonts w:ascii="Times New Roman" w:hAnsi="Times New Roman" w:hint="eastAsia"/>
                <w:b/>
                <w:color w:val="000000"/>
              </w:rPr>
              <w:t>负债和所有者权益</w:t>
            </w:r>
          </w:p>
        </w:tc>
        <w:tc>
          <w:tcPr>
            <w:tcW w:w="993" w:type="dxa"/>
            <w:vAlign w:val="center"/>
          </w:tcPr>
          <w:p w:rsidR="00DA3B22" w:rsidRPr="00B9358B" w:rsidRDefault="00BC5CD5" w:rsidP="00B9358B">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本期末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2014</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c>
          <w:tcPr>
            <w:tcW w:w="2194"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上年度末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2013</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r>
      <w:tr w:rsidR="00DA3B22" w:rsidRPr="00C51C77" w:rsidTr="00241E77">
        <w:tc>
          <w:tcPr>
            <w:tcW w:w="3402" w:type="dxa"/>
            <w:vAlign w:val="center"/>
          </w:tcPr>
          <w:p w:rsidR="00DA3B22" w:rsidRPr="00F05828" w:rsidRDefault="00DA3B22" w:rsidP="003F4597">
            <w:pPr>
              <w:spacing w:before="29" w:line="288" w:lineRule="auto"/>
              <w:rPr>
                <w:b/>
                <w:color w:val="000000"/>
                <w:sz w:val="24"/>
              </w:rPr>
            </w:pPr>
            <w:r w:rsidRPr="00F05828">
              <w:rPr>
                <w:rFonts w:hint="eastAsia"/>
                <w:b/>
                <w:color w:val="000000"/>
                <w:sz w:val="24"/>
              </w:rPr>
              <w:t>负</w:t>
            </w:r>
            <w:r w:rsidRPr="00F05828">
              <w:rPr>
                <w:rFonts w:hint="eastAsia"/>
                <w:b/>
                <w:color w:val="000000"/>
                <w:sz w:val="24"/>
              </w:rPr>
              <w:t xml:space="preserve"> </w:t>
            </w:r>
            <w:r w:rsidRPr="00F05828">
              <w:rPr>
                <w:rFonts w:hint="eastAsia"/>
                <w:b/>
                <w:color w:val="000000"/>
                <w:sz w:val="24"/>
              </w:rPr>
              <w:t>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短期借款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卖出回购金融资产款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28,199,643.70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28,699,730.45</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1,977,344.04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2,572,440.30</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应付赎回款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1,363,716.95</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985,083.93</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应付管理人报酬</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394,724.87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307,496.15</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应付托管费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65,787.47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51,249.35</w:t>
            </w:r>
          </w:p>
        </w:tc>
      </w:tr>
      <w:tr w:rsidR="00DA3B22" w:rsidRPr="00C51C77" w:rsidTr="00241E77">
        <w:trPr>
          <w:trHeight w:val="903"/>
        </w:trPr>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应付销售服务费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应付交易费用</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7.4.7.7</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609,473.84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263,216.48</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应交税费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1.09</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2,101,890.73</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39,679.83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32,361.26</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7.4.7.8</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232,220.22</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340,247.62</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32,882,592.01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35,353,716.27</w:t>
            </w:r>
          </w:p>
        </w:tc>
      </w:tr>
      <w:tr w:rsidR="00DA3B22" w:rsidRPr="00C51C77" w:rsidTr="00241E77">
        <w:tc>
          <w:tcPr>
            <w:tcW w:w="3402" w:type="dxa"/>
            <w:vAlign w:val="center"/>
          </w:tcPr>
          <w:p w:rsidR="00DA3B22" w:rsidRPr="00F07001" w:rsidRDefault="00DA3B22" w:rsidP="003F4597">
            <w:pPr>
              <w:spacing w:before="29" w:line="288" w:lineRule="auto"/>
              <w:rPr>
                <w:b/>
                <w:color w:val="000000"/>
                <w:sz w:val="24"/>
              </w:rPr>
            </w:pPr>
            <w:r w:rsidRPr="00F07001">
              <w:rPr>
                <w:rFonts w:hint="eastAsia"/>
                <w:b/>
                <w:color w:val="000000"/>
                <w:sz w:val="24"/>
              </w:rPr>
              <w:t>所有者权益：</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实收基金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7.4.7.9</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206,495,289.84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214,577,570.01</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未分配利润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7.4.7.10</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111,093,852.67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24,517,446.26</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所有者权益合计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317,589,142.51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239,095,016.27</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负债和所有者权益总计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350,471,734.52</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274,448,732.54</w:t>
            </w:r>
          </w:p>
        </w:tc>
      </w:tr>
    </w:tbl>
    <w:p w:rsidR="001A59F9" w:rsidRPr="00AD7D37" w:rsidRDefault="00AA0214" w:rsidP="00AD7D37">
      <w:pPr>
        <w:spacing w:before="29" w:line="288" w:lineRule="auto"/>
        <w:rPr>
          <w:color w:val="000000"/>
          <w:sz w:val="24"/>
        </w:rPr>
      </w:pPr>
      <w:r>
        <w:rPr>
          <w:rFonts w:hint="eastAsia"/>
          <w:kern w:val="0"/>
          <w:sz w:val="24"/>
        </w:rPr>
        <w:t>注：</w:t>
      </w:r>
      <w:r>
        <w:rPr>
          <w:rFonts w:hint="eastAsia"/>
          <w:kern w:val="0"/>
          <w:sz w:val="24"/>
        </w:rPr>
        <w:t>1</w:t>
      </w:r>
      <w:r>
        <w:rPr>
          <w:rFonts w:hint="eastAsia"/>
          <w:kern w:val="0"/>
          <w:sz w:val="24"/>
        </w:rPr>
        <w:t>、</w:t>
      </w:r>
      <w:r w:rsidR="001A59F9" w:rsidRPr="00AA0214">
        <w:rPr>
          <w:kern w:val="0"/>
          <w:sz w:val="24"/>
        </w:rPr>
        <w:t>报告截止日</w:t>
      </w:r>
      <w:r w:rsidR="001A59F9" w:rsidRPr="00AA0214">
        <w:rPr>
          <w:kern w:val="0"/>
          <w:sz w:val="24"/>
        </w:rPr>
        <w:t>2014</w:t>
      </w:r>
      <w:r w:rsidR="001A59F9" w:rsidRPr="00AA0214">
        <w:rPr>
          <w:kern w:val="0"/>
          <w:sz w:val="24"/>
        </w:rPr>
        <w:t>年</w:t>
      </w:r>
      <w:r w:rsidR="001A59F9" w:rsidRPr="00AA0214">
        <w:rPr>
          <w:kern w:val="0"/>
          <w:sz w:val="24"/>
        </w:rPr>
        <w:t>12</w:t>
      </w:r>
      <w:r w:rsidR="001A59F9" w:rsidRPr="00AA0214">
        <w:rPr>
          <w:kern w:val="0"/>
          <w:sz w:val="24"/>
        </w:rPr>
        <w:t>月</w:t>
      </w:r>
      <w:r w:rsidR="001A59F9" w:rsidRPr="00AA0214">
        <w:rPr>
          <w:kern w:val="0"/>
          <w:sz w:val="24"/>
        </w:rPr>
        <w:t>31</w:t>
      </w:r>
      <w:r w:rsidR="001A59F9" w:rsidRPr="00AA0214">
        <w:rPr>
          <w:kern w:val="0"/>
          <w:sz w:val="24"/>
        </w:rPr>
        <w:t>日，基金份额净值</w:t>
      </w:r>
      <w:r w:rsidR="001A59F9" w:rsidRPr="00AA0214">
        <w:rPr>
          <w:kern w:val="0"/>
          <w:sz w:val="24"/>
        </w:rPr>
        <w:t>1.538</w:t>
      </w:r>
      <w:r w:rsidR="001A59F9" w:rsidRPr="00AA0214">
        <w:rPr>
          <w:kern w:val="0"/>
          <w:sz w:val="24"/>
        </w:rPr>
        <w:t>元，基金份额总额</w:t>
      </w:r>
      <w:r w:rsidR="001A59F9" w:rsidRPr="00AA0214">
        <w:rPr>
          <w:kern w:val="0"/>
          <w:sz w:val="24"/>
        </w:rPr>
        <w:t>206,495,289.84</w:t>
      </w:r>
      <w:r w:rsidR="001A59F9" w:rsidRPr="00AA0214">
        <w:rPr>
          <w:kern w:val="0"/>
          <w:sz w:val="24"/>
        </w:rPr>
        <w:t>份。</w:t>
      </w:r>
    </w:p>
    <w:p w:rsidR="00AA0214" w:rsidRPr="00AD7D37" w:rsidRDefault="00AA0214" w:rsidP="00AD7D37">
      <w:pPr>
        <w:spacing w:before="29" w:line="288" w:lineRule="auto"/>
        <w:ind w:firstLineChars="200" w:firstLine="480"/>
        <w:rPr>
          <w:color w:val="000000"/>
          <w:sz w:val="24"/>
        </w:rPr>
      </w:pPr>
      <w:r w:rsidRPr="0060695C">
        <w:rPr>
          <w:rFonts w:hint="eastAsia"/>
          <w:kern w:val="0"/>
          <w:sz w:val="24"/>
        </w:rPr>
        <w:t>2</w:t>
      </w:r>
      <w:r w:rsidRPr="0060695C">
        <w:rPr>
          <w:rFonts w:hint="eastAsia"/>
          <w:kern w:val="0"/>
          <w:sz w:val="24"/>
        </w:rPr>
        <w:t>、本摘要中资产负债表和利润表所列附注号为年度报告正文中对应的附注号，投资者欲了解相应附注的内容，应阅读登载于基金管理人网站的年度报告正文。</w:t>
      </w:r>
    </w:p>
    <w:p w:rsidR="001A59F9" w:rsidRPr="00CB24BA" w:rsidRDefault="001A59F9" w:rsidP="00026C9C">
      <w:pPr>
        <w:spacing w:line="360" w:lineRule="auto"/>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4" w:name="_Toc225498269"/>
      <w:bookmarkStart w:id="55" w:name="_Toc361324874"/>
      <w:r w:rsidRPr="00701155">
        <w:rPr>
          <w:rFonts w:ascii="Times New Roman" w:hAnsi="Times New Roman"/>
          <w:kern w:val="0"/>
          <w:szCs w:val="24"/>
        </w:rPr>
        <w:t xml:space="preserve">7.2 </w:t>
      </w:r>
      <w:r w:rsidRPr="00701155">
        <w:rPr>
          <w:rFonts w:ascii="Times New Roman" w:hAnsi="Times New Roman" w:hint="eastAsia"/>
          <w:kern w:val="0"/>
          <w:szCs w:val="24"/>
        </w:rPr>
        <w:t>利润表</w:t>
      </w:r>
      <w:bookmarkEnd w:id="54"/>
      <w:bookmarkEnd w:id="55"/>
    </w:p>
    <w:p w:rsidR="001A59F9" w:rsidRPr="00DA21E1" w:rsidRDefault="001A59F9" w:rsidP="00DA21E1">
      <w:pPr>
        <w:spacing w:before="29" w:line="288" w:lineRule="auto"/>
        <w:rPr>
          <w:color w:val="000000"/>
          <w:sz w:val="24"/>
        </w:rPr>
      </w:pPr>
      <w:r w:rsidRPr="00DA21E1">
        <w:rPr>
          <w:rFonts w:hint="eastAsia"/>
          <w:color w:val="000000"/>
          <w:sz w:val="24"/>
        </w:rPr>
        <w:t>会计主体：</w:t>
      </w:r>
      <w:r w:rsidRPr="00DA21E1">
        <w:rPr>
          <w:color w:val="000000"/>
          <w:sz w:val="24"/>
        </w:rPr>
        <w:t>交银施罗德优势行业灵活配置混合型证券投资基金</w:t>
      </w:r>
    </w:p>
    <w:p w:rsidR="001A59F9" w:rsidRPr="00DA21E1" w:rsidRDefault="001A59F9" w:rsidP="00DA21E1">
      <w:pPr>
        <w:spacing w:before="29" w:line="288" w:lineRule="auto"/>
        <w:rPr>
          <w:color w:val="000000"/>
          <w:sz w:val="24"/>
        </w:rPr>
      </w:pPr>
      <w:r w:rsidRPr="00DA21E1">
        <w:rPr>
          <w:rFonts w:hint="eastAsia"/>
          <w:color w:val="000000"/>
          <w:sz w:val="24"/>
        </w:rPr>
        <w:t>本报告期：</w:t>
      </w:r>
      <w:r w:rsidR="00F64FAD" w:rsidRPr="00DA21E1">
        <w:rPr>
          <w:color w:val="000000"/>
          <w:sz w:val="24"/>
        </w:rPr>
        <w:t>2014</w:t>
      </w:r>
      <w:r w:rsidR="00F64FAD" w:rsidRPr="00DA21E1">
        <w:rPr>
          <w:color w:val="000000"/>
          <w:sz w:val="24"/>
        </w:rPr>
        <w:t>年</w:t>
      </w:r>
      <w:r w:rsidR="00F64FAD" w:rsidRPr="00DA21E1">
        <w:rPr>
          <w:color w:val="000000"/>
          <w:sz w:val="24"/>
        </w:rPr>
        <w:t>1</w:t>
      </w:r>
      <w:r w:rsidR="00F64FAD" w:rsidRPr="00DA21E1">
        <w:rPr>
          <w:color w:val="000000"/>
          <w:sz w:val="24"/>
        </w:rPr>
        <w:t>月</w:t>
      </w:r>
      <w:r w:rsidR="00F64FAD" w:rsidRPr="00DA21E1">
        <w:rPr>
          <w:color w:val="000000"/>
          <w:sz w:val="24"/>
        </w:rPr>
        <w:t>1</w:t>
      </w:r>
      <w:r w:rsidR="00F64FAD" w:rsidRPr="00DA21E1">
        <w:rPr>
          <w:color w:val="000000"/>
          <w:sz w:val="24"/>
        </w:rPr>
        <w:t>日</w:t>
      </w:r>
      <w:r w:rsidRPr="00DA21E1">
        <w:rPr>
          <w:rFonts w:hint="eastAsia"/>
          <w:color w:val="000000"/>
          <w:sz w:val="24"/>
        </w:rPr>
        <w:t>至</w:t>
      </w:r>
      <w:r w:rsidR="00F64FAD" w:rsidRPr="00DA21E1">
        <w:rPr>
          <w:color w:val="000000"/>
          <w:sz w:val="24"/>
        </w:rPr>
        <w:t>2014</w:t>
      </w:r>
      <w:r w:rsidR="00F64FAD" w:rsidRPr="00DA21E1">
        <w:rPr>
          <w:color w:val="000000"/>
          <w:sz w:val="24"/>
        </w:rPr>
        <w:t>年</w:t>
      </w:r>
      <w:r w:rsidR="00F64FAD" w:rsidRPr="00DA21E1">
        <w:rPr>
          <w:color w:val="000000"/>
          <w:sz w:val="24"/>
        </w:rPr>
        <w:t>12</w:t>
      </w:r>
      <w:r w:rsidR="00F64FAD" w:rsidRPr="00DA21E1">
        <w:rPr>
          <w:color w:val="000000"/>
          <w:sz w:val="24"/>
        </w:rPr>
        <w:t>月</w:t>
      </w:r>
      <w:r w:rsidR="00F64FAD" w:rsidRPr="00DA21E1">
        <w:rPr>
          <w:color w:val="000000"/>
          <w:sz w:val="24"/>
        </w:rPr>
        <w:t>31</w:t>
      </w:r>
      <w:r w:rsidR="00F64FAD" w:rsidRPr="00DA21E1">
        <w:rPr>
          <w:color w:val="000000"/>
          <w:sz w:val="24"/>
        </w:rPr>
        <w:t>日</w:t>
      </w:r>
    </w:p>
    <w:p w:rsidR="001A59F9" w:rsidRPr="00DA21E1" w:rsidRDefault="001A59F9" w:rsidP="00DA21E1">
      <w:pPr>
        <w:autoSpaceDE w:val="0"/>
        <w:autoSpaceDN w:val="0"/>
        <w:adjustRightInd w:val="0"/>
        <w:spacing w:before="29" w:line="288" w:lineRule="auto"/>
        <w:ind w:left="15"/>
        <w:jc w:val="right"/>
        <w:rPr>
          <w:color w:val="000000"/>
          <w:kern w:val="0"/>
          <w:sz w:val="24"/>
        </w:rPr>
      </w:pPr>
      <w:r w:rsidRPr="00DA21E1">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E8167C" w:rsidRPr="00C51C77" w:rsidTr="007468E6">
        <w:tc>
          <w:tcPr>
            <w:tcW w:w="3402"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DA21E1">
              <w:rPr>
                <w:rFonts w:ascii="Times New Roman" w:hAnsi="Times New Roman" w:hint="eastAsia"/>
                <w:b/>
                <w:color w:val="000000"/>
              </w:rPr>
              <w:t>项目</w:t>
            </w:r>
          </w:p>
        </w:tc>
        <w:tc>
          <w:tcPr>
            <w:tcW w:w="993"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本期</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2014</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w:t>
            </w:r>
            <w:r w:rsidRPr="00DA21E1">
              <w:rPr>
                <w:rFonts w:ascii="Times New Roman" w:hAnsi="Times New Roman" w:hint="eastAsia"/>
                <w:b/>
                <w:color w:val="000000"/>
              </w:rPr>
              <w:t>至</w:t>
            </w:r>
            <w:r w:rsidRPr="00DA21E1">
              <w:rPr>
                <w:rFonts w:ascii="Times New Roman" w:hAnsi="Times New Roman"/>
                <w:b/>
                <w:color w:val="000000"/>
              </w:rPr>
              <w:t>2014</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c>
          <w:tcPr>
            <w:tcW w:w="2194"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上年度可比期间</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2013</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日至</w:t>
            </w:r>
            <w:r w:rsidRPr="00DA21E1">
              <w:rPr>
                <w:rFonts w:ascii="Times New Roman" w:hAnsi="Times New Roman"/>
                <w:b/>
                <w:color w:val="000000"/>
              </w:rPr>
              <w:t>2013</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r>
      <w:tr w:rsidR="00E8167C" w:rsidRPr="00C51C77" w:rsidTr="007468E6">
        <w:tc>
          <w:tcPr>
            <w:tcW w:w="3402" w:type="dxa"/>
            <w:vAlign w:val="center"/>
          </w:tcPr>
          <w:p w:rsidR="00E8167C" w:rsidRPr="00ED53EF" w:rsidRDefault="00E8167C" w:rsidP="003F4597">
            <w:pPr>
              <w:spacing w:before="29" w:line="288" w:lineRule="auto"/>
              <w:rPr>
                <w:b/>
                <w:color w:val="000000"/>
                <w:sz w:val="24"/>
              </w:rPr>
            </w:pPr>
            <w:r w:rsidRPr="00ED53EF">
              <w:rPr>
                <w:rFonts w:hint="eastAsia"/>
                <w:b/>
                <w:color w:val="000000"/>
                <w:sz w:val="24"/>
              </w:rPr>
              <w:t>一、收入</w:t>
            </w:r>
          </w:p>
        </w:tc>
        <w:tc>
          <w:tcPr>
            <w:tcW w:w="993" w:type="dxa"/>
            <w:vAlign w:val="center"/>
          </w:tcPr>
          <w:p w:rsidR="00E8167C" w:rsidRPr="00072FC7" w:rsidRDefault="00E8167C" w:rsidP="00072FC7">
            <w:pPr>
              <w:widowControl/>
              <w:autoSpaceDE w:val="0"/>
              <w:autoSpaceDN w:val="0"/>
              <w:ind w:right="-15"/>
              <w:jc w:val="center"/>
              <w:textAlignment w:val="bottom"/>
              <w:rPr>
                <w:color w:val="000000"/>
                <w:sz w:val="24"/>
              </w:rPr>
            </w:pPr>
          </w:p>
        </w:tc>
        <w:tc>
          <w:tcPr>
            <w:tcW w:w="2409" w:type="dxa"/>
            <w:vAlign w:val="center"/>
          </w:tcPr>
          <w:p w:rsidR="00E8167C" w:rsidRPr="00ED53EF" w:rsidRDefault="00E8167C" w:rsidP="001C5FC7">
            <w:pPr>
              <w:spacing w:before="29" w:line="288" w:lineRule="auto"/>
              <w:jc w:val="right"/>
              <w:rPr>
                <w:b/>
                <w:color w:val="000000"/>
                <w:sz w:val="24"/>
              </w:rPr>
            </w:pPr>
            <w:r w:rsidRPr="00ED53EF">
              <w:rPr>
                <w:b/>
                <w:color w:val="000000"/>
                <w:sz w:val="24"/>
              </w:rPr>
              <w:t>93,070,277.57</w:t>
            </w:r>
          </w:p>
        </w:tc>
        <w:tc>
          <w:tcPr>
            <w:tcW w:w="2194" w:type="dxa"/>
            <w:vAlign w:val="center"/>
          </w:tcPr>
          <w:p w:rsidR="00E8167C" w:rsidRPr="00ED53EF" w:rsidRDefault="00E8167C" w:rsidP="001C5FC7">
            <w:pPr>
              <w:spacing w:before="29" w:line="288" w:lineRule="auto"/>
              <w:jc w:val="right"/>
              <w:rPr>
                <w:b/>
                <w:color w:val="000000"/>
                <w:sz w:val="24"/>
              </w:rPr>
            </w:pPr>
            <w:r w:rsidRPr="00ED53EF">
              <w:rPr>
                <w:b/>
                <w:color w:val="000000"/>
                <w:sz w:val="24"/>
              </w:rPr>
              <w:t>41,684,697.60</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1.</w:t>
            </w:r>
            <w:r w:rsidRPr="003F4597">
              <w:rPr>
                <w:rFonts w:hint="eastAsia"/>
                <w:color w:val="000000"/>
                <w:sz w:val="24"/>
              </w:rPr>
              <w:t>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5,092,621.92</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6,341,926.60</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其中：存款利息收入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7.4.7.11</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75,669.50</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78,556.90</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债券利息收入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4,906,914.70</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6,122,020.19</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资产支持证券利息收入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买入返售金融资产收入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110,037.72</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141,349.51</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其他利息收入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2.</w:t>
            </w:r>
            <w:r w:rsidRPr="003F4597">
              <w:rPr>
                <w:rFonts w:hint="eastAsia"/>
                <w:color w:val="000000"/>
                <w:sz w:val="24"/>
              </w:rPr>
              <w:t>投资收益（损失以</w:t>
            </w:r>
            <w:r w:rsidR="00ED53EF" w:rsidRPr="0060695C">
              <w:rPr>
                <w:color w:val="000000"/>
                <w:sz w:val="24"/>
              </w:rPr>
              <w:t>“-”</w:t>
            </w:r>
            <w:r w:rsidRPr="003F4597">
              <w:rPr>
                <w:rFonts w:hint="eastAsia"/>
                <w:color w:val="000000"/>
                <w:sz w:val="24"/>
              </w:rPr>
              <w:t>填列）</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42,545,372.90</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32,794,028.86</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其中：股票投资收益</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7.4.7.12</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37,053,613.84</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28,760,307.16</w:t>
            </w:r>
          </w:p>
        </w:tc>
      </w:tr>
      <w:tr w:rsidR="001F4A92" w:rsidRPr="00C51C77" w:rsidTr="007468E6">
        <w:tc>
          <w:tcPr>
            <w:tcW w:w="3402" w:type="dxa"/>
            <w:vAlign w:val="center"/>
          </w:tcPr>
          <w:p w:rsidR="001F4A92" w:rsidRPr="001F4A92" w:rsidRDefault="001F4A92" w:rsidP="001F4A92">
            <w:pPr>
              <w:spacing w:before="29" w:line="288" w:lineRule="auto"/>
              <w:ind w:firstLineChars="300" w:firstLine="720"/>
              <w:rPr>
                <w:color w:val="000000"/>
                <w:sz w:val="24"/>
              </w:rPr>
            </w:pPr>
            <w:r w:rsidRPr="001F4A92">
              <w:rPr>
                <w:rFonts w:hint="eastAsia"/>
                <w:color w:val="000000"/>
                <w:sz w:val="24"/>
              </w:rPr>
              <w:t>基金投资收益</w:t>
            </w:r>
          </w:p>
        </w:tc>
        <w:tc>
          <w:tcPr>
            <w:tcW w:w="993" w:type="dxa"/>
            <w:vAlign w:val="center"/>
          </w:tcPr>
          <w:p w:rsidR="001F4A92" w:rsidRPr="001F4A92"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债券投资收益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7.4.7.13</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4,433,953.33</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1,770,391.98</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资产支持证券投资收益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7.4.7.14</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贵金属投资收益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衍生工具收益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7.4.7.15</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股利收益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7.4.7.16</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1,057,805.73</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2,263,329.72</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公允价值变动收益（损失以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7.4.7.17</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45,413,747.53</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2,526,045.28</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汇兑收益（损失以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其他收入（损失以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7.4.7.18</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18,535.22</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22,696.86</w:t>
            </w:r>
          </w:p>
        </w:tc>
      </w:tr>
      <w:tr w:rsidR="00707FDA" w:rsidRPr="00C51C77" w:rsidTr="007468E6">
        <w:tc>
          <w:tcPr>
            <w:tcW w:w="3402" w:type="dxa"/>
            <w:vAlign w:val="center"/>
          </w:tcPr>
          <w:p w:rsidR="00707FDA" w:rsidRPr="009A4B06" w:rsidRDefault="00707FDA" w:rsidP="003F4597">
            <w:pPr>
              <w:spacing w:before="29" w:line="288" w:lineRule="auto"/>
              <w:rPr>
                <w:b/>
                <w:color w:val="000000"/>
                <w:sz w:val="24"/>
              </w:rPr>
            </w:pPr>
            <w:r w:rsidRPr="009A4B06">
              <w:rPr>
                <w:rFonts w:hint="eastAsia"/>
                <w:b/>
                <w:color w:val="000000"/>
                <w:sz w:val="24"/>
              </w:rPr>
              <w:t>减：二、费用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8,385,083.84</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8,604,643.24</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1</w:t>
            </w:r>
            <w:r w:rsidRPr="003F4597">
              <w:rPr>
                <w:rFonts w:hint="eastAsia"/>
                <w:color w:val="000000"/>
                <w:sz w:val="24"/>
              </w:rPr>
              <w:t>．管理人报酬</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3,565,030.05</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4,346,770.56</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2</w:t>
            </w:r>
            <w:r w:rsidRPr="003F4597">
              <w:rPr>
                <w:rFonts w:hint="eastAsia"/>
                <w:color w:val="000000"/>
                <w:sz w:val="24"/>
              </w:rPr>
              <w:t>．托管费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594,171.58</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724,461.81</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．销售服务费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．交易费用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7.4.7.19</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2,295,181.89</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2,036,286.89</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．利息支出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1,652,318.84</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1,128,271.83</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其中：卖出回购金融资产支出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1,652,318.84</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1,128,271.83</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6</w:t>
            </w:r>
            <w:r w:rsidRPr="003F4597">
              <w:rPr>
                <w:rFonts w:hint="eastAsia"/>
                <w:color w:val="000000"/>
                <w:sz w:val="24"/>
              </w:rPr>
              <w:t>．其他费用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7.4.7.20</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278,381.48</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368,852.15</w:t>
            </w:r>
          </w:p>
        </w:tc>
      </w:tr>
      <w:tr w:rsidR="00707FDA" w:rsidRPr="00C51C77" w:rsidTr="007468E6">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三、利润总额（亏损总额以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84,685,193.73</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33,080,054.36</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减：所得税费用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四、净利润（净亏损以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84,685,193.73</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33,080,054.36</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6" w:name="_Toc225498270"/>
      <w:bookmarkStart w:id="57" w:name="_Toc361324875"/>
      <w:r w:rsidRPr="00701155">
        <w:rPr>
          <w:rFonts w:ascii="Times New Roman" w:hAnsi="Times New Roman"/>
          <w:kern w:val="0"/>
          <w:szCs w:val="24"/>
        </w:rPr>
        <w:t xml:space="preserve">7.3 </w:t>
      </w:r>
      <w:r w:rsidRPr="00701155">
        <w:rPr>
          <w:rFonts w:ascii="Times New Roman" w:hAnsi="Times New Roman" w:hint="eastAsia"/>
          <w:kern w:val="0"/>
          <w:szCs w:val="24"/>
        </w:rPr>
        <w:t>所有者权益（基金净值）变动表</w:t>
      </w:r>
      <w:bookmarkEnd w:id="56"/>
      <w:bookmarkEnd w:id="57"/>
    </w:p>
    <w:p w:rsidR="001A59F9" w:rsidRPr="004C51A0" w:rsidRDefault="001A59F9" w:rsidP="004C51A0">
      <w:pPr>
        <w:spacing w:before="29" w:line="288" w:lineRule="auto"/>
        <w:rPr>
          <w:color w:val="000000"/>
          <w:sz w:val="24"/>
        </w:rPr>
      </w:pPr>
      <w:r w:rsidRPr="004C51A0">
        <w:rPr>
          <w:rFonts w:hint="eastAsia"/>
          <w:color w:val="000000"/>
          <w:sz w:val="24"/>
        </w:rPr>
        <w:t>会计主体：</w:t>
      </w:r>
      <w:r w:rsidRPr="004C51A0">
        <w:rPr>
          <w:color w:val="000000"/>
          <w:sz w:val="24"/>
        </w:rPr>
        <w:t>交银施罗德优势行业灵活配置混合型证券投资基金</w:t>
      </w:r>
    </w:p>
    <w:p w:rsidR="001A59F9" w:rsidRPr="004C51A0" w:rsidRDefault="001A59F9" w:rsidP="004C51A0">
      <w:pPr>
        <w:spacing w:before="29" w:line="288" w:lineRule="auto"/>
        <w:rPr>
          <w:color w:val="000000"/>
          <w:sz w:val="24"/>
        </w:rPr>
      </w:pPr>
      <w:r w:rsidRPr="004C51A0">
        <w:rPr>
          <w:rFonts w:hint="eastAsia"/>
          <w:color w:val="000000"/>
          <w:sz w:val="24"/>
        </w:rPr>
        <w:t>本报告期：</w:t>
      </w:r>
      <w:r w:rsidR="00F64FAD" w:rsidRPr="004C51A0">
        <w:rPr>
          <w:color w:val="000000"/>
          <w:sz w:val="24"/>
        </w:rPr>
        <w:t>2014</w:t>
      </w:r>
      <w:r w:rsidR="00F64FAD" w:rsidRPr="004C51A0">
        <w:rPr>
          <w:color w:val="000000"/>
          <w:sz w:val="24"/>
        </w:rPr>
        <w:t>年</w:t>
      </w:r>
      <w:r w:rsidR="00F64FAD" w:rsidRPr="004C51A0">
        <w:rPr>
          <w:color w:val="000000"/>
          <w:sz w:val="24"/>
        </w:rPr>
        <w:t>1</w:t>
      </w:r>
      <w:r w:rsidR="00F64FAD" w:rsidRPr="004C51A0">
        <w:rPr>
          <w:color w:val="000000"/>
          <w:sz w:val="24"/>
        </w:rPr>
        <w:t>月</w:t>
      </w:r>
      <w:r w:rsidR="00F64FAD" w:rsidRPr="004C51A0">
        <w:rPr>
          <w:color w:val="000000"/>
          <w:sz w:val="24"/>
        </w:rPr>
        <w:t>1</w:t>
      </w:r>
      <w:r w:rsidR="00F64FAD" w:rsidRPr="004C51A0">
        <w:rPr>
          <w:color w:val="000000"/>
          <w:sz w:val="24"/>
        </w:rPr>
        <w:t>日</w:t>
      </w:r>
      <w:r w:rsidRPr="004C51A0">
        <w:rPr>
          <w:rFonts w:hint="eastAsia"/>
          <w:color w:val="000000"/>
          <w:sz w:val="24"/>
        </w:rPr>
        <w:t>至</w:t>
      </w:r>
      <w:r w:rsidR="00F64FAD" w:rsidRPr="004C51A0">
        <w:rPr>
          <w:color w:val="000000"/>
          <w:sz w:val="24"/>
        </w:rPr>
        <w:t>2014</w:t>
      </w:r>
      <w:r w:rsidR="00F64FAD" w:rsidRPr="004C51A0">
        <w:rPr>
          <w:color w:val="000000"/>
          <w:sz w:val="24"/>
        </w:rPr>
        <w:t>年</w:t>
      </w:r>
      <w:r w:rsidR="00F64FAD" w:rsidRPr="004C51A0">
        <w:rPr>
          <w:color w:val="000000"/>
          <w:sz w:val="24"/>
        </w:rPr>
        <w:t>12</w:t>
      </w:r>
      <w:r w:rsidR="00F64FAD" w:rsidRPr="004C51A0">
        <w:rPr>
          <w:color w:val="000000"/>
          <w:sz w:val="24"/>
        </w:rPr>
        <w:t>月</w:t>
      </w:r>
      <w:r w:rsidR="00F64FAD" w:rsidRPr="004C51A0">
        <w:rPr>
          <w:color w:val="000000"/>
          <w:sz w:val="24"/>
        </w:rPr>
        <w:t>31</w:t>
      </w:r>
      <w:r w:rsidR="00F64FAD" w:rsidRPr="004C51A0">
        <w:rPr>
          <w:color w:val="000000"/>
          <w:sz w:val="24"/>
        </w:rPr>
        <w:t>日</w:t>
      </w:r>
    </w:p>
    <w:p w:rsidR="001A59F9" w:rsidRPr="00696586" w:rsidRDefault="001A59F9" w:rsidP="00696586">
      <w:pPr>
        <w:autoSpaceDE w:val="0"/>
        <w:autoSpaceDN w:val="0"/>
        <w:adjustRightInd w:val="0"/>
        <w:spacing w:before="29" w:line="288" w:lineRule="auto"/>
        <w:ind w:left="15"/>
        <w:jc w:val="right"/>
        <w:rPr>
          <w:color w:val="000000"/>
          <w:kern w:val="0"/>
          <w:sz w:val="24"/>
        </w:rPr>
      </w:pPr>
      <w:r w:rsidRPr="00696586">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50"/>
        <w:gridCol w:w="2250"/>
        <w:gridCol w:w="2250"/>
        <w:gridCol w:w="2250"/>
      </w:tblGrid>
      <w:tr w:rsidR="001A59F9" w:rsidRPr="00C51C77" w:rsidTr="00705A28">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本期</w:t>
            </w:r>
          </w:p>
          <w:p w:rsidR="001A59F9" w:rsidRPr="00D34C2B" w:rsidRDefault="00F64FAD"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2014</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w:t>
            </w:r>
            <w:r w:rsidR="001A59F9" w:rsidRPr="00D34C2B">
              <w:rPr>
                <w:rFonts w:ascii="Times New Roman" w:hAnsi="Times New Roman" w:hint="eastAsia"/>
                <w:b/>
                <w:color w:val="000000"/>
                <w:kern w:val="2"/>
              </w:rPr>
              <w:t>至</w:t>
            </w:r>
            <w:r w:rsidRPr="00D34C2B">
              <w:rPr>
                <w:rFonts w:ascii="Times New Roman" w:hAnsi="Times New Roman"/>
                <w:b/>
                <w:color w:val="000000"/>
                <w:kern w:val="2"/>
              </w:rPr>
              <w:t>2014</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705A28">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所有者权益合计</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214,577,570.01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24,517,446.26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239,095,016.27</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84,685,193.73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84,685,193.73</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-8,082,280.17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1,891,212.68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-6,191,067.49</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67,767,188.38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20,481,142.43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88,248,330.81</w:t>
            </w:r>
          </w:p>
        </w:tc>
      </w:tr>
      <w:tr w:rsidR="001A59F9" w:rsidRPr="00C51C77" w:rsidTr="00705A28">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-75,849,468.55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-18,589,929.75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-94,439,398.30</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206,495,289.84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111,093,852.67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317,589,142.51</w:t>
            </w:r>
          </w:p>
        </w:tc>
      </w:tr>
      <w:tr w:rsidR="001A59F9" w:rsidRPr="00C51C77" w:rsidTr="00C37A8A">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上年度可比期间</w:t>
            </w:r>
          </w:p>
          <w:p w:rsidR="001A59F9" w:rsidRPr="00D34C2B" w:rsidRDefault="007F35DC"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2013</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日至</w:t>
            </w:r>
            <w:r w:rsidRPr="00D34C2B">
              <w:rPr>
                <w:rFonts w:ascii="Times New Roman" w:hAnsi="Times New Roman"/>
                <w:b/>
                <w:color w:val="000000"/>
                <w:kern w:val="2"/>
              </w:rPr>
              <w:t>2013</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C37A8A">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所有者权益合计</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325,213,412.69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16,461,142.10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341,674,554.79</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33,080,054.36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33,080,054.36</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-110,635,842.68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-11,444,514.75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-122,080,357.43</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5,079,961.27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538,585.67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5,618,546.94</w:t>
            </w:r>
          </w:p>
        </w:tc>
      </w:tr>
      <w:tr w:rsidR="001A59F9" w:rsidRPr="00C51C77" w:rsidTr="00C37A8A">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-115,715,803.95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-11,983,100.42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-127,698,904.37</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-13,579,235.45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-13,579,235.45</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214,577,570.01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24,517,446.26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239,095,016.27</w:t>
            </w:r>
          </w:p>
        </w:tc>
      </w:tr>
    </w:tbl>
    <w:p w:rsidR="001F790F" w:rsidRPr="00AF31CF" w:rsidRDefault="001F790F" w:rsidP="00AF31CF">
      <w:pPr>
        <w:spacing w:before="29" w:line="288" w:lineRule="auto"/>
        <w:rPr>
          <w:sz w:val="24"/>
        </w:rPr>
      </w:pPr>
      <w:r w:rsidRPr="00AF31CF">
        <w:rPr>
          <w:rFonts w:hint="eastAsia"/>
          <w:sz w:val="24"/>
        </w:rPr>
        <w:t>报表附注为财务报表的组成部分。</w:t>
      </w:r>
    </w:p>
    <w:p w:rsidR="001F790F" w:rsidRPr="00AF31CF" w:rsidRDefault="001F790F" w:rsidP="00AF31CF">
      <w:pPr>
        <w:spacing w:before="29" w:line="288" w:lineRule="auto"/>
        <w:rPr>
          <w:sz w:val="24"/>
        </w:rPr>
      </w:pPr>
      <w:r w:rsidRPr="00AF31CF">
        <w:rPr>
          <w:rFonts w:hint="eastAsia"/>
          <w:sz w:val="24"/>
        </w:rPr>
        <w:t>本报告</w:t>
      </w:r>
      <w:r w:rsidR="00B4640F" w:rsidRPr="00AF31CF">
        <w:rPr>
          <w:rFonts w:hint="eastAsia"/>
          <w:sz w:val="24"/>
        </w:rPr>
        <w:t>页码（序号）从</w:t>
      </w:r>
      <w:r w:rsidRPr="00AF31CF">
        <w:rPr>
          <w:rFonts w:hint="eastAsia"/>
          <w:sz w:val="24"/>
        </w:rPr>
        <w:t>7.1</w:t>
      </w:r>
      <w:r w:rsidRPr="00AF31CF">
        <w:rPr>
          <w:rFonts w:hint="eastAsia"/>
          <w:sz w:val="24"/>
        </w:rPr>
        <w:t>至</w:t>
      </w:r>
      <w:r w:rsidRPr="00AF31CF">
        <w:rPr>
          <w:rFonts w:hint="eastAsia"/>
          <w:sz w:val="24"/>
        </w:rPr>
        <w:t>7.4</w:t>
      </w:r>
      <w:r w:rsidRPr="00AF31CF">
        <w:rPr>
          <w:rFonts w:hint="eastAsia"/>
          <w:sz w:val="24"/>
        </w:rPr>
        <w:t>，财务报表由下列负责人签署：</w:t>
      </w:r>
    </w:p>
    <w:p w:rsidR="001F790F" w:rsidRPr="00AF31CF" w:rsidRDefault="00177405" w:rsidP="00AF31CF">
      <w:pPr>
        <w:spacing w:before="29" w:line="288" w:lineRule="auto"/>
        <w:rPr>
          <w:sz w:val="24"/>
        </w:rPr>
      </w:pPr>
      <w:r w:rsidRPr="00AF31CF">
        <w:rPr>
          <w:rFonts w:hint="eastAsia"/>
          <w:sz w:val="24"/>
        </w:rPr>
        <w:t>基金管理人</w:t>
      </w:r>
      <w:r w:rsidR="001F790F" w:rsidRPr="00AF31CF">
        <w:rPr>
          <w:rFonts w:hint="eastAsia"/>
          <w:sz w:val="24"/>
        </w:rPr>
        <w:t>负责人：苏奋（代任），主管会计工作负责人：许珊燕，会计机构负责人：朱鸣</w:t>
      </w:r>
    </w:p>
    <w:p w:rsidR="001A59F9" w:rsidRPr="00C51C77" w:rsidRDefault="001A59F9" w:rsidP="00C51C77">
      <w:pPr>
        <w:spacing w:line="360" w:lineRule="auto"/>
        <w:ind w:firstLineChars="200" w:firstLine="420"/>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8" w:name="_Toc225498271"/>
      <w:bookmarkStart w:id="59" w:name="_Toc361324876"/>
      <w:r w:rsidRPr="00701155">
        <w:rPr>
          <w:rFonts w:ascii="Times New Roman" w:hAnsi="Times New Roman"/>
          <w:kern w:val="0"/>
          <w:szCs w:val="24"/>
        </w:rPr>
        <w:t xml:space="preserve">7.4 </w:t>
      </w:r>
      <w:r w:rsidRPr="00701155">
        <w:rPr>
          <w:rFonts w:ascii="Times New Roman" w:hAnsi="Times New Roman" w:hint="eastAsia"/>
          <w:kern w:val="0"/>
          <w:szCs w:val="24"/>
        </w:rPr>
        <w:t>报表附注</w:t>
      </w:r>
      <w:bookmarkEnd w:id="58"/>
      <w:bookmarkEnd w:id="59"/>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7.4.1</w:t>
      </w:r>
      <w:r w:rsidR="004C2C35" w:rsidRPr="00701155">
        <w:rPr>
          <w:rFonts w:ascii="Times New Roman" w:hAnsi="Times New Roman" w:hint="eastAsia"/>
          <w:kern w:val="0"/>
          <w:szCs w:val="24"/>
        </w:rPr>
        <w:t xml:space="preserve"> </w:t>
      </w:r>
      <w:r w:rsidRPr="00701155">
        <w:rPr>
          <w:rFonts w:ascii="Times New Roman" w:hAnsi="Times New Roman" w:hint="eastAsia"/>
          <w:kern w:val="0"/>
          <w:szCs w:val="24"/>
        </w:rPr>
        <w:t>基金基本情况</w:t>
      </w:r>
    </w:p>
    <w:p w:rsidR="00B76C32" w:rsidRDefault="0002471F">
      <w:pPr>
        <w:spacing w:before="29" w:line="288" w:lineRule="auto"/>
        <w:ind w:firstLineChars="200" w:firstLine="480"/>
        <w:rPr>
          <w:color w:val="000000"/>
          <w:sz w:val="24"/>
        </w:rPr>
      </w:pPr>
      <w:r>
        <w:rPr>
          <w:color w:val="000000"/>
          <w:sz w:val="24"/>
        </w:rPr>
        <w:t>交银施罗德优势行业灵活配置混合型证券投资基金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是由交银施罗德保本混合型证券投资基金</w:t>
      </w:r>
      <w:r>
        <w:rPr>
          <w:color w:val="000000"/>
          <w:sz w:val="24"/>
        </w:rPr>
        <w:t>(</w:t>
      </w:r>
      <w:r>
        <w:rPr>
          <w:color w:val="000000"/>
          <w:sz w:val="24"/>
        </w:rPr>
        <w:t>以下简称</w:t>
      </w:r>
      <w:r>
        <w:rPr>
          <w:color w:val="000000"/>
          <w:sz w:val="24"/>
        </w:rPr>
        <w:t>“</w:t>
      </w:r>
      <w:r>
        <w:rPr>
          <w:color w:val="000000"/>
          <w:sz w:val="24"/>
        </w:rPr>
        <w:t>交银施罗德保本基金</w:t>
      </w:r>
      <w:r>
        <w:rPr>
          <w:color w:val="000000"/>
          <w:sz w:val="24"/>
        </w:rPr>
        <w:t>”)</w:t>
      </w:r>
      <w:r>
        <w:rPr>
          <w:color w:val="000000"/>
          <w:sz w:val="24"/>
        </w:rPr>
        <w:t>转型而来。按照原《交银施罗德保本混合型证券投资基金基金合同》的约定，交银施罗德保本基金自基金合同生效之日起至三个公历年后对应日止为基金保本期</w:t>
      </w:r>
      <w:r>
        <w:rPr>
          <w:color w:val="000000"/>
          <w:sz w:val="24"/>
        </w:rPr>
        <w:t>(</w:t>
      </w:r>
      <w:r>
        <w:rPr>
          <w:color w:val="000000"/>
          <w:sz w:val="24"/>
        </w:rPr>
        <w:t>如保本周期届满的最后一日为非工作日，则保本周期到期日顺延至下一个工作日</w:t>
      </w:r>
      <w:r>
        <w:rPr>
          <w:color w:val="000000"/>
          <w:sz w:val="24"/>
        </w:rPr>
        <w:t>)</w:t>
      </w:r>
      <w:r>
        <w:rPr>
          <w:color w:val="000000"/>
          <w:sz w:val="24"/>
        </w:rPr>
        <w:t>，保本周期到期后转型为非保本的混合型基金，名称相应变更为</w:t>
      </w:r>
      <w:r>
        <w:rPr>
          <w:color w:val="000000"/>
          <w:sz w:val="24"/>
        </w:rPr>
        <w:t>“</w:t>
      </w:r>
      <w:r>
        <w:rPr>
          <w:color w:val="000000"/>
          <w:sz w:val="24"/>
        </w:rPr>
        <w:t>交银施罗德优势行业灵活配置混合型证券投资基金</w:t>
      </w:r>
      <w:r>
        <w:rPr>
          <w:color w:val="000000"/>
          <w:sz w:val="24"/>
        </w:rPr>
        <w:t>”</w:t>
      </w:r>
      <w:r>
        <w:rPr>
          <w:color w:val="000000"/>
          <w:sz w:val="24"/>
        </w:rPr>
        <w:t>。自</w:t>
      </w:r>
      <w:r>
        <w:rPr>
          <w:color w:val="000000"/>
          <w:sz w:val="24"/>
        </w:rPr>
        <w:t>2012</w:t>
      </w:r>
      <w:r>
        <w:rPr>
          <w:color w:val="000000"/>
          <w:sz w:val="24"/>
        </w:rPr>
        <w:t>年</w:t>
      </w:r>
      <w:r>
        <w:rPr>
          <w:color w:val="000000"/>
          <w:sz w:val="24"/>
        </w:rPr>
        <w:t>2</w:t>
      </w:r>
      <w:r>
        <w:rPr>
          <w:color w:val="000000"/>
          <w:sz w:val="24"/>
        </w:rPr>
        <w:t>月</w:t>
      </w:r>
      <w:r>
        <w:rPr>
          <w:color w:val="000000"/>
          <w:sz w:val="24"/>
        </w:rPr>
        <w:t>3</w:t>
      </w:r>
      <w:r>
        <w:rPr>
          <w:color w:val="000000"/>
          <w:sz w:val="24"/>
        </w:rPr>
        <w:t>日起，《交银施罗德优势行业灵活配置混合型证券投资基金基金合同》正式生效。本基金为契约型开放式，存续期限不定。本基金的基金管理人为交银施罗德基金管理有限公司，基金托管人为中国工商银行股份有限公司。</w:t>
      </w:r>
    </w:p>
    <w:p w:rsidR="00B76C32" w:rsidRDefault="0002471F">
      <w:pPr>
        <w:spacing w:before="29" w:line="288" w:lineRule="auto"/>
        <w:ind w:firstLineChars="200" w:firstLine="480"/>
        <w:rPr>
          <w:color w:val="000000"/>
          <w:sz w:val="24"/>
        </w:rPr>
      </w:pPr>
      <w:r>
        <w:rPr>
          <w:color w:val="000000"/>
          <w:sz w:val="24"/>
        </w:rPr>
        <w:t>原交银施罗德保本基金经中国证券监督管理委员会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[2008]1285</w:t>
      </w:r>
      <w:r>
        <w:rPr>
          <w:color w:val="000000"/>
          <w:sz w:val="24"/>
        </w:rPr>
        <w:t>号《关于核准交银施罗德保本混合型证券投资基金募集的批复》核准，由交银施罗德基金管理有限公司依照《中华人民共和国证券投资基金法》和《交银施罗德保本混合型证券投资基金基金合同》负责公开募集。原交银施罗德保本基金首次设立募集不包括认购资金利息共募集人民币</w:t>
      </w:r>
      <w:r>
        <w:rPr>
          <w:color w:val="000000"/>
          <w:sz w:val="24"/>
        </w:rPr>
        <w:t>4,953,570,766.25</w:t>
      </w:r>
      <w:r>
        <w:rPr>
          <w:color w:val="000000"/>
          <w:sz w:val="24"/>
        </w:rPr>
        <w:t>元，业经普华永道中天会计师事务所有限公司普华永道中天验字</w:t>
      </w:r>
      <w:r>
        <w:rPr>
          <w:color w:val="000000"/>
          <w:sz w:val="24"/>
        </w:rPr>
        <w:t>(2009)</w:t>
      </w:r>
      <w:r>
        <w:rPr>
          <w:color w:val="000000"/>
          <w:sz w:val="24"/>
        </w:rPr>
        <w:t>第</w:t>
      </w:r>
      <w:r>
        <w:rPr>
          <w:color w:val="000000"/>
          <w:sz w:val="24"/>
        </w:rPr>
        <w:t>012</w:t>
      </w:r>
      <w:r>
        <w:rPr>
          <w:color w:val="000000"/>
          <w:sz w:val="24"/>
        </w:rPr>
        <w:t>号验资报告予以验证。经向中国证监会备案，《交银施罗德保本混合型证券投资基金基金合同》于</w:t>
      </w:r>
      <w:r>
        <w:rPr>
          <w:color w:val="000000"/>
          <w:sz w:val="24"/>
        </w:rPr>
        <w:t>2009</w:t>
      </w:r>
      <w:r>
        <w:rPr>
          <w:color w:val="000000"/>
          <w:sz w:val="24"/>
        </w:rPr>
        <w:t>年</w:t>
      </w:r>
      <w:r>
        <w:rPr>
          <w:color w:val="000000"/>
          <w:sz w:val="24"/>
        </w:rPr>
        <w:t>1</w:t>
      </w:r>
      <w:r>
        <w:rPr>
          <w:color w:val="000000"/>
          <w:sz w:val="24"/>
        </w:rPr>
        <w:t>月</w:t>
      </w:r>
      <w:r>
        <w:rPr>
          <w:color w:val="000000"/>
          <w:sz w:val="24"/>
        </w:rPr>
        <w:t>21</w:t>
      </w:r>
      <w:r>
        <w:rPr>
          <w:color w:val="000000"/>
          <w:sz w:val="24"/>
        </w:rPr>
        <w:t>日正式生效，基金合同生效日的基金份额总额为</w:t>
      </w:r>
      <w:r>
        <w:rPr>
          <w:color w:val="000000"/>
          <w:sz w:val="24"/>
        </w:rPr>
        <w:t>4,956,375,599.84</w:t>
      </w:r>
      <w:r>
        <w:rPr>
          <w:color w:val="000000"/>
          <w:sz w:val="24"/>
        </w:rPr>
        <w:t>份基金份额，其中认购资金利息折合</w:t>
      </w:r>
      <w:r>
        <w:rPr>
          <w:color w:val="000000"/>
          <w:sz w:val="24"/>
        </w:rPr>
        <w:t>2,804,833.59</w:t>
      </w:r>
      <w:r>
        <w:rPr>
          <w:color w:val="000000"/>
          <w:sz w:val="24"/>
        </w:rPr>
        <w:t>份基金份额。</w:t>
      </w:r>
    </w:p>
    <w:p w:rsidR="00B76C32" w:rsidRDefault="0002471F">
      <w:pPr>
        <w:spacing w:before="29" w:line="288" w:lineRule="auto"/>
        <w:ind w:firstLineChars="200" w:firstLine="480"/>
        <w:rPr>
          <w:color w:val="000000"/>
          <w:sz w:val="24"/>
        </w:rPr>
      </w:pPr>
      <w:r>
        <w:rPr>
          <w:color w:val="000000"/>
          <w:sz w:val="24"/>
        </w:rPr>
        <w:t>根据《中华人民共和国证券投资基金法》和《交银施罗德优势行业灵活配置混合型证券投资基金基金合同》的有关规定，本基金的投资范围为具有良好流动性的金融工具，包括国内依法发行上市的股票、债券、货币市场工具、权证、资产支持证券以及法律法规或中国证监会允许基金投资的其他金融工具。本基金的投资组合比例为：股票资产占基金资产的</w:t>
      </w:r>
      <w:r>
        <w:rPr>
          <w:color w:val="000000"/>
          <w:sz w:val="24"/>
        </w:rPr>
        <w:t>30%-80%</w:t>
      </w:r>
      <w:r>
        <w:rPr>
          <w:color w:val="000000"/>
          <w:sz w:val="24"/>
        </w:rPr>
        <w:t>；债券、货币市场工具、权证、资产支持证券以及法律法规或中国证监会允许基金投资的其他证券品种占基金资产的</w:t>
      </w:r>
      <w:r>
        <w:rPr>
          <w:color w:val="000000"/>
          <w:sz w:val="24"/>
        </w:rPr>
        <w:t>20%-70%</w:t>
      </w:r>
      <w:r>
        <w:rPr>
          <w:color w:val="000000"/>
          <w:sz w:val="24"/>
        </w:rPr>
        <w:t>，其中基金保留的现金以及投资于到期日在一年以内的政府债券的比例合计不低于基金资产净值的</w:t>
      </w:r>
      <w:r>
        <w:rPr>
          <w:color w:val="000000"/>
          <w:sz w:val="24"/>
        </w:rPr>
        <w:t>5%</w:t>
      </w:r>
      <w:r>
        <w:rPr>
          <w:color w:val="000000"/>
          <w:sz w:val="24"/>
        </w:rPr>
        <w:t>。本基金的业绩比较基准为</w:t>
      </w:r>
      <w:r>
        <w:rPr>
          <w:color w:val="000000"/>
          <w:sz w:val="24"/>
        </w:rPr>
        <w:t>60%×</w:t>
      </w:r>
      <w:r>
        <w:rPr>
          <w:color w:val="000000"/>
          <w:sz w:val="24"/>
        </w:rPr>
        <w:t>沪深</w:t>
      </w:r>
      <w:r>
        <w:rPr>
          <w:color w:val="000000"/>
          <w:sz w:val="24"/>
        </w:rPr>
        <w:t>300</w:t>
      </w:r>
      <w:r>
        <w:rPr>
          <w:color w:val="000000"/>
          <w:sz w:val="24"/>
        </w:rPr>
        <w:t>指数收益率</w:t>
      </w:r>
      <w:r>
        <w:rPr>
          <w:color w:val="000000"/>
          <w:sz w:val="24"/>
        </w:rPr>
        <w:t>+40%×</w:t>
      </w:r>
      <w:r>
        <w:rPr>
          <w:color w:val="000000"/>
          <w:sz w:val="24"/>
        </w:rPr>
        <w:t>中信标普全债指数收益率。</w:t>
      </w:r>
    </w:p>
    <w:p w:rsidR="001A59F9" w:rsidRPr="002F6772" w:rsidRDefault="001A59F9" w:rsidP="002F6772">
      <w:pPr>
        <w:spacing w:before="29" w:line="288" w:lineRule="auto"/>
        <w:ind w:firstLineChars="200" w:firstLine="480"/>
        <w:rPr>
          <w:color w:val="000000"/>
          <w:sz w:val="24"/>
        </w:rPr>
      </w:pPr>
      <w:r w:rsidRPr="002F6772">
        <w:rPr>
          <w:color w:val="000000"/>
          <w:sz w:val="24"/>
        </w:rPr>
        <w:t>本财务报表由本基金的基金管理人交银施罗德基金管理有限公司于</w:t>
      </w:r>
      <w:r w:rsidRPr="002F6772">
        <w:rPr>
          <w:color w:val="000000"/>
          <w:sz w:val="24"/>
        </w:rPr>
        <w:t>2015</w:t>
      </w:r>
      <w:r w:rsidRPr="002F6772">
        <w:rPr>
          <w:color w:val="000000"/>
          <w:sz w:val="24"/>
        </w:rPr>
        <w:t>年</w:t>
      </w:r>
      <w:r w:rsidRPr="002F6772">
        <w:rPr>
          <w:color w:val="000000"/>
          <w:sz w:val="24"/>
        </w:rPr>
        <w:t>3</w:t>
      </w:r>
      <w:r w:rsidRPr="002F6772">
        <w:rPr>
          <w:color w:val="000000"/>
          <w:sz w:val="24"/>
        </w:rPr>
        <w:t>月</w:t>
      </w:r>
      <w:r w:rsidRPr="002F6772">
        <w:rPr>
          <w:color w:val="000000"/>
          <w:sz w:val="24"/>
        </w:rPr>
        <w:t>25</w:t>
      </w:r>
      <w:r w:rsidRPr="002F6772">
        <w:rPr>
          <w:color w:val="000000"/>
          <w:sz w:val="24"/>
        </w:rPr>
        <w:t>日批准报出。</w:t>
      </w:r>
    </w:p>
    <w:p w:rsidR="001A59F9" w:rsidRPr="00C51C77" w:rsidRDefault="001A59F9" w:rsidP="00016A50">
      <w:pPr>
        <w:tabs>
          <w:tab w:val="left" w:pos="2265"/>
        </w:tabs>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7.4.2</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会计报表的编制基础</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本基金的财务报表按照财政部于</w:t>
      </w:r>
      <w:r w:rsidRPr="002F6772">
        <w:rPr>
          <w:color w:val="000000"/>
          <w:sz w:val="24"/>
        </w:rPr>
        <w:t>2006</w:t>
      </w:r>
      <w:r w:rsidRPr="002F6772">
        <w:rPr>
          <w:color w:val="000000"/>
          <w:sz w:val="24"/>
        </w:rPr>
        <w:t>年</w:t>
      </w:r>
      <w:r w:rsidRPr="002F6772">
        <w:rPr>
          <w:color w:val="000000"/>
          <w:sz w:val="24"/>
        </w:rPr>
        <w:t>2</w:t>
      </w:r>
      <w:r w:rsidRPr="002F6772">
        <w:rPr>
          <w:color w:val="000000"/>
          <w:sz w:val="24"/>
        </w:rPr>
        <w:t>月</w:t>
      </w:r>
      <w:r w:rsidRPr="002F6772">
        <w:rPr>
          <w:color w:val="000000"/>
          <w:sz w:val="24"/>
        </w:rPr>
        <w:t>15</w:t>
      </w:r>
      <w:r w:rsidRPr="002F6772">
        <w:rPr>
          <w:color w:val="000000"/>
          <w:sz w:val="24"/>
        </w:rPr>
        <w:t>日及以后期间颁布的《企业会计准则－基本准则》、各项具体会计准则及相关规定</w:t>
      </w:r>
      <w:r w:rsidRPr="002F6772">
        <w:rPr>
          <w:color w:val="000000"/>
          <w:sz w:val="24"/>
        </w:rPr>
        <w:t>(</w:t>
      </w:r>
      <w:r w:rsidRPr="002F6772">
        <w:rPr>
          <w:color w:val="000000"/>
          <w:sz w:val="24"/>
        </w:rPr>
        <w:t>以下合称</w:t>
      </w:r>
      <w:r w:rsidRPr="002F6772">
        <w:rPr>
          <w:color w:val="000000"/>
          <w:sz w:val="24"/>
        </w:rPr>
        <w:t>“</w:t>
      </w:r>
      <w:r w:rsidRPr="002F6772">
        <w:rPr>
          <w:color w:val="000000"/>
          <w:sz w:val="24"/>
        </w:rPr>
        <w:t>企业会计准则</w:t>
      </w:r>
      <w:r w:rsidRPr="002F6772">
        <w:rPr>
          <w:color w:val="000000"/>
          <w:sz w:val="24"/>
        </w:rPr>
        <w:t>”)</w:t>
      </w:r>
      <w:r w:rsidRPr="002F6772">
        <w:rPr>
          <w:color w:val="000000"/>
          <w:sz w:val="24"/>
        </w:rPr>
        <w:t>、中国证监会颁布的《证券投资基金信息披露</w:t>
      </w:r>
      <w:r w:rsidRPr="002F6772">
        <w:rPr>
          <w:color w:val="000000"/>
          <w:sz w:val="24"/>
        </w:rPr>
        <w:t>XBRL</w:t>
      </w:r>
      <w:r w:rsidRPr="002F6772">
        <w:rPr>
          <w:color w:val="000000"/>
          <w:sz w:val="24"/>
        </w:rPr>
        <w:t>模板第</w:t>
      </w:r>
      <w:r w:rsidRPr="002F6772">
        <w:rPr>
          <w:color w:val="000000"/>
          <w:sz w:val="24"/>
        </w:rPr>
        <w:t>3</w:t>
      </w:r>
      <w:r w:rsidRPr="002F6772">
        <w:rPr>
          <w:color w:val="000000"/>
          <w:sz w:val="24"/>
        </w:rPr>
        <w:t>号</w:t>
      </w:r>
      <w:r w:rsidRPr="002F6772">
        <w:rPr>
          <w:color w:val="000000"/>
          <w:sz w:val="24"/>
        </w:rPr>
        <w:t>&lt;</w:t>
      </w:r>
      <w:r w:rsidRPr="002F6772">
        <w:rPr>
          <w:color w:val="000000"/>
          <w:sz w:val="24"/>
        </w:rPr>
        <w:t>年度报告和半年度报告</w:t>
      </w:r>
      <w:r w:rsidRPr="002F6772">
        <w:rPr>
          <w:color w:val="000000"/>
          <w:sz w:val="24"/>
        </w:rPr>
        <w:t>&gt;</w:t>
      </w:r>
      <w:r w:rsidRPr="002F6772">
        <w:rPr>
          <w:color w:val="000000"/>
          <w:sz w:val="24"/>
        </w:rPr>
        <w:t>》、中国证券投资基金业协会颁布的《证券投资基金会计核算业务指引》、《交银施罗德优势行业灵活配置混合型证券投资基金基金合同》和在财务报表附注</w:t>
      </w:r>
      <w:r w:rsidRPr="002F6772">
        <w:rPr>
          <w:color w:val="000000"/>
          <w:sz w:val="24"/>
        </w:rPr>
        <w:t>7.4.4</w:t>
      </w:r>
      <w:r w:rsidRPr="002F6772">
        <w:rPr>
          <w:color w:val="000000"/>
          <w:sz w:val="24"/>
        </w:rPr>
        <w:t>所列示的中国证监会发布的有关规定及允许的基金行业实务操作编制。</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7.4.3</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遵循企业会计准则及其他有关规定的声明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w:t>
      </w:r>
      <w:r w:rsidRPr="002F6772">
        <w:rPr>
          <w:color w:val="000000"/>
          <w:sz w:val="24"/>
        </w:rPr>
        <w:t>2014</w:t>
      </w:r>
      <w:r w:rsidRPr="002F6772">
        <w:rPr>
          <w:color w:val="000000"/>
          <w:sz w:val="24"/>
        </w:rPr>
        <w:t>年度财务报表符合企业会计准则的要求，真实、完整地反映了本基金</w:t>
      </w:r>
      <w:r w:rsidRPr="002F6772">
        <w:rPr>
          <w:color w:val="000000"/>
          <w:sz w:val="24"/>
        </w:rPr>
        <w:t>2014</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日的财务状况以及</w:t>
      </w:r>
      <w:r w:rsidRPr="002F6772">
        <w:rPr>
          <w:color w:val="000000"/>
          <w:sz w:val="24"/>
        </w:rPr>
        <w:t>2014</w:t>
      </w:r>
      <w:r w:rsidRPr="002F6772">
        <w:rPr>
          <w:color w:val="000000"/>
          <w:sz w:val="24"/>
        </w:rPr>
        <w:t>年度的经营成果和基金净值变动情况等有关信息。</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7.4.4</w:t>
      </w:r>
      <w:r w:rsidR="004C2C35" w:rsidRPr="00245C29">
        <w:rPr>
          <w:rFonts w:ascii="Times New Roman" w:hAnsi="Times New Roman" w:hint="eastAsia"/>
          <w:kern w:val="0"/>
          <w:szCs w:val="24"/>
        </w:rPr>
        <w:t xml:space="preserve"> </w:t>
      </w:r>
      <w:r w:rsidR="0096133D" w:rsidRPr="00245C29">
        <w:rPr>
          <w:rFonts w:ascii="Times New Roman" w:hAnsi="Times New Roman" w:hint="eastAsia"/>
          <w:kern w:val="0"/>
          <w:szCs w:val="24"/>
        </w:rPr>
        <w:t>本报告期所采用的会计政策、会计估计与最近一期年度报告相一致的说明</w:t>
      </w:r>
    </w:p>
    <w:p w:rsidR="001A59F9" w:rsidRPr="002F6772" w:rsidRDefault="00ED1B22" w:rsidP="002F6772">
      <w:pPr>
        <w:spacing w:before="29" w:line="288" w:lineRule="auto"/>
        <w:ind w:firstLineChars="200" w:firstLine="480"/>
        <w:rPr>
          <w:color w:val="000000"/>
          <w:sz w:val="24"/>
        </w:rPr>
      </w:pPr>
      <w:r w:rsidRPr="006F0404">
        <w:rPr>
          <w:rFonts w:hint="eastAsia"/>
          <w:color w:val="000000"/>
          <w:sz w:val="24"/>
        </w:rPr>
        <w:t>本报告期所采用的会计政策与最近一期年度报告</w:t>
      </w:r>
      <w:r>
        <w:rPr>
          <w:rFonts w:hint="eastAsia"/>
          <w:color w:val="000000"/>
          <w:sz w:val="24"/>
        </w:rPr>
        <w:t>不</w:t>
      </w:r>
      <w:r w:rsidRPr="006F0404">
        <w:rPr>
          <w:rFonts w:hint="eastAsia"/>
          <w:color w:val="000000"/>
          <w:sz w:val="24"/>
        </w:rPr>
        <w:t>一致，所采用的会计估计与最近一</w:t>
      </w:r>
      <w:r>
        <w:rPr>
          <w:rFonts w:hint="eastAsia"/>
          <w:color w:val="000000"/>
          <w:sz w:val="24"/>
        </w:rPr>
        <w:t>期年度报告</w:t>
      </w:r>
      <w:r w:rsidRPr="006F0404">
        <w:rPr>
          <w:rFonts w:hint="eastAsia"/>
          <w:color w:val="000000"/>
          <w:sz w:val="24"/>
        </w:rPr>
        <w:t>一致</w:t>
      </w:r>
      <w:r w:rsidR="001A59F9" w:rsidRPr="002F6772">
        <w:rPr>
          <w:color w:val="000000"/>
          <w:sz w:val="24"/>
        </w:rPr>
        <w:t>。</w:t>
      </w:r>
    </w:p>
    <w:p w:rsidR="002F6772" w:rsidRPr="00C51C77" w:rsidRDefault="002F67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7.4.5</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会计政策和会计估计变更以及差错更正的说明</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7.4.5.1 </w:t>
      </w:r>
      <w:r w:rsidRPr="00245C29">
        <w:rPr>
          <w:rFonts w:ascii="Times New Roman" w:hAnsi="Times New Roman" w:hint="eastAsia"/>
          <w:kern w:val="0"/>
          <w:szCs w:val="24"/>
        </w:rPr>
        <w:t>会计政策变更的说明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财政部于</w:t>
      </w:r>
      <w:r w:rsidRPr="002F6772">
        <w:rPr>
          <w:color w:val="000000"/>
          <w:sz w:val="24"/>
        </w:rPr>
        <w:t>2014</w:t>
      </w:r>
      <w:r w:rsidRPr="002F6772">
        <w:rPr>
          <w:color w:val="000000"/>
          <w:sz w:val="24"/>
        </w:rPr>
        <w:t>年颁布《企业会计准则第</w:t>
      </w:r>
      <w:r w:rsidRPr="002F6772">
        <w:rPr>
          <w:color w:val="000000"/>
          <w:sz w:val="24"/>
        </w:rPr>
        <w:t>39</w:t>
      </w:r>
      <w:r w:rsidRPr="002F6772">
        <w:rPr>
          <w:color w:val="000000"/>
          <w:sz w:val="24"/>
        </w:rPr>
        <w:t>号</w:t>
      </w:r>
      <w:r w:rsidRPr="002F6772">
        <w:rPr>
          <w:color w:val="000000"/>
          <w:sz w:val="24"/>
        </w:rPr>
        <w:t>——</w:t>
      </w:r>
      <w:r w:rsidRPr="002F6772">
        <w:rPr>
          <w:color w:val="000000"/>
          <w:sz w:val="24"/>
        </w:rPr>
        <w:t>公允价值计量》、《企业会计准则第</w:t>
      </w:r>
      <w:r w:rsidRPr="002F6772">
        <w:rPr>
          <w:color w:val="000000"/>
          <w:sz w:val="24"/>
        </w:rPr>
        <w:t>40</w:t>
      </w:r>
      <w:r w:rsidRPr="002F6772">
        <w:rPr>
          <w:color w:val="000000"/>
          <w:sz w:val="24"/>
        </w:rPr>
        <w:t>号</w:t>
      </w:r>
      <w:r w:rsidRPr="002F6772">
        <w:rPr>
          <w:color w:val="000000"/>
          <w:sz w:val="24"/>
        </w:rPr>
        <w:t>——</w:t>
      </w:r>
      <w:r w:rsidRPr="002F6772">
        <w:rPr>
          <w:color w:val="000000"/>
          <w:sz w:val="24"/>
        </w:rPr>
        <w:t>合营安排》、《企业会计准则第</w:t>
      </w:r>
      <w:r w:rsidRPr="002F6772">
        <w:rPr>
          <w:color w:val="000000"/>
          <w:sz w:val="24"/>
        </w:rPr>
        <w:t>41</w:t>
      </w:r>
      <w:r w:rsidRPr="002F6772">
        <w:rPr>
          <w:color w:val="000000"/>
          <w:sz w:val="24"/>
        </w:rPr>
        <w:t>号</w:t>
      </w:r>
      <w:r w:rsidRPr="002F6772">
        <w:rPr>
          <w:color w:val="000000"/>
          <w:sz w:val="24"/>
        </w:rPr>
        <w:t>——</w:t>
      </w:r>
      <w:r w:rsidRPr="002F6772">
        <w:rPr>
          <w:color w:val="000000"/>
          <w:sz w:val="24"/>
        </w:rPr>
        <w:t>在其他主体中权益的披露》和修订后的《企业会计准则第</w:t>
      </w:r>
      <w:r w:rsidRPr="002F6772">
        <w:rPr>
          <w:color w:val="000000"/>
          <w:sz w:val="24"/>
        </w:rPr>
        <w:t>2</w:t>
      </w:r>
      <w:r w:rsidRPr="002F6772">
        <w:rPr>
          <w:color w:val="000000"/>
          <w:sz w:val="24"/>
        </w:rPr>
        <w:t>号</w:t>
      </w:r>
      <w:r w:rsidRPr="002F6772">
        <w:rPr>
          <w:color w:val="000000"/>
          <w:sz w:val="24"/>
        </w:rPr>
        <w:t>——</w:t>
      </w:r>
      <w:r w:rsidRPr="002F6772">
        <w:rPr>
          <w:color w:val="000000"/>
          <w:sz w:val="24"/>
        </w:rPr>
        <w:t>长期股权投资》、《企业会计准则第</w:t>
      </w:r>
      <w:r w:rsidRPr="002F6772">
        <w:rPr>
          <w:color w:val="000000"/>
          <w:sz w:val="24"/>
        </w:rPr>
        <w:t>9</w:t>
      </w:r>
      <w:r w:rsidRPr="002F6772">
        <w:rPr>
          <w:color w:val="000000"/>
          <w:sz w:val="24"/>
        </w:rPr>
        <w:t>号</w:t>
      </w:r>
      <w:r w:rsidRPr="002F6772">
        <w:rPr>
          <w:color w:val="000000"/>
          <w:sz w:val="24"/>
        </w:rPr>
        <w:t>——</w:t>
      </w:r>
      <w:r w:rsidRPr="002F6772">
        <w:rPr>
          <w:color w:val="000000"/>
          <w:sz w:val="24"/>
        </w:rPr>
        <w:t>职工薪酬》、《企业会计准则第</w:t>
      </w:r>
      <w:r w:rsidRPr="002F6772">
        <w:rPr>
          <w:color w:val="000000"/>
          <w:sz w:val="24"/>
        </w:rPr>
        <w:t>30</w:t>
      </w:r>
      <w:r w:rsidRPr="002F6772">
        <w:rPr>
          <w:color w:val="000000"/>
          <w:sz w:val="24"/>
        </w:rPr>
        <w:t>号</w:t>
      </w:r>
      <w:r w:rsidRPr="002F6772">
        <w:rPr>
          <w:color w:val="000000"/>
          <w:sz w:val="24"/>
        </w:rPr>
        <w:t>——</w:t>
      </w:r>
      <w:r w:rsidRPr="002F6772">
        <w:rPr>
          <w:color w:val="000000"/>
          <w:sz w:val="24"/>
        </w:rPr>
        <w:t>财务报表列报》、《企业会计准则第</w:t>
      </w:r>
      <w:r w:rsidRPr="002F6772">
        <w:rPr>
          <w:color w:val="000000"/>
          <w:sz w:val="24"/>
        </w:rPr>
        <w:t>33</w:t>
      </w:r>
      <w:r w:rsidRPr="002F6772">
        <w:rPr>
          <w:color w:val="000000"/>
          <w:sz w:val="24"/>
        </w:rPr>
        <w:t>号</w:t>
      </w:r>
      <w:r w:rsidRPr="002F6772">
        <w:rPr>
          <w:color w:val="000000"/>
          <w:sz w:val="24"/>
        </w:rPr>
        <w:t>——</w:t>
      </w:r>
      <w:r w:rsidRPr="002F6772">
        <w:rPr>
          <w:color w:val="000000"/>
          <w:sz w:val="24"/>
        </w:rPr>
        <w:t>合并财务报表》以及《企业会计准则第</w:t>
      </w:r>
      <w:r w:rsidRPr="002F6772">
        <w:rPr>
          <w:color w:val="000000"/>
          <w:sz w:val="24"/>
        </w:rPr>
        <w:t>37</w:t>
      </w:r>
      <w:r w:rsidRPr="002F6772">
        <w:rPr>
          <w:color w:val="000000"/>
          <w:sz w:val="24"/>
        </w:rPr>
        <w:t>号</w:t>
      </w:r>
      <w:r w:rsidRPr="002F6772">
        <w:rPr>
          <w:color w:val="000000"/>
          <w:sz w:val="24"/>
        </w:rPr>
        <w:t>——</w:t>
      </w:r>
      <w:r w:rsidRPr="002F6772">
        <w:rPr>
          <w:color w:val="000000"/>
          <w:sz w:val="24"/>
        </w:rPr>
        <w:t>金融工具列报》，要求除《企业会计准则第</w:t>
      </w:r>
      <w:r w:rsidRPr="002F6772">
        <w:rPr>
          <w:color w:val="000000"/>
          <w:sz w:val="24"/>
        </w:rPr>
        <w:t>37</w:t>
      </w:r>
      <w:r w:rsidRPr="002F6772">
        <w:rPr>
          <w:color w:val="000000"/>
          <w:sz w:val="24"/>
        </w:rPr>
        <w:t>号</w:t>
      </w:r>
      <w:r w:rsidRPr="002F6772">
        <w:rPr>
          <w:color w:val="000000"/>
          <w:sz w:val="24"/>
        </w:rPr>
        <w:t>——</w:t>
      </w:r>
      <w:r w:rsidRPr="002F6772">
        <w:rPr>
          <w:color w:val="000000"/>
          <w:sz w:val="24"/>
        </w:rPr>
        <w:t>金融工具列报》自</w:t>
      </w:r>
      <w:r w:rsidRPr="002F6772">
        <w:rPr>
          <w:color w:val="000000"/>
          <w:sz w:val="24"/>
        </w:rPr>
        <w:t>2014</w:t>
      </w:r>
      <w:r w:rsidRPr="002F6772">
        <w:rPr>
          <w:color w:val="000000"/>
          <w:sz w:val="24"/>
        </w:rPr>
        <w:t>年度财务报表起施行外，其他准则自</w:t>
      </w:r>
      <w:r w:rsidRPr="002F6772">
        <w:rPr>
          <w:color w:val="000000"/>
          <w:sz w:val="24"/>
        </w:rPr>
        <w:t>2014</w:t>
      </w:r>
      <w:r w:rsidRPr="002F6772">
        <w:rPr>
          <w:color w:val="000000"/>
          <w:sz w:val="24"/>
        </w:rPr>
        <w:t>年</w:t>
      </w:r>
      <w:r w:rsidRPr="002F6772">
        <w:rPr>
          <w:color w:val="000000"/>
          <w:sz w:val="24"/>
        </w:rPr>
        <w:t>7</w:t>
      </w:r>
      <w:r w:rsidRPr="002F6772">
        <w:rPr>
          <w:color w:val="000000"/>
          <w:sz w:val="24"/>
        </w:rPr>
        <w:t>月</w:t>
      </w:r>
      <w:r w:rsidRPr="002F6772">
        <w:rPr>
          <w:color w:val="000000"/>
          <w:sz w:val="24"/>
        </w:rPr>
        <w:t>1</w:t>
      </w:r>
      <w:r w:rsidRPr="002F6772">
        <w:rPr>
          <w:color w:val="000000"/>
          <w:sz w:val="24"/>
        </w:rPr>
        <w:t>日起施行。上述准则对本基金本报告期无重大影响。</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C51C77" w:rsidRDefault="001A59F9" w:rsidP="00245C29">
      <w:pPr>
        <w:pStyle w:val="20"/>
        <w:spacing w:before="29" w:after="0" w:line="288" w:lineRule="auto"/>
        <w:rPr>
          <w:rFonts w:asciiTheme="minorEastAsia" w:eastAsiaTheme="minorEastAsia" w:hAnsiTheme="minorEastAsia"/>
          <w:b w:val="0"/>
          <w:color w:val="000000"/>
          <w:kern w:val="0"/>
          <w:szCs w:val="21"/>
        </w:rPr>
      </w:pPr>
      <w:r w:rsidRPr="00245C29">
        <w:rPr>
          <w:rFonts w:ascii="Times New Roman" w:hAnsi="Times New Roman"/>
          <w:kern w:val="0"/>
          <w:szCs w:val="24"/>
        </w:rPr>
        <w:t xml:space="preserve">7.4.5.2 </w:t>
      </w:r>
      <w:r w:rsidRPr="00245C29">
        <w:rPr>
          <w:rFonts w:ascii="Times New Roman" w:hAnsi="Times New Roman" w:hint="eastAsia"/>
          <w:kern w:val="0"/>
          <w:szCs w:val="24"/>
        </w:rPr>
        <w:t>会计估计变更的说明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本基金本报告期未发生会计估计变更。</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7.4.5.3 </w:t>
      </w:r>
      <w:r w:rsidRPr="00245C29">
        <w:rPr>
          <w:rFonts w:ascii="Times New Roman" w:hAnsi="Times New Roman" w:hint="eastAsia"/>
          <w:kern w:val="0"/>
          <w:szCs w:val="24"/>
        </w:rPr>
        <w:t>差错更正的说明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本基金在本报告期间无需说明的会计差错更正。</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7.4.6</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税项</w:t>
      </w:r>
    </w:p>
    <w:p w:rsidR="00B76C32" w:rsidRDefault="0002471F">
      <w:pPr>
        <w:spacing w:before="29" w:line="288" w:lineRule="auto"/>
        <w:ind w:firstLineChars="200" w:firstLine="480"/>
        <w:rPr>
          <w:color w:val="000000"/>
          <w:sz w:val="24"/>
        </w:rPr>
      </w:pPr>
      <w:r>
        <w:rPr>
          <w:color w:val="000000"/>
          <w:sz w:val="24"/>
        </w:rPr>
        <w:t>根据财政部、国家税务总局财税</w:t>
      </w:r>
      <w:r>
        <w:rPr>
          <w:color w:val="000000"/>
          <w:sz w:val="24"/>
        </w:rPr>
        <w:t>[2002]128</w:t>
      </w:r>
      <w:r>
        <w:rPr>
          <w:color w:val="000000"/>
          <w:sz w:val="24"/>
        </w:rPr>
        <w:t>号《关于开放式证券投资基金有关税收问题的通知》、财税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号《关于实施上市公司股息红利差别化个人所得税政策有关问题的通知》及其他相关财税法规和实务操作，主要税项列示如下：</w:t>
      </w:r>
    </w:p>
    <w:p w:rsidR="00B76C32" w:rsidRDefault="0002471F">
      <w:pPr>
        <w:spacing w:before="29" w:line="288" w:lineRule="auto"/>
        <w:ind w:firstLineChars="200" w:firstLine="480"/>
        <w:rPr>
          <w:color w:val="000000"/>
          <w:sz w:val="24"/>
        </w:rPr>
      </w:pPr>
      <w:r>
        <w:rPr>
          <w:color w:val="000000"/>
          <w:sz w:val="24"/>
        </w:rPr>
        <w:t>(1)</w:t>
      </w:r>
      <w:r>
        <w:rPr>
          <w:color w:val="000000"/>
          <w:sz w:val="24"/>
        </w:rPr>
        <w:t>以发行基金方式募集资金不属于营业税征收范围，不征收营业税。基金买卖股票、债券的差价收入不予征收营业税。</w:t>
      </w:r>
    </w:p>
    <w:p w:rsidR="00B76C32" w:rsidRDefault="0002471F">
      <w:pPr>
        <w:spacing w:before="29" w:line="288" w:lineRule="auto"/>
        <w:ind w:firstLineChars="200" w:firstLine="480"/>
        <w:rPr>
          <w:color w:val="000000"/>
          <w:sz w:val="24"/>
        </w:rPr>
      </w:pPr>
      <w:r>
        <w:rPr>
          <w:color w:val="000000"/>
          <w:sz w:val="24"/>
        </w:rPr>
        <w:t>(2)</w:t>
      </w:r>
      <w:r>
        <w:rPr>
          <w:color w:val="000000"/>
          <w:sz w:val="24"/>
        </w:rPr>
        <w:t>对基金从证券市场中取得的收入，包括买卖股票、债券的差价收入，股权的股息、红利收入，债券的利息收入及其他收入，暂不征收企业所得税。</w:t>
      </w:r>
    </w:p>
    <w:p w:rsidR="00B76C32" w:rsidRDefault="0002471F">
      <w:pPr>
        <w:spacing w:before="29" w:line="288" w:lineRule="auto"/>
        <w:ind w:firstLineChars="200" w:firstLine="480"/>
        <w:rPr>
          <w:color w:val="000000"/>
          <w:sz w:val="24"/>
        </w:rPr>
      </w:pPr>
      <w:r>
        <w:rPr>
          <w:color w:val="000000"/>
          <w:sz w:val="24"/>
        </w:rPr>
        <w:t>(3)</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年的，暂减按</w:t>
      </w:r>
      <w:r>
        <w:rPr>
          <w:color w:val="000000"/>
          <w:sz w:val="24"/>
        </w:rPr>
        <w:t>25%</w:t>
      </w:r>
      <w:r>
        <w:rPr>
          <w:color w:val="000000"/>
          <w:sz w:val="24"/>
        </w:rPr>
        <w:t>计入应纳税所得额。对基金持有的上市公司限售股，解禁后取得的股息、红利收入，按照上述规定计算纳税，持股时间自解禁日起计算；解禁前取得的股息、红利收入继续暂减按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1A59F9" w:rsidRPr="002F6772" w:rsidRDefault="001A59F9" w:rsidP="002F6772">
      <w:pPr>
        <w:spacing w:before="29" w:line="288" w:lineRule="auto"/>
        <w:ind w:firstLineChars="200" w:firstLine="480"/>
        <w:rPr>
          <w:color w:val="000000"/>
          <w:sz w:val="24"/>
        </w:rPr>
      </w:pPr>
      <w:r w:rsidRPr="002F6772">
        <w:rPr>
          <w:color w:val="000000"/>
          <w:sz w:val="24"/>
        </w:rPr>
        <w:t>(4)</w:t>
      </w:r>
      <w:r w:rsidRPr="002F6772">
        <w:rPr>
          <w:color w:val="000000"/>
          <w:sz w:val="24"/>
        </w:rPr>
        <w:t>基金卖出股票按</w:t>
      </w:r>
      <w:r w:rsidRPr="002F6772">
        <w:rPr>
          <w:color w:val="000000"/>
          <w:sz w:val="24"/>
        </w:rPr>
        <w:t>0.1%</w:t>
      </w:r>
      <w:r w:rsidRPr="002F6772">
        <w:rPr>
          <w:color w:val="000000"/>
          <w:sz w:val="24"/>
        </w:rPr>
        <w:t>的税率缴纳股票交易印花税，买入股票不征收股票交易印花税。</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7.4.7</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C51C77" w:rsidTr="006D141C">
        <w:tc>
          <w:tcPr>
            <w:tcW w:w="5220" w:type="dxa"/>
          </w:tcPr>
          <w:p w:rsidR="001A59F9" w:rsidRPr="004C38F5" w:rsidRDefault="001A59F9" w:rsidP="004C38F5">
            <w:pPr>
              <w:spacing w:before="29" w:line="288" w:lineRule="auto"/>
              <w:jc w:val="center"/>
              <w:rPr>
                <w:color w:val="000000"/>
                <w:sz w:val="24"/>
              </w:rPr>
            </w:pPr>
            <w:r w:rsidRPr="004C38F5">
              <w:rPr>
                <w:rFonts w:hint="eastAsia"/>
                <w:color w:val="000000"/>
                <w:sz w:val="24"/>
              </w:rPr>
              <w:t>关联方名称</w:t>
            </w:r>
          </w:p>
        </w:tc>
        <w:tc>
          <w:tcPr>
            <w:tcW w:w="3780" w:type="dxa"/>
          </w:tcPr>
          <w:p w:rsidR="001A59F9" w:rsidRPr="004C38F5" w:rsidRDefault="001A59F9" w:rsidP="004C38F5">
            <w:pPr>
              <w:spacing w:before="29" w:line="288" w:lineRule="auto"/>
              <w:jc w:val="center"/>
              <w:rPr>
                <w:color w:val="000000"/>
                <w:sz w:val="24"/>
              </w:rPr>
            </w:pPr>
            <w:r w:rsidRPr="004C38F5">
              <w:rPr>
                <w:rFonts w:hint="eastAsia"/>
                <w:color w:val="000000"/>
                <w:sz w:val="24"/>
              </w:rPr>
              <w:t>与本基金的关系</w:t>
            </w:r>
          </w:p>
        </w:tc>
      </w:tr>
      <w:tr w:rsidR="00B76C32">
        <w:tc>
          <w:tcPr>
            <w:tcW w:w="5220" w:type="dxa"/>
            <w:vAlign w:val="center"/>
          </w:tcPr>
          <w:p w:rsidR="00B76C32" w:rsidRDefault="0002471F">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B76C32" w:rsidRDefault="0002471F">
            <w:pPr>
              <w:jc w:val="center"/>
            </w:pPr>
            <w:r>
              <w:rPr>
                <w:color w:val="000000"/>
                <w:sz w:val="24"/>
              </w:rPr>
              <w:t>基金管理人、基金销售机构</w:t>
            </w:r>
          </w:p>
        </w:tc>
      </w:tr>
      <w:tr w:rsidR="00B76C32">
        <w:tc>
          <w:tcPr>
            <w:tcW w:w="5220" w:type="dxa"/>
            <w:vAlign w:val="center"/>
          </w:tcPr>
          <w:p w:rsidR="00B76C32" w:rsidRDefault="0002471F">
            <w:pPr>
              <w:jc w:val="left"/>
            </w:pPr>
            <w:r>
              <w:rPr>
                <w:color w:val="000000"/>
                <w:sz w:val="24"/>
              </w:rPr>
              <w:t>中国工商银行股份有限公司</w:t>
            </w:r>
            <w:r>
              <w:rPr>
                <w:color w:val="000000"/>
                <w:sz w:val="24"/>
              </w:rPr>
              <w:t>(“</w:t>
            </w:r>
            <w:r>
              <w:rPr>
                <w:color w:val="000000"/>
                <w:sz w:val="24"/>
              </w:rPr>
              <w:t>中国工商银行</w:t>
            </w:r>
            <w:r>
              <w:rPr>
                <w:color w:val="000000"/>
                <w:sz w:val="24"/>
              </w:rPr>
              <w:t>”)</w:t>
            </w:r>
          </w:p>
        </w:tc>
        <w:tc>
          <w:tcPr>
            <w:tcW w:w="3780" w:type="dxa"/>
            <w:vAlign w:val="center"/>
          </w:tcPr>
          <w:p w:rsidR="00B76C32" w:rsidRDefault="0002471F">
            <w:pPr>
              <w:jc w:val="center"/>
            </w:pPr>
            <w:r>
              <w:rPr>
                <w:color w:val="000000"/>
                <w:sz w:val="24"/>
              </w:rPr>
              <w:t>基金托管人、基金销售机构</w:t>
            </w:r>
          </w:p>
        </w:tc>
      </w:tr>
      <w:tr w:rsidR="00B76C32">
        <w:tc>
          <w:tcPr>
            <w:tcW w:w="5220" w:type="dxa"/>
            <w:vAlign w:val="center"/>
          </w:tcPr>
          <w:p w:rsidR="00B76C32" w:rsidRDefault="0002471F">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B76C32" w:rsidRDefault="0002471F">
            <w:pPr>
              <w:jc w:val="center"/>
            </w:pPr>
            <w:r>
              <w:rPr>
                <w:color w:val="000000"/>
                <w:sz w:val="24"/>
              </w:rPr>
              <w:t>基金管理人的股东、基金销售机构</w:t>
            </w:r>
          </w:p>
        </w:tc>
      </w:tr>
      <w:tr w:rsidR="00B76C32">
        <w:tc>
          <w:tcPr>
            <w:tcW w:w="5220" w:type="dxa"/>
            <w:vAlign w:val="center"/>
          </w:tcPr>
          <w:p w:rsidR="00B76C32" w:rsidRDefault="0002471F">
            <w:pPr>
              <w:jc w:val="left"/>
            </w:pPr>
            <w:r>
              <w:rPr>
                <w:color w:val="000000"/>
                <w:sz w:val="24"/>
              </w:rPr>
              <w:t>施罗德投资管理有限公司</w:t>
            </w:r>
          </w:p>
        </w:tc>
        <w:tc>
          <w:tcPr>
            <w:tcW w:w="3780" w:type="dxa"/>
            <w:vAlign w:val="center"/>
          </w:tcPr>
          <w:p w:rsidR="00B76C32" w:rsidRDefault="0002471F">
            <w:pPr>
              <w:jc w:val="center"/>
            </w:pPr>
            <w:r>
              <w:rPr>
                <w:color w:val="000000"/>
                <w:sz w:val="24"/>
              </w:rPr>
              <w:t>基金管理人的股东</w:t>
            </w:r>
          </w:p>
        </w:tc>
      </w:tr>
      <w:tr w:rsidR="00B76C32">
        <w:tc>
          <w:tcPr>
            <w:tcW w:w="5220" w:type="dxa"/>
            <w:vAlign w:val="center"/>
          </w:tcPr>
          <w:p w:rsidR="00B76C32" w:rsidRDefault="0002471F">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B76C32" w:rsidRDefault="0002471F">
            <w:pPr>
              <w:jc w:val="center"/>
            </w:pPr>
            <w:r>
              <w:rPr>
                <w:color w:val="000000"/>
                <w:sz w:val="24"/>
              </w:rPr>
              <w:t>基金管理人的股东</w:t>
            </w:r>
          </w:p>
        </w:tc>
      </w:tr>
      <w:tr w:rsidR="00B76C32">
        <w:tc>
          <w:tcPr>
            <w:tcW w:w="5220" w:type="dxa"/>
            <w:vAlign w:val="center"/>
          </w:tcPr>
          <w:p w:rsidR="00B76C32" w:rsidRDefault="0002471F">
            <w:pPr>
              <w:jc w:val="left"/>
            </w:pPr>
            <w:r>
              <w:rPr>
                <w:color w:val="000000"/>
                <w:sz w:val="24"/>
              </w:rPr>
              <w:t>交银施罗德资产管理有限公司</w:t>
            </w:r>
          </w:p>
        </w:tc>
        <w:tc>
          <w:tcPr>
            <w:tcW w:w="3780" w:type="dxa"/>
            <w:vAlign w:val="center"/>
          </w:tcPr>
          <w:p w:rsidR="00B76C32" w:rsidRDefault="0002471F">
            <w:pPr>
              <w:jc w:val="center"/>
            </w:pPr>
            <w:r>
              <w:rPr>
                <w:color w:val="000000"/>
                <w:sz w:val="24"/>
              </w:rPr>
              <w:t>基金管理人的子公司</w:t>
            </w:r>
          </w:p>
        </w:tc>
      </w:tr>
    </w:tbl>
    <w:p w:rsidR="001A59F9" w:rsidRPr="00D508DC" w:rsidRDefault="001A59F9" w:rsidP="00D508DC">
      <w:pPr>
        <w:tabs>
          <w:tab w:val="left" w:pos="426"/>
        </w:tabs>
        <w:spacing w:before="29" w:line="288" w:lineRule="auto"/>
        <w:jc w:val="left"/>
        <w:rPr>
          <w:kern w:val="0"/>
          <w:sz w:val="24"/>
        </w:rPr>
      </w:pPr>
      <w:r w:rsidRPr="00D508DC">
        <w:rPr>
          <w:kern w:val="0"/>
          <w:sz w:val="24"/>
        </w:rPr>
        <w:t>注：下述关联交易均在正常业务范围内按一般商业条款订立。</w:t>
      </w:r>
    </w:p>
    <w:p w:rsidR="001A59F9" w:rsidRPr="00C51C77" w:rsidRDefault="001A59F9" w:rsidP="00026C9C">
      <w:pPr>
        <w:spacing w:line="360" w:lineRule="auto"/>
        <w:rPr>
          <w:rFonts w:asciiTheme="minorEastAsia" w:eastAsiaTheme="minorEastAsia" w:hAnsiTheme="minorEastAsia"/>
          <w:color w:val="000000"/>
          <w:szCs w:val="21"/>
        </w:rPr>
      </w:pPr>
      <w:r w:rsidRPr="00C51C77">
        <w:rPr>
          <w:rFonts w:asciiTheme="minorEastAsia" w:eastAsiaTheme="minorEastAsia" w:hAnsiTheme="minorEastAsia"/>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本报告期及上年度可比期间的关联方交易</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7.4.8.1</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通过关联方交易单元进行的交易</w:t>
      </w:r>
    </w:p>
    <w:p w:rsidR="001A59F9" w:rsidRDefault="001A59F9" w:rsidP="002F6772">
      <w:pPr>
        <w:spacing w:before="29" w:line="288" w:lineRule="auto"/>
        <w:ind w:firstLineChars="200" w:firstLine="480"/>
        <w:rPr>
          <w:color w:val="000000"/>
          <w:sz w:val="24"/>
        </w:rPr>
      </w:pPr>
      <w:r w:rsidRPr="002F6772">
        <w:rPr>
          <w:color w:val="000000"/>
          <w:sz w:val="24"/>
        </w:rPr>
        <w:t>本基金本报告期内及上年度可比期间无通过关联方交易单元进行的交易。</w:t>
      </w:r>
    </w:p>
    <w:p w:rsidR="00B64054" w:rsidRPr="002F6772" w:rsidRDefault="00B64054" w:rsidP="002F6772">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关联方报酬</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基金管理费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0F5396">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2013</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2013</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当期发生的基金应支付的管理费</w:t>
            </w:r>
          </w:p>
        </w:tc>
        <w:tc>
          <w:tcPr>
            <w:tcW w:w="2657" w:type="dxa"/>
            <w:vAlign w:val="center"/>
          </w:tcPr>
          <w:p w:rsidR="001A59F9" w:rsidRPr="00924183" w:rsidRDefault="001A59F9" w:rsidP="00924183">
            <w:pPr>
              <w:spacing w:before="29" w:line="288" w:lineRule="auto"/>
              <w:jc w:val="right"/>
              <w:rPr>
                <w:sz w:val="24"/>
              </w:rPr>
            </w:pPr>
            <w:r w:rsidRPr="00924183">
              <w:rPr>
                <w:sz w:val="24"/>
              </w:rPr>
              <w:t>3,565,030.05</w:t>
            </w:r>
          </w:p>
        </w:tc>
        <w:tc>
          <w:tcPr>
            <w:tcW w:w="2657" w:type="dxa"/>
            <w:vAlign w:val="center"/>
          </w:tcPr>
          <w:p w:rsidR="001A59F9" w:rsidRPr="00924183" w:rsidRDefault="001A59F9" w:rsidP="00924183">
            <w:pPr>
              <w:spacing w:before="29" w:line="288" w:lineRule="auto"/>
              <w:jc w:val="right"/>
              <w:rPr>
                <w:sz w:val="24"/>
              </w:rPr>
            </w:pPr>
            <w:r w:rsidRPr="00924183">
              <w:rPr>
                <w:sz w:val="24"/>
              </w:rPr>
              <w:t>4,346,770.56</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其中：支付销售机构的客户维护费</w:t>
            </w:r>
          </w:p>
        </w:tc>
        <w:tc>
          <w:tcPr>
            <w:tcW w:w="2657" w:type="dxa"/>
            <w:vAlign w:val="center"/>
          </w:tcPr>
          <w:p w:rsidR="001A59F9" w:rsidRPr="00924183" w:rsidRDefault="001A59F9" w:rsidP="00924183">
            <w:pPr>
              <w:spacing w:before="29" w:line="288" w:lineRule="auto"/>
              <w:jc w:val="right"/>
              <w:rPr>
                <w:sz w:val="24"/>
              </w:rPr>
            </w:pPr>
            <w:r w:rsidRPr="00924183">
              <w:rPr>
                <w:sz w:val="24"/>
              </w:rPr>
              <w:t>1,498,857.90</w:t>
            </w:r>
          </w:p>
        </w:tc>
        <w:tc>
          <w:tcPr>
            <w:tcW w:w="2657" w:type="dxa"/>
            <w:vAlign w:val="center"/>
          </w:tcPr>
          <w:p w:rsidR="001A59F9" w:rsidRPr="00924183" w:rsidRDefault="001A59F9" w:rsidP="00924183">
            <w:pPr>
              <w:spacing w:before="29" w:line="288" w:lineRule="auto"/>
              <w:jc w:val="right"/>
              <w:rPr>
                <w:sz w:val="24"/>
              </w:rPr>
            </w:pPr>
            <w:r w:rsidRPr="00924183">
              <w:rPr>
                <w:sz w:val="24"/>
              </w:rPr>
              <w:t>1,929,737.78</w:t>
            </w:r>
          </w:p>
        </w:tc>
      </w:tr>
    </w:tbl>
    <w:p w:rsidR="00B76C32" w:rsidRDefault="0002471F">
      <w:pPr>
        <w:tabs>
          <w:tab w:val="left" w:pos="426"/>
        </w:tabs>
        <w:spacing w:before="29" w:line="288" w:lineRule="auto"/>
        <w:jc w:val="left"/>
        <w:rPr>
          <w:rFonts w:asciiTheme="minorEastAsia" w:eastAsiaTheme="minorEastAsia" w:hAnsiTheme="minorEastAsia" w:cs="宋体"/>
          <w:kern w:val="0"/>
          <w:szCs w:val="21"/>
        </w:rPr>
      </w:pPr>
      <w:r>
        <w:rPr>
          <w:kern w:val="0"/>
          <w:sz w:val="24"/>
        </w:rPr>
        <w:t>注：支付基金管理人的管理人报酬按前一日基金资产净值</w:t>
      </w:r>
      <w:r>
        <w:rPr>
          <w:kern w:val="0"/>
          <w:sz w:val="24"/>
        </w:rPr>
        <w:t>1.5%</w:t>
      </w:r>
      <w:r>
        <w:rPr>
          <w:kern w:val="0"/>
          <w:sz w:val="24"/>
        </w:rPr>
        <w:t>的年费率计提，逐日累计至每月月底，按月支付。其计算公式为：</w:t>
      </w:r>
    </w:p>
    <w:p w:rsidR="001A59F9" w:rsidRPr="00C51C77" w:rsidRDefault="001A59F9" w:rsidP="008C0DD5">
      <w:pPr>
        <w:tabs>
          <w:tab w:val="left" w:pos="426"/>
        </w:tabs>
        <w:spacing w:before="29" w:line="288" w:lineRule="auto"/>
        <w:jc w:val="left"/>
        <w:rPr>
          <w:rFonts w:asciiTheme="minorEastAsia" w:eastAsiaTheme="minorEastAsia" w:hAnsiTheme="minorEastAsia" w:cs="宋体"/>
          <w:kern w:val="0"/>
          <w:szCs w:val="21"/>
        </w:rPr>
      </w:pPr>
      <w:r w:rsidRPr="008C0DD5">
        <w:rPr>
          <w:kern w:val="0"/>
          <w:sz w:val="24"/>
        </w:rPr>
        <w:t>日管理人报酬＝前一日基金资产净值</w:t>
      </w:r>
      <w:r w:rsidRPr="008C0DD5">
        <w:rPr>
          <w:kern w:val="0"/>
          <w:sz w:val="24"/>
        </w:rPr>
        <w:t>×1.5%÷</w:t>
      </w:r>
      <w:r w:rsidRPr="008C0DD5">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基金托管费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5B1208">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2013</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2013</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5B1208">
        <w:tc>
          <w:tcPr>
            <w:tcW w:w="3686" w:type="dxa"/>
            <w:vAlign w:val="center"/>
          </w:tcPr>
          <w:p w:rsidR="001A59F9" w:rsidRPr="00C51C77" w:rsidRDefault="001A59F9" w:rsidP="00026C9C">
            <w:pPr>
              <w:spacing w:line="360" w:lineRule="auto"/>
              <w:rPr>
                <w:rFonts w:asciiTheme="minorEastAsia" w:eastAsiaTheme="minorEastAsia" w:hAnsiTheme="minorEastAsia"/>
                <w:color w:val="000000"/>
                <w:szCs w:val="21"/>
              </w:rPr>
            </w:pPr>
            <w:r w:rsidRPr="00243BD8">
              <w:rPr>
                <w:rFonts w:hint="eastAsia"/>
                <w:sz w:val="24"/>
              </w:rPr>
              <w:t>当期发生的基金应支付的托管费</w:t>
            </w:r>
          </w:p>
        </w:tc>
        <w:tc>
          <w:tcPr>
            <w:tcW w:w="2657" w:type="dxa"/>
            <w:vAlign w:val="center"/>
          </w:tcPr>
          <w:p w:rsidR="001A59F9" w:rsidRPr="00243BD8" w:rsidRDefault="001A59F9" w:rsidP="00243BD8">
            <w:pPr>
              <w:spacing w:before="29" w:line="288" w:lineRule="auto"/>
              <w:jc w:val="right"/>
              <w:rPr>
                <w:sz w:val="24"/>
              </w:rPr>
            </w:pPr>
            <w:r w:rsidRPr="00243BD8">
              <w:rPr>
                <w:sz w:val="24"/>
              </w:rPr>
              <w:t>594,171.58</w:t>
            </w:r>
          </w:p>
        </w:tc>
        <w:tc>
          <w:tcPr>
            <w:tcW w:w="2657" w:type="dxa"/>
            <w:vAlign w:val="center"/>
          </w:tcPr>
          <w:p w:rsidR="001A59F9" w:rsidRPr="00243BD8" w:rsidRDefault="001A59F9" w:rsidP="00243BD8">
            <w:pPr>
              <w:spacing w:before="29" w:line="288" w:lineRule="auto"/>
              <w:jc w:val="right"/>
              <w:rPr>
                <w:sz w:val="24"/>
              </w:rPr>
            </w:pPr>
            <w:r w:rsidRPr="00243BD8">
              <w:rPr>
                <w:sz w:val="24"/>
              </w:rPr>
              <w:t>724,461.81</w:t>
            </w:r>
          </w:p>
        </w:tc>
      </w:tr>
    </w:tbl>
    <w:p w:rsidR="00B76C32" w:rsidRDefault="0002471F">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0.25%</w:t>
      </w:r>
      <w:r>
        <w:rPr>
          <w:kern w:val="0"/>
          <w:sz w:val="24"/>
        </w:rPr>
        <w:t>的年费率计提，逐日累计至每月月底，按月支付。其计算公式为：</w:t>
      </w:r>
    </w:p>
    <w:p w:rsidR="001A59F9" w:rsidRPr="00243BD8" w:rsidRDefault="001A59F9" w:rsidP="00243BD8">
      <w:pPr>
        <w:tabs>
          <w:tab w:val="left" w:pos="426"/>
        </w:tabs>
        <w:spacing w:before="29" w:line="288" w:lineRule="auto"/>
        <w:jc w:val="left"/>
        <w:rPr>
          <w:kern w:val="0"/>
          <w:sz w:val="24"/>
        </w:rPr>
      </w:pPr>
      <w:r w:rsidRPr="00243BD8">
        <w:rPr>
          <w:kern w:val="0"/>
          <w:sz w:val="24"/>
        </w:rPr>
        <w:t>日托管费＝前一日基金资产净值</w:t>
      </w:r>
      <w:r w:rsidRPr="00243BD8">
        <w:rPr>
          <w:kern w:val="0"/>
          <w:sz w:val="24"/>
        </w:rPr>
        <w:t>×0.25%÷</w:t>
      </w:r>
      <w:r w:rsidRPr="00243BD8">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A1158C" w:rsidRPr="00A1158C" w:rsidRDefault="001A59F9" w:rsidP="00A1158C">
      <w:pPr>
        <w:pStyle w:val="20"/>
        <w:spacing w:before="29" w:after="0" w:line="288" w:lineRule="auto"/>
        <w:rPr>
          <w:rFonts w:ascii="Times New Roman" w:hAnsi="Times New Roman"/>
          <w:kern w:val="0"/>
          <w:szCs w:val="24"/>
        </w:rPr>
      </w:pPr>
      <w:r w:rsidRPr="00245C29">
        <w:rPr>
          <w:rFonts w:ascii="Times New Roman" w:hAnsi="Times New Roman"/>
          <w:kern w:val="0"/>
          <w:szCs w:val="24"/>
        </w:rPr>
        <w:t>7.4.8.2.3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销售服务费</w:t>
      </w:r>
    </w:p>
    <w:p w:rsidR="000A1B00" w:rsidRPr="00846E38" w:rsidRDefault="000A1B00" w:rsidP="000A1B00">
      <w:pPr>
        <w:tabs>
          <w:tab w:val="left" w:pos="426"/>
        </w:tabs>
        <w:spacing w:before="29" w:line="288" w:lineRule="auto"/>
        <w:jc w:val="left"/>
        <w:rPr>
          <w:kern w:val="0"/>
          <w:sz w:val="24"/>
        </w:rPr>
      </w:pPr>
      <w:r w:rsidRPr="00846E38">
        <w:rPr>
          <w:kern w:val="0"/>
          <w:sz w:val="24"/>
        </w:rPr>
        <w:t>无。</w:t>
      </w:r>
    </w:p>
    <w:p w:rsidR="001A59F9" w:rsidRPr="00E90075" w:rsidRDefault="001A59F9" w:rsidP="00E90075">
      <w:pPr>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与关联方进行银行间同业市场的债券</w:t>
      </w:r>
      <w:r w:rsidRPr="00245C29">
        <w:rPr>
          <w:rFonts w:ascii="Times New Roman" w:hAnsi="Times New Roman"/>
          <w:kern w:val="0"/>
          <w:szCs w:val="24"/>
        </w:rPr>
        <w:t>(</w:t>
      </w:r>
      <w:r w:rsidRPr="00245C29">
        <w:rPr>
          <w:rFonts w:ascii="Times New Roman" w:hAnsi="Times New Roman" w:hint="eastAsia"/>
          <w:kern w:val="0"/>
          <w:szCs w:val="24"/>
        </w:rPr>
        <w:t>含回购</w:t>
      </w:r>
      <w:r w:rsidRPr="00245C29">
        <w:rPr>
          <w:rFonts w:ascii="Times New Roman" w:hAnsi="Times New Roman"/>
          <w:kern w:val="0"/>
          <w:szCs w:val="24"/>
        </w:rPr>
        <w:t>)</w:t>
      </w:r>
      <w:r w:rsidRPr="00245C29">
        <w:rPr>
          <w:rFonts w:ascii="Times New Roman" w:hAnsi="Times New Roman" w:hint="eastAsia"/>
          <w:kern w:val="0"/>
          <w:szCs w:val="24"/>
        </w:rPr>
        <w:t>交易</w:t>
      </w:r>
    </w:p>
    <w:p w:rsidR="003828F5" w:rsidRPr="007113D5" w:rsidRDefault="003828F5" w:rsidP="007113D5">
      <w:pPr>
        <w:tabs>
          <w:tab w:val="left" w:pos="426"/>
        </w:tabs>
        <w:spacing w:before="29" w:line="288" w:lineRule="auto"/>
        <w:jc w:val="left"/>
        <w:rPr>
          <w:kern w:val="0"/>
          <w:sz w:val="24"/>
        </w:rPr>
      </w:pPr>
      <w:r w:rsidRPr="007113D5">
        <w:rPr>
          <w:kern w:val="0"/>
          <w:sz w:val="24"/>
        </w:rPr>
        <w:t>本基金本报告期内及上年度可比期间未与关联方进行银行间同业市场的债券</w:t>
      </w:r>
      <w:r w:rsidRPr="007113D5">
        <w:rPr>
          <w:kern w:val="0"/>
          <w:sz w:val="24"/>
        </w:rPr>
        <w:t>(</w:t>
      </w:r>
      <w:r w:rsidRPr="007113D5">
        <w:rPr>
          <w:kern w:val="0"/>
          <w:sz w:val="24"/>
        </w:rPr>
        <w:t>含回购</w:t>
      </w:r>
      <w:r w:rsidRPr="007113D5">
        <w:rPr>
          <w:kern w:val="0"/>
          <w:sz w:val="24"/>
        </w:rPr>
        <w:t>)</w:t>
      </w:r>
      <w:r w:rsidRPr="007113D5">
        <w:rPr>
          <w:kern w:val="0"/>
          <w:sz w:val="24"/>
        </w:rPr>
        <w:t>交易。</w:t>
      </w:r>
    </w:p>
    <w:p w:rsidR="001A59F9" w:rsidRPr="003828F5"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各关联方投资本基金的情况</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报告期内基金管理人运用固有资金投资本基金的情况</w:t>
      </w:r>
    </w:p>
    <w:p w:rsidR="001A59F9" w:rsidRPr="004D23E7" w:rsidRDefault="001A59F9" w:rsidP="004D23E7">
      <w:pPr>
        <w:tabs>
          <w:tab w:val="left" w:pos="426"/>
        </w:tabs>
        <w:spacing w:before="29" w:line="288" w:lineRule="auto"/>
        <w:jc w:val="left"/>
        <w:rPr>
          <w:kern w:val="0"/>
          <w:sz w:val="24"/>
        </w:rPr>
      </w:pPr>
      <w:r w:rsidRPr="004D23E7">
        <w:rPr>
          <w:kern w:val="0"/>
          <w:sz w:val="24"/>
        </w:rPr>
        <w:t>本基金本报告期内及上年度可比期间未发生基金管理人运用固有资金投资本基金的情况。</w:t>
      </w:r>
    </w:p>
    <w:p w:rsidR="001A59F9" w:rsidRPr="00C51C77" w:rsidRDefault="001A59F9" w:rsidP="00026C9C">
      <w:pPr>
        <w:adjustRightInd w:val="0"/>
        <w:snapToGrid w:val="0"/>
        <w:spacing w:line="360" w:lineRule="auto"/>
        <w:jc w:val="left"/>
        <w:rPr>
          <w:rFonts w:asciiTheme="minorEastAsia" w:eastAsiaTheme="minorEastAsia" w:hAnsiTheme="minorEastAsia"/>
          <w:bCs/>
          <w:color w:val="000000"/>
          <w:szCs w:val="21"/>
        </w:rPr>
      </w:pPr>
      <w:r w:rsidRPr="00C51C77">
        <w:rPr>
          <w:rFonts w:asciiTheme="minorEastAsia" w:eastAsiaTheme="minorEastAsia" w:hAnsiTheme="minorEastAsia"/>
          <w:bCs/>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报告期末除基金管理人之外的其他关联方投资本基金的情况</w:t>
      </w:r>
    </w:p>
    <w:p w:rsidR="00E6117A" w:rsidRDefault="00E6117A" w:rsidP="00BF4BF3">
      <w:pPr>
        <w:tabs>
          <w:tab w:val="left" w:pos="426"/>
        </w:tabs>
        <w:spacing w:before="29" w:line="288" w:lineRule="auto"/>
        <w:jc w:val="left"/>
        <w:rPr>
          <w:kern w:val="0"/>
          <w:sz w:val="24"/>
        </w:rPr>
      </w:pPr>
      <w:r w:rsidRPr="00BF4BF3">
        <w:rPr>
          <w:kern w:val="0"/>
          <w:sz w:val="24"/>
        </w:rPr>
        <w:t>本报告期末及上年度末除基金管理人之外的其他关联方未持有本基金。</w:t>
      </w:r>
    </w:p>
    <w:p w:rsidR="009C0778" w:rsidRPr="00BF4BF3" w:rsidRDefault="009C0778" w:rsidP="00BF4BF3">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7.4.8.5</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由关联方保管的银行存款余额及当期产生的利息收入</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985"/>
        <w:gridCol w:w="1701"/>
        <w:gridCol w:w="1843"/>
        <w:gridCol w:w="1768"/>
      </w:tblGrid>
      <w:tr w:rsidR="00360905" w:rsidRPr="00456CA2" w:rsidTr="00963ACF">
        <w:tc>
          <w:tcPr>
            <w:tcW w:w="1701" w:type="dxa"/>
            <w:vMerge w:val="restart"/>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关联方名称</w:t>
            </w:r>
          </w:p>
        </w:tc>
        <w:tc>
          <w:tcPr>
            <w:tcW w:w="3686"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本期</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2014</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w:t>
            </w:r>
            <w:r w:rsidRPr="00456CA2">
              <w:rPr>
                <w:rFonts w:hint="eastAsia"/>
                <w:color w:val="000000"/>
                <w:szCs w:val="21"/>
              </w:rPr>
              <w:t>至</w:t>
            </w:r>
            <w:r w:rsidRPr="00456CA2">
              <w:rPr>
                <w:color w:val="000000"/>
                <w:szCs w:val="21"/>
              </w:rPr>
              <w:t>2014</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c>
          <w:tcPr>
            <w:tcW w:w="3611"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上年度可比期间</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2013</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日至</w:t>
            </w:r>
            <w:r w:rsidRPr="00456CA2">
              <w:rPr>
                <w:color w:val="000000"/>
                <w:szCs w:val="21"/>
              </w:rPr>
              <w:t>2013</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r>
      <w:tr w:rsidR="00360905" w:rsidRPr="00456CA2" w:rsidTr="00E42C09">
        <w:tc>
          <w:tcPr>
            <w:tcW w:w="1701" w:type="dxa"/>
            <w:vMerge/>
            <w:vAlign w:val="center"/>
          </w:tcPr>
          <w:p w:rsidR="00360905" w:rsidRPr="00456CA2" w:rsidRDefault="00360905" w:rsidP="00C27E4C">
            <w:pPr>
              <w:spacing w:before="29" w:line="288" w:lineRule="auto"/>
              <w:jc w:val="center"/>
              <w:rPr>
                <w:color w:val="000000"/>
                <w:szCs w:val="21"/>
              </w:rPr>
            </w:pPr>
          </w:p>
        </w:tc>
        <w:tc>
          <w:tcPr>
            <w:tcW w:w="1985"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01"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c>
          <w:tcPr>
            <w:tcW w:w="1843"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68"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r>
      <w:tr w:rsidR="00B76C32">
        <w:tc>
          <w:tcPr>
            <w:tcW w:w="1701" w:type="dxa"/>
            <w:vAlign w:val="center"/>
          </w:tcPr>
          <w:p w:rsidR="00B76C32" w:rsidRDefault="0002471F">
            <w:pPr>
              <w:jc w:val="left"/>
            </w:pPr>
            <w:r>
              <w:rPr>
                <w:color w:val="000000"/>
                <w:szCs w:val="21"/>
              </w:rPr>
              <w:t>中国工商银行</w:t>
            </w:r>
          </w:p>
        </w:tc>
        <w:tc>
          <w:tcPr>
            <w:tcW w:w="1985" w:type="dxa"/>
            <w:vAlign w:val="center"/>
          </w:tcPr>
          <w:p w:rsidR="00B76C32" w:rsidRDefault="0002471F">
            <w:pPr>
              <w:jc w:val="right"/>
            </w:pPr>
            <w:r>
              <w:rPr>
                <w:color w:val="000000"/>
                <w:szCs w:val="21"/>
              </w:rPr>
              <w:t>6,886,856.14</w:t>
            </w:r>
          </w:p>
        </w:tc>
        <w:tc>
          <w:tcPr>
            <w:tcW w:w="1701" w:type="dxa"/>
            <w:vAlign w:val="center"/>
          </w:tcPr>
          <w:p w:rsidR="00B76C32" w:rsidRDefault="0002471F">
            <w:pPr>
              <w:jc w:val="right"/>
            </w:pPr>
            <w:r>
              <w:rPr>
                <w:color w:val="000000"/>
                <w:szCs w:val="21"/>
              </w:rPr>
              <w:t>53,328.89</w:t>
            </w:r>
          </w:p>
        </w:tc>
        <w:tc>
          <w:tcPr>
            <w:tcW w:w="1843" w:type="dxa"/>
            <w:vAlign w:val="center"/>
          </w:tcPr>
          <w:p w:rsidR="00B76C32" w:rsidRDefault="0002471F">
            <w:pPr>
              <w:jc w:val="right"/>
            </w:pPr>
            <w:r>
              <w:rPr>
                <w:color w:val="000000"/>
                <w:szCs w:val="21"/>
              </w:rPr>
              <w:t>1,762,679.17</w:t>
            </w:r>
          </w:p>
        </w:tc>
        <w:tc>
          <w:tcPr>
            <w:tcW w:w="1768" w:type="dxa"/>
            <w:vAlign w:val="center"/>
          </w:tcPr>
          <w:p w:rsidR="00B76C32" w:rsidRDefault="0002471F">
            <w:pPr>
              <w:jc w:val="right"/>
            </w:pPr>
            <w:r>
              <w:rPr>
                <w:color w:val="000000"/>
                <w:szCs w:val="21"/>
              </w:rPr>
              <w:t>56,220.81</w:t>
            </w:r>
          </w:p>
        </w:tc>
      </w:tr>
    </w:tbl>
    <w:p w:rsidR="00360905" w:rsidRPr="008E1883" w:rsidRDefault="00360905" w:rsidP="008E1883">
      <w:pPr>
        <w:tabs>
          <w:tab w:val="left" w:pos="426"/>
        </w:tabs>
        <w:spacing w:before="29" w:line="288" w:lineRule="auto"/>
        <w:jc w:val="left"/>
        <w:rPr>
          <w:kern w:val="0"/>
          <w:sz w:val="24"/>
        </w:rPr>
      </w:pPr>
      <w:r w:rsidRPr="008E1883">
        <w:rPr>
          <w:kern w:val="0"/>
          <w:sz w:val="24"/>
        </w:rPr>
        <w:t>注：本基金的银行存款由基金托管人保管，按银行同业利率计息。</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7.4.8.6</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本基金在承销期内参与关联方承销证券的情况</w:t>
      </w:r>
    </w:p>
    <w:p w:rsidR="0010598A" w:rsidRPr="00A22283" w:rsidRDefault="0010598A" w:rsidP="00A22283">
      <w:pPr>
        <w:tabs>
          <w:tab w:val="left" w:pos="426"/>
        </w:tabs>
        <w:spacing w:before="29" w:line="288" w:lineRule="auto"/>
        <w:jc w:val="left"/>
        <w:rPr>
          <w:kern w:val="0"/>
          <w:sz w:val="24"/>
        </w:rPr>
      </w:pPr>
      <w:r w:rsidRPr="00A22283">
        <w:rPr>
          <w:kern w:val="0"/>
          <w:sz w:val="24"/>
        </w:rPr>
        <w:t>本基金本报告期内及上年度可比期间未在承销期内参与关联方承销证券。</w:t>
      </w:r>
    </w:p>
    <w:p w:rsidR="001A59F9" w:rsidRPr="0010598A"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7.4.8.7</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其他关联交易事项的说明</w:t>
      </w:r>
    </w:p>
    <w:p w:rsidR="001A59F9" w:rsidRPr="00A22283" w:rsidRDefault="001A59F9" w:rsidP="00A22283">
      <w:pPr>
        <w:spacing w:before="29" w:line="288" w:lineRule="auto"/>
        <w:rPr>
          <w:color w:val="000000"/>
          <w:sz w:val="24"/>
        </w:rPr>
      </w:pPr>
      <w:r w:rsidRPr="00A22283">
        <w:rPr>
          <w:color w:val="000000"/>
          <w:sz w:val="24"/>
        </w:rPr>
        <w:t>本基金本报告期内及上年度可比期间无其他关联交易事项。</w:t>
      </w:r>
    </w:p>
    <w:p w:rsidR="001A59F9" w:rsidRPr="00C51C77" w:rsidRDefault="001A59F9" w:rsidP="00016A50">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w:t>
      </w:r>
      <w:r w:rsidR="00F64FAD" w:rsidRPr="00245C29">
        <w:rPr>
          <w:rFonts w:ascii="Times New Roman" w:hAnsi="Times New Roman"/>
          <w:kern w:val="0"/>
          <w:szCs w:val="24"/>
        </w:rPr>
        <w:t>2014</w:t>
      </w:r>
      <w:r w:rsidR="00F64FAD" w:rsidRPr="00245C29">
        <w:rPr>
          <w:rFonts w:ascii="Times New Roman" w:hAnsi="Times New Roman"/>
          <w:kern w:val="0"/>
          <w:szCs w:val="24"/>
        </w:rPr>
        <w:t>年</w:t>
      </w:r>
      <w:r w:rsidR="00F64FAD" w:rsidRPr="00245C29">
        <w:rPr>
          <w:rFonts w:ascii="Times New Roman" w:hAnsi="Times New Roman"/>
          <w:kern w:val="0"/>
          <w:szCs w:val="24"/>
        </w:rPr>
        <w:t>12</w:t>
      </w:r>
      <w:r w:rsidR="00F64FAD" w:rsidRPr="00245C29">
        <w:rPr>
          <w:rFonts w:ascii="Times New Roman" w:hAnsi="Times New Roman"/>
          <w:kern w:val="0"/>
          <w:szCs w:val="24"/>
        </w:rPr>
        <w:t>月</w:t>
      </w:r>
      <w:r w:rsidR="00F64FAD" w:rsidRPr="00245C29">
        <w:rPr>
          <w:rFonts w:ascii="Times New Roman" w:hAnsi="Times New Roman"/>
          <w:kern w:val="0"/>
          <w:szCs w:val="24"/>
        </w:rPr>
        <w:t>31</w:t>
      </w:r>
      <w:r w:rsidR="00F64FAD" w:rsidRPr="00245C29">
        <w:rPr>
          <w:rFonts w:ascii="Times New Roman" w:hAnsi="Times New Roman"/>
          <w:kern w:val="0"/>
          <w:szCs w:val="24"/>
        </w:rPr>
        <w:t>日</w:t>
      </w:r>
      <w:r w:rsidRPr="00245C29">
        <w:rPr>
          <w:rFonts w:ascii="Times New Roman" w:hAnsi="Times New Roman" w:hint="eastAsia"/>
          <w:kern w:val="0"/>
          <w:szCs w:val="24"/>
        </w:rPr>
        <w:t>）本基金持有的流通受限证券</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7.4.9.1</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因认购新发</w:t>
      </w:r>
      <w:r w:rsidRPr="00245C29">
        <w:rPr>
          <w:rFonts w:ascii="Times New Roman" w:hAnsi="Times New Roman"/>
          <w:kern w:val="0"/>
          <w:szCs w:val="24"/>
        </w:rPr>
        <w:t>/</w:t>
      </w:r>
      <w:r w:rsidRPr="00245C29">
        <w:rPr>
          <w:rFonts w:ascii="Times New Roman" w:hAnsi="Times New Roman" w:hint="eastAsia"/>
          <w:kern w:val="0"/>
          <w:szCs w:val="24"/>
        </w:rPr>
        <w:t>增发证券而于期末持有的流通受限证券</w:t>
      </w:r>
    </w:p>
    <w:p w:rsidR="001A59F9" w:rsidRPr="00C840DF" w:rsidRDefault="001A59F9" w:rsidP="00C840DF">
      <w:pPr>
        <w:tabs>
          <w:tab w:val="left" w:pos="426"/>
        </w:tabs>
        <w:spacing w:before="29" w:line="288" w:lineRule="auto"/>
        <w:jc w:val="left"/>
        <w:rPr>
          <w:kern w:val="0"/>
          <w:sz w:val="24"/>
        </w:rPr>
      </w:pPr>
      <w:r w:rsidRPr="00C840DF">
        <w:rPr>
          <w:kern w:val="0"/>
          <w:sz w:val="24"/>
        </w:rPr>
        <w:t>本基金本报告期末未持有因认购新发</w:t>
      </w:r>
      <w:r w:rsidRPr="00C840DF">
        <w:rPr>
          <w:kern w:val="0"/>
          <w:sz w:val="24"/>
        </w:rPr>
        <w:t>/</w:t>
      </w:r>
      <w:r w:rsidRPr="00C840DF">
        <w:rPr>
          <w:kern w:val="0"/>
          <w:sz w:val="24"/>
        </w:rPr>
        <w:t>增发证券而流通受限的证券。</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7.4.9.2</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期末持有的暂时停牌等流通受限股票</w:t>
      </w:r>
    </w:p>
    <w:p w:rsidR="001A59F9" w:rsidRPr="00F32A89" w:rsidRDefault="001A59F9" w:rsidP="00026C9C">
      <w:pPr>
        <w:autoSpaceDE w:val="0"/>
        <w:autoSpaceDN w:val="0"/>
        <w:adjustRightInd w:val="0"/>
        <w:spacing w:before="29" w:line="360" w:lineRule="auto"/>
        <w:ind w:left="15"/>
        <w:jc w:val="right"/>
        <w:rPr>
          <w:color w:val="000000"/>
          <w:sz w:val="24"/>
        </w:rPr>
      </w:pPr>
      <w:r w:rsidRPr="00F32A89">
        <w:rPr>
          <w:rFonts w:hint="eastAsia"/>
          <w:color w:val="000000"/>
          <w:sz w:val="24"/>
        </w:rPr>
        <w:t>金额单位：人民币元</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6"/>
        <w:gridCol w:w="686"/>
        <w:gridCol w:w="742"/>
        <w:gridCol w:w="798"/>
        <w:gridCol w:w="798"/>
        <w:gridCol w:w="686"/>
        <w:gridCol w:w="658"/>
        <w:gridCol w:w="1049"/>
        <w:gridCol w:w="1218"/>
        <w:gridCol w:w="1160"/>
        <w:gridCol w:w="601"/>
      </w:tblGrid>
      <w:tr w:rsidR="001A59F9" w:rsidRPr="00C51C77" w:rsidTr="006D141C">
        <w:trPr>
          <w:trHeight w:val="255"/>
        </w:trPr>
        <w:tc>
          <w:tcPr>
            <w:tcW w:w="616"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股票</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代码</w:t>
            </w:r>
          </w:p>
        </w:tc>
        <w:tc>
          <w:tcPr>
            <w:tcW w:w="686"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股票</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名称</w:t>
            </w:r>
          </w:p>
        </w:tc>
        <w:tc>
          <w:tcPr>
            <w:tcW w:w="742"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停牌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日期</w:t>
            </w:r>
          </w:p>
        </w:tc>
        <w:tc>
          <w:tcPr>
            <w:tcW w:w="79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停牌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原因</w:t>
            </w:r>
          </w:p>
        </w:tc>
        <w:tc>
          <w:tcPr>
            <w:tcW w:w="79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期末估值单价</w:t>
            </w:r>
          </w:p>
        </w:tc>
        <w:tc>
          <w:tcPr>
            <w:tcW w:w="686"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复牌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日期</w:t>
            </w:r>
          </w:p>
        </w:tc>
        <w:tc>
          <w:tcPr>
            <w:tcW w:w="65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复牌开</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盘单价</w:t>
            </w:r>
          </w:p>
        </w:tc>
        <w:tc>
          <w:tcPr>
            <w:tcW w:w="1049"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数量</w:t>
            </w:r>
          </w:p>
          <w:p w:rsidR="001A59F9" w:rsidRPr="001A2A8C" w:rsidRDefault="001A59F9" w:rsidP="001A2A8C">
            <w:pPr>
              <w:spacing w:before="29" w:line="288" w:lineRule="auto"/>
              <w:jc w:val="center"/>
              <w:rPr>
                <w:color w:val="000000"/>
                <w:sz w:val="18"/>
                <w:szCs w:val="18"/>
              </w:rPr>
            </w:pPr>
            <w:r w:rsidRPr="001A2A8C">
              <w:rPr>
                <w:color w:val="000000"/>
                <w:sz w:val="18"/>
                <w:szCs w:val="18"/>
              </w:rPr>
              <w:t>(</w:t>
            </w:r>
            <w:r w:rsidRPr="001A2A8C">
              <w:rPr>
                <w:rFonts w:hint="eastAsia"/>
                <w:color w:val="000000"/>
                <w:sz w:val="18"/>
                <w:szCs w:val="18"/>
              </w:rPr>
              <w:t>单位：股</w:t>
            </w:r>
            <w:r w:rsidRPr="001A2A8C">
              <w:rPr>
                <w:color w:val="000000"/>
                <w:sz w:val="18"/>
                <w:szCs w:val="18"/>
              </w:rPr>
              <w:t>)</w:t>
            </w:r>
          </w:p>
        </w:tc>
        <w:tc>
          <w:tcPr>
            <w:tcW w:w="1218"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成本总额</w:t>
            </w:r>
          </w:p>
        </w:tc>
        <w:tc>
          <w:tcPr>
            <w:tcW w:w="1160"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估值总额</w:t>
            </w:r>
          </w:p>
        </w:tc>
        <w:tc>
          <w:tcPr>
            <w:tcW w:w="601"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备注</w:t>
            </w:r>
          </w:p>
        </w:tc>
      </w:tr>
      <w:tr w:rsidR="00B76C32">
        <w:tc>
          <w:tcPr>
            <w:tcW w:w="616" w:type="dxa"/>
            <w:vAlign w:val="center"/>
          </w:tcPr>
          <w:p w:rsidR="00B76C32" w:rsidRDefault="0002471F">
            <w:pPr>
              <w:jc w:val="center"/>
            </w:pPr>
            <w:r>
              <w:rPr>
                <w:sz w:val="18"/>
                <w:szCs w:val="18"/>
              </w:rPr>
              <w:t>000562</w:t>
            </w:r>
          </w:p>
        </w:tc>
        <w:tc>
          <w:tcPr>
            <w:tcW w:w="686" w:type="dxa"/>
            <w:vAlign w:val="center"/>
          </w:tcPr>
          <w:p w:rsidR="00B76C32" w:rsidRDefault="0002471F">
            <w:pPr>
              <w:jc w:val="center"/>
            </w:pPr>
            <w:r>
              <w:rPr>
                <w:sz w:val="18"/>
                <w:szCs w:val="18"/>
              </w:rPr>
              <w:t>宏源证券</w:t>
            </w:r>
          </w:p>
        </w:tc>
        <w:tc>
          <w:tcPr>
            <w:tcW w:w="742" w:type="dxa"/>
            <w:vAlign w:val="center"/>
          </w:tcPr>
          <w:p w:rsidR="00B76C32" w:rsidRDefault="0002471F">
            <w:pPr>
              <w:jc w:val="center"/>
            </w:pPr>
            <w:r>
              <w:rPr>
                <w:sz w:val="18"/>
                <w:szCs w:val="18"/>
              </w:rPr>
              <w:t>2014-12-10</w:t>
            </w:r>
          </w:p>
        </w:tc>
        <w:tc>
          <w:tcPr>
            <w:tcW w:w="798" w:type="dxa"/>
            <w:vAlign w:val="center"/>
          </w:tcPr>
          <w:p w:rsidR="00B76C32" w:rsidRDefault="0002471F">
            <w:pPr>
              <w:jc w:val="center"/>
            </w:pPr>
            <w:r>
              <w:rPr>
                <w:sz w:val="18"/>
                <w:szCs w:val="18"/>
              </w:rPr>
              <w:t>重大事项</w:t>
            </w:r>
          </w:p>
        </w:tc>
        <w:tc>
          <w:tcPr>
            <w:tcW w:w="798" w:type="dxa"/>
            <w:vAlign w:val="center"/>
          </w:tcPr>
          <w:p w:rsidR="00B76C32" w:rsidRDefault="0002471F">
            <w:pPr>
              <w:jc w:val="center"/>
            </w:pPr>
            <w:r>
              <w:rPr>
                <w:sz w:val="18"/>
                <w:szCs w:val="18"/>
              </w:rPr>
              <w:t>30.50</w:t>
            </w:r>
          </w:p>
        </w:tc>
        <w:tc>
          <w:tcPr>
            <w:tcW w:w="686" w:type="dxa"/>
            <w:vAlign w:val="center"/>
          </w:tcPr>
          <w:p w:rsidR="00B76C32" w:rsidRDefault="009C0778">
            <w:pPr>
              <w:jc w:val="center"/>
            </w:pPr>
            <w:r w:rsidRPr="009C0778">
              <w:rPr>
                <w:rFonts w:hint="eastAsia"/>
                <w:sz w:val="18"/>
                <w:szCs w:val="18"/>
              </w:rPr>
              <w:t>不适用</w:t>
            </w:r>
          </w:p>
        </w:tc>
        <w:tc>
          <w:tcPr>
            <w:tcW w:w="658" w:type="dxa"/>
            <w:vAlign w:val="center"/>
          </w:tcPr>
          <w:p w:rsidR="00B76C32" w:rsidRDefault="009C0778">
            <w:pPr>
              <w:jc w:val="center"/>
            </w:pPr>
            <w:r w:rsidRPr="009C0778">
              <w:rPr>
                <w:rFonts w:hint="eastAsia"/>
                <w:sz w:val="18"/>
                <w:szCs w:val="18"/>
              </w:rPr>
              <w:t>不适用</w:t>
            </w:r>
          </w:p>
        </w:tc>
        <w:tc>
          <w:tcPr>
            <w:tcW w:w="1049" w:type="dxa"/>
            <w:vAlign w:val="center"/>
          </w:tcPr>
          <w:p w:rsidR="00B76C32" w:rsidRDefault="0002471F">
            <w:pPr>
              <w:jc w:val="center"/>
            </w:pPr>
            <w:r>
              <w:rPr>
                <w:sz w:val="18"/>
                <w:szCs w:val="18"/>
              </w:rPr>
              <w:t>150,000</w:t>
            </w:r>
          </w:p>
        </w:tc>
        <w:tc>
          <w:tcPr>
            <w:tcW w:w="1218" w:type="dxa"/>
            <w:vAlign w:val="center"/>
          </w:tcPr>
          <w:p w:rsidR="00B76C32" w:rsidRDefault="0002471F">
            <w:pPr>
              <w:jc w:val="center"/>
            </w:pPr>
            <w:r>
              <w:rPr>
                <w:sz w:val="18"/>
                <w:szCs w:val="18"/>
              </w:rPr>
              <w:t>4,185,832.00</w:t>
            </w:r>
          </w:p>
        </w:tc>
        <w:tc>
          <w:tcPr>
            <w:tcW w:w="1160" w:type="dxa"/>
            <w:vAlign w:val="center"/>
          </w:tcPr>
          <w:p w:rsidR="00B76C32" w:rsidRDefault="0002471F">
            <w:pPr>
              <w:jc w:val="center"/>
            </w:pPr>
            <w:r>
              <w:rPr>
                <w:sz w:val="18"/>
                <w:szCs w:val="18"/>
              </w:rPr>
              <w:t>4,575,000.00</w:t>
            </w:r>
          </w:p>
        </w:tc>
        <w:tc>
          <w:tcPr>
            <w:tcW w:w="601" w:type="dxa"/>
            <w:vAlign w:val="center"/>
          </w:tcPr>
          <w:p w:rsidR="00B76C32" w:rsidRDefault="0002471F">
            <w:pPr>
              <w:jc w:val="center"/>
            </w:pPr>
            <w:r>
              <w:rPr>
                <w:sz w:val="18"/>
                <w:szCs w:val="18"/>
              </w:rPr>
              <w:t>-</w:t>
            </w:r>
          </w:p>
        </w:tc>
      </w:tr>
      <w:tr w:rsidR="00B76C32">
        <w:tc>
          <w:tcPr>
            <w:tcW w:w="616" w:type="dxa"/>
            <w:vAlign w:val="center"/>
          </w:tcPr>
          <w:p w:rsidR="00B76C32" w:rsidRDefault="0002471F">
            <w:pPr>
              <w:jc w:val="center"/>
            </w:pPr>
            <w:r>
              <w:rPr>
                <w:sz w:val="18"/>
                <w:szCs w:val="18"/>
              </w:rPr>
              <w:t>300324</w:t>
            </w:r>
          </w:p>
        </w:tc>
        <w:tc>
          <w:tcPr>
            <w:tcW w:w="686" w:type="dxa"/>
            <w:vAlign w:val="center"/>
          </w:tcPr>
          <w:p w:rsidR="00B76C32" w:rsidRDefault="0002471F">
            <w:pPr>
              <w:jc w:val="center"/>
            </w:pPr>
            <w:r>
              <w:rPr>
                <w:sz w:val="18"/>
                <w:szCs w:val="18"/>
              </w:rPr>
              <w:t>旋极信息</w:t>
            </w:r>
          </w:p>
        </w:tc>
        <w:tc>
          <w:tcPr>
            <w:tcW w:w="742" w:type="dxa"/>
            <w:vAlign w:val="center"/>
          </w:tcPr>
          <w:p w:rsidR="00B76C32" w:rsidRDefault="0002471F">
            <w:pPr>
              <w:jc w:val="center"/>
            </w:pPr>
            <w:r>
              <w:rPr>
                <w:sz w:val="18"/>
                <w:szCs w:val="18"/>
              </w:rPr>
              <w:t>2014-10-15</w:t>
            </w:r>
          </w:p>
        </w:tc>
        <w:tc>
          <w:tcPr>
            <w:tcW w:w="798" w:type="dxa"/>
            <w:vAlign w:val="center"/>
          </w:tcPr>
          <w:p w:rsidR="00B76C32" w:rsidRDefault="0002471F">
            <w:pPr>
              <w:jc w:val="center"/>
            </w:pPr>
            <w:r>
              <w:rPr>
                <w:sz w:val="18"/>
                <w:szCs w:val="18"/>
              </w:rPr>
              <w:t>重大事项</w:t>
            </w:r>
          </w:p>
        </w:tc>
        <w:tc>
          <w:tcPr>
            <w:tcW w:w="798" w:type="dxa"/>
            <w:vAlign w:val="center"/>
          </w:tcPr>
          <w:p w:rsidR="00B76C32" w:rsidRDefault="0002471F">
            <w:pPr>
              <w:jc w:val="center"/>
            </w:pPr>
            <w:r>
              <w:rPr>
                <w:sz w:val="18"/>
                <w:szCs w:val="18"/>
              </w:rPr>
              <w:t>52.51</w:t>
            </w:r>
          </w:p>
        </w:tc>
        <w:tc>
          <w:tcPr>
            <w:tcW w:w="686" w:type="dxa"/>
            <w:vAlign w:val="center"/>
          </w:tcPr>
          <w:p w:rsidR="00B76C32" w:rsidRDefault="0002471F">
            <w:pPr>
              <w:jc w:val="center"/>
            </w:pPr>
            <w:r>
              <w:rPr>
                <w:sz w:val="18"/>
                <w:szCs w:val="18"/>
              </w:rPr>
              <w:t>2015-01-15</w:t>
            </w:r>
          </w:p>
        </w:tc>
        <w:tc>
          <w:tcPr>
            <w:tcW w:w="658" w:type="dxa"/>
            <w:vAlign w:val="center"/>
          </w:tcPr>
          <w:p w:rsidR="00B76C32" w:rsidRDefault="0002471F">
            <w:pPr>
              <w:jc w:val="center"/>
            </w:pPr>
            <w:r>
              <w:rPr>
                <w:sz w:val="18"/>
                <w:szCs w:val="18"/>
              </w:rPr>
              <w:t>50.00</w:t>
            </w:r>
          </w:p>
        </w:tc>
        <w:tc>
          <w:tcPr>
            <w:tcW w:w="1049" w:type="dxa"/>
            <w:vAlign w:val="center"/>
          </w:tcPr>
          <w:p w:rsidR="00B76C32" w:rsidRDefault="0002471F">
            <w:pPr>
              <w:jc w:val="center"/>
            </w:pPr>
            <w:r>
              <w:rPr>
                <w:sz w:val="18"/>
                <w:szCs w:val="18"/>
              </w:rPr>
              <w:t>107,598</w:t>
            </w:r>
          </w:p>
        </w:tc>
        <w:tc>
          <w:tcPr>
            <w:tcW w:w="1218" w:type="dxa"/>
            <w:vAlign w:val="center"/>
          </w:tcPr>
          <w:p w:rsidR="00B76C32" w:rsidRDefault="0002471F">
            <w:pPr>
              <w:jc w:val="center"/>
            </w:pPr>
            <w:r>
              <w:rPr>
                <w:sz w:val="18"/>
                <w:szCs w:val="18"/>
              </w:rPr>
              <w:t>3,863,613.35</w:t>
            </w:r>
          </w:p>
        </w:tc>
        <w:tc>
          <w:tcPr>
            <w:tcW w:w="1160" w:type="dxa"/>
            <w:vAlign w:val="center"/>
          </w:tcPr>
          <w:p w:rsidR="00B76C32" w:rsidRDefault="0002471F">
            <w:pPr>
              <w:jc w:val="center"/>
            </w:pPr>
            <w:r>
              <w:rPr>
                <w:sz w:val="18"/>
                <w:szCs w:val="18"/>
              </w:rPr>
              <w:t>5,649,970.98</w:t>
            </w:r>
          </w:p>
        </w:tc>
        <w:tc>
          <w:tcPr>
            <w:tcW w:w="601" w:type="dxa"/>
            <w:vAlign w:val="center"/>
          </w:tcPr>
          <w:p w:rsidR="00B76C32" w:rsidRDefault="0002471F">
            <w:pPr>
              <w:jc w:val="center"/>
            </w:pPr>
            <w:r>
              <w:rPr>
                <w:sz w:val="18"/>
                <w:szCs w:val="18"/>
              </w:rPr>
              <w:t>-</w:t>
            </w:r>
          </w:p>
        </w:tc>
      </w:tr>
      <w:tr w:rsidR="00B76C32">
        <w:tc>
          <w:tcPr>
            <w:tcW w:w="616" w:type="dxa"/>
            <w:vAlign w:val="center"/>
          </w:tcPr>
          <w:p w:rsidR="00B76C32" w:rsidRDefault="0002471F">
            <w:pPr>
              <w:jc w:val="center"/>
            </w:pPr>
            <w:r>
              <w:rPr>
                <w:sz w:val="18"/>
                <w:szCs w:val="18"/>
              </w:rPr>
              <w:t>300347</w:t>
            </w:r>
          </w:p>
        </w:tc>
        <w:tc>
          <w:tcPr>
            <w:tcW w:w="686" w:type="dxa"/>
            <w:vAlign w:val="center"/>
          </w:tcPr>
          <w:p w:rsidR="00B76C32" w:rsidRDefault="0002471F">
            <w:pPr>
              <w:jc w:val="center"/>
            </w:pPr>
            <w:r>
              <w:rPr>
                <w:sz w:val="18"/>
                <w:szCs w:val="18"/>
              </w:rPr>
              <w:t>泰格医药</w:t>
            </w:r>
          </w:p>
        </w:tc>
        <w:tc>
          <w:tcPr>
            <w:tcW w:w="742" w:type="dxa"/>
            <w:vAlign w:val="center"/>
          </w:tcPr>
          <w:p w:rsidR="00B76C32" w:rsidRDefault="0002471F">
            <w:pPr>
              <w:jc w:val="center"/>
            </w:pPr>
            <w:r>
              <w:rPr>
                <w:sz w:val="18"/>
                <w:szCs w:val="18"/>
              </w:rPr>
              <w:t>2014-12-10</w:t>
            </w:r>
          </w:p>
        </w:tc>
        <w:tc>
          <w:tcPr>
            <w:tcW w:w="798" w:type="dxa"/>
            <w:vAlign w:val="center"/>
          </w:tcPr>
          <w:p w:rsidR="00B76C32" w:rsidRDefault="0002471F">
            <w:pPr>
              <w:jc w:val="center"/>
            </w:pPr>
            <w:r>
              <w:rPr>
                <w:sz w:val="18"/>
                <w:szCs w:val="18"/>
              </w:rPr>
              <w:t>重大事项</w:t>
            </w:r>
          </w:p>
        </w:tc>
        <w:tc>
          <w:tcPr>
            <w:tcW w:w="798" w:type="dxa"/>
            <w:vAlign w:val="center"/>
          </w:tcPr>
          <w:p w:rsidR="00B76C32" w:rsidRDefault="0002471F">
            <w:pPr>
              <w:jc w:val="center"/>
            </w:pPr>
            <w:r>
              <w:rPr>
                <w:sz w:val="18"/>
                <w:szCs w:val="18"/>
              </w:rPr>
              <w:t>29.40</w:t>
            </w:r>
          </w:p>
        </w:tc>
        <w:tc>
          <w:tcPr>
            <w:tcW w:w="686" w:type="dxa"/>
            <w:vAlign w:val="center"/>
          </w:tcPr>
          <w:p w:rsidR="00B76C32" w:rsidRDefault="0002471F">
            <w:pPr>
              <w:jc w:val="center"/>
            </w:pPr>
            <w:r>
              <w:rPr>
                <w:sz w:val="18"/>
                <w:szCs w:val="18"/>
              </w:rPr>
              <w:t>2015-01-22</w:t>
            </w:r>
          </w:p>
        </w:tc>
        <w:tc>
          <w:tcPr>
            <w:tcW w:w="658" w:type="dxa"/>
            <w:vAlign w:val="center"/>
          </w:tcPr>
          <w:p w:rsidR="00B76C32" w:rsidRDefault="0002471F">
            <w:pPr>
              <w:jc w:val="center"/>
            </w:pPr>
            <w:r>
              <w:rPr>
                <w:sz w:val="18"/>
                <w:szCs w:val="18"/>
              </w:rPr>
              <w:t>33.24</w:t>
            </w:r>
          </w:p>
        </w:tc>
        <w:tc>
          <w:tcPr>
            <w:tcW w:w="1049" w:type="dxa"/>
            <w:vAlign w:val="center"/>
          </w:tcPr>
          <w:p w:rsidR="00B76C32" w:rsidRDefault="0002471F">
            <w:pPr>
              <w:jc w:val="center"/>
            </w:pPr>
            <w:r>
              <w:rPr>
                <w:sz w:val="18"/>
                <w:szCs w:val="18"/>
              </w:rPr>
              <w:t>169,870</w:t>
            </w:r>
          </w:p>
        </w:tc>
        <w:tc>
          <w:tcPr>
            <w:tcW w:w="1218" w:type="dxa"/>
            <w:vAlign w:val="center"/>
          </w:tcPr>
          <w:p w:rsidR="00B76C32" w:rsidRDefault="0002471F">
            <w:pPr>
              <w:jc w:val="center"/>
            </w:pPr>
            <w:r>
              <w:rPr>
                <w:sz w:val="18"/>
                <w:szCs w:val="18"/>
              </w:rPr>
              <w:t>6,054,427.26</w:t>
            </w:r>
          </w:p>
        </w:tc>
        <w:tc>
          <w:tcPr>
            <w:tcW w:w="1160" w:type="dxa"/>
            <w:vAlign w:val="center"/>
          </w:tcPr>
          <w:p w:rsidR="00B76C32" w:rsidRDefault="0002471F">
            <w:pPr>
              <w:jc w:val="center"/>
            </w:pPr>
            <w:r>
              <w:rPr>
                <w:sz w:val="18"/>
                <w:szCs w:val="18"/>
              </w:rPr>
              <w:t>4,994,178.00</w:t>
            </w:r>
          </w:p>
        </w:tc>
        <w:tc>
          <w:tcPr>
            <w:tcW w:w="601" w:type="dxa"/>
            <w:vAlign w:val="center"/>
          </w:tcPr>
          <w:p w:rsidR="00B76C32" w:rsidRDefault="0002471F">
            <w:pPr>
              <w:jc w:val="center"/>
            </w:pPr>
            <w:r>
              <w:rPr>
                <w:sz w:val="18"/>
                <w:szCs w:val="18"/>
              </w:rPr>
              <w:t>-</w:t>
            </w:r>
          </w:p>
        </w:tc>
      </w:tr>
    </w:tbl>
    <w:p w:rsidR="00B76C32" w:rsidRDefault="0002471F">
      <w:pPr>
        <w:tabs>
          <w:tab w:val="left" w:pos="426"/>
        </w:tabs>
        <w:spacing w:before="29" w:line="288" w:lineRule="auto"/>
        <w:jc w:val="left"/>
        <w:rPr>
          <w:kern w:val="0"/>
          <w:sz w:val="24"/>
        </w:rPr>
      </w:pPr>
      <w:r>
        <w:rPr>
          <w:kern w:val="0"/>
          <w:sz w:val="24"/>
        </w:rPr>
        <w:t>注：</w:t>
      </w:r>
      <w:r>
        <w:rPr>
          <w:kern w:val="0"/>
          <w:sz w:val="24"/>
        </w:rPr>
        <w:t xml:space="preserve">1. </w:t>
      </w:r>
      <w:r>
        <w:rPr>
          <w:kern w:val="0"/>
          <w:sz w:val="24"/>
        </w:rPr>
        <w:t>根据宏源证券股份有限公司</w:t>
      </w:r>
      <w:r>
        <w:rPr>
          <w:kern w:val="0"/>
          <w:sz w:val="24"/>
        </w:rPr>
        <w:t>(</w:t>
      </w:r>
      <w:r>
        <w:rPr>
          <w:kern w:val="0"/>
          <w:sz w:val="24"/>
        </w:rPr>
        <w:t>以下简称</w:t>
      </w:r>
      <w:r>
        <w:rPr>
          <w:kern w:val="0"/>
          <w:sz w:val="24"/>
        </w:rPr>
        <w:t>“</w:t>
      </w:r>
      <w:r>
        <w:rPr>
          <w:kern w:val="0"/>
          <w:sz w:val="24"/>
        </w:rPr>
        <w:t>宏源证券</w:t>
      </w:r>
      <w:r>
        <w:rPr>
          <w:kern w:val="0"/>
          <w:sz w:val="24"/>
        </w:rPr>
        <w:t>”)</w:t>
      </w:r>
      <w:r>
        <w:rPr>
          <w:kern w:val="0"/>
          <w:sz w:val="24"/>
        </w:rPr>
        <w:t>于</w:t>
      </w:r>
      <w:r>
        <w:rPr>
          <w:kern w:val="0"/>
          <w:sz w:val="24"/>
        </w:rPr>
        <w:t>2014</w:t>
      </w:r>
      <w:r>
        <w:rPr>
          <w:kern w:val="0"/>
          <w:sz w:val="24"/>
        </w:rPr>
        <w:t>年</w:t>
      </w:r>
      <w:r>
        <w:rPr>
          <w:kern w:val="0"/>
          <w:sz w:val="24"/>
        </w:rPr>
        <w:t>12</w:t>
      </w:r>
      <w:r>
        <w:rPr>
          <w:kern w:val="0"/>
          <w:sz w:val="24"/>
        </w:rPr>
        <w:t>月</w:t>
      </w:r>
      <w:r>
        <w:rPr>
          <w:kern w:val="0"/>
          <w:sz w:val="24"/>
        </w:rPr>
        <w:t>2</w:t>
      </w:r>
      <w:r>
        <w:rPr>
          <w:kern w:val="0"/>
          <w:sz w:val="24"/>
        </w:rPr>
        <w:t>日公布的《申银万国证券股份有限公司换股吸收合并宏源证券股份有限公司报告书》和《关于申银万国证券股份有限公司换股吸收合并本公司事宜的提示性公告》，申银万国证券股份有限公司将向宏源证券全体股东发行</w:t>
      </w:r>
      <w:r>
        <w:rPr>
          <w:kern w:val="0"/>
          <w:sz w:val="24"/>
        </w:rPr>
        <w:t>A</w:t>
      </w:r>
      <w:r>
        <w:rPr>
          <w:kern w:val="0"/>
          <w:sz w:val="24"/>
        </w:rPr>
        <w:t>股股票，以换股比例</w:t>
      </w:r>
      <w:r>
        <w:rPr>
          <w:kern w:val="0"/>
          <w:sz w:val="24"/>
        </w:rPr>
        <w:t>2.049</w:t>
      </w:r>
      <w:r>
        <w:rPr>
          <w:kern w:val="0"/>
          <w:sz w:val="24"/>
        </w:rPr>
        <w:t>：</w:t>
      </w:r>
      <w:r>
        <w:rPr>
          <w:kern w:val="0"/>
          <w:sz w:val="24"/>
        </w:rPr>
        <w:t>1</w:t>
      </w:r>
      <w:r>
        <w:rPr>
          <w:kern w:val="0"/>
          <w:sz w:val="24"/>
        </w:rPr>
        <w:t>取得宏源证券股东持有的宏源证券全部股票，吸收合并宏源证券；宏源证券自</w:t>
      </w:r>
      <w:r>
        <w:rPr>
          <w:kern w:val="0"/>
          <w:sz w:val="24"/>
        </w:rPr>
        <w:t>2014</w:t>
      </w:r>
      <w:r>
        <w:rPr>
          <w:kern w:val="0"/>
          <w:sz w:val="24"/>
        </w:rPr>
        <w:t>年</w:t>
      </w:r>
      <w:r>
        <w:rPr>
          <w:kern w:val="0"/>
          <w:sz w:val="24"/>
        </w:rPr>
        <w:t>12</w:t>
      </w:r>
      <w:r>
        <w:rPr>
          <w:kern w:val="0"/>
          <w:sz w:val="24"/>
        </w:rPr>
        <w:t>月</w:t>
      </w:r>
      <w:r>
        <w:rPr>
          <w:kern w:val="0"/>
          <w:sz w:val="24"/>
        </w:rPr>
        <w:t>10</w:t>
      </w:r>
      <w:r>
        <w:rPr>
          <w:kern w:val="0"/>
          <w:sz w:val="24"/>
        </w:rPr>
        <w:t>日起连续停牌。合并后的申万宏源于</w:t>
      </w:r>
      <w:r>
        <w:rPr>
          <w:kern w:val="0"/>
          <w:sz w:val="24"/>
        </w:rPr>
        <w:t>2015</w:t>
      </w:r>
      <w:r>
        <w:rPr>
          <w:kern w:val="0"/>
          <w:sz w:val="24"/>
        </w:rPr>
        <w:t>年</w:t>
      </w:r>
      <w:r>
        <w:rPr>
          <w:kern w:val="0"/>
          <w:sz w:val="24"/>
        </w:rPr>
        <w:t>1</w:t>
      </w:r>
      <w:r>
        <w:rPr>
          <w:kern w:val="0"/>
          <w:sz w:val="24"/>
        </w:rPr>
        <w:t>月</w:t>
      </w:r>
      <w:r>
        <w:rPr>
          <w:kern w:val="0"/>
          <w:sz w:val="24"/>
        </w:rPr>
        <w:t>26</w:t>
      </w:r>
      <w:r>
        <w:rPr>
          <w:kern w:val="0"/>
          <w:sz w:val="24"/>
        </w:rPr>
        <w:t>日复牌，当日复牌开盘单价为</w:t>
      </w:r>
      <w:r>
        <w:rPr>
          <w:kern w:val="0"/>
          <w:sz w:val="24"/>
        </w:rPr>
        <w:t>17.77</w:t>
      </w:r>
      <w:r>
        <w:rPr>
          <w:kern w:val="0"/>
          <w:sz w:val="24"/>
        </w:rPr>
        <w:t>元。宏源证券人民币普通股股票自</w:t>
      </w:r>
      <w:r>
        <w:rPr>
          <w:kern w:val="0"/>
          <w:sz w:val="24"/>
        </w:rPr>
        <w:t>2015</w:t>
      </w:r>
      <w:r>
        <w:rPr>
          <w:kern w:val="0"/>
          <w:sz w:val="24"/>
        </w:rPr>
        <w:t>年</w:t>
      </w:r>
      <w:r>
        <w:rPr>
          <w:kern w:val="0"/>
          <w:sz w:val="24"/>
        </w:rPr>
        <w:t>1</w:t>
      </w:r>
      <w:r>
        <w:rPr>
          <w:kern w:val="0"/>
          <w:sz w:val="24"/>
        </w:rPr>
        <w:t>月</w:t>
      </w:r>
      <w:r>
        <w:rPr>
          <w:kern w:val="0"/>
          <w:sz w:val="24"/>
        </w:rPr>
        <w:t>26</w:t>
      </w:r>
      <w:r>
        <w:rPr>
          <w:kern w:val="0"/>
          <w:sz w:val="24"/>
        </w:rPr>
        <w:t>日起终止上市并摘牌。</w:t>
      </w:r>
    </w:p>
    <w:p w:rsidR="001A59F9" w:rsidRPr="001A2A8C" w:rsidRDefault="001A59F9" w:rsidP="001A2A8C">
      <w:pPr>
        <w:tabs>
          <w:tab w:val="left" w:pos="426"/>
        </w:tabs>
        <w:spacing w:before="29" w:line="288" w:lineRule="auto"/>
        <w:jc w:val="left"/>
        <w:rPr>
          <w:kern w:val="0"/>
          <w:sz w:val="24"/>
        </w:rPr>
      </w:pPr>
      <w:r w:rsidRPr="001A2A8C">
        <w:rPr>
          <w:kern w:val="0"/>
          <w:sz w:val="24"/>
        </w:rPr>
        <w:t xml:space="preserve">    2. </w:t>
      </w:r>
      <w:r w:rsidRPr="001A2A8C">
        <w:rPr>
          <w:kern w:val="0"/>
          <w:sz w:val="24"/>
        </w:rPr>
        <w:t>本基金截至</w:t>
      </w:r>
      <w:r w:rsidRPr="001A2A8C">
        <w:rPr>
          <w:kern w:val="0"/>
          <w:sz w:val="24"/>
        </w:rPr>
        <w:t>2014</w:t>
      </w:r>
      <w:r w:rsidRPr="001A2A8C">
        <w:rPr>
          <w:kern w:val="0"/>
          <w:sz w:val="24"/>
        </w:rPr>
        <w:t>年</w:t>
      </w:r>
      <w:r w:rsidRPr="001A2A8C">
        <w:rPr>
          <w:kern w:val="0"/>
          <w:sz w:val="24"/>
        </w:rPr>
        <w:t>12</w:t>
      </w:r>
      <w:r w:rsidRPr="001A2A8C">
        <w:rPr>
          <w:kern w:val="0"/>
          <w:sz w:val="24"/>
        </w:rPr>
        <w:t>月</w:t>
      </w:r>
      <w:r w:rsidRPr="001A2A8C">
        <w:rPr>
          <w:kern w:val="0"/>
          <w:sz w:val="24"/>
        </w:rPr>
        <w:t>31</w:t>
      </w:r>
      <w:r w:rsidRPr="001A2A8C">
        <w:rPr>
          <w:kern w:val="0"/>
          <w:sz w:val="24"/>
        </w:rPr>
        <w:t>日止持有以上因公布的重大事项可能产生重大影响而被暂时停牌的股票，该类股票将在所公布事项的重大影响消除后，经交易所批准复牌。</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7.4.9.3</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期末债券正回购交易中作为抵押的债券</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7.4.9.3.1</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银行间市场债券正回购</w:t>
      </w:r>
    </w:p>
    <w:p w:rsidR="001A59F9" w:rsidRPr="001A2A8C" w:rsidRDefault="001A59F9" w:rsidP="00AD7D37">
      <w:pPr>
        <w:spacing w:before="29" w:line="288" w:lineRule="auto"/>
        <w:ind w:firstLineChars="200" w:firstLine="480"/>
        <w:rPr>
          <w:color w:val="000000"/>
          <w:sz w:val="24"/>
        </w:rPr>
      </w:pPr>
      <w:r w:rsidRPr="001A2A8C">
        <w:rPr>
          <w:color w:val="000000"/>
          <w:sz w:val="24"/>
        </w:rPr>
        <w:t>截至本报告期末</w:t>
      </w:r>
      <w:r w:rsidRPr="001A2A8C">
        <w:rPr>
          <w:color w:val="000000"/>
          <w:sz w:val="24"/>
        </w:rPr>
        <w:t>2014</w:t>
      </w:r>
      <w:r w:rsidRPr="001A2A8C">
        <w:rPr>
          <w:color w:val="000000"/>
          <w:sz w:val="24"/>
        </w:rPr>
        <w:t>年</w:t>
      </w:r>
      <w:r w:rsidRPr="001A2A8C">
        <w:rPr>
          <w:color w:val="000000"/>
          <w:sz w:val="24"/>
        </w:rPr>
        <w:t>12</w:t>
      </w:r>
      <w:r w:rsidRPr="001A2A8C">
        <w:rPr>
          <w:color w:val="000000"/>
          <w:sz w:val="24"/>
        </w:rPr>
        <w:t>月</w:t>
      </w:r>
      <w:r w:rsidRPr="001A2A8C">
        <w:rPr>
          <w:color w:val="000000"/>
          <w:sz w:val="24"/>
        </w:rPr>
        <w:t>31</w:t>
      </w:r>
      <w:r w:rsidRPr="001A2A8C">
        <w:rPr>
          <w:color w:val="000000"/>
          <w:sz w:val="24"/>
        </w:rPr>
        <w:t>日止，本基金从事银行间市场债券正回购交易形成的卖出回购证券款余额</w:t>
      </w:r>
      <w:r w:rsidRPr="001A2A8C">
        <w:rPr>
          <w:color w:val="000000"/>
          <w:sz w:val="24"/>
        </w:rPr>
        <w:t>24,199,643.70</w:t>
      </w:r>
      <w:r w:rsidRPr="001A2A8C">
        <w:rPr>
          <w:color w:val="000000"/>
          <w:sz w:val="24"/>
        </w:rPr>
        <w:t>元，是以如下债券作为抵押：</w:t>
      </w:r>
    </w:p>
    <w:p w:rsidR="001A59F9" w:rsidRPr="00E20B2A" w:rsidRDefault="001A59F9" w:rsidP="00026C9C">
      <w:pPr>
        <w:autoSpaceDE w:val="0"/>
        <w:autoSpaceDN w:val="0"/>
        <w:adjustRightInd w:val="0"/>
        <w:spacing w:before="29" w:line="360" w:lineRule="auto"/>
        <w:ind w:left="15"/>
        <w:jc w:val="right"/>
        <w:rPr>
          <w:color w:val="000000"/>
          <w:sz w:val="24"/>
        </w:rPr>
      </w:pPr>
      <w:r w:rsidRPr="00E20B2A">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00"/>
        <w:gridCol w:w="1500"/>
        <w:gridCol w:w="1500"/>
        <w:gridCol w:w="1260"/>
        <w:gridCol w:w="1440"/>
        <w:gridCol w:w="1836"/>
      </w:tblGrid>
      <w:tr w:rsidR="001A59F9" w:rsidRPr="00C51C77" w:rsidTr="006D141C">
        <w:tc>
          <w:tcPr>
            <w:tcW w:w="1500" w:type="dxa"/>
            <w:vAlign w:val="center"/>
          </w:tcPr>
          <w:p w:rsidR="001A59F9" w:rsidRPr="00E20B2A" w:rsidRDefault="001A59F9" w:rsidP="00E20B2A">
            <w:pPr>
              <w:spacing w:before="29" w:line="288" w:lineRule="auto"/>
              <w:jc w:val="center"/>
              <w:rPr>
                <w:color w:val="000000"/>
                <w:sz w:val="24"/>
              </w:rPr>
            </w:pPr>
            <w:r w:rsidRPr="00E20B2A">
              <w:rPr>
                <w:rFonts w:hint="eastAsia"/>
                <w:color w:val="000000"/>
                <w:sz w:val="24"/>
              </w:rPr>
              <w:t>债券代码</w:t>
            </w:r>
          </w:p>
        </w:tc>
        <w:tc>
          <w:tcPr>
            <w:tcW w:w="1500" w:type="dxa"/>
            <w:vAlign w:val="center"/>
          </w:tcPr>
          <w:p w:rsidR="001A59F9" w:rsidRPr="00E20B2A" w:rsidRDefault="001A59F9" w:rsidP="00E20B2A">
            <w:pPr>
              <w:spacing w:before="29" w:line="288" w:lineRule="auto"/>
              <w:jc w:val="center"/>
              <w:rPr>
                <w:color w:val="000000"/>
                <w:sz w:val="24"/>
              </w:rPr>
            </w:pPr>
            <w:r w:rsidRPr="00E20B2A">
              <w:rPr>
                <w:rFonts w:hint="eastAsia"/>
                <w:color w:val="000000"/>
                <w:sz w:val="24"/>
              </w:rPr>
              <w:t>债券名称</w:t>
            </w:r>
          </w:p>
        </w:tc>
        <w:tc>
          <w:tcPr>
            <w:tcW w:w="1500" w:type="dxa"/>
            <w:vAlign w:val="center"/>
          </w:tcPr>
          <w:p w:rsidR="001A59F9" w:rsidRPr="00E20B2A" w:rsidRDefault="001A59F9" w:rsidP="00E20B2A">
            <w:pPr>
              <w:spacing w:before="29" w:line="288" w:lineRule="auto"/>
              <w:jc w:val="center"/>
              <w:rPr>
                <w:color w:val="000000"/>
                <w:sz w:val="24"/>
              </w:rPr>
            </w:pPr>
            <w:r w:rsidRPr="00E20B2A">
              <w:rPr>
                <w:rFonts w:hint="eastAsia"/>
                <w:color w:val="000000"/>
                <w:sz w:val="24"/>
              </w:rPr>
              <w:t>回购到期日</w:t>
            </w:r>
          </w:p>
        </w:tc>
        <w:tc>
          <w:tcPr>
            <w:tcW w:w="1260" w:type="dxa"/>
            <w:vAlign w:val="center"/>
          </w:tcPr>
          <w:p w:rsidR="001A59F9" w:rsidRPr="00E20B2A" w:rsidRDefault="001A59F9" w:rsidP="00E20B2A">
            <w:pPr>
              <w:spacing w:before="29" w:line="288" w:lineRule="auto"/>
              <w:jc w:val="center"/>
              <w:rPr>
                <w:color w:val="000000"/>
                <w:sz w:val="24"/>
              </w:rPr>
            </w:pPr>
            <w:r w:rsidRPr="00E20B2A">
              <w:rPr>
                <w:rFonts w:hint="eastAsia"/>
                <w:color w:val="000000"/>
                <w:sz w:val="24"/>
              </w:rPr>
              <w:t>期末估值单价</w:t>
            </w:r>
          </w:p>
        </w:tc>
        <w:tc>
          <w:tcPr>
            <w:tcW w:w="1440" w:type="dxa"/>
            <w:vAlign w:val="center"/>
          </w:tcPr>
          <w:p w:rsidR="001A59F9" w:rsidRPr="00E20B2A" w:rsidRDefault="001A59F9" w:rsidP="00E20B2A">
            <w:pPr>
              <w:spacing w:before="29" w:line="288" w:lineRule="auto"/>
              <w:jc w:val="center"/>
              <w:rPr>
                <w:color w:val="000000"/>
                <w:sz w:val="24"/>
              </w:rPr>
            </w:pPr>
            <w:r w:rsidRPr="00E20B2A">
              <w:rPr>
                <w:rFonts w:hint="eastAsia"/>
                <w:color w:val="000000"/>
                <w:sz w:val="24"/>
              </w:rPr>
              <w:t>数量（张）</w:t>
            </w:r>
          </w:p>
        </w:tc>
        <w:tc>
          <w:tcPr>
            <w:tcW w:w="1836" w:type="dxa"/>
            <w:vAlign w:val="center"/>
          </w:tcPr>
          <w:p w:rsidR="001A59F9" w:rsidRPr="00E20B2A" w:rsidRDefault="001A59F9" w:rsidP="00E20B2A">
            <w:pPr>
              <w:spacing w:before="29" w:line="288" w:lineRule="auto"/>
              <w:jc w:val="center"/>
              <w:rPr>
                <w:color w:val="000000"/>
                <w:sz w:val="24"/>
              </w:rPr>
            </w:pPr>
            <w:r w:rsidRPr="00E20B2A">
              <w:rPr>
                <w:rFonts w:hint="eastAsia"/>
                <w:color w:val="000000"/>
                <w:sz w:val="24"/>
              </w:rPr>
              <w:t>期末估值总额</w:t>
            </w:r>
          </w:p>
        </w:tc>
      </w:tr>
      <w:tr w:rsidR="00B76C32">
        <w:tc>
          <w:tcPr>
            <w:tcW w:w="1500" w:type="dxa"/>
            <w:vAlign w:val="center"/>
          </w:tcPr>
          <w:p w:rsidR="00B76C32" w:rsidRDefault="0002471F">
            <w:pPr>
              <w:jc w:val="center"/>
            </w:pPr>
            <w:r>
              <w:rPr>
                <w:color w:val="000000"/>
                <w:kern w:val="0"/>
                <w:sz w:val="24"/>
              </w:rPr>
              <w:t>098016</w:t>
            </w:r>
          </w:p>
        </w:tc>
        <w:tc>
          <w:tcPr>
            <w:tcW w:w="1500" w:type="dxa"/>
            <w:vAlign w:val="center"/>
          </w:tcPr>
          <w:p w:rsidR="00B76C32" w:rsidRDefault="0002471F">
            <w:pPr>
              <w:jc w:val="center"/>
            </w:pPr>
            <w:r>
              <w:rPr>
                <w:color w:val="000000"/>
                <w:kern w:val="0"/>
                <w:sz w:val="24"/>
              </w:rPr>
              <w:t>09</w:t>
            </w:r>
            <w:r>
              <w:rPr>
                <w:color w:val="000000"/>
                <w:kern w:val="0"/>
                <w:sz w:val="24"/>
              </w:rPr>
              <w:t>南钢联债</w:t>
            </w:r>
          </w:p>
        </w:tc>
        <w:tc>
          <w:tcPr>
            <w:tcW w:w="1500" w:type="dxa"/>
            <w:vAlign w:val="center"/>
          </w:tcPr>
          <w:p w:rsidR="00B76C32" w:rsidRDefault="0002471F">
            <w:pPr>
              <w:jc w:val="center"/>
            </w:pPr>
            <w:r>
              <w:rPr>
                <w:color w:val="000000"/>
                <w:kern w:val="0"/>
                <w:sz w:val="24"/>
              </w:rPr>
              <w:t>2015-01-06</w:t>
            </w:r>
          </w:p>
        </w:tc>
        <w:tc>
          <w:tcPr>
            <w:tcW w:w="1260" w:type="dxa"/>
            <w:vAlign w:val="center"/>
          </w:tcPr>
          <w:p w:rsidR="00B76C32" w:rsidRDefault="0002471F">
            <w:pPr>
              <w:jc w:val="right"/>
            </w:pPr>
            <w:r>
              <w:rPr>
                <w:color w:val="000000"/>
                <w:kern w:val="0"/>
                <w:sz w:val="24"/>
              </w:rPr>
              <w:t>99.90</w:t>
            </w:r>
          </w:p>
        </w:tc>
        <w:tc>
          <w:tcPr>
            <w:tcW w:w="1440" w:type="dxa"/>
            <w:vAlign w:val="center"/>
          </w:tcPr>
          <w:p w:rsidR="00B76C32" w:rsidRDefault="0002471F">
            <w:pPr>
              <w:jc w:val="right"/>
            </w:pPr>
            <w:r>
              <w:rPr>
                <w:color w:val="000000"/>
                <w:kern w:val="0"/>
                <w:sz w:val="24"/>
              </w:rPr>
              <w:t>100,000</w:t>
            </w:r>
          </w:p>
        </w:tc>
        <w:tc>
          <w:tcPr>
            <w:tcW w:w="1836" w:type="dxa"/>
            <w:vAlign w:val="center"/>
          </w:tcPr>
          <w:p w:rsidR="00B76C32" w:rsidRDefault="0002471F">
            <w:pPr>
              <w:jc w:val="right"/>
            </w:pPr>
            <w:r>
              <w:rPr>
                <w:color w:val="000000"/>
                <w:kern w:val="0"/>
                <w:sz w:val="24"/>
              </w:rPr>
              <w:t>9,990,000.00</w:t>
            </w:r>
          </w:p>
        </w:tc>
      </w:tr>
      <w:tr w:rsidR="00B76C32">
        <w:tc>
          <w:tcPr>
            <w:tcW w:w="1500" w:type="dxa"/>
            <w:vAlign w:val="center"/>
          </w:tcPr>
          <w:p w:rsidR="00B76C32" w:rsidRDefault="0002471F">
            <w:pPr>
              <w:jc w:val="center"/>
            </w:pPr>
            <w:r>
              <w:rPr>
                <w:color w:val="000000"/>
                <w:kern w:val="0"/>
                <w:sz w:val="24"/>
              </w:rPr>
              <w:t>098016</w:t>
            </w:r>
          </w:p>
        </w:tc>
        <w:tc>
          <w:tcPr>
            <w:tcW w:w="1500" w:type="dxa"/>
            <w:vAlign w:val="center"/>
          </w:tcPr>
          <w:p w:rsidR="00B76C32" w:rsidRDefault="0002471F">
            <w:pPr>
              <w:jc w:val="center"/>
            </w:pPr>
            <w:r>
              <w:rPr>
                <w:color w:val="000000"/>
                <w:kern w:val="0"/>
                <w:sz w:val="24"/>
              </w:rPr>
              <w:t>09</w:t>
            </w:r>
            <w:r>
              <w:rPr>
                <w:color w:val="000000"/>
                <w:kern w:val="0"/>
                <w:sz w:val="24"/>
              </w:rPr>
              <w:t>南钢联债</w:t>
            </w:r>
          </w:p>
        </w:tc>
        <w:tc>
          <w:tcPr>
            <w:tcW w:w="1500" w:type="dxa"/>
            <w:vAlign w:val="center"/>
          </w:tcPr>
          <w:p w:rsidR="00B76C32" w:rsidRDefault="0002471F">
            <w:pPr>
              <w:jc w:val="center"/>
            </w:pPr>
            <w:r>
              <w:rPr>
                <w:color w:val="000000"/>
                <w:kern w:val="0"/>
                <w:sz w:val="24"/>
              </w:rPr>
              <w:t>2015-01-08</w:t>
            </w:r>
          </w:p>
        </w:tc>
        <w:tc>
          <w:tcPr>
            <w:tcW w:w="1260" w:type="dxa"/>
            <w:vAlign w:val="center"/>
          </w:tcPr>
          <w:p w:rsidR="00B76C32" w:rsidRDefault="0002471F">
            <w:pPr>
              <w:jc w:val="right"/>
            </w:pPr>
            <w:r>
              <w:rPr>
                <w:color w:val="000000"/>
                <w:kern w:val="0"/>
                <w:sz w:val="24"/>
              </w:rPr>
              <w:t>99.90</w:t>
            </w:r>
          </w:p>
        </w:tc>
        <w:tc>
          <w:tcPr>
            <w:tcW w:w="1440" w:type="dxa"/>
            <w:vAlign w:val="center"/>
          </w:tcPr>
          <w:p w:rsidR="00B76C32" w:rsidRDefault="0002471F">
            <w:pPr>
              <w:jc w:val="right"/>
            </w:pPr>
            <w:r>
              <w:rPr>
                <w:color w:val="000000"/>
                <w:kern w:val="0"/>
                <w:sz w:val="24"/>
              </w:rPr>
              <w:t>100,000</w:t>
            </w:r>
          </w:p>
        </w:tc>
        <w:tc>
          <w:tcPr>
            <w:tcW w:w="1836" w:type="dxa"/>
            <w:vAlign w:val="center"/>
          </w:tcPr>
          <w:p w:rsidR="00B76C32" w:rsidRDefault="0002471F">
            <w:pPr>
              <w:jc w:val="right"/>
            </w:pPr>
            <w:r>
              <w:rPr>
                <w:color w:val="000000"/>
                <w:kern w:val="0"/>
                <w:sz w:val="24"/>
              </w:rPr>
              <w:t>9,990,000.00</w:t>
            </w:r>
          </w:p>
        </w:tc>
      </w:tr>
      <w:tr w:rsidR="00B76C32">
        <w:tc>
          <w:tcPr>
            <w:tcW w:w="1500" w:type="dxa"/>
            <w:vAlign w:val="center"/>
          </w:tcPr>
          <w:p w:rsidR="00B76C32" w:rsidRDefault="0002471F">
            <w:pPr>
              <w:jc w:val="center"/>
            </w:pPr>
            <w:r>
              <w:rPr>
                <w:color w:val="000000"/>
                <w:kern w:val="0"/>
                <w:sz w:val="24"/>
              </w:rPr>
              <w:t>140213</w:t>
            </w:r>
          </w:p>
        </w:tc>
        <w:tc>
          <w:tcPr>
            <w:tcW w:w="1500" w:type="dxa"/>
            <w:vAlign w:val="center"/>
          </w:tcPr>
          <w:p w:rsidR="00B76C32" w:rsidRDefault="0002471F">
            <w:pPr>
              <w:jc w:val="center"/>
            </w:pPr>
            <w:r>
              <w:rPr>
                <w:color w:val="000000"/>
                <w:kern w:val="0"/>
                <w:sz w:val="24"/>
              </w:rPr>
              <w:t>14</w:t>
            </w:r>
            <w:r>
              <w:rPr>
                <w:color w:val="000000"/>
                <w:kern w:val="0"/>
                <w:sz w:val="24"/>
              </w:rPr>
              <w:t>国开</w:t>
            </w:r>
            <w:r>
              <w:rPr>
                <w:color w:val="000000"/>
                <w:kern w:val="0"/>
                <w:sz w:val="24"/>
              </w:rPr>
              <w:t>13</w:t>
            </w:r>
          </w:p>
        </w:tc>
        <w:tc>
          <w:tcPr>
            <w:tcW w:w="1500" w:type="dxa"/>
            <w:vAlign w:val="center"/>
          </w:tcPr>
          <w:p w:rsidR="00B76C32" w:rsidRDefault="0002471F">
            <w:pPr>
              <w:jc w:val="center"/>
            </w:pPr>
            <w:r>
              <w:rPr>
                <w:color w:val="000000"/>
                <w:kern w:val="0"/>
                <w:sz w:val="24"/>
              </w:rPr>
              <w:t>2015-01-08</w:t>
            </w:r>
          </w:p>
        </w:tc>
        <w:tc>
          <w:tcPr>
            <w:tcW w:w="1260" w:type="dxa"/>
            <w:vAlign w:val="center"/>
          </w:tcPr>
          <w:p w:rsidR="00B76C32" w:rsidRDefault="0002471F">
            <w:pPr>
              <w:jc w:val="right"/>
            </w:pPr>
            <w:r>
              <w:rPr>
                <w:color w:val="000000"/>
                <w:kern w:val="0"/>
                <w:sz w:val="24"/>
              </w:rPr>
              <w:t>100.00</w:t>
            </w:r>
          </w:p>
        </w:tc>
        <w:tc>
          <w:tcPr>
            <w:tcW w:w="1440" w:type="dxa"/>
            <w:vAlign w:val="center"/>
          </w:tcPr>
          <w:p w:rsidR="00B76C32" w:rsidRDefault="0002471F">
            <w:pPr>
              <w:jc w:val="right"/>
            </w:pPr>
            <w:r>
              <w:rPr>
                <w:color w:val="000000"/>
                <w:kern w:val="0"/>
                <w:sz w:val="24"/>
              </w:rPr>
              <w:t>50,000</w:t>
            </w:r>
          </w:p>
        </w:tc>
        <w:tc>
          <w:tcPr>
            <w:tcW w:w="1836" w:type="dxa"/>
            <w:vAlign w:val="center"/>
          </w:tcPr>
          <w:p w:rsidR="00B76C32" w:rsidRDefault="0002471F">
            <w:pPr>
              <w:jc w:val="right"/>
            </w:pPr>
            <w:r>
              <w:rPr>
                <w:color w:val="000000"/>
                <w:kern w:val="0"/>
                <w:sz w:val="24"/>
              </w:rPr>
              <w:t>5,000,000.00</w:t>
            </w:r>
          </w:p>
        </w:tc>
      </w:tr>
      <w:tr w:rsidR="001A59F9" w:rsidRPr="00C51C77" w:rsidTr="00E20B2A">
        <w:tc>
          <w:tcPr>
            <w:tcW w:w="1500" w:type="dxa"/>
            <w:vAlign w:val="center"/>
          </w:tcPr>
          <w:p w:rsidR="001A59F9" w:rsidRPr="00E20B2A" w:rsidRDefault="001A59F9" w:rsidP="00AD7D37">
            <w:pPr>
              <w:spacing w:before="29" w:line="288" w:lineRule="auto"/>
              <w:jc w:val="center"/>
              <w:rPr>
                <w:sz w:val="24"/>
              </w:rPr>
            </w:pPr>
            <w:r w:rsidRPr="00E20B2A">
              <w:rPr>
                <w:rFonts w:hint="eastAsia"/>
                <w:sz w:val="24"/>
              </w:rPr>
              <w:t>合计</w:t>
            </w:r>
          </w:p>
        </w:tc>
        <w:tc>
          <w:tcPr>
            <w:tcW w:w="1500" w:type="dxa"/>
          </w:tcPr>
          <w:p w:rsidR="001A59F9" w:rsidRPr="00E20B2A" w:rsidRDefault="001A59F9" w:rsidP="00E20B2A">
            <w:pPr>
              <w:autoSpaceDE w:val="0"/>
              <w:autoSpaceDN w:val="0"/>
              <w:adjustRightInd w:val="0"/>
              <w:spacing w:before="29" w:line="288" w:lineRule="auto"/>
              <w:ind w:left="15"/>
              <w:jc w:val="center"/>
              <w:rPr>
                <w:sz w:val="24"/>
              </w:rPr>
            </w:pPr>
          </w:p>
        </w:tc>
        <w:tc>
          <w:tcPr>
            <w:tcW w:w="1500" w:type="dxa"/>
          </w:tcPr>
          <w:p w:rsidR="001A59F9" w:rsidRPr="00E20B2A" w:rsidRDefault="001A59F9" w:rsidP="00E20B2A">
            <w:pPr>
              <w:autoSpaceDE w:val="0"/>
              <w:autoSpaceDN w:val="0"/>
              <w:adjustRightInd w:val="0"/>
              <w:spacing w:before="29" w:line="288" w:lineRule="auto"/>
              <w:ind w:left="15"/>
              <w:jc w:val="center"/>
              <w:rPr>
                <w:sz w:val="24"/>
              </w:rPr>
            </w:pPr>
          </w:p>
        </w:tc>
        <w:tc>
          <w:tcPr>
            <w:tcW w:w="1260" w:type="dxa"/>
          </w:tcPr>
          <w:p w:rsidR="001A59F9" w:rsidRPr="00E20B2A" w:rsidRDefault="001A59F9" w:rsidP="00E20B2A">
            <w:pPr>
              <w:autoSpaceDE w:val="0"/>
              <w:autoSpaceDN w:val="0"/>
              <w:adjustRightInd w:val="0"/>
              <w:spacing w:before="29" w:line="288" w:lineRule="auto"/>
              <w:ind w:left="15"/>
              <w:jc w:val="right"/>
              <w:rPr>
                <w:sz w:val="24"/>
              </w:rPr>
            </w:pPr>
          </w:p>
        </w:tc>
        <w:tc>
          <w:tcPr>
            <w:tcW w:w="1440" w:type="dxa"/>
          </w:tcPr>
          <w:p w:rsidR="001A59F9" w:rsidRPr="00E20B2A" w:rsidRDefault="001A59F9" w:rsidP="00E20B2A">
            <w:pPr>
              <w:spacing w:before="29" w:line="288" w:lineRule="auto"/>
              <w:jc w:val="right"/>
              <w:rPr>
                <w:sz w:val="24"/>
              </w:rPr>
            </w:pPr>
            <w:r w:rsidRPr="00E20B2A">
              <w:rPr>
                <w:sz w:val="24"/>
              </w:rPr>
              <w:t>250,000</w:t>
            </w:r>
          </w:p>
        </w:tc>
        <w:tc>
          <w:tcPr>
            <w:tcW w:w="1836" w:type="dxa"/>
            <w:vAlign w:val="center"/>
          </w:tcPr>
          <w:p w:rsidR="001A59F9" w:rsidRPr="00E20B2A" w:rsidRDefault="001A59F9" w:rsidP="00E20B2A">
            <w:pPr>
              <w:spacing w:before="29" w:line="288" w:lineRule="auto"/>
              <w:jc w:val="right"/>
              <w:rPr>
                <w:sz w:val="24"/>
              </w:rPr>
            </w:pPr>
            <w:r w:rsidRPr="00E20B2A">
              <w:rPr>
                <w:sz w:val="24"/>
              </w:rPr>
              <w:t>24,980,000.00</w:t>
            </w:r>
          </w:p>
        </w:tc>
      </w:tr>
    </w:tbl>
    <w:p w:rsidR="00B50C24" w:rsidRDefault="00B50C24" w:rsidP="00AD7D37"/>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7.4.9.3.2</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交易所市场债券正回购</w:t>
      </w:r>
    </w:p>
    <w:p w:rsidR="001A59F9" w:rsidRPr="001C0A9E" w:rsidRDefault="001A59F9" w:rsidP="001C0A9E">
      <w:pPr>
        <w:spacing w:before="29" w:line="288" w:lineRule="auto"/>
        <w:ind w:firstLineChars="200" w:firstLine="480"/>
        <w:rPr>
          <w:color w:val="000000"/>
          <w:sz w:val="24"/>
        </w:rPr>
      </w:pPr>
      <w:r w:rsidRPr="0004616F">
        <w:rPr>
          <w:color w:val="000000"/>
          <w:sz w:val="24"/>
        </w:rPr>
        <w:t>截至本报告期末</w:t>
      </w:r>
      <w:r w:rsidRPr="0004616F">
        <w:rPr>
          <w:color w:val="000000"/>
          <w:sz w:val="24"/>
        </w:rPr>
        <w:t>2014</w:t>
      </w:r>
      <w:r w:rsidRPr="0004616F">
        <w:rPr>
          <w:color w:val="000000"/>
          <w:sz w:val="24"/>
        </w:rPr>
        <w:t>年</w:t>
      </w:r>
      <w:r w:rsidRPr="0004616F">
        <w:rPr>
          <w:color w:val="000000"/>
          <w:sz w:val="24"/>
        </w:rPr>
        <w:t>12</w:t>
      </w:r>
      <w:r w:rsidRPr="0004616F">
        <w:rPr>
          <w:color w:val="000000"/>
          <w:sz w:val="24"/>
        </w:rPr>
        <w:t>月</w:t>
      </w:r>
      <w:r w:rsidRPr="0004616F">
        <w:rPr>
          <w:color w:val="000000"/>
          <w:sz w:val="24"/>
        </w:rPr>
        <w:t>31</w:t>
      </w:r>
      <w:r w:rsidRPr="0004616F">
        <w:rPr>
          <w:color w:val="000000"/>
          <w:sz w:val="24"/>
        </w:rPr>
        <w:t>日止，本基金从事证券交易所债券正回购交易形成的卖出回购证券款余额</w:t>
      </w:r>
      <w:r w:rsidRPr="0004616F">
        <w:rPr>
          <w:color w:val="000000"/>
          <w:sz w:val="24"/>
        </w:rPr>
        <w:t>4,000,000.00</w:t>
      </w:r>
      <w:r w:rsidRPr="0004616F">
        <w:rPr>
          <w:color w:val="000000"/>
          <w:sz w:val="24"/>
        </w:rPr>
        <w:t>元，于</w:t>
      </w:r>
      <w:r w:rsidRPr="0004616F">
        <w:rPr>
          <w:color w:val="000000"/>
          <w:sz w:val="24"/>
        </w:rPr>
        <w:t>2015</w:t>
      </w:r>
      <w:r w:rsidRPr="0004616F">
        <w:rPr>
          <w:color w:val="000000"/>
          <w:sz w:val="24"/>
        </w:rPr>
        <w:t>年</w:t>
      </w:r>
      <w:r w:rsidRPr="0004616F">
        <w:rPr>
          <w:color w:val="000000"/>
          <w:sz w:val="24"/>
        </w:rPr>
        <w:t>1</w:t>
      </w:r>
      <w:r w:rsidRPr="0004616F">
        <w:rPr>
          <w:color w:val="000000"/>
          <w:sz w:val="24"/>
        </w:rPr>
        <w:t>月</w:t>
      </w:r>
      <w:r w:rsidRPr="0004616F">
        <w:rPr>
          <w:color w:val="000000"/>
          <w:sz w:val="24"/>
        </w:rPr>
        <w:t>7</w:t>
      </w:r>
      <w:r w:rsidRPr="0004616F">
        <w:rPr>
          <w:color w:val="000000"/>
          <w:sz w:val="24"/>
        </w:rPr>
        <w:t>日到期。该类交易要求本基金转入质押库的债券，按证券交易所规定的比例折算为标准券后，不低于债券回购交易的余额。</w:t>
      </w:r>
      <w:r w:rsidR="001C0A9E">
        <w:rPr>
          <w:rFonts w:hint="eastAsia"/>
          <w:color w:val="000000"/>
          <w:sz w:val="24"/>
        </w:rPr>
        <w:br/>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7.4.10</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有助于理解和分析会计报表需要说明的其他事项</w:t>
      </w:r>
    </w:p>
    <w:p w:rsidR="00B76C32" w:rsidRDefault="0002471F">
      <w:pPr>
        <w:spacing w:before="29" w:line="288" w:lineRule="auto"/>
        <w:ind w:firstLineChars="200" w:firstLine="480"/>
        <w:rPr>
          <w:color w:val="000000"/>
          <w:sz w:val="24"/>
        </w:rPr>
      </w:pPr>
      <w:r>
        <w:rPr>
          <w:color w:val="000000"/>
          <w:sz w:val="24"/>
        </w:rPr>
        <w:t>(1)</w:t>
      </w:r>
      <w:r>
        <w:rPr>
          <w:color w:val="000000"/>
          <w:sz w:val="24"/>
        </w:rPr>
        <w:t>公允价值</w:t>
      </w:r>
    </w:p>
    <w:p w:rsidR="00B76C32" w:rsidRDefault="0002471F">
      <w:pPr>
        <w:spacing w:before="29" w:line="288" w:lineRule="auto"/>
        <w:ind w:firstLineChars="200" w:firstLine="480"/>
        <w:rPr>
          <w:color w:val="000000"/>
          <w:sz w:val="24"/>
        </w:rPr>
      </w:pPr>
      <w:r>
        <w:rPr>
          <w:color w:val="000000"/>
          <w:sz w:val="24"/>
        </w:rPr>
        <w:t>(a)</w:t>
      </w:r>
      <w:r>
        <w:rPr>
          <w:color w:val="000000"/>
          <w:sz w:val="24"/>
        </w:rPr>
        <w:t>金融工具公允价值计量的方法</w:t>
      </w:r>
    </w:p>
    <w:p w:rsidR="00B76C32" w:rsidRDefault="0002471F">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B76C32" w:rsidRDefault="0002471F">
      <w:pPr>
        <w:spacing w:before="29" w:line="288" w:lineRule="auto"/>
        <w:ind w:firstLineChars="200" w:firstLine="480"/>
        <w:rPr>
          <w:color w:val="000000"/>
          <w:sz w:val="24"/>
        </w:rPr>
      </w:pPr>
      <w:r>
        <w:rPr>
          <w:color w:val="000000"/>
          <w:sz w:val="24"/>
        </w:rPr>
        <w:t>第一层次：相同资产或负债在活跃市场上未经调整的报价。</w:t>
      </w:r>
    </w:p>
    <w:p w:rsidR="00B76C32" w:rsidRDefault="0002471F">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rsidR="00B76C32" w:rsidRDefault="0002471F">
      <w:pPr>
        <w:spacing w:before="29" w:line="288" w:lineRule="auto"/>
        <w:ind w:firstLineChars="200" w:firstLine="480"/>
        <w:rPr>
          <w:color w:val="000000"/>
          <w:sz w:val="24"/>
        </w:rPr>
      </w:pPr>
      <w:r>
        <w:rPr>
          <w:color w:val="000000"/>
          <w:sz w:val="24"/>
        </w:rPr>
        <w:t>第三层次：相关资产或负债的不可观察输入值。</w:t>
      </w:r>
    </w:p>
    <w:p w:rsidR="00B76C32" w:rsidRDefault="0002471F">
      <w:pPr>
        <w:spacing w:before="29" w:line="288" w:lineRule="auto"/>
        <w:ind w:firstLineChars="200" w:firstLine="480"/>
        <w:rPr>
          <w:color w:val="000000"/>
          <w:sz w:val="24"/>
        </w:rPr>
      </w:pPr>
      <w:r>
        <w:rPr>
          <w:color w:val="000000"/>
          <w:sz w:val="24"/>
        </w:rPr>
        <w:t>(b)</w:t>
      </w:r>
      <w:r>
        <w:rPr>
          <w:color w:val="000000"/>
          <w:sz w:val="24"/>
        </w:rPr>
        <w:t>持续的以公允价值计量的金融工具</w:t>
      </w:r>
    </w:p>
    <w:p w:rsidR="00B76C32" w:rsidRDefault="0002471F">
      <w:pPr>
        <w:spacing w:before="29" w:line="288" w:lineRule="auto"/>
        <w:ind w:firstLineChars="200" w:firstLine="480"/>
        <w:rPr>
          <w:color w:val="000000"/>
          <w:sz w:val="24"/>
        </w:rPr>
      </w:pPr>
      <w:r>
        <w:rPr>
          <w:color w:val="000000"/>
          <w:sz w:val="24"/>
        </w:rPr>
        <w:t>(i)</w:t>
      </w:r>
      <w:r>
        <w:rPr>
          <w:color w:val="000000"/>
          <w:sz w:val="24"/>
        </w:rPr>
        <w:t>各层次金融工具公允价值</w:t>
      </w:r>
    </w:p>
    <w:p w:rsidR="00B76C32" w:rsidRDefault="0002471F">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日，本基金持有的以公允价值计量且其变动计入当期损益的金融资产中属于第一层次的余额为</w:t>
      </w:r>
      <w:r>
        <w:rPr>
          <w:color w:val="000000"/>
          <w:sz w:val="24"/>
        </w:rPr>
        <w:t>274,460,681.11</w:t>
      </w:r>
      <w:r>
        <w:rPr>
          <w:color w:val="000000"/>
          <w:sz w:val="24"/>
        </w:rPr>
        <w:t>元，属于第二层次的余额为</w:t>
      </w:r>
      <w:r>
        <w:rPr>
          <w:color w:val="000000"/>
          <w:sz w:val="24"/>
        </w:rPr>
        <w:t>65,202,148.98</w:t>
      </w:r>
      <w:r>
        <w:rPr>
          <w:color w:val="000000"/>
          <w:sz w:val="24"/>
        </w:rPr>
        <w:t>元，无属于第三层次的余额</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166,023,405.73</w:t>
      </w:r>
      <w:r>
        <w:rPr>
          <w:color w:val="000000"/>
          <w:sz w:val="24"/>
        </w:rPr>
        <w:t>元，第二层次</w:t>
      </w:r>
      <w:r>
        <w:rPr>
          <w:color w:val="000000"/>
          <w:sz w:val="24"/>
        </w:rPr>
        <w:t>91,728,000.00</w:t>
      </w:r>
      <w:r>
        <w:rPr>
          <w:color w:val="000000"/>
          <w:sz w:val="24"/>
        </w:rPr>
        <w:t>元，无第三层次</w:t>
      </w:r>
      <w:r>
        <w:rPr>
          <w:color w:val="000000"/>
          <w:sz w:val="24"/>
        </w:rPr>
        <w:t>)</w:t>
      </w:r>
      <w:r>
        <w:rPr>
          <w:color w:val="000000"/>
          <w:sz w:val="24"/>
        </w:rPr>
        <w:t>。</w:t>
      </w:r>
    </w:p>
    <w:p w:rsidR="00B76C32" w:rsidRDefault="0002471F">
      <w:pPr>
        <w:spacing w:before="29" w:line="288" w:lineRule="auto"/>
        <w:ind w:firstLineChars="200" w:firstLine="480"/>
        <w:rPr>
          <w:color w:val="000000"/>
          <w:sz w:val="24"/>
        </w:rPr>
      </w:pPr>
      <w:r>
        <w:rPr>
          <w:color w:val="000000"/>
          <w:sz w:val="24"/>
        </w:rPr>
        <w:t>(ii)</w:t>
      </w:r>
      <w:r>
        <w:rPr>
          <w:color w:val="000000"/>
          <w:sz w:val="24"/>
        </w:rPr>
        <w:t>公允价值所属层次间的重大变动</w:t>
      </w:r>
    </w:p>
    <w:p w:rsidR="00B76C32" w:rsidRDefault="0002471F">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rsidR="00B76C32" w:rsidRDefault="0002471F">
      <w:pPr>
        <w:spacing w:before="29" w:line="288" w:lineRule="auto"/>
        <w:ind w:firstLineChars="200" w:firstLine="480"/>
        <w:rPr>
          <w:color w:val="000000"/>
          <w:sz w:val="24"/>
        </w:rPr>
      </w:pPr>
      <w:r>
        <w:rPr>
          <w:color w:val="000000"/>
          <w:sz w:val="24"/>
        </w:rPr>
        <w:t>(iii)</w:t>
      </w:r>
      <w:r>
        <w:rPr>
          <w:color w:val="000000"/>
          <w:sz w:val="24"/>
        </w:rPr>
        <w:t>第三层次公允价值余额和本期变动金额</w:t>
      </w:r>
    </w:p>
    <w:p w:rsidR="00B76C32" w:rsidRDefault="0002471F">
      <w:pPr>
        <w:spacing w:before="29" w:line="288" w:lineRule="auto"/>
        <w:ind w:firstLineChars="200" w:firstLine="480"/>
        <w:rPr>
          <w:color w:val="000000"/>
          <w:sz w:val="24"/>
        </w:rPr>
      </w:pPr>
      <w:r>
        <w:rPr>
          <w:color w:val="000000"/>
          <w:sz w:val="24"/>
        </w:rPr>
        <w:t>无。</w:t>
      </w:r>
    </w:p>
    <w:p w:rsidR="00B76C32" w:rsidRDefault="0002471F">
      <w:pPr>
        <w:spacing w:before="29" w:line="288" w:lineRule="auto"/>
        <w:ind w:firstLineChars="200" w:firstLine="480"/>
        <w:rPr>
          <w:color w:val="000000"/>
          <w:sz w:val="24"/>
        </w:rPr>
      </w:pPr>
      <w:r>
        <w:rPr>
          <w:color w:val="000000"/>
          <w:sz w:val="24"/>
        </w:rPr>
        <w:t>(c)</w:t>
      </w:r>
      <w:r>
        <w:rPr>
          <w:color w:val="000000"/>
          <w:sz w:val="24"/>
        </w:rPr>
        <w:t>非持续的以公允价值计量的金融工具</w:t>
      </w:r>
    </w:p>
    <w:p w:rsidR="00B76C32" w:rsidRDefault="0002471F">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B76C32" w:rsidRDefault="0002471F">
      <w:pPr>
        <w:spacing w:before="29" w:line="288" w:lineRule="auto"/>
        <w:ind w:firstLineChars="200" w:firstLine="480"/>
        <w:rPr>
          <w:color w:val="000000"/>
          <w:sz w:val="24"/>
        </w:rPr>
      </w:pPr>
      <w:r>
        <w:rPr>
          <w:color w:val="000000"/>
          <w:sz w:val="24"/>
        </w:rPr>
        <w:t>(d)</w:t>
      </w:r>
      <w:r>
        <w:rPr>
          <w:color w:val="000000"/>
          <w:sz w:val="24"/>
        </w:rPr>
        <w:t>不以公允价值计量的金融工具</w:t>
      </w:r>
    </w:p>
    <w:p w:rsidR="00B76C32" w:rsidRDefault="0002471F">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1A59F9" w:rsidRDefault="001A59F9" w:rsidP="0004616F">
      <w:pPr>
        <w:spacing w:before="29" w:line="288" w:lineRule="auto"/>
        <w:ind w:firstLineChars="200" w:firstLine="480"/>
        <w:rPr>
          <w:color w:val="000000"/>
          <w:sz w:val="24"/>
        </w:rPr>
      </w:pPr>
      <w:r w:rsidRPr="0004616F">
        <w:rPr>
          <w:color w:val="000000"/>
          <w:sz w:val="24"/>
        </w:rPr>
        <w:t>(2)</w:t>
      </w:r>
      <w:r w:rsidRPr="0004616F">
        <w:rPr>
          <w:color w:val="000000"/>
          <w:sz w:val="24"/>
        </w:rPr>
        <w:t>除公允价值外，截至资产负债表日本基金无需要说明的其他重要事项。</w:t>
      </w:r>
      <w:r w:rsidRPr="0004616F">
        <w:rPr>
          <w:color w:val="000000"/>
          <w:sz w:val="24"/>
        </w:rPr>
        <w:t xml:space="preserve"> </w:t>
      </w:r>
    </w:p>
    <w:p w:rsidR="002961CF" w:rsidRPr="0004616F" w:rsidRDefault="002961CF" w:rsidP="0004616F">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color w:val="000000"/>
          <w:szCs w:val="24"/>
        </w:rPr>
      </w:pPr>
      <w:bookmarkStart w:id="60" w:name="_Toc225498272"/>
      <w:bookmarkStart w:id="61" w:name="_Toc361324877"/>
      <w:r w:rsidRPr="002961CF">
        <w:rPr>
          <w:rFonts w:hint="eastAsia"/>
          <w:b/>
          <w:color w:val="000000"/>
          <w:szCs w:val="24"/>
        </w:rPr>
        <w:t>§</w:t>
      </w:r>
      <w:r w:rsidRPr="002961CF">
        <w:rPr>
          <w:b/>
          <w:color w:val="000000"/>
          <w:szCs w:val="24"/>
        </w:rPr>
        <w:t>8</w:t>
      </w:r>
      <w:r w:rsidR="009153A3" w:rsidRPr="002961CF">
        <w:rPr>
          <w:rFonts w:hint="eastAsia"/>
          <w:b/>
          <w:color w:val="000000"/>
          <w:szCs w:val="24"/>
        </w:rPr>
        <w:t xml:space="preserve">  </w:t>
      </w:r>
      <w:r w:rsidRPr="002961CF">
        <w:rPr>
          <w:rFonts w:hint="eastAsia"/>
          <w:b/>
          <w:color w:val="000000"/>
          <w:szCs w:val="24"/>
        </w:rPr>
        <w:t>投资组合报告</w:t>
      </w:r>
      <w:bookmarkEnd w:id="60"/>
      <w:bookmarkEnd w:id="61"/>
    </w:p>
    <w:p w:rsidR="001A59F9" w:rsidRPr="00245C29" w:rsidRDefault="001A59F9" w:rsidP="00245C29">
      <w:pPr>
        <w:pStyle w:val="20"/>
        <w:spacing w:before="29" w:after="0" w:line="288" w:lineRule="auto"/>
        <w:rPr>
          <w:rFonts w:ascii="Times New Roman" w:hAnsi="Times New Roman"/>
          <w:kern w:val="0"/>
          <w:szCs w:val="24"/>
        </w:rPr>
      </w:pPr>
      <w:bookmarkStart w:id="62" w:name="_Toc225498273"/>
      <w:bookmarkStart w:id="63" w:name="_Toc361324878"/>
      <w:r w:rsidRPr="00245C29">
        <w:rPr>
          <w:rFonts w:ascii="Times New Roman" w:hAnsi="Times New Roman"/>
          <w:kern w:val="0"/>
          <w:szCs w:val="24"/>
        </w:rPr>
        <w:t>8.1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期末基金资产组合情况</w:t>
      </w:r>
      <w:bookmarkEnd w:id="62"/>
      <w:bookmarkEnd w:id="63"/>
    </w:p>
    <w:p w:rsidR="001A59F9" w:rsidRPr="003A0690" w:rsidRDefault="001A59F9" w:rsidP="00026C9C">
      <w:pPr>
        <w:autoSpaceDE w:val="0"/>
        <w:autoSpaceDN w:val="0"/>
        <w:adjustRightInd w:val="0"/>
        <w:spacing w:before="29" w:line="360" w:lineRule="auto"/>
        <w:ind w:left="15"/>
        <w:jc w:val="right"/>
        <w:rPr>
          <w:color w:val="000000"/>
          <w:sz w:val="24"/>
        </w:rPr>
      </w:pPr>
      <w:r w:rsidRPr="003A0690">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854"/>
        <w:gridCol w:w="3402"/>
        <w:gridCol w:w="1664"/>
      </w:tblGrid>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序号</w:t>
            </w:r>
          </w:p>
        </w:tc>
        <w:tc>
          <w:tcPr>
            <w:tcW w:w="285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项目</w:t>
            </w:r>
          </w:p>
        </w:tc>
        <w:tc>
          <w:tcPr>
            <w:tcW w:w="3402"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金额</w:t>
            </w:r>
          </w:p>
        </w:tc>
        <w:tc>
          <w:tcPr>
            <w:tcW w:w="166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占基金总资产的比例（</w:t>
            </w:r>
            <w:r w:rsidRPr="003A0690">
              <w:rPr>
                <w:color w:val="000000"/>
                <w:sz w:val="24"/>
              </w:rPr>
              <w:t>%</w:t>
            </w:r>
            <w:r w:rsidRPr="003A0690">
              <w:rPr>
                <w:rFonts w:hint="eastAsia"/>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1</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权益投资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231,294,400.97</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66.00</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其中：股票</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231,294,400.97</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66.00</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2</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固定收益投资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108,368,429.12</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30.92</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其中：债券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108,368,429.12</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30.92</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D533C6" w:rsidP="003A0690">
            <w:pPr>
              <w:spacing w:before="29" w:line="288" w:lineRule="auto"/>
              <w:ind w:leftChars="50" w:left="105"/>
              <w:rPr>
                <w:sz w:val="24"/>
              </w:rPr>
            </w:pPr>
            <w:r>
              <w:rPr>
                <w:rFonts w:hint="eastAsia"/>
                <w:sz w:val="24"/>
              </w:rPr>
              <w:t xml:space="preserve">      </w:t>
            </w:r>
            <w:r w:rsidR="009A36E4" w:rsidRPr="003A0690">
              <w:rPr>
                <w:rFonts w:hint="eastAsia"/>
                <w:sz w:val="24"/>
              </w:rPr>
              <w:t>资产支持证券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AC1249" w:rsidRPr="0091212A" w:rsidTr="00E86A35">
        <w:trPr>
          <w:jc w:val="center"/>
        </w:trPr>
        <w:tc>
          <w:tcPr>
            <w:tcW w:w="1080" w:type="dxa"/>
            <w:vAlign w:val="center"/>
          </w:tcPr>
          <w:p w:rsidR="00AC1249" w:rsidRPr="003A0690" w:rsidRDefault="00AC1249" w:rsidP="00E86A35">
            <w:pPr>
              <w:spacing w:before="29" w:line="288" w:lineRule="auto"/>
              <w:jc w:val="center"/>
              <w:rPr>
                <w:color w:val="000000"/>
                <w:sz w:val="24"/>
              </w:rPr>
            </w:pPr>
            <w:r w:rsidRPr="003A0690">
              <w:rPr>
                <w:rFonts w:hint="eastAsia"/>
                <w:color w:val="000000"/>
                <w:sz w:val="24"/>
              </w:rPr>
              <w:t>3</w:t>
            </w:r>
          </w:p>
        </w:tc>
        <w:tc>
          <w:tcPr>
            <w:tcW w:w="2854" w:type="dxa"/>
            <w:vAlign w:val="center"/>
          </w:tcPr>
          <w:p w:rsidR="00AC1249" w:rsidRPr="003A0690" w:rsidRDefault="00AC1249" w:rsidP="00396EA4">
            <w:pPr>
              <w:spacing w:before="29" w:line="288" w:lineRule="auto"/>
              <w:ind w:leftChars="50" w:left="105"/>
              <w:rPr>
                <w:sz w:val="24"/>
              </w:rPr>
            </w:pPr>
            <w:r w:rsidRPr="003A0690">
              <w:rPr>
                <w:rFonts w:hint="eastAsia"/>
                <w:sz w:val="24"/>
              </w:rPr>
              <w:t>贵金属投资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4</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金融衍生品投资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5</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其中：买断式回购的买入返售金融资产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6</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银行存款和结算备付金合计</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8,649,076.92</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2.47</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7</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其他各项资产</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2,159,827.51</w:t>
            </w:r>
          </w:p>
        </w:tc>
        <w:tc>
          <w:tcPr>
            <w:tcW w:w="1664" w:type="dxa"/>
            <w:vAlign w:val="center"/>
          </w:tcPr>
          <w:p w:rsidR="00AC1249" w:rsidRPr="003A0690" w:rsidRDefault="00AC1249" w:rsidP="005531B6">
            <w:pPr>
              <w:spacing w:line="360" w:lineRule="auto"/>
              <w:jc w:val="right"/>
              <w:rPr>
                <w:color w:val="000000"/>
                <w:sz w:val="24"/>
              </w:rPr>
            </w:pPr>
            <w:r w:rsidRPr="003A0690">
              <w:rPr>
                <w:color w:val="000000"/>
                <w:sz w:val="24"/>
              </w:rPr>
              <w:t>0.62</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8</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合计</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350,471,734.52</w:t>
            </w:r>
          </w:p>
        </w:tc>
        <w:tc>
          <w:tcPr>
            <w:tcW w:w="1664"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100.00</w:t>
            </w:r>
          </w:p>
        </w:tc>
      </w:tr>
    </w:tbl>
    <w:p w:rsidR="009A36E4" w:rsidRDefault="009A36E4" w:rsidP="009A36E4">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4" w:name="_Toc225498274"/>
      <w:bookmarkStart w:id="65" w:name="_Toc361324879"/>
      <w:r w:rsidRPr="00245C29">
        <w:rPr>
          <w:rFonts w:ascii="Times New Roman" w:hAnsi="Times New Roman"/>
          <w:kern w:val="0"/>
          <w:szCs w:val="24"/>
        </w:rPr>
        <w:t>8.2</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期末按行业分类的股票投资组合</w:t>
      </w:r>
      <w:bookmarkEnd w:id="64"/>
      <w:bookmarkEnd w:id="65"/>
    </w:p>
    <w:p w:rsidR="001A59F9" w:rsidRPr="00F535B5" w:rsidRDefault="001A59F9" w:rsidP="00026C9C">
      <w:pPr>
        <w:autoSpaceDE w:val="0"/>
        <w:autoSpaceDN w:val="0"/>
        <w:adjustRightInd w:val="0"/>
        <w:spacing w:before="29" w:line="360" w:lineRule="auto"/>
        <w:ind w:left="15"/>
        <w:jc w:val="right"/>
        <w:rPr>
          <w:color w:val="000000"/>
          <w:sz w:val="24"/>
        </w:rPr>
      </w:pPr>
      <w:r w:rsidRPr="00F535B5">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600"/>
        <w:gridCol w:w="2520"/>
        <w:gridCol w:w="1800"/>
      </w:tblGrid>
      <w:tr w:rsidR="001A59F9" w:rsidRPr="00C51C77" w:rsidTr="006E33C9">
        <w:trPr>
          <w:jc w:val="center"/>
        </w:trPr>
        <w:tc>
          <w:tcPr>
            <w:tcW w:w="108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代码</w:t>
            </w:r>
          </w:p>
        </w:tc>
        <w:tc>
          <w:tcPr>
            <w:tcW w:w="36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行业类别</w:t>
            </w:r>
          </w:p>
        </w:tc>
        <w:tc>
          <w:tcPr>
            <w:tcW w:w="252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公允价值</w:t>
            </w:r>
          </w:p>
        </w:tc>
        <w:tc>
          <w:tcPr>
            <w:tcW w:w="18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占基金资产净值比例（％）</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A</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农、林、牧、渔业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B</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采矿业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C</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制造业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65,191,954.65</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20.53</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D</w:t>
            </w:r>
          </w:p>
        </w:tc>
        <w:tc>
          <w:tcPr>
            <w:tcW w:w="3600" w:type="dxa"/>
            <w:vAlign w:val="center"/>
          </w:tcPr>
          <w:p w:rsidR="001A59F9" w:rsidRPr="00F535B5" w:rsidRDefault="001A59F9" w:rsidP="00E20BB0">
            <w:pPr>
              <w:spacing w:before="29" w:line="288" w:lineRule="auto"/>
              <w:rPr>
                <w:sz w:val="24"/>
              </w:rPr>
            </w:pPr>
            <w:r w:rsidRPr="00F535B5">
              <w:rPr>
                <w:rFonts w:hint="eastAsia"/>
                <w:sz w:val="24"/>
              </w:rPr>
              <w:t>电力、热力、燃气及水生产和供应业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E</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建筑业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43,276,485.40</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13.63</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F</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批发和零售业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G</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交通运输、仓储和邮政业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6,420,000.00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2.02</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H</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住宿和餐饮业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I</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信息传输、软件和信息技术服务业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32,299,830.54</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10.17</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J</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金融业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70,027,773.25</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22.05</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K</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房地产业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9,084,179.13</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2.86</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L</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租赁和商务服务业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M</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科学研究和技术服务业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N</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水利、环境和公共设施管理业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O</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居民服务、修理和其他服务业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P</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教育</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Q</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卫生和社会工作</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4,994,178.00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1.57</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R</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文化、体育和娱乐业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S</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综合</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p>
        </w:tc>
        <w:tc>
          <w:tcPr>
            <w:tcW w:w="3600" w:type="dxa"/>
            <w:vAlign w:val="center"/>
          </w:tcPr>
          <w:p w:rsidR="001A59F9" w:rsidRPr="00F535B5" w:rsidRDefault="001A59F9" w:rsidP="005F5D03">
            <w:pPr>
              <w:spacing w:before="29" w:line="288" w:lineRule="auto"/>
              <w:rPr>
                <w:sz w:val="24"/>
              </w:rPr>
            </w:pPr>
            <w:r w:rsidRPr="00F535B5">
              <w:rPr>
                <w:rFonts w:hint="eastAsia"/>
                <w:sz w:val="24"/>
              </w:rPr>
              <w:t>合计</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231,294,400.97</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72.83</w:t>
            </w:r>
          </w:p>
        </w:tc>
      </w:tr>
    </w:tbl>
    <w:p w:rsidR="001A59F9" w:rsidRPr="00C51C77" w:rsidRDefault="001A59F9" w:rsidP="00026C9C">
      <w:pPr>
        <w:autoSpaceDE w:val="0"/>
        <w:autoSpaceDN w:val="0"/>
        <w:adjustRightInd w:val="0"/>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6" w:name="_Toc361324881"/>
      <w:r w:rsidRPr="00245C29">
        <w:rPr>
          <w:rFonts w:ascii="Times New Roman" w:hAnsi="Times New Roman"/>
          <w:kern w:val="0"/>
          <w:szCs w:val="24"/>
        </w:rPr>
        <w:t>8.3</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期末按公允价值占基金资产净值比例大小排序的</w:t>
      </w:r>
      <w:r w:rsidR="007D167D" w:rsidRPr="00245C29">
        <w:rPr>
          <w:rFonts w:ascii="Times New Roman" w:hAnsi="Times New Roman" w:hint="eastAsia"/>
          <w:kern w:val="0"/>
          <w:szCs w:val="24"/>
        </w:rPr>
        <w:t>前十名</w:t>
      </w:r>
      <w:r w:rsidRPr="00245C29">
        <w:rPr>
          <w:rFonts w:ascii="Times New Roman" w:hAnsi="Times New Roman" w:hint="eastAsia"/>
          <w:kern w:val="0"/>
          <w:szCs w:val="24"/>
        </w:rPr>
        <w:t>股票投资明细</w:t>
      </w:r>
      <w:bookmarkEnd w:id="66"/>
    </w:p>
    <w:p w:rsidR="001A59F9" w:rsidRPr="00A20DFB" w:rsidRDefault="001A59F9" w:rsidP="00026C9C">
      <w:pPr>
        <w:autoSpaceDE w:val="0"/>
        <w:autoSpaceDN w:val="0"/>
        <w:adjustRightInd w:val="0"/>
        <w:spacing w:before="29" w:line="360" w:lineRule="auto"/>
        <w:ind w:left="15"/>
        <w:jc w:val="right"/>
        <w:rPr>
          <w:color w:val="000000"/>
          <w:sz w:val="24"/>
        </w:rPr>
      </w:pPr>
      <w:r w:rsidRPr="00A20DFB">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701"/>
        <w:gridCol w:w="1843"/>
      </w:tblGrid>
      <w:tr w:rsidR="001A59F9" w:rsidRPr="00C51C77" w:rsidTr="006E33C9">
        <w:trPr>
          <w:jc w:val="center"/>
        </w:trPr>
        <w:tc>
          <w:tcPr>
            <w:tcW w:w="817"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序号</w:t>
            </w:r>
          </w:p>
        </w:tc>
        <w:tc>
          <w:tcPr>
            <w:tcW w:w="1276"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股票代码</w:t>
            </w:r>
          </w:p>
        </w:tc>
        <w:tc>
          <w:tcPr>
            <w:tcW w:w="1701"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股票名称</w:t>
            </w:r>
          </w:p>
        </w:tc>
        <w:tc>
          <w:tcPr>
            <w:tcW w:w="1559"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数量</w:t>
            </w:r>
            <w:r w:rsidRPr="00A20DFB">
              <w:rPr>
                <w:sz w:val="24"/>
              </w:rPr>
              <w:t>(</w:t>
            </w:r>
            <w:r w:rsidRPr="00A20DFB">
              <w:rPr>
                <w:rFonts w:hint="eastAsia"/>
                <w:sz w:val="24"/>
              </w:rPr>
              <w:t>股</w:t>
            </w:r>
            <w:r w:rsidRPr="00A20DFB">
              <w:rPr>
                <w:sz w:val="24"/>
              </w:rPr>
              <w:t>)</w:t>
            </w:r>
          </w:p>
        </w:tc>
        <w:tc>
          <w:tcPr>
            <w:tcW w:w="1701" w:type="dxa"/>
            <w:vAlign w:val="center"/>
          </w:tcPr>
          <w:p w:rsidR="001A59F9" w:rsidRPr="00A20DFB" w:rsidRDefault="001A59F9" w:rsidP="00A20DFB">
            <w:pPr>
              <w:autoSpaceDE w:val="0"/>
              <w:autoSpaceDN w:val="0"/>
              <w:adjustRightInd w:val="0"/>
              <w:snapToGrid w:val="0"/>
              <w:spacing w:before="29" w:line="288" w:lineRule="auto"/>
              <w:jc w:val="center"/>
              <w:rPr>
                <w:sz w:val="24"/>
              </w:rPr>
            </w:pPr>
            <w:r w:rsidRPr="00A20DFB">
              <w:rPr>
                <w:rFonts w:hint="eastAsia"/>
                <w:sz w:val="24"/>
              </w:rPr>
              <w:t>公允价值</w:t>
            </w:r>
          </w:p>
        </w:tc>
        <w:tc>
          <w:tcPr>
            <w:tcW w:w="1843"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占基金资产净值比例</w:t>
            </w:r>
            <w:r w:rsidRPr="00A20DFB">
              <w:rPr>
                <w:sz w:val="24"/>
              </w:rPr>
              <w:t>(</w:t>
            </w:r>
            <w:r w:rsidRPr="00A20DFB">
              <w:rPr>
                <w:rFonts w:hint="eastAsia"/>
                <w:sz w:val="24"/>
              </w:rPr>
              <w:t>％</w:t>
            </w:r>
            <w:r w:rsidRPr="00A20DFB">
              <w:rPr>
                <w:sz w:val="24"/>
              </w:rPr>
              <w:t>)</w:t>
            </w:r>
          </w:p>
        </w:tc>
      </w:tr>
      <w:tr w:rsidR="00B76C32">
        <w:trPr>
          <w:jc w:val="center"/>
        </w:trPr>
        <w:tc>
          <w:tcPr>
            <w:tcW w:w="817" w:type="dxa"/>
            <w:vAlign w:val="center"/>
          </w:tcPr>
          <w:p w:rsidR="00B76C32" w:rsidRDefault="0002471F">
            <w:pPr>
              <w:jc w:val="center"/>
            </w:pPr>
            <w:r>
              <w:rPr>
                <w:color w:val="000000"/>
                <w:sz w:val="24"/>
              </w:rPr>
              <w:t>1</w:t>
            </w:r>
          </w:p>
        </w:tc>
        <w:tc>
          <w:tcPr>
            <w:tcW w:w="1276" w:type="dxa"/>
            <w:vAlign w:val="center"/>
          </w:tcPr>
          <w:p w:rsidR="00B76C32" w:rsidRDefault="0002471F">
            <w:pPr>
              <w:jc w:val="center"/>
            </w:pPr>
            <w:r>
              <w:rPr>
                <w:color w:val="000000"/>
                <w:sz w:val="24"/>
              </w:rPr>
              <w:t>601668</w:t>
            </w:r>
          </w:p>
        </w:tc>
        <w:tc>
          <w:tcPr>
            <w:tcW w:w="1701" w:type="dxa"/>
            <w:vAlign w:val="center"/>
          </w:tcPr>
          <w:p w:rsidR="00B76C32" w:rsidRDefault="0002471F">
            <w:pPr>
              <w:jc w:val="center"/>
            </w:pPr>
            <w:r>
              <w:rPr>
                <w:color w:val="000000"/>
                <w:sz w:val="24"/>
              </w:rPr>
              <w:t>中国建筑</w:t>
            </w:r>
          </w:p>
        </w:tc>
        <w:tc>
          <w:tcPr>
            <w:tcW w:w="1559" w:type="dxa"/>
            <w:vAlign w:val="center"/>
          </w:tcPr>
          <w:p w:rsidR="00B76C32" w:rsidRDefault="0002471F">
            <w:pPr>
              <w:jc w:val="right"/>
            </w:pPr>
            <w:r>
              <w:rPr>
                <w:color w:val="000000"/>
                <w:sz w:val="24"/>
              </w:rPr>
              <w:t>2,450,000</w:t>
            </w:r>
          </w:p>
        </w:tc>
        <w:tc>
          <w:tcPr>
            <w:tcW w:w="1701" w:type="dxa"/>
            <w:vAlign w:val="center"/>
          </w:tcPr>
          <w:p w:rsidR="00B76C32" w:rsidRDefault="0002471F">
            <w:pPr>
              <w:jc w:val="right"/>
            </w:pPr>
            <w:r>
              <w:rPr>
                <w:color w:val="000000"/>
                <w:sz w:val="24"/>
              </w:rPr>
              <w:t>17,836,000.00</w:t>
            </w:r>
          </w:p>
        </w:tc>
        <w:tc>
          <w:tcPr>
            <w:tcW w:w="1843" w:type="dxa"/>
            <w:vAlign w:val="center"/>
          </w:tcPr>
          <w:p w:rsidR="00B76C32" w:rsidRDefault="0002471F">
            <w:pPr>
              <w:jc w:val="right"/>
            </w:pPr>
            <w:r>
              <w:rPr>
                <w:color w:val="000000"/>
                <w:sz w:val="24"/>
              </w:rPr>
              <w:t>5.62</w:t>
            </w:r>
          </w:p>
        </w:tc>
      </w:tr>
      <w:tr w:rsidR="00B76C32">
        <w:trPr>
          <w:jc w:val="center"/>
        </w:trPr>
        <w:tc>
          <w:tcPr>
            <w:tcW w:w="817" w:type="dxa"/>
            <w:vAlign w:val="center"/>
          </w:tcPr>
          <w:p w:rsidR="00B76C32" w:rsidRDefault="0002471F">
            <w:pPr>
              <w:jc w:val="center"/>
            </w:pPr>
            <w:r>
              <w:rPr>
                <w:color w:val="000000"/>
                <w:sz w:val="24"/>
              </w:rPr>
              <w:t>2</w:t>
            </w:r>
          </w:p>
        </w:tc>
        <w:tc>
          <w:tcPr>
            <w:tcW w:w="1276" w:type="dxa"/>
            <w:vAlign w:val="center"/>
          </w:tcPr>
          <w:p w:rsidR="00B76C32" w:rsidRDefault="0002471F">
            <w:pPr>
              <w:jc w:val="center"/>
            </w:pPr>
            <w:r>
              <w:rPr>
                <w:color w:val="000000"/>
                <w:sz w:val="24"/>
              </w:rPr>
              <w:t>601688</w:t>
            </w:r>
          </w:p>
        </w:tc>
        <w:tc>
          <w:tcPr>
            <w:tcW w:w="1701" w:type="dxa"/>
            <w:vAlign w:val="center"/>
          </w:tcPr>
          <w:p w:rsidR="00B76C32" w:rsidRDefault="0002471F">
            <w:pPr>
              <w:jc w:val="center"/>
            </w:pPr>
            <w:r>
              <w:rPr>
                <w:color w:val="000000"/>
                <w:sz w:val="24"/>
              </w:rPr>
              <w:t>华泰证券</w:t>
            </w:r>
          </w:p>
        </w:tc>
        <w:tc>
          <w:tcPr>
            <w:tcW w:w="1559" w:type="dxa"/>
            <w:vAlign w:val="center"/>
          </w:tcPr>
          <w:p w:rsidR="00B76C32" w:rsidRDefault="0002471F">
            <w:pPr>
              <w:jc w:val="right"/>
            </w:pPr>
            <w:r>
              <w:rPr>
                <w:color w:val="000000"/>
                <w:sz w:val="24"/>
              </w:rPr>
              <w:t>605,000</w:t>
            </w:r>
          </w:p>
        </w:tc>
        <w:tc>
          <w:tcPr>
            <w:tcW w:w="1701" w:type="dxa"/>
            <w:vAlign w:val="center"/>
          </w:tcPr>
          <w:p w:rsidR="00B76C32" w:rsidRDefault="0002471F">
            <w:pPr>
              <w:jc w:val="right"/>
            </w:pPr>
            <w:r>
              <w:rPr>
                <w:color w:val="000000"/>
                <w:sz w:val="24"/>
              </w:rPr>
              <w:t>14,804,350.00</w:t>
            </w:r>
          </w:p>
        </w:tc>
        <w:tc>
          <w:tcPr>
            <w:tcW w:w="1843" w:type="dxa"/>
            <w:vAlign w:val="center"/>
          </w:tcPr>
          <w:p w:rsidR="00B76C32" w:rsidRDefault="0002471F">
            <w:pPr>
              <w:jc w:val="right"/>
            </w:pPr>
            <w:r>
              <w:rPr>
                <w:color w:val="000000"/>
                <w:sz w:val="24"/>
              </w:rPr>
              <w:t>4.66</w:t>
            </w:r>
          </w:p>
        </w:tc>
      </w:tr>
      <w:tr w:rsidR="00B76C32">
        <w:trPr>
          <w:jc w:val="center"/>
        </w:trPr>
        <w:tc>
          <w:tcPr>
            <w:tcW w:w="817" w:type="dxa"/>
            <w:vAlign w:val="center"/>
          </w:tcPr>
          <w:p w:rsidR="00B76C32" w:rsidRDefault="0002471F">
            <w:pPr>
              <w:jc w:val="center"/>
            </w:pPr>
            <w:r>
              <w:rPr>
                <w:color w:val="000000"/>
                <w:sz w:val="24"/>
              </w:rPr>
              <w:t>3</w:t>
            </w:r>
          </w:p>
        </w:tc>
        <w:tc>
          <w:tcPr>
            <w:tcW w:w="1276" w:type="dxa"/>
            <w:vAlign w:val="center"/>
          </w:tcPr>
          <w:p w:rsidR="00B76C32" w:rsidRDefault="0002471F">
            <w:pPr>
              <w:jc w:val="center"/>
            </w:pPr>
            <w:r>
              <w:rPr>
                <w:color w:val="000000"/>
                <w:sz w:val="24"/>
              </w:rPr>
              <w:t>600030</w:t>
            </w:r>
          </w:p>
        </w:tc>
        <w:tc>
          <w:tcPr>
            <w:tcW w:w="1701" w:type="dxa"/>
            <w:vAlign w:val="center"/>
          </w:tcPr>
          <w:p w:rsidR="00B76C32" w:rsidRDefault="0002471F">
            <w:pPr>
              <w:jc w:val="center"/>
            </w:pPr>
            <w:r>
              <w:rPr>
                <w:color w:val="000000"/>
                <w:sz w:val="24"/>
              </w:rPr>
              <w:t>中信证券</w:t>
            </w:r>
          </w:p>
        </w:tc>
        <w:tc>
          <w:tcPr>
            <w:tcW w:w="1559" w:type="dxa"/>
            <w:vAlign w:val="center"/>
          </w:tcPr>
          <w:p w:rsidR="00B76C32" w:rsidRDefault="0002471F">
            <w:pPr>
              <w:jc w:val="right"/>
            </w:pPr>
            <w:r>
              <w:rPr>
                <w:color w:val="000000"/>
                <w:sz w:val="24"/>
              </w:rPr>
              <w:t>400,000</w:t>
            </w:r>
          </w:p>
        </w:tc>
        <w:tc>
          <w:tcPr>
            <w:tcW w:w="1701" w:type="dxa"/>
            <w:vAlign w:val="center"/>
          </w:tcPr>
          <w:p w:rsidR="00B76C32" w:rsidRDefault="0002471F">
            <w:pPr>
              <w:jc w:val="right"/>
            </w:pPr>
            <w:r>
              <w:rPr>
                <w:color w:val="000000"/>
                <w:sz w:val="24"/>
              </w:rPr>
              <w:t>13,560,000.00</w:t>
            </w:r>
          </w:p>
        </w:tc>
        <w:tc>
          <w:tcPr>
            <w:tcW w:w="1843" w:type="dxa"/>
            <w:vAlign w:val="center"/>
          </w:tcPr>
          <w:p w:rsidR="00B76C32" w:rsidRDefault="0002471F">
            <w:pPr>
              <w:jc w:val="right"/>
            </w:pPr>
            <w:r>
              <w:rPr>
                <w:color w:val="000000"/>
                <w:sz w:val="24"/>
              </w:rPr>
              <w:t>4.27</w:t>
            </w:r>
          </w:p>
        </w:tc>
      </w:tr>
      <w:tr w:rsidR="00B76C32">
        <w:trPr>
          <w:jc w:val="center"/>
        </w:trPr>
        <w:tc>
          <w:tcPr>
            <w:tcW w:w="817" w:type="dxa"/>
            <w:vAlign w:val="center"/>
          </w:tcPr>
          <w:p w:rsidR="00B76C32" w:rsidRDefault="0002471F">
            <w:pPr>
              <w:jc w:val="center"/>
            </w:pPr>
            <w:r>
              <w:rPr>
                <w:color w:val="000000"/>
                <w:sz w:val="24"/>
              </w:rPr>
              <w:t>4</w:t>
            </w:r>
          </w:p>
        </w:tc>
        <w:tc>
          <w:tcPr>
            <w:tcW w:w="1276" w:type="dxa"/>
            <w:vAlign w:val="center"/>
          </w:tcPr>
          <w:p w:rsidR="00B76C32" w:rsidRDefault="0002471F">
            <w:pPr>
              <w:jc w:val="center"/>
            </w:pPr>
            <w:r>
              <w:rPr>
                <w:color w:val="000000"/>
                <w:sz w:val="24"/>
              </w:rPr>
              <w:t>601788</w:t>
            </w:r>
          </w:p>
        </w:tc>
        <w:tc>
          <w:tcPr>
            <w:tcW w:w="1701" w:type="dxa"/>
            <w:vAlign w:val="center"/>
          </w:tcPr>
          <w:p w:rsidR="00B76C32" w:rsidRDefault="0002471F">
            <w:pPr>
              <w:jc w:val="center"/>
            </w:pPr>
            <w:r>
              <w:rPr>
                <w:color w:val="000000"/>
                <w:sz w:val="24"/>
              </w:rPr>
              <w:t>光大证券</w:t>
            </w:r>
          </w:p>
        </w:tc>
        <w:tc>
          <w:tcPr>
            <w:tcW w:w="1559" w:type="dxa"/>
            <w:vAlign w:val="center"/>
          </w:tcPr>
          <w:p w:rsidR="00B76C32" w:rsidRDefault="0002471F">
            <w:pPr>
              <w:jc w:val="right"/>
            </w:pPr>
            <w:r>
              <w:rPr>
                <w:color w:val="000000"/>
                <w:sz w:val="24"/>
              </w:rPr>
              <w:t>400,000</w:t>
            </w:r>
          </w:p>
        </w:tc>
        <w:tc>
          <w:tcPr>
            <w:tcW w:w="1701" w:type="dxa"/>
            <w:vAlign w:val="center"/>
          </w:tcPr>
          <w:p w:rsidR="00B76C32" w:rsidRDefault="0002471F">
            <w:pPr>
              <w:jc w:val="right"/>
            </w:pPr>
            <w:r>
              <w:rPr>
                <w:color w:val="000000"/>
                <w:sz w:val="24"/>
              </w:rPr>
              <w:t>11,416,000.00</w:t>
            </w:r>
          </w:p>
        </w:tc>
        <w:tc>
          <w:tcPr>
            <w:tcW w:w="1843" w:type="dxa"/>
            <w:vAlign w:val="center"/>
          </w:tcPr>
          <w:p w:rsidR="00B76C32" w:rsidRDefault="0002471F">
            <w:pPr>
              <w:jc w:val="right"/>
            </w:pPr>
            <w:r>
              <w:rPr>
                <w:color w:val="000000"/>
                <w:sz w:val="24"/>
              </w:rPr>
              <w:t>3.59</w:t>
            </w:r>
          </w:p>
        </w:tc>
      </w:tr>
      <w:tr w:rsidR="00B76C32">
        <w:trPr>
          <w:jc w:val="center"/>
        </w:trPr>
        <w:tc>
          <w:tcPr>
            <w:tcW w:w="817" w:type="dxa"/>
            <w:vAlign w:val="center"/>
          </w:tcPr>
          <w:p w:rsidR="00B76C32" w:rsidRDefault="0002471F">
            <w:pPr>
              <w:jc w:val="center"/>
            </w:pPr>
            <w:r>
              <w:rPr>
                <w:color w:val="000000"/>
                <w:sz w:val="24"/>
              </w:rPr>
              <w:t>5</w:t>
            </w:r>
          </w:p>
        </w:tc>
        <w:tc>
          <w:tcPr>
            <w:tcW w:w="1276" w:type="dxa"/>
            <w:vAlign w:val="center"/>
          </w:tcPr>
          <w:p w:rsidR="00B76C32" w:rsidRDefault="0002471F">
            <w:pPr>
              <w:jc w:val="center"/>
            </w:pPr>
            <w:r>
              <w:rPr>
                <w:color w:val="000000"/>
                <w:sz w:val="24"/>
              </w:rPr>
              <w:t>002081</w:t>
            </w:r>
          </w:p>
        </w:tc>
        <w:tc>
          <w:tcPr>
            <w:tcW w:w="1701" w:type="dxa"/>
            <w:vAlign w:val="center"/>
          </w:tcPr>
          <w:p w:rsidR="00B76C32" w:rsidRDefault="0002471F">
            <w:pPr>
              <w:jc w:val="center"/>
            </w:pPr>
            <w:r>
              <w:rPr>
                <w:color w:val="000000"/>
                <w:sz w:val="24"/>
              </w:rPr>
              <w:t>金</w:t>
            </w:r>
            <w:r>
              <w:rPr>
                <w:color w:val="000000"/>
                <w:sz w:val="24"/>
              </w:rPr>
              <w:t xml:space="preserve"> </w:t>
            </w:r>
            <w:r>
              <w:rPr>
                <w:color w:val="000000"/>
                <w:sz w:val="24"/>
              </w:rPr>
              <w:t>螳</w:t>
            </w:r>
            <w:r>
              <w:rPr>
                <w:color w:val="000000"/>
                <w:sz w:val="24"/>
              </w:rPr>
              <w:t xml:space="preserve"> </w:t>
            </w:r>
            <w:r>
              <w:rPr>
                <w:color w:val="000000"/>
                <w:sz w:val="24"/>
              </w:rPr>
              <w:t>螂</w:t>
            </w:r>
          </w:p>
        </w:tc>
        <w:tc>
          <w:tcPr>
            <w:tcW w:w="1559" w:type="dxa"/>
            <w:vAlign w:val="center"/>
          </w:tcPr>
          <w:p w:rsidR="00B76C32" w:rsidRDefault="0002471F">
            <w:pPr>
              <w:jc w:val="right"/>
            </w:pPr>
            <w:r>
              <w:rPr>
                <w:color w:val="000000"/>
                <w:sz w:val="24"/>
              </w:rPr>
              <w:t>630,548</w:t>
            </w:r>
          </w:p>
        </w:tc>
        <w:tc>
          <w:tcPr>
            <w:tcW w:w="1701" w:type="dxa"/>
            <w:vAlign w:val="center"/>
          </w:tcPr>
          <w:p w:rsidR="00B76C32" w:rsidRDefault="0002471F">
            <w:pPr>
              <w:jc w:val="right"/>
            </w:pPr>
            <w:r>
              <w:rPr>
                <w:color w:val="000000"/>
                <w:sz w:val="24"/>
              </w:rPr>
              <w:t>10,593,206.40</w:t>
            </w:r>
          </w:p>
        </w:tc>
        <w:tc>
          <w:tcPr>
            <w:tcW w:w="1843" w:type="dxa"/>
            <w:vAlign w:val="center"/>
          </w:tcPr>
          <w:p w:rsidR="00B76C32" w:rsidRDefault="0002471F">
            <w:pPr>
              <w:jc w:val="right"/>
            </w:pPr>
            <w:r>
              <w:rPr>
                <w:color w:val="000000"/>
                <w:sz w:val="24"/>
              </w:rPr>
              <w:t>3.34</w:t>
            </w:r>
          </w:p>
        </w:tc>
      </w:tr>
      <w:tr w:rsidR="00B76C32">
        <w:trPr>
          <w:jc w:val="center"/>
        </w:trPr>
        <w:tc>
          <w:tcPr>
            <w:tcW w:w="817" w:type="dxa"/>
            <w:vAlign w:val="center"/>
          </w:tcPr>
          <w:p w:rsidR="00B76C32" w:rsidRDefault="0002471F">
            <w:pPr>
              <w:jc w:val="center"/>
            </w:pPr>
            <w:r>
              <w:rPr>
                <w:color w:val="000000"/>
                <w:sz w:val="24"/>
              </w:rPr>
              <w:t>6</w:t>
            </w:r>
          </w:p>
        </w:tc>
        <w:tc>
          <w:tcPr>
            <w:tcW w:w="1276" w:type="dxa"/>
            <w:vAlign w:val="center"/>
          </w:tcPr>
          <w:p w:rsidR="00B76C32" w:rsidRDefault="0002471F">
            <w:pPr>
              <w:jc w:val="center"/>
            </w:pPr>
            <w:r>
              <w:rPr>
                <w:color w:val="000000"/>
                <w:sz w:val="24"/>
              </w:rPr>
              <w:t>601988</w:t>
            </w:r>
          </w:p>
        </w:tc>
        <w:tc>
          <w:tcPr>
            <w:tcW w:w="1701" w:type="dxa"/>
            <w:vAlign w:val="center"/>
          </w:tcPr>
          <w:p w:rsidR="00B76C32" w:rsidRDefault="0002471F">
            <w:pPr>
              <w:jc w:val="center"/>
            </w:pPr>
            <w:r>
              <w:rPr>
                <w:color w:val="000000"/>
                <w:sz w:val="24"/>
              </w:rPr>
              <w:t>中国银行</w:t>
            </w:r>
          </w:p>
        </w:tc>
        <w:tc>
          <w:tcPr>
            <w:tcW w:w="1559" w:type="dxa"/>
            <w:vAlign w:val="center"/>
          </w:tcPr>
          <w:p w:rsidR="00B76C32" w:rsidRDefault="0002471F">
            <w:pPr>
              <w:jc w:val="right"/>
            </w:pPr>
            <w:r>
              <w:rPr>
                <w:color w:val="000000"/>
                <w:sz w:val="24"/>
              </w:rPr>
              <w:t>2,171,755</w:t>
            </w:r>
          </w:p>
        </w:tc>
        <w:tc>
          <w:tcPr>
            <w:tcW w:w="1701" w:type="dxa"/>
            <w:vAlign w:val="center"/>
          </w:tcPr>
          <w:p w:rsidR="00B76C32" w:rsidRDefault="0002471F">
            <w:pPr>
              <w:jc w:val="right"/>
            </w:pPr>
            <w:r>
              <w:rPr>
                <w:color w:val="000000"/>
                <w:sz w:val="24"/>
              </w:rPr>
              <w:t>9,012,783.25</w:t>
            </w:r>
          </w:p>
        </w:tc>
        <w:tc>
          <w:tcPr>
            <w:tcW w:w="1843" w:type="dxa"/>
            <w:vAlign w:val="center"/>
          </w:tcPr>
          <w:p w:rsidR="00B76C32" w:rsidRDefault="0002471F">
            <w:pPr>
              <w:jc w:val="right"/>
            </w:pPr>
            <w:r>
              <w:rPr>
                <w:color w:val="000000"/>
                <w:sz w:val="24"/>
              </w:rPr>
              <w:t>2.84</w:t>
            </w:r>
          </w:p>
        </w:tc>
      </w:tr>
      <w:tr w:rsidR="00B76C32">
        <w:trPr>
          <w:jc w:val="center"/>
        </w:trPr>
        <w:tc>
          <w:tcPr>
            <w:tcW w:w="817" w:type="dxa"/>
            <w:vAlign w:val="center"/>
          </w:tcPr>
          <w:p w:rsidR="00B76C32" w:rsidRDefault="0002471F">
            <w:pPr>
              <w:jc w:val="center"/>
            </w:pPr>
            <w:r>
              <w:rPr>
                <w:color w:val="000000"/>
                <w:sz w:val="24"/>
              </w:rPr>
              <w:t>7</w:t>
            </w:r>
          </w:p>
        </w:tc>
        <w:tc>
          <w:tcPr>
            <w:tcW w:w="1276" w:type="dxa"/>
            <w:vAlign w:val="center"/>
          </w:tcPr>
          <w:p w:rsidR="00B76C32" w:rsidRDefault="0002471F">
            <w:pPr>
              <w:jc w:val="center"/>
            </w:pPr>
            <w:r>
              <w:rPr>
                <w:color w:val="000000"/>
                <w:sz w:val="24"/>
              </w:rPr>
              <w:t>600685</w:t>
            </w:r>
          </w:p>
        </w:tc>
        <w:tc>
          <w:tcPr>
            <w:tcW w:w="1701" w:type="dxa"/>
            <w:vAlign w:val="center"/>
          </w:tcPr>
          <w:p w:rsidR="00B76C32" w:rsidRDefault="0002471F">
            <w:pPr>
              <w:jc w:val="center"/>
            </w:pPr>
            <w:r>
              <w:rPr>
                <w:color w:val="000000"/>
                <w:sz w:val="24"/>
              </w:rPr>
              <w:t>广船国际</w:t>
            </w:r>
          </w:p>
        </w:tc>
        <w:tc>
          <w:tcPr>
            <w:tcW w:w="1559" w:type="dxa"/>
            <w:vAlign w:val="center"/>
          </w:tcPr>
          <w:p w:rsidR="00B76C32" w:rsidRDefault="0002471F">
            <w:pPr>
              <w:jc w:val="right"/>
            </w:pPr>
            <w:r>
              <w:rPr>
                <w:color w:val="000000"/>
                <w:sz w:val="24"/>
              </w:rPr>
              <w:t>240,000</w:t>
            </w:r>
          </w:p>
        </w:tc>
        <w:tc>
          <w:tcPr>
            <w:tcW w:w="1701" w:type="dxa"/>
            <w:vAlign w:val="center"/>
          </w:tcPr>
          <w:p w:rsidR="00B76C32" w:rsidRDefault="0002471F">
            <w:pPr>
              <w:jc w:val="right"/>
            </w:pPr>
            <w:r>
              <w:rPr>
                <w:color w:val="000000"/>
                <w:sz w:val="24"/>
              </w:rPr>
              <w:t>8,548,800.00</w:t>
            </w:r>
          </w:p>
        </w:tc>
        <w:tc>
          <w:tcPr>
            <w:tcW w:w="1843" w:type="dxa"/>
            <w:vAlign w:val="center"/>
          </w:tcPr>
          <w:p w:rsidR="00B76C32" w:rsidRDefault="0002471F">
            <w:pPr>
              <w:jc w:val="right"/>
            </w:pPr>
            <w:r>
              <w:rPr>
                <w:color w:val="000000"/>
                <w:sz w:val="24"/>
              </w:rPr>
              <w:t>2.69</w:t>
            </w:r>
          </w:p>
        </w:tc>
      </w:tr>
      <w:tr w:rsidR="00B76C32">
        <w:trPr>
          <w:jc w:val="center"/>
        </w:trPr>
        <w:tc>
          <w:tcPr>
            <w:tcW w:w="817" w:type="dxa"/>
            <w:vAlign w:val="center"/>
          </w:tcPr>
          <w:p w:rsidR="00B76C32" w:rsidRDefault="0002471F">
            <w:pPr>
              <w:jc w:val="center"/>
            </w:pPr>
            <w:r>
              <w:rPr>
                <w:color w:val="000000"/>
                <w:sz w:val="24"/>
              </w:rPr>
              <w:t>8</w:t>
            </w:r>
          </w:p>
        </w:tc>
        <w:tc>
          <w:tcPr>
            <w:tcW w:w="1276" w:type="dxa"/>
            <w:vAlign w:val="center"/>
          </w:tcPr>
          <w:p w:rsidR="00B76C32" w:rsidRDefault="0002471F">
            <w:pPr>
              <w:jc w:val="center"/>
            </w:pPr>
            <w:r>
              <w:rPr>
                <w:color w:val="000000"/>
                <w:sz w:val="24"/>
              </w:rPr>
              <w:t>000001</w:t>
            </w:r>
          </w:p>
        </w:tc>
        <w:tc>
          <w:tcPr>
            <w:tcW w:w="1701" w:type="dxa"/>
            <w:vAlign w:val="center"/>
          </w:tcPr>
          <w:p w:rsidR="00B76C32" w:rsidRDefault="0002471F">
            <w:pPr>
              <w:jc w:val="center"/>
            </w:pPr>
            <w:r>
              <w:rPr>
                <w:color w:val="000000"/>
                <w:sz w:val="24"/>
              </w:rPr>
              <w:t>平安银行</w:t>
            </w:r>
          </w:p>
        </w:tc>
        <w:tc>
          <w:tcPr>
            <w:tcW w:w="1559" w:type="dxa"/>
            <w:vAlign w:val="center"/>
          </w:tcPr>
          <w:p w:rsidR="00B76C32" w:rsidRDefault="0002471F">
            <w:pPr>
              <w:jc w:val="right"/>
            </w:pPr>
            <w:r>
              <w:rPr>
                <w:color w:val="000000"/>
                <w:sz w:val="24"/>
              </w:rPr>
              <w:t>530,000</w:t>
            </w:r>
          </w:p>
        </w:tc>
        <w:tc>
          <w:tcPr>
            <w:tcW w:w="1701" w:type="dxa"/>
            <w:vAlign w:val="center"/>
          </w:tcPr>
          <w:p w:rsidR="00B76C32" w:rsidRDefault="0002471F">
            <w:pPr>
              <w:jc w:val="right"/>
            </w:pPr>
            <w:r>
              <w:rPr>
                <w:color w:val="000000"/>
                <w:sz w:val="24"/>
              </w:rPr>
              <w:t>8,395,200.00</w:t>
            </w:r>
          </w:p>
        </w:tc>
        <w:tc>
          <w:tcPr>
            <w:tcW w:w="1843" w:type="dxa"/>
            <w:vAlign w:val="center"/>
          </w:tcPr>
          <w:p w:rsidR="00B76C32" w:rsidRDefault="0002471F">
            <w:pPr>
              <w:jc w:val="right"/>
            </w:pPr>
            <w:r>
              <w:rPr>
                <w:color w:val="000000"/>
                <w:sz w:val="24"/>
              </w:rPr>
              <w:t>2.64</w:t>
            </w:r>
          </w:p>
        </w:tc>
      </w:tr>
      <w:tr w:rsidR="00B76C32">
        <w:trPr>
          <w:jc w:val="center"/>
        </w:trPr>
        <w:tc>
          <w:tcPr>
            <w:tcW w:w="817" w:type="dxa"/>
            <w:vAlign w:val="center"/>
          </w:tcPr>
          <w:p w:rsidR="00B76C32" w:rsidRDefault="0002471F">
            <w:pPr>
              <w:jc w:val="center"/>
            </w:pPr>
            <w:r>
              <w:rPr>
                <w:color w:val="000000"/>
                <w:sz w:val="24"/>
              </w:rPr>
              <w:t>9</w:t>
            </w:r>
          </w:p>
        </w:tc>
        <w:tc>
          <w:tcPr>
            <w:tcW w:w="1276" w:type="dxa"/>
            <w:vAlign w:val="center"/>
          </w:tcPr>
          <w:p w:rsidR="00B76C32" w:rsidRDefault="0002471F">
            <w:pPr>
              <w:jc w:val="center"/>
            </w:pPr>
            <w:r>
              <w:rPr>
                <w:color w:val="000000"/>
                <w:sz w:val="24"/>
              </w:rPr>
              <w:t>601818</w:t>
            </w:r>
          </w:p>
        </w:tc>
        <w:tc>
          <w:tcPr>
            <w:tcW w:w="1701" w:type="dxa"/>
            <w:vAlign w:val="center"/>
          </w:tcPr>
          <w:p w:rsidR="00B76C32" w:rsidRDefault="0002471F">
            <w:pPr>
              <w:jc w:val="center"/>
            </w:pPr>
            <w:r>
              <w:rPr>
                <w:color w:val="000000"/>
                <w:sz w:val="24"/>
              </w:rPr>
              <w:t>光大银行</w:t>
            </w:r>
          </w:p>
        </w:tc>
        <w:tc>
          <w:tcPr>
            <w:tcW w:w="1559" w:type="dxa"/>
            <w:vAlign w:val="center"/>
          </w:tcPr>
          <w:p w:rsidR="00B76C32" w:rsidRDefault="0002471F">
            <w:pPr>
              <w:jc w:val="right"/>
            </w:pPr>
            <w:r>
              <w:rPr>
                <w:color w:val="000000"/>
                <w:sz w:val="24"/>
              </w:rPr>
              <w:t>1,680,000</w:t>
            </w:r>
          </w:p>
        </w:tc>
        <w:tc>
          <w:tcPr>
            <w:tcW w:w="1701" w:type="dxa"/>
            <w:vAlign w:val="center"/>
          </w:tcPr>
          <w:p w:rsidR="00B76C32" w:rsidRDefault="0002471F">
            <w:pPr>
              <w:jc w:val="right"/>
            </w:pPr>
            <w:r>
              <w:rPr>
                <w:color w:val="000000"/>
                <w:sz w:val="24"/>
              </w:rPr>
              <w:t>8,198,400.00</w:t>
            </w:r>
          </w:p>
        </w:tc>
        <w:tc>
          <w:tcPr>
            <w:tcW w:w="1843" w:type="dxa"/>
            <w:vAlign w:val="center"/>
          </w:tcPr>
          <w:p w:rsidR="00B76C32" w:rsidRDefault="0002471F">
            <w:pPr>
              <w:jc w:val="right"/>
            </w:pPr>
            <w:r>
              <w:rPr>
                <w:color w:val="000000"/>
                <w:sz w:val="24"/>
              </w:rPr>
              <w:t>2.58</w:t>
            </w:r>
          </w:p>
        </w:tc>
      </w:tr>
      <w:tr w:rsidR="00B76C32">
        <w:trPr>
          <w:jc w:val="center"/>
        </w:trPr>
        <w:tc>
          <w:tcPr>
            <w:tcW w:w="817" w:type="dxa"/>
            <w:vAlign w:val="center"/>
          </w:tcPr>
          <w:p w:rsidR="00B76C32" w:rsidRDefault="0002471F">
            <w:pPr>
              <w:jc w:val="center"/>
            </w:pPr>
            <w:r>
              <w:rPr>
                <w:color w:val="000000"/>
                <w:sz w:val="24"/>
              </w:rPr>
              <w:t>10</w:t>
            </w:r>
          </w:p>
        </w:tc>
        <w:tc>
          <w:tcPr>
            <w:tcW w:w="1276" w:type="dxa"/>
            <w:vAlign w:val="center"/>
          </w:tcPr>
          <w:p w:rsidR="00B76C32" w:rsidRDefault="0002471F">
            <w:pPr>
              <w:jc w:val="center"/>
            </w:pPr>
            <w:r>
              <w:rPr>
                <w:color w:val="000000"/>
                <w:sz w:val="24"/>
              </w:rPr>
              <w:t>300226</w:t>
            </w:r>
          </w:p>
        </w:tc>
        <w:tc>
          <w:tcPr>
            <w:tcW w:w="1701" w:type="dxa"/>
            <w:vAlign w:val="center"/>
          </w:tcPr>
          <w:p w:rsidR="00B76C32" w:rsidRDefault="0002471F">
            <w:pPr>
              <w:jc w:val="center"/>
            </w:pPr>
            <w:r>
              <w:rPr>
                <w:color w:val="000000"/>
                <w:sz w:val="24"/>
              </w:rPr>
              <w:t>上海钢联</w:t>
            </w:r>
          </w:p>
        </w:tc>
        <w:tc>
          <w:tcPr>
            <w:tcW w:w="1559" w:type="dxa"/>
            <w:vAlign w:val="center"/>
          </w:tcPr>
          <w:p w:rsidR="00B76C32" w:rsidRDefault="0002471F">
            <w:pPr>
              <w:jc w:val="right"/>
            </w:pPr>
            <w:r>
              <w:rPr>
                <w:color w:val="000000"/>
                <w:sz w:val="24"/>
              </w:rPr>
              <w:t>114,967</w:t>
            </w:r>
          </w:p>
        </w:tc>
        <w:tc>
          <w:tcPr>
            <w:tcW w:w="1701" w:type="dxa"/>
            <w:vAlign w:val="center"/>
          </w:tcPr>
          <w:p w:rsidR="00B76C32" w:rsidRDefault="0002471F">
            <w:pPr>
              <w:jc w:val="right"/>
            </w:pPr>
            <w:r>
              <w:rPr>
                <w:color w:val="000000"/>
                <w:sz w:val="24"/>
              </w:rPr>
              <w:t>6,940,557.79</w:t>
            </w:r>
          </w:p>
        </w:tc>
        <w:tc>
          <w:tcPr>
            <w:tcW w:w="1843" w:type="dxa"/>
            <w:vAlign w:val="center"/>
          </w:tcPr>
          <w:p w:rsidR="00B76C32" w:rsidRDefault="0002471F">
            <w:pPr>
              <w:jc w:val="right"/>
            </w:pPr>
            <w:r>
              <w:rPr>
                <w:color w:val="000000"/>
                <w:sz w:val="24"/>
              </w:rPr>
              <w:t>2.19</w:t>
            </w:r>
          </w:p>
        </w:tc>
      </w:tr>
    </w:tbl>
    <w:p w:rsidR="001A59F9" w:rsidRPr="00A20DFB" w:rsidRDefault="001A59F9" w:rsidP="00016A50">
      <w:pPr>
        <w:tabs>
          <w:tab w:val="left" w:pos="426"/>
        </w:tabs>
        <w:spacing w:line="360" w:lineRule="auto"/>
        <w:jc w:val="left"/>
        <w:rPr>
          <w:kern w:val="0"/>
          <w:sz w:val="24"/>
        </w:rPr>
      </w:pPr>
      <w:r w:rsidRPr="00A20DFB">
        <w:rPr>
          <w:kern w:val="0"/>
          <w:sz w:val="24"/>
        </w:rPr>
        <w:t>注：投资者欲了解本报告期末基金投资的所有股票明细，应阅读登载于基金管理人网站的年度报告正文。</w:t>
      </w:r>
    </w:p>
    <w:p w:rsidR="00A20DFB" w:rsidRPr="00C51C77" w:rsidRDefault="00A20DFB" w:rsidP="00016A50">
      <w:pPr>
        <w:tabs>
          <w:tab w:val="left" w:pos="426"/>
        </w:tabs>
        <w:spacing w:line="360" w:lineRule="auto"/>
        <w:jc w:val="left"/>
        <w:rPr>
          <w:rFonts w:asciiTheme="minorEastAsia" w:eastAsiaTheme="minorEastAsia" w:hAnsiTheme="minorEastAsia" w:cs="宋体"/>
          <w:kern w:val="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7" w:name="_Toc361324882"/>
      <w:r w:rsidRPr="00245C29">
        <w:rPr>
          <w:rFonts w:ascii="Times New Roman" w:hAnsi="Times New Roman"/>
          <w:kern w:val="0"/>
          <w:szCs w:val="24"/>
        </w:rPr>
        <w:t>8.4</w:t>
      </w:r>
      <w:bookmarkStart w:id="68" w:name="_Toc234814103"/>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报告期内股票投资组合的重大变动</w:t>
      </w:r>
      <w:bookmarkEnd w:id="67"/>
      <w:bookmarkEnd w:id="68"/>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累计买入金额超出</w:t>
      </w:r>
      <w:r w:rsidR="006A7E68" w:rsidRPr="00245C29">
        <w:rPr>
          <w:rFonts w:ascii="Times New Roman" w:hAnsi="Times New Roman" w:hint="eastAsia"/>
          <w:kern w:val="0"/>
          <w:szCs w:val="24"/>
        </w:rPr>
        <w:t>期初</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本期累计买入金额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期初</w:t>
            </w:r>
            <w:r w:rsidRPr="00C234F0">
              <w:rPr>
                <w:rFonts w:hint="eastAsia"/>
                <w:color w:val="000000"/>
                <w:sz w:val="24"/>
              </w:rPr>
              <w:t>基金资产净值比例（％）</w:t>
            </w:r>
          </w:p>
        </w:tc>
      </w:tr>
      <w:tr w:rsidR="00B76C32">
        <w:tc>
          <w:tcPr>
            <w:tcW w:w="870" w:type="dxa"/>
            <w:vAlign w:val="center"/>
          </w:tcPr>
          <w:p w:rsidR="00B76C32" w:rsidRDefault="0002471F">
            <w:pPr>
              <w:jc w:val="center"/>
            </w:pPr>
            <w:r>
              <w:rPr>
                <w:color w:val="000000"/>
                <w:sz w:val="24"/>
              </w:rPr>
              <w:t>1</w:t>
            </w:r>
          </w:p>
        </w:tc>
        <w:tc>
          <w:tcPr>
            <w:tcW w:w="1650" w:type="dxa"/>
            <w:vAlign w:val="center"/>
          </w:tcPr>
          <w:p w:rsidR="00B76C32" w:rsidRDefault="0002471F">
            <w:pPr>
              <w:jc w:val="center"/>
            </w:pPr>
            <w:r>
              <w:rPr>
                <w:color w:val="000000"/>
                <w:sz w:val="24"/>
              </w:rPr>
              <w:t>600887</w:t>
            </w:r>
          </w:p>
        </w:tc>
        <w:tc>
          <w:tcPr>
            <w:tcW w:w="1980" w:type="dxa"/>
            <w:vAlign w:val="center"/>
          </w:tcPr>
          <w:p w:rsidR="00B76C32" w:rsidRDefault="0002471F">
            <w:pPr>
              <w:jc w:val="center"/>
            </w:pPr>
            <w:r>
              <w:rPr>
                <w:color w:val="000000"/>
                <w:sz w:val="24"/>
              </w:rPr>
              <w:t>伊利股份</w:t>
            </w:r>
          </w:p>
        </w:tc>
        <w:tc>
          <w:tcPr>
            <w:tcW w:w="2880" w:type="dxa"/>
            <w:vAlign w:val="center"/>
          </w:tcPr>
          <w:p w:rsidR="00B76C32" w:rsidRDefault="0002471F">
            <w:pPr>
              <w:jc w:val="right"/>
            </w:pPr>
            <w:r>
              <w:rPr>
                <w:color w:val="000000"/>
                <w:sz w:val="24"/>
              </w:rPr>
              <w:t>21,372,467.78</w:t>
            </w:r>
          </w:p>
        </w:tc>
        <w:tc>
          <w:tcPr>
            <w:tcW w:w="1620" w:type="dxa"/>
            <w:vAlign w:val="center"/>
          </w:tcPr>
          <w:p w:rsidR="00B76C32" w:rsidRDefault="0002471F">
            <w:pPr>
              <w:jc w:val="right"/>
            </w:pPr>
            <w:r>
              <w:rPr>
                <w:color w:val="000000"/>
                <w:sz w:val="24"/>
              </w:rPr>
              <w:t>8.94</w:t>
            </w:r>
          </w:p>
        </w:tc>
      </w:tr>
      <w:tr w:rsidR="00B76C32">
        <w:tc>
          <w:tcPr>
            <w:tcW w:w="870" w:type="dxa"/>
            <w:vAlign w:val="center"/>
          </w:tcPr>
          <w:p w:rsidR="00B76C32" w:rsidRDefault="0002471F">
            <w:pPr>
              <w:jc w:val="center"/>
            </w:pPr>
            <w:r>
              <w:rPr>
                <w:color w:val="000000"/>
                <w:sz w:val="24"/>
              </w:rPr>
              <w:t>2</w:t>
            </w:r>
          </w:p>
        </w:tc>
        <w:tc>
          <w:tcPr>
            <w:tcW w:w="1650" w:type="dxa"/>
            <w:vAlign w:val="center"/>
          </w:tcPr>
          <w:p w:rsidR="00B76C32" w:rsidRDefault="0002471F">
            <w:pPr>
              <w:jc w:val="center"/>
            </w:pPr>
            <w:r>
              <w:rPr>
                <w:color w:val="000000"/>
                <w:sz w:val="24"/>
              </w:rPr>
              <w:t>600837</w:t>
            </w:r>
          </w:p>
        </w:tc>
        <w:tc>
          <w:tcPr>
            <w:tcW w:w="1980" w:type="dxa"/>
            <w:vAlign w:val="center"/>
          </w:tcPr>
          <w:p w:rsidR="00B76C32" w:rsidRDefault="0002471F">
            <w:pPr>
              <w:jc w:val="center"/>
            </w:pPr>
            <w:r>
              <w:rPr>
                <w:color w:val="000000"/>
                <w:sz w:val="24"/>
              </w:rPr>
              <w:t>海通证券</w:t>
            </w:r>
          </w:p>
        </w:tc>
        <w:tc>
          <w:tcPr>
            <w:tcW w:w="2880" w:type="dxa"/>
            <w:vAlign w:val="center"/>
          </w:tcPr>
          <w:p w:rsidR="00B76C32" w:rsidRDefault="0002471F">
            <w:pPr>
              <w:jc w:val="right"/>
            </w:pPr>
            <w:r>
              <w:rPr>
                <w:color w:val="000000"/>
                <w:sz w:val="24"/>
              </w:rPr>
              <w:t>17,358,348.83</w:t>
            </w:r>
          </w:p>
        </w:tc>
        <w:tc>
          <w:tcPr>
            <w:tcW w:w="1620" w:type="dxa"/>
            <w:vAlign w:val="center"/>
          </w:tcPr>
          <w:p w:rsidR="00B76C32" w:rsidRDefault="0002471F">
            <w:pPr>
              <w:jc w:val="right"/>
            </w:pPr>
            <w:r>
              <w:rPr>
                <w:color w:val="000000"/>
                <w:sz w:val="24"/>
              </w:rPr>
              <w:t>7.26</w:t>
            </w:r>
          </w:p>
        </w:tc>
      </w:tr>
      <w:tr w:rsidR="00B76C32">
        <w:tc>
          <w:tcPr>
            <w:tcW w:w="870" w:type="dxa"/>
            <w:vAlign w:val="center"/>
          </w:tcPr>
          <w:p w:rsidR="00B76C32" w:rsidRDefault="0002471F">
            <w:pPr>
              <w:jc w:val="center"/>
            </w:pPr>
            <w:r>
              <w:rPr>
                <w:color w:val="000000"/>
                <w:sz w:val="24"/>
              </w:rPr>
              <w:t>3</w:t>
            </w:r>
          </w:p>
        </w:tc>
        <w:tc>
          <w:tcPr>
            <w:tcW w:w="1650" w:type="dxa"/>
            <w:vAlign w:val="center"/>
          </w:tcPr>
          <w:p w:rsidR="00B76C32" w:rsidRDefault="0002471F">
            <w:pPr>
              <w:jc w:val="center"/>
            </w:pPr>
            <w:r>
              <w:rPr>
                <w:color w:val="000000"/>
                <w:sz w:val="24"/>
              </w:rPr>
              <w:t>601988</w:t>
            </w:r>
          </w:p>
        </w:tc>
        <w:tc>
          <w:tcPr>
            <w:tcW w:w="1980" w:type="dxa"/>
            <w:vAlign w:val="center"/>
          </w:tcPr>
          <w:p w:rsidR="00B76C32" w:rsidRDefault="0002471F">
            <w:pPr>
              <w:jc w:val="center"/>
            </w:pPr>
            <w:r>
              <w:rPr>
                <w:color w:val="000000"/>
                <w:sz w:val="24"/>
              </w:rPr>
              <w:t>中国银行</w:t>
            </w:r>
          </w:p>
        </w:tc>
        <w:tc>
          <w:tcPr>
            <w:tcW w:w="2880" w:type="dxa"/>
            <w:vAlign w:val="center"/>
          </w:tcPr>
          <w:p w:rsidR="00B76C32" w:rsidRDefault="0002471F">
            <w:pPr>
              <w:jc w:val="right"/>
            </w:pPr>
            <w:r>
              <w:rPr>
                <w:color w:val="000000"/>
                <w:sz w:val="24"/>
              </w:rPr>
              <w:t>16,338,623.30</w:t>
            </w:r>
          </w:p>
        </w:tc>
        <w:tc>
          <w:tcPr>
            <w:tcW w:w="1620" w:type="dxa"/>
            <w:vAlign w:val="center"/>
          </w:tcPr>
          <w:p w:rsidR="00B76C32" w:rsidRDefault="0002471F">
            <w:pPr>
              <w:jc w:val="right"/>
            </w:pPr>
            <w:r>
              <w:rPr>
                <w:color w:val="000000"/>
                <w:sz w:val="24"/>
              </w:rPr>
              <w:t>6.83</w:t>
            </w:r>
          </w:p>
        </w:tc>
      </w:tr>
      <w:tr w:rsidR="00B76C32">
        <w:tc>
          <w:tcPr>
            <w:tcW w:w="870" w:type="dxa"/>
            <w:vAlign w:val="center"/>
          </w:tcPr>
          <w:p w:rsidR="00B76C32" w:rsidRDefault="0002471F">
            <w:pPr>
              <w:jc w:val="center"/>
            </w:pPr>
            <w:r>
              <w:rPr>
                <w:color w:val="000000"/>
                <w:sz w:val="24"/>
              </w:rPr>
              <w:t>4</w:t>
            </w:r>
          </w:p>
        </w:tc>
        <w:tc>
          <w:tcPr>
            <w:tcW w:w="1650" w:type="dxa"/>
            <w:vAlign w:val="center"/>
          </w:tcPr>
          <w:p w:rsidR="00B76C32" w:rsidRDefault="0002471F">
            <w:pPr>
              <w:jc w:val="center"/>
            </w:pPr>
            <w:r>
              <w:rPr>
                <w:color w:val="000000"/>
                <w:sz w:val="24"/>
              </w:rPr>
              <w:t>601788</w:t>
            </w:r>
          </w:p>
        </w:tc>
        <w:tc>
          <w:tcPr>
            <w:tcW w:w="1980" w:type="dxa"/>
            <w:vAlign w:val="center"/>
          </w:tcPr>
          <w:p w:rsidR="00B76C32" w:rsidRDefault="0002471F">
            <w:pPr>
              <w:jc w:val="center"/>
            </w:pPr>
            <w:r>
              <w:rPr>
                <w:color w:val="000000"/>
                <w:sz w:val="24"/>
              </w:rPr>
              <w:t>光大证券</w:t>
            </w:r>
          </w:p>
        </w:tc>
        <w:tc>
          <w:tcPr>
            <w:tcW w:w="2880" w:type="dxa"/>
            <w:vAlign w:val="center"/>
          </w:tcPr>
          <w:p w:rsidR="00B76C32" w:rsidRDefault="0002471F">
            <w:pPr>
              <w:jc w:val="right"/>
            </w:pPr>
            <w:r>
              <w:rPr>
                <w:color w:val="000000"/>
                <w:sz w:val="24"/>
              </w:rPr>
              <w:t>14,929,198.70</w:t>
            </w:r>
          </w:p>
        </w:tc>
        <w:tc>
          <w:tcPr>
            <w:tcW w:w="1620" w:type="dxa"/>
            <w:vAlign w:val="center"/>
          </w:tcPr>
          <w:p w:rsidR="00B76C32" w:rsidRDefault="0002471F">
            <w:pPr>
              <w:jc w:val="right"/>
            </w:pPr>
            <w:r>
              <w:rPr>
                <w:color w:val="000000"/>
                <w:sz w:val="24"/>
              </w:rPr>
              <w:t>6.24</w:t>
            </w:r>
          </w:p>
        </w:tc>
      </w:tr>
      <w:tr w:rsidR="00B76C32">
        <w:tc>
          <w:tcPr>
            <w:tcW w:w="870" w:type="dxa"/>
            <w:vAlign w:val="center"/>
          </w:tcPr>
          <w:p w:rsidR="00B76C32" w:rsidRDefault="0002471F">
            <w:pPr>
              <w:jc w:val="center"/>
            </w:pPr>
            <w:r>
              <w:rPr>
                <w:color w:val="000000"/>
                <w:sz w:val="24"/>
              </w:rPr>
              <w:t>5</w:t>
            </w:r>
          </w:p>
        </w:tc>
        <w:tc>
          <w:tcPr>
            <w:tcW w:w="1650" w:type="dxa"/>
            <w:vAlign w:val="center"/>
          </w:tcPr>
          <w:p w:rsidR="00B76C32" w:rsidRDefault="0002471F">
            <w:pPr>
              <w:jc w:val="center"/>
            </w:pPr>
            <w:r>
              <w:rPr>
                <w:color w:val="000000"/>
                <w:sz w:val="24"/>
              </w:rPr>
              <w:t>601668</w:t>
            </w:r>
          </w:p>
        </w:tc>
        <w:tc>
          <w:tcPr>
            <w:tcW w:w="1980" w:type="dxa"/>
            <w:vAlign w:val="center"/>
          </w:tcPr>
          <w:p w:rsidR="00B76C32" w:rsidRDefault="0002471F">
            <w:pPr>
              <w:jc w:val="center"/>
            </w:pPr>
            <w:r>
              <w:rPr>
                <w:color w:val="000000"/>
                <w:sz w:val="24"/>
              </w:rPr>
              <w:t>中国建筑</w:t>
            </w:r>
          </w:p>
        </w:tc>
        <w:tc>
          <w:tcPr>
            <w:tcW w:w="2880" w:type="dxa"/>
            <w:vAlign w:val="center"/>
          </w:tcPr>
          <w:p w:rsidR="00B76C32" w:rsidRDefault="0002471F">
            <w:pPr>
              <w:jc w:val="right"/>
            </w:pPr>
            <w:r>
              <w:rPr>
                <w:color w:val="000000"/>
                <w:sz w:val="24"/>
              </w:rPr>
              <w:t>14,809,801.00</w:t>
            </w:r>
          </w:p>
        </w:tc>
        <w:tc>
          <w:tcPr>
            <w:tcW w:w="1620" w:type="dxa"/>
            <w:vAlign w:val="center"/>
          </w:tcPr>
          <w:p w:rsidR="00B76C32" w:rsidRDefault="0002471F">
            <w:pPr>
              <w:jc w:val="right"/>
            </w:pPr>
            <w:r>
              <w:rPr>
                <w:color w:val="000000"/>
                <w:sz w:val="24"/>
              </w:rPr>
              <w:t>6.19</w:t>
            </w:r>
          </w:p>
        </w:tc>
      </w:tr>
      <w:tr w:rsidR="00B76C32">
        <w:tc>
          <w:tcPr>
            <w:tcW w:w="870" w:type="dxa"/>
            <w:vAlign w:val="center"/>
          </w:tcPr>
          <w:p w:rsidR="00B76C32" w:rsidRDefault="0002471F">
            <w:pPr>
              <w:jc w:val="center"/>
            </w:pPr>
            <w:r>
              <w:rPr>
                <w:color w:val="000000"/>
                <w:sz w:val="24"/>
              </w:rPr>
              <w:t>6</w:t>
            </w:r>
          </w:p>
        </w:tc>
        <w:tc>
          <w:tcPr>
            <w:tcW w:w="1650" w:type="dxa"/>
            <w:vAlign w:val="center"/>
          </w:tcPr>
          <w:p w:rsidR="00B76C32" w:rsidRDefault="0002471F">
            <w:pPr>
              <w:jc w:val="center"/>
            </w:pPr>
            <w:r>
              <w:rPr>
                <w:color w:val="000000"/>
                <w:sz w:val="24"/>
              </w:rPr>
              <w:t>601688</w:t>
            </w:r>
          </w:p>
        </w:tc>
        <w:tc>
          <w:tcPr>
            <w:tcW w:w="1980" w:type="dxa"/>
            <w:vAlign w:val="center"/>
          </w:tcPr>
          <w:p w:rsidR="00B76C32" w:rsidRDefault="0002471F">
            <w:pPr>
              <w:jc w:val="center"/>
            </w:pPr>
            <w:r>
              <w:rPr>
                <w:color w:val="000000"/>
                <w:sz w:val="24"/>
              </w:rPr>
              <w:t>华泰证券</w:t>
            </w:r>
          </w:p>
        </w:tc>
        <w:tc>
          <w:tcPr>
            <w:tcW w:w="2880" w:type="dxa"/>
            <w:vAlign w:val="center"/>
          </w:tcPr>
          <w:p w:rsidR="00B76C32" w:rsidRDefault="0002471F">
            <w:pPr>
              <w:jc w:val="right"/>
            </w:pPr>
            <w:r>
              <w:rPr>
                <w:color w:val="000000"/>
                <w:sz w:val="24"/>
              </w:rPr>
              <w:t>13,361,293.90</w:t>
            </w:r>
          </w:p>
        </w:tc>
        <w:tc>
          <w:tcPr>
            <w:tcW w:w="1620" w:type="dxa"/>
            <w:vAlign w:val="center"/>
          </w:tcPr>
          <w:p w:rsidR="00B76C32" w:rsidRDefault="0002471F">
            <w:pPr>
              <w:jc w:val="right"/>
            </w:pPr>
            <w:r>
              <w:rPr>
                <w:color w:val="000000"/>
                <w:sz w:val="24"/>
              </w:rPr>
              <w:t>5.59</w:t>
            </w:r>
          </w:p>
        </w:tc>
      </w:tr>
      <w:tr w:rsidR="00B76C32">
        <w:tc>
          <w:tcPr>
            <w:tcW w:w="870" w:type="dxa"/>
            <w:vAlign w:val="center"/>
          </w:tcPr>
          <w:p w:rsidR="00B76C32" w:rsidRDefault="0002471F">
            <w:pPr>
              <w:jc w:val="center"/>
            </w:pPr>
            <w:r>
              <w:rPr>
                <w:color w:val="000000"/>
                <w:sz w:val="24"/>
              </w:rPr>
              <w:t>7</w:t>
            </w:r>
          </w:p>
        </w:tc>
        <w:tc>
          <w:tcPr>
            <w:tcW w:w="1650" w:type="dxa"/>
            <w:vAlign w:val="center"/>
          </w:tcPr>
          <w:p w:rsidR="00B76C32" w:rsidRDefault="0002471F">
            <w:pPr>
              <w:jc w:val="center"/>
            </w:pPr>
            <w:r>
              <w:rPr>
                <w:color w:val="000000"/>
                <w:sz w:val="24"/>
              </w:rPr>
              <w:t>600030</w:t>
            </w:r>
          </w:p>
        </w:tc>
        <w:tc>
          <w:tcPr>
            <w:tcW w:w="1980" w:type="dxa"/>
            <w:vAlign w:val="center"/>
          </w:tcPr>
          <w:p w:rsidR="00B76C32" w:rsidRDefault="0002471F">
            <w:pPr>
              <w:jc w:val="center"/>
            </w:pPr>
            <w:r>
              <w:rPr>
                <w:color w:val="000000"/>
                <w:sz w:val="24"/>
              </w:rPr>
              <w:t>中信证券</w:t>
            </w:r>
          </w:p>
        </w:tc>
        <w:tc>
          <w:tcPr>
            <w:tcW w:w="2880" w:type="dxa"/>
            <w:vAlign w:val="center"/>
          </w:tcPr>
          <w:p w:rsidR="00B76C32" w:rsidRDefault="0002471F">
            <w:pPr>
              <w:jc w:val="right"/>
            </w:pPr>
            <w:r>
              <w:rPr>
                <w:color w:val="000000"/>
                <w:sz w:val="24"/>
              </w:rPr>
              <w:t>12,764,077.28</w:t>
            </w:r>
          </w:p>
        </w:tc>
        <w:tc>
          <w:tcPr>
            <w:tcW w:w="1620" w:type="dxa"/>
            <w:vAlign w:val="center"/>
          </w:tcPr>
          <w:p w:rsidR="00B76C32" w:rsidRDefault="0002471F">
            <w:pPr>
              <w:jc w:val="right"/>
            </w:pPr>
            <w:r>
              <w:rPr>
                <w:color w:val="000000"/>
                <w:sz w:val="24"/>
              </w:rPr>
              <w:t>5.34</w:t>
            </w:r>
          </w:p>
        </w:tc>
      </w:tr>
      <w:tr w:rsidR="00B76C32">
        <w:tc>
          <w:tcPr>
            <w:tcW w:w="870" w:type="dxa"/>
            <w:vAlign w:val="center"/>
          </w:tcPr>
          <w:p w:rsidR="00B76C32" w:rsidRDefault="0002471F">
            <w:pPr>
              <w:jc w:val="center"/>
            </w:pPr>
            <w:r>
              <w:rPr>
                <w:color w:val="000000"/>
                <w:sz w:val="24"/>
              </w:rPr>
              <w:t>8</w:t>
            </w:r>
          </w:p>
        </w:tc>
        <w:tc>
          <w:tcPr>
            <w:tcW w:w="1650" w:type="dxa"/>
            <w:vAlign w:val="center"/>
          </w:tcPr>
          <w:p w:rsidR="00B76C32" w:rsidRDefault="0002471F">
            <w:pPr>
              <w:jc w:val="center"/>
            </w:pPr>
            <w:r>
              <w:rPr>
                <w:color w:val="000000"/>
                <w:sz w:val="24"/>
              </w:rPr>
              <w:t>300226</w:t>
            </w:r>
          </w:p>
        </w:tc>
        <w:tc>
          <w:tcPr>
            <w:tcW w:w="1980" w:type="dxa"/>
            <w:vAlign w:val="center"/>
          </w:tcPr>
          <w:p w:rsidR="00B76C32" w:rsidRDefault="0002471F">
            <w:pPr>
              <w:jc w:val="center"/>
            </w:pPr>
            <w:r>
              <w:rPr>
                <w:color w:val="000000"/>
                <w:sz w:val="24"/>
              </w:rPr>
              <w:t>上海钢联</w:t>
            </w:r>
          </w:p>
        </w:tc>
        <w:tc>
          <w:tcPr>
            <w:tcW w:w="2880" w:type="dxa"/>
            <w:vAlign w:val="center"/>
          </w:tcPr>
          <w:p w:rsidR="00B76C32" w:rsidRDefault="0002471F">
            <w:pPr>
              <w:jc w:val="right"/>
            </w:pPr>
            <w:r>
              <w:rPr>
                <w:color w:val="000000"/>
                <w:sz w:val="24"/>
              </w:rPr>
              <w:t>12,401,918.23</w:t>
            </w:r>
          </w:p>
        </w:tc>
        <w:tc>
          <w:tcPr>
            <w:tcW w:w="1620" w:type="dxa"/>
            <w:vAlign w:val="center"/>
          </w:tcPr>
          <w:p w:rsidR="00B76C32" w:rsidRDefault="0002471F">
            <w:pPr>
              <w:jc w:val="right"/>
            </w:pPr>
            <w:r>
              <w:rPr>
                <w:color w:val="000000"/>
                <w:sz w:val="24"/>
              </w:rPr>
              <w:t>5.19</w:t>
            </w:r>
          </w:p>
        </w:tc>
      </w:tr>
      <w:tr w:rsidR="00B76C32">
        <w:tc>
          <w:tcPr>
            <w:tcW w:w="870" w:type="dxa"/>
            <w:vAlign w:val="center"/>
          </w:tcPr>
          <w:p w:rsidR="00B76C32" w:rsidRDefault="0002471F">
            <w:pPr>
              <w:jc w:val="center"/>
            </w:pPr>
            <w:r>
              <w:rPr>
                <w:color w:val="000000"/>
                <w:sz w:val="24"/>
              </w:rPr>
              <w:t>9</w:t>
            </w:r>
          </w:p>
        </w:tc>
        <w:tc>
          <w:tcPr>
            <w:tcW w:w="1650" w:type="dxa"/>
            <w:vAlign w:val="center"/>
          </w:tcPr>
          <w:p w:rsidR="00B76C32" w:rsidRDefault="0002471F">
            <w:pPr>
              <w:jc w:val="center"/>
            </w:pPr>
            <w:r>
              <w:rPr>
                <w:color w:val="000000"/>
                <w:sz w:val="24"/>
              </w:rPr>
              <w:t>600026</w:t>
            </w:r>
          </w:p>
        </w:tc>
        <w:tc>
          <w:tcPr>
            <w:tcW w:w="1980" w:type="dxa"/>
            <w:vAlign w:val="center"/>
          </w:tcPr>
          <w:p w:rsidR="00B76C32" w:rsidRDefault="0002471F">
            <w:pPr>
              <w:jc w:val="center"/>
            </w:pPr>
            <w:r>
              <w:rPr>
                <w:color w:val="000000"/>
                <w:sz w:val="24"/>
              </w:rPr>
              <w:t>中海发展</w:t>
            </w:r>
          </w:p>
        </w:tc>
        <w:tc>
          <w:tcPr>
            <w:tcW w:w="2880" w:type="dxa"/>
            <w:vAlign w:val="center"/>
          </w:tcPr>
          <w:p w:rsidR="00B76C32" w:rsidRDefault="0002471F">
            <w:pPr>
              <w:jc w:val="right"/>
            </w:pPr>
            <w:r>
              <w:rPr>
                <w:color w:val="000000"/>
                <w:sz w:val="24"/>
              </w:rPr>
              <w:t>11,682,681.30</w:t>
            </w:r>
          </w:p>
        </w:tc>
        <w:tc>
          <w:tcPr>
            <w:tcW w:w="1620" w:type="dxa"/>
            <w:vAlign w:val="center"/>
          </w:tcPr>
          <w:p w:rsidR="00B76C32" w:rsidRDefault="0002471F">
            <w:pPr>
              <w:jc w:val="right"/>
            </w:pPr>
            <w:r>
              <w:rPr>
                <w:color w:val="000000"/>
                <w:sz w:val="24"/>
              </w:rPr>
              <w:t>4.89</w:t>
            </w:r>
          </w:p>
        </w:tc>
      </w:tr>
      <w:tr w:rsidR="00B76C32">
        <w:tc>
          <w:tcPr>
            <w:tcW w:w="870" w:type="dxa"/>
            <w:vAlign w:val="center"/>
          </w:tcPr>
          <w:p w:rsidR="00B76C32" w:rsidRDefault="0002471F">
            <w:pPr>
              <w:jc w:val="center"/>
            </w:pPr>
            <w:r>
              <w:rPr>
                <w:color w:val="000000"/>
                <w:sz w:val="24"/>
              </w:rPr>
              <w:t>10</w:t>
            </w:r>
          </w:p>
        </w:tc>
        <w:tc>
          <w:tcPr>
            <w:tcW w:w="1650" w:type="dxa"/>
            <w:vAlign w:val="center"/>
          </w:tcPr>
          <w:p w:rsidR="00B76C32" w:rsidRDefault="0002471F">
            <w:pPr>
              <w:jc w:val="center"/>
            </w:pPr>
            <w:r>
              <w:rPr>
                <w:color w:val="000000"/>
                <w:sz w:val="24"/>
              </w:rPr>
              <w:t>000768</w:t>
            </w:r>
          </w:p>
        </w:tc>
        <w:tc>
          <w:tcPr>
            <w:tcW w:w="1980" w:type="dxa"/>
            <w:vAlign w:val="center"/>
          </w:tcPr>
          <w:p w:rsidR="00B76C32" w:rsidRDefault="0002471F">
            <w:pPr>
              <w:jc w:val="center"/>
            </w:pPr>
            <w:r>
              <w:rPr>
                <w:color w:val="000000"/>
                <w:sz w:val="24"/>
              </w:rPr>
              <w:t>中航飞机</w:t>
            </w:r>
          </w:p>
        </w:tc>
        <w:tc>
          <w:tcPr>
            <w:tcW w:w="2880" w:type="dxa"/>
            <w:vAlign w:val="center"/>
          </w:tcPr>
          <w:p w:rsidR="00B76C32" w:rsidRDefault="0002471F">
            <w:pPr>
              <w:jc w:val="right"/>
            </w:pPr>
            <w:r>
              <w:rPr>
                <w:color w:val="000000"/>
                <w:sz w:val="24"/>
              </w:rPr>
              <w:t>11,478,727.22</w:t>
            </w:r>
          </w:p>
        </w:tc>
        <w:tc>
          <w:tcPr>
            <w:tcW w:w="1620" w:type="dxa"/>
            <w:vAlign w:val="center"/>
          </w:tcPr>
          <w:p w:rsidR="00B76C32" w:rsidRDefault="0002471F">
            <w:pPr>
              <w:jc w:val="right"/>
            </w:pPr>
            <w:r>
              <w:rPr>
                <w:color w:val="000000"/>
                <w:sz w:val="24"/>
              </w:rPr>
              <w:t>4.80</w:t>
            </w:r>
          </w:p>
        </w:tc>
      </w:tr>
      <w:tr w:rsidR="00B76C32">
        <w:tc>
          <w:tcPr>
            <w:tcW w:w="870" w:type="dxa"/>
            <w:vAlign w:val="center"/>
          </w:tcPr>
          <w:p w:rsidR="00B76C32" w:rsidRDefault="0002471F">
            <w:pPr>
              <w:jc w:val="center"/>
            </w:pPr>
            <w:r>
              <w:rPr>
                <w:color w:val="000000"/>
                <w:sz w:val="24"/>
              </w:rPr>
              <w:t>11</w:t>
            </w:r>
          </w:p>
        </w:tc>
        <w:tc>
          <w:tcPr>
            <w:tcW w:w="1650" w:type="dxa"/>
            <w:vAlign w:val="center"/>
          </w:tcPr>
          <w:p w:rsidR="00B76C32" w:rsidRDefault="0002471F">
            <w:pPr>
              <w:jc w:val="center"/>
            </w:pPr>
            <w:r>
              <w:rPr>
                <w:color w:val="000000"/>
                <w:sz w:val="24"/>
              </w:rPr>
              <w:t>600588</w:t>
            </w:r>
          </w:p>
        </w:tc>
        <w:tc>
          <w:tcPr>
            <w:tcW w:w="1980" w:type="dxa"/>
            <w:vAlign w:val="center"/>
          </w:tcPr>
          <w:p w:rsidR="00B76C32" w:rsidRDefault="0002471F">
            <w:pPr>
              <w:jc w:val="center"/>
            </w:pPr>
            <w:r>
              <w:rPr>
                <w:color w:val="000000"/>
                <w:sz w:val="24"/>
              </w:rPr>
              <w:t>用友软件</w:t>
            </w:r>
          </w:p>
        </w:tc>
        <w:tc>
          <w:tcPr>
            <w:tcW w:w="2880" w:type="dxa"/>
            <w:vAlign w:val="center"/>
          </w:tcPr>
          <w:p w:rsidR="00B76C32" w:rsidRDefault="0002471F">
            <w:pPr>
              <w:jc w:val="right"/>
            </w:pPr>
            <w:r>
              <w:rPr>
                <w:color w:val="000000"/>
                <w:sz w:val="24"/>
              </w:rPr>
              <w:t>11,184,480.31</w:t>
            </w:r>
          </w:p>
        </w:tc>
        <w:tc>
          <w:tcPr>
            <w:tcW w:w="1620" w:type="dxa"/>
            <w:vAlign w:val="center"/>
          </w:tcPr>
          <w:p w:rsidR="00B76C32" w:rsidRDefault="0002471F">
            <w:pPr>
              <w:jc w:val="right"/>
            </w:pPr>
            <w:r>
              <w:rPr>
                <w:color w:val="000000"/>
                <w:sz w:val="24"/>
              </w:rPr>
              <w:t>4.68</w:t>
            </w:r>
          </w:p>
        </w:tc>
      </w:tr>
      <w:tr w:rsidR="00B76C32">
        <w:tc>
          <w:tcPr>
            <w:tcW w:w="870" w:type="dxa"/>
            <w:vAlign w:val="center"/>
          </w:tcPr>
          <w:p w:rsidR="00B76C32" w:rsidRDefault="0002471F">
            <w:pPr>
              <w:jc w:val="center"/>
            </w:pPr>
            <w:r>
              <w:rPr>
                <w:color w:val="000000"/>
                <w:sz w:val="24"/>
              </w:rPr>
              <w:t>12</w:t>
            </w:r>
          </w:p>
        </w:tc>
        <w:tc>
          <w:tcPr>
            <w:tcW w:w="1650" w:type="dxa"/>
            <w:vAlign w:val="center"/>
          </w:tcPr>
          <w:p w:rsidR="00B76C32" w:rsidRDefault="0002471F">
            <w:pPr>
              <w:jc w:val="center"/>
            </w:pPr>
            <w:r>
              <w:rPr>
                <w:color w:val="000000"/>
                <w:sz w:val="24"/>
              </w:rPr>
              <w:t>600343</w:t>
            </w:r>
          </w:p>
        </w:tc>
        <w:tc>
          <w:tcPr>
            <w:tcW w:w="1980" w:type="dxa"/>
            <w:vAlign w:val="center"/>
          </w:tcPr>
          <w:p w:rsidR="00B76C32" w:rsidRDefault="0002471F">
            <w:pPr>
              <w:jc w:val="center"/>
            </w:pPr>
            <w:r>
              <w:rPr>
                <w:color w:val="000000"/>
                <w:sz w:val="24"/>
              </w:rPr>
              <w:t>航天动力</w:t>
            </w:r>
          </w:p>
        </w:tc>
        <w:tc>
          <w:tcPr>
            <w:tcW w:w="2880" w:type="dxa"/>
            <w:vAlign w:val="center"/>
          </w:tcPr>
          <w:p w:rsidR="00B76C32" w:rsidRDefault="0002471F">
            <w:pPr>
              <w:jc w:val="right"/>
            </w:pPr>
            <w:r>
              <w:rPr>
                <w:color w:val="000000"/>
                <w:sz w:val="24"/>
              </w:rPr>
              <w:t>10,666,961.53</w:t>
            </w:r>
          </w:p>
        </w:tc>
        <w:tc>
          <w:tcPr>
            <w:tcW w:w="1620" w:type="dxa"/>
            <w:vAlign w:val="center"/>
          </w:tcPr>
          <w:p w:rsidR="00B76C32" w:rsidRDefault="0002471F">
            <w:pPr>
              <w:jc w:val="right"/>
            </w:pPr>
            <w:r>
              <w:rPr>
                <w:color w:val="000000"/>
                <w:sz w:val="24"/>
              </w:rPr>
              <w:t>4.46</w:t>
            </w:r>
          </w:p>
        </w:tc>
      </w:tr>
      <w:tr w:rsidR="00B76C32">
        <w:tc>
          <w:tcPr>
            <w:tcW w:w="870" w:type="dxa"/>
            <w:vAlign w:val="center"/>
          </w:tcPr>
          <w:p w:rsidR="00B76C32" w:rsidRDefault="0002471F">
            <w:pPr>
              <w:jc w:val="center"/>
            </w:pPr>
            <w:r>
              <w:rPr>
                <w:color w:val="000000"/>
                <w:sz w:val="24"/>
              </w:rPr>
              <w:t>13</w:t>
            </w:r>
          </w:p>
        </w:tc>
        <w:tc>
          <w:tcPr>
            <w:tcW w:w="1650" w:type="dxa"/>
            <w:vAlign w:val="center"/>
          </w:tcPr>
          <w:p w:rsidR="00B76C32" w:rsidRDefault="0002471F">
            <w:pPr>
              <w:jc w:val="center"/>
            </w:pPr>
            <w:r>
              <w:rPr>
                <w:color w:val="000000"/>
                <w:sz w:val="24"/>
              </w:rPr>
              <w:t>000625</w:t>
            </w:r>
          </w:p>
        </w:tc>
        <w:tc>
          <w:tcPr>
            <w:tcW w:w="1980" w:type="dxa"/>
            <w:vAlign w:val="center"/>
          </w:tcPr>
          <w:p w:rsidR="00B76C32" w:rsidRDefault="0002471F">
            <w:pPr>
              <w:jc w:val="center"/>
            </w:pPr>
            <w:r>
              <w:rPr>
                <w:color w:val="000000"/>
                <w:sz w:val="24"/>
              </w:rPr>
              <w:t>长安汽车</w:t>
            </w:r>
          </w:p>
        </w:tc>
        <w:tc>
          <w:tcPr>
            <w:tcW w:w="2880" w:type="dxa"/>
            <w:vAlign w:val="center"/>
          </w:tcPr>
          <w:p w:rsidR="00B76C32" w:rsidRDefault="0002471F">
            <w:pPr>
              <w:jc w:val="right"/>
            </w:pPr>
            <w:r>
              <w:rPr>
                <w:color w:val="000000"/>
                <w:sz w:val="24"/>
              </w:rPr>
              <w:t>10,028,440.98</w:t>
            </w:r>
          </w:p>
        </w:tc>
        <w:tc>
          <w:tcPr>
            <w:tcW w:w="1620" w:type="dxa"/>
            <w:vAlign w:val="center"/>
          </w:tcPr>
          <w:p w:rsidR="00B76C32" w:rsidRDefault="0002471F">
            <w:pPr>
              <w:jc w:val="right"/>
            </w:pPr>
            <w:r>
              <w:rPr>
                <w:color w:val="000000"/>
                <w:sz w:val="24"/>
              </w:rPr>
              <w:t>4.19</w:t>
            </w:r>
          </w:p>
        </w:tc>
      </w:tr>
      <w:tr w:rsidR="00B76C32">
        <w:tc>
          <w:tcPr>
            <w:tcW w:w="870" w:type="dxa"/>
            <w:vAlign w:val="center"/>
          </w:tcPr>
          <w:p w:rsidR="00B76C32" w:rsidRDefault="0002471F">
            <w:pPr>
              <w:jc w:val="center"/>
            </w:pPr>
            <w:r>
              <w:rPr>
                <w:color w:val="000000"/>
                <w:sz w:val="24"/>
              </w:rPr>
              <w:t>14</w:t>
            </w:r>
          </w:p>
        </w:tc>
        <w:tc>
          <w:tcPr>
            <w:tcW w:w="1650" w:type="dxa"/>
            <w:vAlign w:val="center"/>
          </w:tcPr>
          <w:p w:rsidR="00B76C32" w:rsidRDefault="0002471F">
            <w:pPr>
              <w:jc w:val="center"/>
            </w:pPr>
            <w:r>
              <w:rPr>
                <w:color w:val="000000"/>
                <w:sz w:val="24"/>
              </w:rPr>
              <w:t>600739</w:t>
            </w:r>
          </w:p>
        </w:tc>
        <w:tc>
          <w:tcPr>
            <w:tcW w:w="1980" w:type="dxa"/>
            <w:vAlign w:val="center"/>
          </w:tcPr>
          <w:p w:rsidR="00B76C32" w:rsidRDefault="0002471F">
            <w:pPr>
              <w:jc w:val="center"/>
            </w:pPr>
            <w:r>
              <w:rPr>
                <w:color w:val="000000"/>
                <w:sz w:val="24"/>
              </w:rPr>
              <w:t>辽宁成大</w:t>
            </w:r>
          </w:p>
        </w:tc>
        <w:tc>
          <w:tcPr>
            <w:tcW w:w="2880" w:type="dxa"/>
            <w:vAlign w:val="center"/>
          </w:tcPr>
          <w:p w:rsidR="00B76C32" w:rsidRDefault="0002471F">
            <w:pPr>
              <w:jc w:val="right"/>
            </w:pPr>
            <w:r>
              <w:rPr>
                <w:color w:val="000000"/>
                <w:sz w:val="24"/>
              </w:rPr>
              <w:t>9,830,266.26</w:t>
            </w:r>
          </w:p>
        </w:tc>
        <w:tc>
          <w:tcPr>
            <w:tcW w:w="1620" w:type="dxa"/>
            <w:vAlign w:val="center"/>
          </w:tcPr>
          <w:p w:rsidR="00B76C32" w:rsidRDefault="0002471F">
            <w:pPr>
              <w:jc w:val="right"/>
            </w:pPr>
            <w:r>
              <w:rPr>
                <w:color w:val="000000"/>
                <w:sz w:val="24"/>
              </w:rPr>
              <w:t>4.11</w:t>
            </w:r>
          </w:p>
        </w:tc>
      </w:tr>
      <w:tr w:rsidR="00B76C32">
        <w:tc>
          <w:tcPr>
            <w:tcW w:w="870" w:type="dxa"/>
            <w:vAlign w:val="center"/>
          </w:tcPr>
          <w:p w:rsidR="00B76C32" w:rsidRDefault="0002471F">
            <w:pPr>
              <w:jc w:val="center"/>
            </w:pPr>
            <w:r>
              <w:rPr>
                <w:color w:val="000000"/>
                <w:sz w:val="24"/>
              </w:rPr>
              <w:t>15</w:t>
            </w:r>
          </w:p>
        </w:tc>
        <w:tc>
          <w:tcPr>
            <w:tcW w:w="1650" w:type="dxa"/>
            <w:vAlign w:val="center"/>
          </w:tcPr>
          <w:p w:rsidR="00B76C32" w:rsidRDefault="0002471F">
            <w:pPr>
              <w:jc w:val="center"/>
            </w:pPr>
            <w:r>
              <w:rPr>
                <w:color w:val="000000"/>
                <w:sz w:val="24"/>
              </w:rPr>
              <w:t>300173</w:t>
            </w:r>
          </w:p>
        </w:tc>
        <w:tc>
          <w:tcPr>
            <w:tcW w:w="1980" w:type="dxa"/>
            <w:vAlign w:val="center"/>
          </w:tcPr>
          <w:p w:rsidR="00B76C32" w:rsidRDefault="0002471F">
            <w:pPr>
              <w:jc w:val="center"/>
            </w:pPr>
            <w:r>
              <w:rPr>
                <w:color w:val="000000"/>
                <w:sz w:val="24"/>
              </w:rPr>
              <w:t>松德股份</w:t>
            </w:r>
          </w:p>
        </w:tc>
        <w:tc>
          <w:tcPr>
            <w:tcW w:w="2880" w:type="dxa"/>
            <w:vAlign w:val="center"/>
          </w:tcPr>
          <w:p w:rsidR="00B76C32" w:rsidRDefault="0002471F">
            <w:pPr>
              <w:jc w:val="right"/>
            </w:pPr>
            <w:r>
              <w:rPr>
                <w:color w:val="000000"/>
                <w:sz w:val="24"/>
              </w:rPr>
              <w:t>9,794,652.64</w:t>
            </w:r>
          </w:p>
        </w:tc>
        <w:tc>
          <w:tcPr>
            <w:tcW w:w="1620" w:type="dxa"/>
            <w:vAlign w:val="center"/>
          </w:tcPr>
          <w:p w:rsidR="00B76C32" w:rsidRDefault="0002471F">
            <w:pPr>
              <w:jc w:val="right"/>
            </w:pPr>
            <w:r>
              <w:rPr>
                <w:color w:val="000000"/>
                <w:sz w:val="24"/>
              </w:rPr>
              <w:t>4.10</w:t>
            </w:r>
          </w:p>
        </w:tc>
      </w:tr>
      <w:tr w:rsidR="00B76C32">
        <w:tc>
          <w:tcPr>
            <w:tcW w:w="870" w:type="dxa"/>
            <w:vAlign w:val="center"/>
          </w:tcPr>
          <w:p w:rsidR="00B76C32" w:rsidRDefault="0002471F">
            <w:pPr>
              <w:jc w:val="center"/>
            </w:pPr>
            <w:r>
              <w:rPr>
                <w:color w:val="000000"/>
                <w:sz w:val="24"/>
              </w:rPr>
              <w:t>16</w:t>
            </w:r>
          </w:p>
        </w:tc>
        <w:tc>
          <w:tcPr>
            <w:tcW w:w="1650" w:type="dxa"/>
            <w:vAlign w:val="center"/>
          </w:tcPr>
          <w:p w:rsidR="00B76C32" w:rsidRDefault="0002471F">
            <w:pPr>
              <w:jc w:val="center"/>
            </w:pPr>
            <w:r>
              <w:rPr>
                <w:color w:val="000000"/>
                <w:sz w:val="24"/>
              </w:rPr>
              <w:t>600158</w:t>
            </w:r>
          </w:p>
        </w:tc>
        <w:tc>
          <w:tcPr>
            <w:tcW w:w="1980" w:type="dxa"/>
            <w:vAlign w:val="center"/>
          </w:tcPr>
          <w:p w:rsidR="00B76C32" w:rsidRDefault="0002471F">
            <w:pPr>
              <w:jc w:val="center"/>
            </w:pPr>
            <w:r>
              <w:rPr>
                <w:color w:val="000000"/>
                <w:sz w:val="24"/>
              </w:rPr>
              <w:t>中体产业</w:t>
            </w:r>
          </w:p>
        </w:tc>
        <w:tc>
          <w:tcPr>
            <w:tcW w:w="2880" w:type="dxa"/>
            <w:vAlign w:val="center"/>
          </w:tcPr>
          <w:p w:rsidR="00B76C32" w:rsidRDefault="0002471F">
            <w:pPr>
              <w:jc w:val="right"/>
            </w:pPr>
            <w:r>
              <w:rPr>
                <w:color w:val="000000"/>
                <w:sz w:val="24"/>
              </w:rPr>
              <w:t>9,714,623.86</w:t>
            </w:r>
          </w:p>
        </w:tc>
        <w:tc>
          <w:tcPr>
            <w:tcW w:w="1620" w:type="dxa"/>
            <w:vAlign w:val="center"/>
          </w:tcPr>
          <w:p w:rsidR="00B76C32" w:rsidRDefault="0002471F">
            <w:pPr>
              <w:jc w:val="right"/>
            </w:pPr>
            <w:r>
              <w:rPr>
                <w:color w:val="000000"/>
                <w:sz w:val="24"/>
              </w:rPr>
              <w:t>4.06</w:t>
            </w:r>
          </w:p>
        </w:tc>
      </w:tr>
      <w:tr w:rsidR="00B76C32">
        <w:tc>
          <w:tcPr>
            <w:tcW w:w="870" w:type="dxa"/>
            <w:vAlign w:val="center"/>
          </w:tcPr>
          <w:p w:rsidR="00B76C32" w:rsidRDefault="0002471F">
            <w:pPr>
              <w:jc w:val="center"/>
            </w:pPr>
            <w:r>
              <w:rPr>
                <w:color w:val="000000"/>
                <w:sz w:val="24"/>
              </w:rPr>
              <w:t>17</w:t>
            </w:r>
          </w:p>
        </w:tc>
        <w:tc>
          <w:tcPr>
            <w:tcW w:w="1650" w:type="dxa"/>
            <w:vAlign w:val="center"/>
          </w:tcPr>
          <w:p w:rsidR="00B76C32" w:rsidRDefault="0002471F">
            <w:pPr>
              <w:jc w:val="center"/>
            </w:pPr>
            <w:r>
              <w:rPr>
                <w:color w:val="000000"/>
                <w:sz w:val="24"/>
              </w:rPr>
              <w:t>600155</w:t>
            </w:r>
          </w:p>
        </w:tc>
        <w:tc>
          <w:tcPr>
            <w:tcW w:w="1980" w:type="dxa"/>
            <w:vAlign w:val="center"/>
          </w:tcPr>
          <w:p w:rsidR="00B76C32" w:rsidRDefault="0002471F">
            <w:pPr>
              <w:jc w:val="center"/>
            </w:pPr>
            <w:r>
              <w:rPr>
                <w:color w:val="000000"/>
                <w:sz w:val="24"/>
              </w:rPr>
              <w:t>宝硕股份</w:t>
            </w:r>
          </w:p>
        </w:tc>
        <w:tc>
          <w:tcPr>
            <w:tcW w:w="2880" w:type="dxa"/>
            <w:vAlign w:val="center"/>
          </w:tcPr>
          <w:p w:rsidR="00B76C32" w:rsidRDefault="0002471F">
            <w:pPr>
              <w:jc w:val="right"/>
            </w:pPr>
            <w:r>
              <w:rPr>
                <w:color w:val="000000"/>
                <w:sz w:val="24"/>
              </w:rPr>
              <w:t>9,094,046.44</w:t>
            </w:r>
          </w:p>
        </w:tc>
        <w:tc>
          <w:tcPr>
            <w:tcW w:w="1620" w:type="dxa"/>
            <w:vAlign w:val="center"/>
          </w:tcPr>
          <w:p w:rsidR="00B76C32" w:rsidRDefault="0002471F">
            <w:pPr>
              <w:jc w:val="right"/>
            </w:pPr>
            <w:r>
              <w:rPr>
                <w:color w:val="000000"/>
                <w:sz w:val="24"/>
              </w:rPr>
              <w:t>3.80</w:t>
            </w:r>
          </w:p>
        </w:tc>
      </w:tr>
      <w:tr w:rsidR="00B76C32">
        <w:tc>
          <w:tcPr>
            <w:tcW w:w="870" w:type="dxa"/>
            <w:vAlign w:val="center"/>
          </w:tcPr>
          <w:p w:rsidR="00B76C32" w:rsidRDefault="0002471F">
            <w:pPr>
              <w:jc w:val="center"/>
            </w:pPr>
            <w:r>
              <w:rPr>
                <w:color w:val="000000"/>
                <w:sz w:val="24"/>
              </w:rPr>
              <w:t>18</w:t>
            </w:r>
          </w:p>
        </w:tc>
        <w:tc>
          <w:tcPr>
            <w:tcW w:w="1650" w:type="dxa"/>
            <w:vAlign w:val="center"/>
          </w:tcPr>
          <w:p w:rsidR="00B76C32" w:rsidRDefault="0002471F">
            <w:pPr>
              <w:jc w:val="center"/>
            </w:pPr>
            <w:r>
              <w:rPr>
                <w:color w:val="000000"/>
                <w:sz w:val="24"/>
              </w:rPr>
              <w:t>600316</w:t>
            </w:r>
          </w:p>
        </w:tc>
        <w:tc>
          <w:tcPr>
            <w:tcW w:w="1980" w:type="dxa"/>
            <w:vAlign w:val="center"/>
          </w:tcPr>
          <w:p w:rsidR="00B76C32" w:rsidRDefault="0002471F">
            <w:pPr>
              <w:jc w:val="center"/>
            </w:pPr>
            <w:r>
              <w:rPr>
                <w:color w:val="000000"/>
                <w:sz w:val="24"/>
              </w:rPr>
              <w:t>洪都航空</w:t>
            </w:r>
          </w:p>
        </w:tc>
        <w:tc>
          <w:tcPr>
            <w:tcW w:w="2880" w:type="dxa"/>
            <w:vAlign w:val="center"/>
          </w:tcPr>
          <w:p w:rsidR="00B76C32" w:rsidRDefault="0002471F">
            <w:pPr>
              <w:jc w:val="right"/>
            </w:pPr>
            <w:r>
              <w:rPr>
                <w:color w:val="000000"/>
                <w:sz w:val="24"/>
              </w:rPr>
              <w:t>9,003,311.00</w:t>
            </w:r>
          </w:p>
        </w:tc>
        <w:tc>
          <w:tcPr>
            <w:tcW w:w="1620" w:type="dxa"/>
            <w:vAlign w:val="center"/>
          </w:tcPr>
          <w:p w:rsidR="00B76C32" w:rsidRDefault="0002471F">
            <w:pPr>
              <w:jc w:val="right"/>
            </w:pPr>
            <w:r>
              <w:rPr>
                <w:color w:val="000000"/>
                <w:sz w:val="24"/>
              </w:rPr>
              <w:t>3.77</w:t>
            </w:r>
          </w:p>
        </w:tc>
      </w:tr>
      <w:tr w:rsidR="00B76C32">
        <w:tc>
          <w:tcPr>
            <w:tcW w:w="870" w:type="dxa"/>
            <w:vAlign w:val="center"/>
          </w:tcPr>
          <w:p w:rsidR="00B76C32" w:rsidRDefault="0002471F">
            <w:pPr>
              <w:jc w:val="center"/>
            </w:pPr>
            <w:r>
              <w:rPr>
                <w:color w:val="000000"/>
                <w:sz w:val="24"/>
              </w:rPr>
              <w:t>19</w:t>
            </w:r>
          </w:p>
        </w:tc>
        <w:tc>
          <w:tcPr>
            <w:tcW w:w="1650" w:type="dxa"/>
            <w:vAlign w:val="center"/>
          </w:tcPr>
          <w:p w:rsidR="00B76C32" w:rsidRDefault="0002471F">
            <w:pPr>
              <w:jc w:val="center"/>
            </w:pPr>
            <w:r>
              <w:rPr>
                <w:color w:val="000000"/>
                <w:sz w:val="24"/>
              </w:rPr>
              <w:t>600590</w:t>
            </w:r>
          </w:p>
        </w:tc>
        <w:tc>
          <w:tcPr>
            <w:tcW w:w="1980" w:type="dxa"/>
            <w:vAlign w:val="center"/>
          </w:tcPr>
          <w:p w:rsidR="00B76C32" w:rsidRDefault="0002471F">
            <w:pPr>
              <w:jc w:val="center"/>
            </w:pPr>
            <w:r>
              <w:rPr>
                <w:color w:val="000000"/>
                <w:sz w:val="24"/>
              </w:rPr>
              <w:t>泰豪科技</w:t>
            </w:r>
          </w:p>
        </w:tc>
        <w:tc>
          <w:tcPr>
            <w:tcW w:w="2880" w:type="dxa"/>
            <w:vAlign w:val="center"/>
          </w:tcPr>
          <w:p w:rsidR="00B76C32" w:rsidRDefault="0002471F">
            <w:pPr>
              <w:jc w:val="right"/>
            </w:pPr>
            <w:r>
              <w:rPr>
                <w:color w:val="000000"/>
                <w:sz w:val="24"/>
              </w:rPr>
              <w:t>8,903,321.74</w:t>
            </w:r>
          </w:p>
        </w:tc>
        <w:tc>
          <w:tcPr>
            <w:tcW w:w="1620" w:type="dxa"/>
            <w:vAlign w:val="center"/>
          </w:tcPr>
          <w:p w:rsidR="00B76C32" w:rsidRDefault="0002471F">
            <w:pPr>
              <w:jc w:val="right"/>
            </w:pPr>
            <w:r>
              <w:rPr>
                <w:color w:val="000000"/>
                <w:sz w:val="24"/>
              </w:rPr>
              <w:t>3.72</w:t>
            </w:r>
          </w:p>
        </w:tc>
      </w:tr>
      <w:tr w:rsidR="00B76C32">
        <w:tc>
          <w:tcPr>
            <w:tcW w:w="870" w:type="dxa"/>
            <w:vAlign w:val="center"/>
          </w:tcPr>
          <w:p w:rsidR="00B76C32" w:rsidRDefault="0002471F">
            <w:pPr>
              <w:jc w:val="center"/>
            </w:pPr>
            <w:r>
              <w:rPr>
                <w:color w:val="000000"/>
                <w:sz w:val="24"/>
              </w:rPr>
              <w:t>20</w:t>
            </w:r>
          </w:p>
        </w:tc>
        <w:tc>
          <w:tcPr>
            <w:tcW w:w="1650" w:type="dxa"/>
            <w:vAlign w:val="center"/>
          </w:tcPr>
          <w:p w:rsidR="00B76C32" w:rsidRDefault="0002471F">
            <w:pPr>
              <w:jc w:val="center"/>
            </w:pPr>
            <w:r>
              <w:rPr>
                <w:color w:val="000000"/>
                <w:sz w:val="24"/>
              </w:rPr>
              <w:t>600893</w:t>
            </w:r>
          </w:p>
        </w:tc>
        <w:tc>
          <w:tcPr>
            <w:tcW w:w="1980" w:type="dxa"/>
            <w:vAlign w:val="center"/>
          </w:tcPr>
          <w:p w:rsidR="00B76C32" w:rsidRDefault="0002471F">
            <w:pPr>
              <w:jc w:val="center"/>
            </w:pPr>
            <w:r>
              <w:rPr>
                <w:color w:val="000000"/>
                <w:sz w:val="24"/>
              </w:rPr>
              <w:t>中航动力</w:t>
            </w:r>
          </w:p>
        </w:tc>
        <w:tc>
          <w:tcPr>
            <w:tcW w:w="2880" w:type="dxa"/>
            <w:vAlign w:val="center"/>
          </w:tcPr>
          <w:p w:rsidR="00B76C32" w:rsidRDefault="0002471F">
            <w:pPr>
              <w:jc w:val="right"/>
            </w:pPr>
            <w:r>
              <w:rPr>
                <w:color w:val="000000"/>
                <w:sz w:val="24"/>
              </w:rPr>
              <w:t>8,774,007.44</w:t>
            </w:r>
          </w:p>
        </w:tc>
        <w:tc>
          <w:tcPr>
            <w:tcW w:w="1620" w:type="dxa"/>
            <w:vAlign w:val="center"/>
          </w:tcPr>
          <w:p w:rsidR="00B76C32" w:rsidRDefault="0002471F">
            <w:pPr>
              <w:jc w:val="right"/>
            </w:pPr>
            <w:r>
              <w:rPr>
                <w:color w:val="000000"/>
                <w:sz w:val="24"/>
              </w:rPr>
              <w:t>3.67</w:t>
            </w:r>
          </w:p>
        </w:tc>
      </w:tr>
      <w:tr w:rsidR="00B76C32">
        <w:tc>
          <w:tcPr>
            <w:tcW w:w="870" w:type="dxa"/>
            <w:vAlign w:val="center"/>
          </w:tcPr>
          <w:p w:rsidR="00B76C32" w:rsidRDefault="0002471F">
            <w:pPr>
              <w:jc w:val="center"/>
            </w:pPr>
            <w:r>
              <w:rPr>
                <w:color w:val="000000"/>
                <w:sz w:val="24"/>
              </w:rPr>
              <w:t>21</w:t>
            </w:r>
          </w:p>
        </w:tc>
        <w:tc>
          <w:tcPr>
            <w:tcW w:w="1650" w:type="dxa"/>
            <w:vAlign w:val="center"/>
          </w:tcPr>
          <w:p w:rsidR="00B76C32" w:rsidRDefault="0002471F">
            <w:pPr>
              <w:jc w:val="center"/>
            </w:pPr>
            <w:r>
              <w:rPr>
                <w:color w:val="000000"/>
                <w:sz w:val="24"/>
              </w:rPr>
              <w:t>002465</w:t>
            </w:r>
          </w:p>
        </w:tc>
        <w:tc>
          <w:tcPr>
            <w:tcW w:w="1980" w:type="dxa"/>
            <w:vAlign w:val="center"/>
          </w:tcPr>
          <w:p w:rsidR="00B76C32" w:rsidRDefault="0002471F">
            <w:pPr>
              <w:jc w:val="center"/>
            </w:pPr>
            <w:r>
              <w:rPr>
                <w:color w:val="000000"/>
                <w:sz w:val="24"/>
              </w:rPr>
              <w:t>海格通信</w:t>
            </w:r>
          </w:p>
        </w:tc>
        <w:tc>
          <w:tcPr>
            <w:tcW w:w="2880" w:type="dxa"/>
            <w:vAlign w:val="center"/>
          </w:tcPr>
          <w:p w:rsidR="00B76C32" w:rsidRDefault="0002471F">
            <w:pPr>
              <w:jc w:val="right"/>
            </w:pPr>
            <w:r>
              <w:rPr>
                <w:color w:val="000000"/>
                <w:sz w:val="24"/>
              </w:rPr>
              <w:t>8,697,239.33</w:t>
            </w:r>
          </w:p>
        </w:tc>
        <w:tc>
          <w:tcPr>
            <w:tcW w:w="1620" w:type="dxa"/>
            <w:vAlign w:val="center"/>
          </w:tcPr>
          <w:p w:rsidR="00B76C32" w:rsidRDefault="0002471F">
            <w:pPr>
              <w:jc w:val="right"/>
            </w:pPr>
            <w:r>
              <w:rPr>
                <w:color w:val="000000"/>
                <w:sz w:val="24"/>
              </w:rPr>
              <w:t>3.64</w:t>
            </w:r>
          </w:p>
        </w:tc>
      </w:tr>
      <w:tr w:rsidR="00B76C32">
        <w:tc>
          <w:tcPr>
            <w:tcW w:w="870" w:type="dxa"/>
            <w:vAlign w:val="center"/>
          </w:tcPr>
          <w:p w:rsidR="00B76C32" w:rsidRDefault="0002471F">
            <w:pPr>
              <w:jc w:val="center"/>
            </w:pPr>
            <w:r>
              <w:rPr>
                <w:color w:val="000000"/>
                <w:sz w:val="24"/>
              </w:rPr>
              <w:t>22</w:t>
            </w:r>
          </w:p>
        </w:tc>
        <w:tc>
          <w:tcPr>
            <w:tcW w:w="1650" w:type="dxa"/>
            <w:vAlign w:val="center"/>
          </w:tcPr>
          <w:p w:rsidR="00B76C32" w:rsidRDefault="0002471F">
            <w:pPr>
              <w:jc w:val="center"/>
            </w:pPr>
            <w:r>
              <w:rPr>
                <w:color w:val="000000"/>
                <w:sz w:val="24"/>
              </w:rPr>
              <w:t>002375</w:t>
            </w:r>
          </w:p>
        </w:tc>
        <w:tc>
          <w:tcPr>
            <w:tcW w:w="1980" w:type="dxa"/>
            <w:vAlign w:val="center"/>
          </w:tcPr>
          <w:p w:rsidR="00B76C32" w:rsidRDefault="0002471F">
            <w:pPr>
              <w:jc w:val="center"/>
            </w:pPr>
            <w:r>
              <w:rPr>
                <w:color w:val="000000"/>
                <w:sz w:val="24"/>
              </w:rPr>
              <w:t>亚厦股份</w:t>
            </w:r>
          </w:p>
        </w:tc>
        <w:tc>
          <w:tcPr>
            <w:tcW w:w="2880" w:type="dxa"/>
            <w:vAlign w:val="center"/>
          </w:tcPr>
          <w:p w:rsidR="00B76C32" w:rsidRDefault="0002471F">
            <w:pPr>
              <w:jc w:val="right"/>
            </w:pPr>
            <w:r>
              <w:rPr>
                <w:color w:val="000000"/>
                <w:sz w:val="24"/>
              </w:rPr>
              <w:t>8,483,483.76</w:t>
            </w:r>
          </w:p>
        </w:tc>
        <w:tc>
          <w:tcPr>
            <w:tcW w:w="1620" w:type="dxa"/>
            <w:vAlign w:val="center"/>
          </w:tcPr>
          <w:p w:rsidR="00B76C32" w:rsidRDefault="0002471F">
            <w:pPr>
              <w:jc w:val="right"/>
            </w:pPr>
            <w:r>
              <w:rPr>
                <w:color w:val="000000"/>
                <w:sz w:val="24"/>
              </w:rPr>
              <w:t>3.55</w:t>
            </w:r>
          </w:p>
        </w:tc>
      </w:tr>
      <w:tr w:rsidR="00B76C32">
        <w:tc>
          <w:tcPr>
            <w:tcW w:w="870" w:type="dxa"/>
            <w:vAlign w:val="center"/>
          </w:tcPr>
          <w:p w:rsidR="00B76C32" w:rsidRDefault="0002471F">
            <w:pPr>
              <w:jc w:val="center"/>
            </w:pPr>
            <w:r>
              <w:rPr>
                <w:color w:val="000000"/>
                <w:sz w:val="24"/>
              </w:rPr>
              <w:t>23</w:t>
            </w:r>
          </w:p>
        </w:tc>
        <w:tc>
          <w:tcPr>
            <w:tcW w:w="1650" w:type="dxa"/>
            <w:vAlign w:val="center"/>
          </w:tcPr>
          <w:p w:rsidR="00B76C32" w:rsidRDefault="0002471F">
            <w:pPr>
              <w:jc w:val="center"/>
            </w:pPr>
            <w:r>
              <w:rPr>
                <w:color w:val="000000"/>
                <w:sz w:val="24"/>
              </w:rPr>
              <w:t>600057</w:t>
            </w:r>
          </w:p>
        </w:tc>
        <w:tc>
          <w:tcPr>
            <w:tcW w:w="1980" w:type="dxa"/>
            <w:vAlign w:val="center"/>
          </w:tcPr>
          <w:p w:rsidR="00B76C32" w:rsidRDefault="0002471F">
            <w:pPr>
              <w:jc w:val="center"/>
            </w:pPr>
            <w:r>
              <w:rPr>
                <w:color w:val="000000"/>
                <w:sz w:val="24"/>
              </w:rPr>
              <w:t>象屿股份</w:t>
            </w:r>
          </w:p>
        </w:tc>
        <w:tc>
          <w:tcPr>
            <w:tcW w:w="2880" w:type="dxa"/>
            <w:vAlign w:val="center"/>
          </w:tcPr>
          <w:p w:rsidR="00B76C32" w:rsidRDefault="0002471F">
            <w:pPr>
              <w:jc w:val="right"/>
            </w:pPr>
            <w:r>
              <w:rPr>
                <w:color w:val="000000"/>
                <w:sz w:val="24"/>
              </w:rPr>
              <w:t>8,383,723.94</w:t>
            </w:r>
          </w:p>
        </w:tc>
        <w:tc>
          <w:tcPr>
            <w:tcW w:w="1620" w:type="dxa"/>
            <w:vAlign w:val="center"/>
          </w:tcPr>
          <w:p w:rsidR="00B76C32" w:rsidRDefault="0002471F">
            <w:pPr>
              <w:jc w:val="right"/>
            </w:pPr>
            <w:r>
              <w:rPr>
                <w:color w:val="000000"/>
                <w:sz w:val="24"/>
              </w:rPr>
              <w:t>3.51</w:t>
            </w:r>
          </w:p>
        </w:tc>
      </w:tr>
      <w:tr w:rsidR="00B76C32">
        <w:tc>
          <w:tcPr>
            <w:tcW w:w="870" w:type="dxa"/>
            <w:vAlign w:val="center"/>
          </w:tcPr>
          <w:p w:rsidR="00B76C32" w:rsidRDefault="0002471F">
            <w:pPr>
              <w:jc w:val="center"/>
            </w:pPr>
            <w:r>
              <w:rPr>
                <w:color w:val="000000"/>
                <w:sz w:val="24"/>
              </w:rPr>
              <w:t>24</w:t>
            </w:r>
          </w:p>
        </w:tc>
        <w:tc>
          <w:tcPr>
            <w:tcW w:w="1650" w:type="dxa"/>
            <w:vAlign w:val="center"/>
          </w:tcPr>
          <w:p w:rsidR="00B76C32" w:rsidRDefault="0002471F">
            <w:pPr>
              <w:jc w:val="center"/>
            </w:pPr>
            <w:r>
              <w:rPr>
                <w:color w:val="000000"/>
                <w:sz w:val="24"/>
              </w:rPr>
              <w:t>000402</w:t>
            </w:r>
          </w:p>
        </w:tc>
        <w:tc>
          <w:tcPr>
            <w:tcW w:w="1980" w:type="dxa"/>
            <w:vAlign w:val="center"/>
          </w:tcPr>
          <w:p w:rsidR="00B76C32" w:rsidRDefault="0002471F">
            <w:pPr>
              <w:jc w:val="center"/>
            </w:pPr>
            <w:r>
              <w:rPr>
                <w:color w:val="000000"/>
                <w:sz w:val="24"/>
              </w:rPr>
              <w:t>金</w:t>
            </w:r>
            <w:r>
              <w:rPr>
                <w:color w:val="000000"/>
                <w:sz w:val="24"/>
              </w:rPr>
              <w:t xml:space="preserve"> </w:t>
            </w:r>
            <w:r>
              <w:rPr>
                <w:color w:val="000000"/>
                <w:sz w:val="24"/>
              </w:rPr>
              <w:t>融</w:t>
            </w:r>
            <w:r>
              <w:rPr>
                <w:color w:val="000000"/>
                <w:sz w:val="24"/>
              </w:rPr>
              <w:t xml:space="preserve"> </w:t>
            </w:r>
            <w:r>
              <w:rPr>
                <w:color w:val="000000"/>
                <w:sz w:val="24"/>
              </w:rPr>
              <w:t>街</w:t>
            </w:r>
          </w:p>
        </w:tc>
        <w:tc>
          <w:tcPr>
            <w:tcW w:w="2880" w:type="dxa"/>
            <w:vAlign w:val="center"/>
          </w:tcPr>
          <w:p w:rsidR="00B76C32" w:rsidRDefault="0002471F">
            <w:pPr>
              <w:jc w:val="right"/>
            </w:pPr>
            <w:r>
              <w:rPr>
                <w:color w:val="000000"/>
                <w:sz w:val="24"/>
              </w:rPr>
              <w:t>8,347,268.08</w:t>
            </w:r>
          </w:p>
        </w:tc>
        <w:tc>
          <w:tcPr>
            <w:tcW w:w="1620" w:type="dxa"/>
            <w:vAlign w:val="center"/>
          </w:tcPr>
          <w:p w:rsidR="00B76C32" w:rsidRDefault="0002471F">
            <w:pPr>
              <w:jc w:val="right"/>
            </w:pPr>
            <w:r>
              <w:rPr>
                <w:color w:val="000000"/>
                <w:sz w:val="24"/>
              </w:rPr>
              <w:t>3.49</w:t>
            </w:r>
          </w:p>
        </w:tc>
      </w:tr>
      <w:tr w:rsidR="00B76C32">
        <w:tc>
          <w:tcPr>
            <w:tcW w:w="870" w:type="dxa"/>
            <w:vAlign w:val="center"/>
          </w:tcPr>
          <w:p w:rsidR="00B76C32" w:rsidRDefault="0002471F">
            <w:pPr>
              <w:jc w:val="center"/>
            </w:pPr>
            <w:r>
              <w:rPr>
                <w:color w:val="000000"/>
                <w:sz w:val="24"/>
              </w:rPr>
              <w:t>25</w:t>
            </w:r>
          </w:p>
        </w:tc>
        <w:tc>
          <w:tcPr>
            <w:tcW w:w="1650" w:type="dxa"/>
            <w:vAlign w:val="center"/>
          </w:tcPr>
          <w:p w:rsidR="00B76C32" w:rsidRDefault="0002471F">
            <w:pPr>
              <w:jc w:val="center"/>
            </w:pPr>
            <w:r>
              <w:rPr>
                <w:color w:val="000000"/>
                <w:sz w:val="24"/>
              </w:rPr>
              <w:t>600685</w:t>
            </w:r>
          </w:p>
        </w:tc>
        <w:tc>
          <w:tcPr>
            <w:tcW w:w="1980" w:type="dxa"/>
            <w:vAlign w:val="center"/>
          </w:tcPr>
          <w:p w:rsidR="00B76C32" w:rsidRDefault="0002471F">
            <w:pPr>
              <w:jc w:val="center"/>
            </w:pPr>
            <w:r>
              <w:rPr>
                <w:color w:val="000000"/>
                <w:sz w:val="24"/>
              </w:rPr>
              <w:t>广船国际</w:t>
            </w:r>
          </w:p>
        </w:tc>
        <w:tc>
          <w:tcPr>
            <w:tcW w:w="2880" w:type="dxa"/>
            <w:vAlign w:val="center"/>
          </w:tcPr>
          <w:p w:rsidR="00B76C32" w:rsidRDefault="0002471F">
            <w:pPr>
              <w:jc w:val="right"/>
            </w:pPr>
            <w:r>
              <w:rPr>
                <w:color w:val="000000"/>
                <w:sz w:val="24"/>
              </w:rPr>
              <w:t>8,238,227.78</w:t>
            </w:r>
          </w:p>
        </w:tc>
        <w:tc>
          <w:tcPr>
            <w:tcW w:w="1620" w:type="dxa"/>
            <w:vAlign w:val="center"/>
          </w:tcPr>
          <w:p w:rsidR="00B76C32" w:rsidRDefault="0002471F">
            <w:pPr>
              <w:jc w:val="right"/>
            </w:pPr>
            <w:r>
              <w:rPr>
                <w:color w:val="000000"/>
                <w:sz w:val="24"/>
              </w:rPr>
              <w:t>3.45</w:t>
            </w:r>
          </w:p>
        </w:tc>
      </w:tr>
      <w:tr w:rsidR="00B76C32">
        <w:tc>
          <w:tcPr>
            <w:tcW w:w="870" w:type="dxa"/>
            <w:vAlign w:val="center"/>
          </w:tcPr>
          <w:p w:rsidR="00B76C32" w:rsidRDefault="0002471F">
            <w:pPr>
              <w:jc w:val="center"/>
            </w:pPr>
            <w:r>
              <w:rPr>
                <w:color w:val="000000"/>
                <w:sz w:val="24"/>
              </w:rPr>
              <w:t>26</w:t>
            </w:r>
          </w:p>
        </w:tc>
        <w:tc>
          <w:tcPr>
            <w:tcW w:w="1650" w:type="dxa"/>
            <w:vAlign w:val="center"/>
          </w:tcPr>
          <w:p w:rsidR="00B76C32" w:rsidRDefault="0002471F">
            <w:pPr>
              <w:jc w:val="center"/>
            </w:pPr>
            <w:r>
              <w:rPr>
                <w:color w:val="000000"/>
                <w:sz w:val="24"/>
              </w:rPr>
              <w:t>601818</w:t>
            </w:r>
          </w:p>
        </w:tc>
        <w:tc>
          <w:tcPr>
            <w:tcW w:w="1980" w:type="dxa"/>
            <w:vAlign w:val="center"/>
          </w:tcPr>
          <w:p w:rsidR="00B76C32" w:rsidRDefault="0002471F">
            <w:pPr>
              <w:jc w:val="center"/>
            </w:pPr>
            <w:r>
              <w:rPr>
                <w:color w:val="000000"/>
                <w:sz w:val="24"/>
              </w:rPr>
              <w:t>光大银行</w:t>
            </w:r>
          </w:p>
        </w:tc>
        <w:tc>
          <w:tcPr>
            <w:tcW w:w="2880" w:type="dxa"/>
            <w:vAlign w:val="center"/>
          </w:tcPr>
          <w:p w:rsidR="00B76C32" w:rsidRDefault="0002471F">
            <w:pPr>
              <w:jc w:val="right"/>
            </w:pPr>
            <w:r>
              <w:rPr>
                <w:color w:val="000000"/>
                <w:sz w:val="24"/>
              </w:rPr>
              <w:t>7,964,909.39</w:t>
            </w:r>
          </w:p>
        </w:tc>
        <w:tc>
          <w:tcPr>
            <w:tcW w:w="1620" w:type="dxa"/>
            <w:vAlign w:val="center"/>
          </w:tcPr>
          <w:p w:rsidR="00B76C32" w:rsidRDefault="0002471F">
            <w:pPr>
              <w:jc w:val="right"/>
            </w:pPr>
            <w:r>
              <w:rPr>
                <w:color w:val="000000"/>
                <w:sz w:val="24"/>
              </w:rPr>
              <w:t>3.33</w:t>
            </w:r>
          </w:p>
        </w:tc>
      </w:tr>
      <w:tr w:rsidR="00B76C32">
        <w:tc>
          <w:tcPr>
            <w:tcW w:w="870" w:type="dxa"/>
            <w:vAlign w:val="center"/>
          </w:tcPr>
          <w:p w:rsidR="00B76C32" w:rsidRDefault="0002471F">
            <w:pPr>
              <w:jc w:val="center"/>
            </w:pPr>
            <w:r>
              <w:rPr>
                <w:color w:val="000000"/>
                <w:sz w:val="24"/>
              </w:rPr>
              <w:t>27</w:t>
            </w:r>
          </w:p>
        </w:tc>
        <w:tc>
          <w:tcPr>
            <w:tcW w:w="1650" w:type="dxa"/>
            <w:vAlign w:val="center"/>
          </w:tcPr>
          <w:p w:rsidR="00B76C32" w:rsidRDefault="0002471F">
            <w:pPr>
              <w:jc w:val="center"/>
            </w:pPr>
            <w:r>
              <w:rPr>
                <w:color w:val="000000"/>
                <w:sz w:val="24"/>
              </w:rPr>
              <w:t>300058</w:t>
            </w:r>
          </w:p>
        </w:tc>
        <w:tc>
          <w:tcPr>
            <w:tcW w:w="1980" w:type="dxa"/>
            <w:vAlign w:val="center"/>
          </w:tcPr>
          <w:p w:rsidR="00B76C32" w:rsidRDefault="0002471F">
            <w:pPr>
              <w:jc w:val="center"/>
            </w:pPr>
            <w:r>
              <w:rPr>
                <w:color w:val="000000"/>
                <w:sz w:val="24"/>
              </w:rPr>
              <w:t>蓝色光标</w:t>
            </w:r>
          </w:p>
        </w:tc>
        <w:tc>
          <w:tcPr>
            <w:tcW w:w="2880" w:type="dxa"/>
            <w:vAlign w:val="center"/>
          </w:tcPr>
          <w:p w:rsidR="00B76C32" w:rsidRDefault="0002471F">
            <w:pPr>
              <w:jc w:val="right"/>
            </w:pPr>
            <w:r>
              <w:rPr>
                <w:color w:val="000000"/>
                <w:sz w:val="24"/>
              </w:rPr>
              <w:t>7,862,182.50</w:t>
            </w:r>
          </w:p>
        </w:tc>
        <w:tc>
          <w:tcPr>
            <w:tcW w:w="1620" w:type="dxa"/>
            <w:vAlign w:val="center"/>
          </w:tcPr>
          <w:p w:rsidR="00B76C32" w:rsidRDefault="0002471F">
            <w:pPr>
              <w:jc w:val="right"/>
            </w:pPr>
            <w:r>
              <w:rPr>
                <w:color w:val="000000"/>
                <w:sz w:val="24"/>
              </w:rPr>
              <w:t>3.29</w:t>
            </w:r>
          </w:p>
        </w:tc>
      </w:tr>
      <w:tr w:rsidR="00B76C32">
        <w:tc>
          <w:tcPr>
            <w:tcW w:w="870" w:type="dxa"/>
            <w:vAlign w:val="center"/>
          </w:tcPr>
          <w:p w:rsidR="00B76C32" w:rsidRDefault="0002471F">
            <w:pPr>
              <w:jc w:val="center"/>
            </w:pPr>
            <w:r>
              <w:rPr>
                <w:color w:val="000000"/>
                <w:sz w:val="24"/>
              </w:rPr>
              <w:t>28</w:t>
            </w:r>
          </w:p>
        </w:tc>
        <w:tc>
          <w:tcPr>
            <w:tcW w:w="1650" w:type="dxa"/>
            <w:vAlign w:val="center"/>
          </w:tcPr>
          <w:p w:rsidR="00B76C32" w:rsidRDefault="0002471F">
            <w:pPr>
              <w:jc w:val="center"/>
            </w:pPr>
            <w:r>
              <w:rPr>
                <w:color w:val="000000"/>
                <w:sz w:val="24"/>
              </w:rPr>
              <w:t>600804</w:t>
            </w:r>
          </w:p>
        </w:tc>
        <w:tc>
          <w:tcPr>
            <w:tcW w:w="1980" w:type="dxa"/>
            <w:vAlign w:val="center"/>
          </w:tcPr>
          <w:p w:rsidR="00B76C32" w:rsidRDefault="0002471F">
            <w:pPr>
              <w:jc w:val="center"/>
            </w:pPr>
            <w:r>
              <w:rPr>
                <w:color w:val="000000"/>
                <w:sz w:val="24"/>
              </w:rPr>
              <w:t>鹏博士</w:t>
            </w:r>
          </w:p>
        </w:tc>
        <w:tc>
          <w:tcPr>
            <w:tcW w:w="2880" w:type="dxa"/>
            <w:vAlign w:val="center"/>
          </w:tcPr>
          <w:p w:rsidR="00B76C32" w:rsidRDefault="0002471F">
            <w:pPr>
              <w:jc w:val="right"/>
            </w:pPr>
            <w:r>
              <w:rPr>
                <w:color w:val="000000"/>
                <w:sz w:val="24"/>
              </w:rPr>
              <w:t>7,733,041.80</w:t>
            </w:r>
          </w:p>
        </w:tc>
        <w:tc>
          <w:tcPr>
            <w:tcW w:w="1620" w:type="dxa"/>
            <w:vAlign w:val="center"/>
          </w:tcPr>
          <w:p w:rsidR="00B76C32" w:rsidRDefault="0002471F">
            <w:pPr>
              <w:jc w:val="right"/>
            </w:pPr>
            <w:r>
              <w:rPr>
                <w:color w:val="000000"/>
                <w:sz w:val="24"/>
              </w:rPr>
              <w:t>3.23</w:t>
            </w:r>
          </w:p>
        </w:tc>
      </w:tr>
      <w:tr w:rsidR="00B76C32">
        <w:tc>
          <w:tcPr>
            <w:tcW w:w="870" w:type="dxa"/>
            <w:vAlign w:val="center"/>
          </w:tcPr>
          <w:p w:rsidR="00B76C32" w:rsidRDefault="0002471F">
            <w:pPr>
              <w:jc w:val="center"/>
            </w:pPr>
            <w:r>
              <w:rPr>
                <w:color w:val="000000"/>
                <w:sz w:val="24"/>
              </w:rPr>
              <w:t>29</w:t>
            </w:r>
          </w:p>
        </w:tc>
        <w:tc>
          <w:tcPr>
            <w:tcW w:w="1650" w:type="dxa"/>
            <w:vAlign w:val="center"/>
          </w:tcPr>
          <w:p w:rsidR="00B76C32" w:rsidRDefault="0002471F">
            <w:pPr>
              <w:jc w:val="center"/>
            </w:pPr>
            <w:r>
              <w:rPr>
                <w:color w:val="000000"/>
                <w:sz w:val="24"/>
              </w:rPr>
              <w:t>300005</w:t>
            </w:r>
          </w:p>
        </w:tc>
        <w:tc>
          <w:tcPr>
            <w:tcW w:w="1980" w:type="dxa"/>
            <w:vAlign w:val="center"/>
          </w:tcPr>
          <w:p w:rsidR="00B76C32" w:rsidRDefault="0002471F">
            <w:pPr>
              <w:jc w:val="center"/>
            </w:pPr>
            <w:r>
              <w:rPr>
                <w:color w:val="000000"/>
                <w:sz w:val="24"/>
              </w:rPr>
              <w:t>探路者</w:t>
            </w:r>
          </w:p>
        </w:tc>
        <w:tc>
          <w:tcPr>
            <w:tcW w:w="2880" w:type="dxa"/>
            <w:vAlign w:val="center"/>
          </w:tcPr>
          <w:p w:rsidR="00B76C32" w:rsidRDefault="0002471F">
            <w:pPr>
              <w:jc w:val="right"/>
            </w:pPr>
            <w:r>
              <w:rPr>
                <w:color w:val="000000"/>
                <w:sz w:val="24"/>
              </w:rPr>
              <w:t>7,657,212.48</w:t>
            </w:r>
          </w:p>
        </w:tc>
        <w:tc>
          <w:tcPr>
            <w:tcW w:w="1620" w:type="dxa"/>
            <w:vAlign w:val="center"/>
          </w:tcPr>
          <w:p w:rsidR="00B76C32" w:rsidRDefault="0002471F">
            <w:pPr>
              <w:jc w:val="right"/>
            </w:pPr>
            <w:r>
              <w:rPr>
                <w:color w:val="000000"/>
                <w:sz w:val="24"/>
              </w:rPr>
              <w:t>3.20</w:t>
            </w:r>
          </w:p>
        </w:tc>
      </w:tr>
      <w:tr w:rsidR="00B76C32">
        <w:tc>
          <w:tcPr>
            <w:tcW w:w="870" w:type="dxa"/>
            <w:vAlign w:val="center"/>
          </w:tcPr>
          <w:p w:rsidR="00B76C32" w:rsidRDefault="0002471F">
            <w:pPr>
              <w:jc w:val="center"/>
            </w:pPr>
            <w:r>
              <w:rPr>
                <w:color w:val="000000"/>
                <w:sz w:val="24"/>
              </w:rPr>
              <w:t>30</w:t>
            </w:r>
          </w:p>
        </w:tc>
        <w:tc>
          <w:tcPr>
            <w:tcW w:w="1650" w:type="dxa"/>
            <w:vAlign w:val="center"/>
          </w:tcPr>
          <w:p w:rsidR="00B76C32" w:rsidRDefault="0002471F">
            <w:pPr>
              <w:jc w:val="center"/>
            </w:pPr>
            <w:r>
              <w:rPr>
                <w:color w:val="000000"/>
                <w:sz w:val="24"/>
              </w:rPr>
              <w:t>002415</w:t>
            </w:r>
          </w:p>
        </w:tc>
        <w:tc>
          <w:tcPr>
            <w:tcW w:w="1980" w:type="dxa"/>
            <w:vAlign w:val="center"/>
          </w:tcPr>
          <w:p w:rsidR="00B76C32" w:rsidRDefault="0002471F">
            <w:pPr>
              <w:jc w:val="center"/>
            </w:pPr>
            <w:r>
              <w:rPr>
                <w:color w:val="000000"/>
                <w:sz w:val="24"/>
              </w:rPr>
              <w:t>海康威视</w:t>
            </w:r>
          </w:p>
        </w:tc>
        <w:tc>
          <w:tcPr>
            <w:tcW w:w="2880" w:type="dxa"/>
            <w:vAlign w:val="center"/>
          </w:tcPr>
          <w:p w:rsidR="00B76C32" w:rsidRDefault="0002471F">
            <w:pPr>
              <w:jc w:val="right"/>
            </w:pPr>
            <w:r>
              <w:rPr>
                <w:color w:val="000000"/>
                <w:sz w:val="24"/>
              </w:rPr>
              <w:t>7,655,049.77</w:t>
            </w:r>
          </w:p>
        </w:tc>
        <w:tc>
          <w:tcPr>
            <w:tcW w:w="1620" w:type="dxa"/>
            <w:vAlign w:val="center"/>
          </w:tcPr>
          <w:p w:rsidR="00B76C32" w:rsidRDefault="0002471F">
            <w:pPr>
              <w:jc w:val="right"/>
            </w:pPr>
            <w:r>
              <w:rPr>
                <w:color w:val="000000"/>
                <w:sz w:val="24"/>
              </w:rPr>
              <w:t>3.20</w:t>
            </w:r>
          </w:p>
        </w:tc>
      </w:tr>
      <w:tr w:rsidR="00B76C32">
        <w:tc>
          <w:tcPr>
            <w:tcW w:w="870" w:type="dxa"/>
            <w:vAlign w:val="center"/>
          </w:tcPr>
          <w:p w:rsidR="00B76C32" w:rsidRDefault="0002471F">
            <w:pPr>
              <w:jc w:val="center"/>
            </w:pPr>
            <w:r>
              <w:rPr>
                <w:color w:val="000000"/>
                <w:sz w:val="24"/>
              </w:rPr>
              <w:t>31</w:t>
            </w:r>
          </w:p>
        </w:tc>
        <w:tc>
          <w:tcPr>
            <w:tcW w:w="1650" w:type="dxa"/>
            <w:vAlign w:val="center"/>
          </w:tcPr>
          <w:p w:rsidR="00B76C32" w:rsidRDefault="0002471F">
            <w:pPr>
              <w:jc w:val="center"/>
            </w:pPr>
            <w:r>
              <w:rPr>
                <w:color w:val="000000"/>
                <w:sz w:val="24"/>
              </w:rPr>
              <w:t>600894</w:t>
            </w:r>
          </w:p>
        </w:tc>
        <w:tc>
          <w:tcPr>
            <w:tcW w:w="1980" w:type="dxa"/>
            <w:vAlign w:val="center"/>
          </w:tcPr>
          <w:p w:rsidR="00B76C32" w:rsidRDefault="0002471F">
            <w:pPr>
              <w:jc w:val="center"/>
            </w:pPr>
            <w:r>
              <w:rPr>
                <w:color w:val="000000"/>
                <w:sz w:val="24"/>
              </w:rPr>
              <w:t>广日股份</w:t>
            </w:r>
          </w:p>
        </w:tc>
        <w:tc>
          <w:tcPr>
            <w:tcW w:w="2880" w:type="dxa"/>
            <w:vAlign w:val="center"/>
          </w:tcPr>
          <w:p w:rsidR="00B76C32" w:rsidRDefault="0002471F">
            <w:pPr>
              <w:jc w:val="right"/>
            </w:pPr>
            <w:r>
              <w:rPr>
                <w:color w:val="000000"/>
                <w:sz w:val="24"/>
              </w:rPr>
              <w:t>7,628,824.76</w:t>
            </w:r>
          </w:p>
        </w:tc>
        <w:tc>
          <w:tcPr>
            <w:tcW w:w="1620" w:type="dxa"/>
            <w:vAlign w:val="center"/>
          </w:tcPr>
          <w:p w:rsidR="00B76C32" w:rsidRDefault="0002471F">
            <w:pPr>
              <w:jc w:val="right"/>
            </w:pPr>
            <w:r>
              <w:rPr>
                <w:color w:val="000000"/>
                <w:sz w:val="24"/>
              </w:rPr>
              <w:t>3.19</w:t>
            </w:r>
          </w:p>
        </w:tc>
      </w:tr>
      <w:tr w:rsidR="00B76C32">
        <w:tc>
          <w:tcPr>
            <w:tcW w:w="870" w:type="dxa"/>
            <w:vAlign w:val="center"/>
          </w:tcPr>
          <w:p w:rsidR="00B76C32" w:rsidRDefault="0002471F">
            <w:pPr>
              <w:jc w:val="center"/>
            </w:pPr>
            <w:r>
              <w:rPr>
                <w:color w:val="000000"/>
                <w:sz w:val="24"/>
              </w:rPr>
              <w:t>32</w:t>
            </w:r>
          </w:p>
        </w:tc>
        <w:tc>
          <w:tcPr>
            <w:tcW w:w="1650" w:type="dxa"/>
            <w:vAlign w:val="center"/>
          </w:tcPr>
          <w:p w:rsidR="00B76C32" w:rsidRDefault="0002471F">
            <w:pPr>
              <w:jc w:val="center"/>
            </w:pPr>
            <w:r>
              <w:rPr>
                <w:color w:val="000000"/>
                <w:sz w:val="24"/>
              </w:rPr>
              <w:t>002642</w:t>
            </w:r>
          </w:p>
        </w:tc>
        <w:tc>
          <w:tcPr>
            <w:tcW w:w="1980" w:type="dxa"/>
            <w:vAlign w:val="center"/>
          </w:tcPr>
          <w:p w:rsidR="00B76C32" w:rsidRDefault="0002471F">
            <w:pPr>
              <w:jc w:val="center"/>
            </w:pPr>
            <w:r>
              <w:rPr>
                <w:color w:val="000000"/>
                <w:sz w:val="24"/>
              </w:rPr>
              <w:t>荣之联</w:t>
            </w:r>
          </w:p>
        </w:tc>
        <w:tc>
          <w:tcPr>
            <w:tcW w:w="2880" w:type="dxa"/>
            <w:vAlign w:val="center"/>
          </w:tcPr>
          <w:p w:rsidR="00B76C32" w:rsidRDefault="0002471F">
            <w:pPr>
              <w:jc w:val="right"/>
            </w:pPr>
            <w:r>
              <w:rPr>
                <w:color w:val="000000"/>
                <w:sz w:val="24"/>
              </w:rPr>
              <w:t>7,623,559.86</w:t>
            </w:r>
          </w:p>
        </w:tc>
        <w:tc>
          <w:tcPr>
            <w:tcW w:w="1620" w:type="dxa"/>
            <w:vAlign w:val="center"/>
          </w:tcPr>
          <w:p w:rsidR="00B76C32" w:rsidRDefault="0002471F">
            <w:pPr>
              <w:jc w:val="right"/>
            </w:pPr>
            <w:r>
              <w:rPr>
                <w:color w:val="000000"/>
                <w:sz w:val="24"/>
              </w:rPr>
              <w:t>3.19</w:t>
            </w:r>
          </w:p>
        </w:tc>
      </w:tr>
      <w:tr w:rsidR="00B76C32">
        <w:tc>
          <w:tcPr>
            <w:tcW w:w="870" w:type="dxa"/>
            <w:vAlign w:val="center"/>
          </w:tcPr>
          <w:p w:rsidR="00B76C32" w:rsidRDefault="0002471F">
            <w:pPr>
              <w:jc w:val="center"/>
            </w:pPr>
            <w:r>
              <w:rPr>
                <w:color w:val="000000"/>
                <w:sz w:val="24"/>
              </w:rPr>
              <w:t>33</w:t>
            </w:r>
          </w:p>
        </w:tc>
        <w:tc>
          <w:tcPr>
            <w:tcW w:w="1650" w:type="dxa"/>
            <w:vAlign w:val="center"/>
          </w:tcPr>
          <w:p w:rsidR="00B76C32" w:rsidRDefault="0002471F">
            <w:pPr>
              <w:jc w:val="center"/>
            </w:pPr>
            <w:r>
              <w:rPr>
                <w:color w:val="000000"/>
                <w:sz w:val="24"/>
              </w:rPr>
              <w:t>600690</w:t>
            </w:r>
          </w:p>
        </w:tc>
        <w:tc>
          <w:tcPr>
            <w:tcW w:w="1980" w:type="dxa"/>
            <w:vAlign w:val="center"/>
          </w:tcPr>
          <w:p w:rsidR="00B76C32" w:rsidRDefault="0002471F">
            <w:pPr>
              <w:jc w:val="center"/>
            </w:pPr>
            <w:r>
              <w:rPr>
                <w:color w:val="000000"/>
                <w:sz w:val="24"/>
              </w:rPr>
              <w:t>青岛海尔</w:t>
            </w:r>
          </w:p>
        </w:tc>
        <w:tc>
          <w:tcPr>
            <w:tcW w:w="2880" w:type="dxa"/>
            <w:vAlign w:val="center"/>
          </w:tcPr>
          <w:p w:rsidR="00B76C32" w:rsidRDefault="0002471F">
            <w:pPr>
              <w:jc w:val="right"/>
            </w:pPr>
            <w:r>
              <w:rPr>
                <w:color w:val="000000"/>
                <w:sz w:val="24"/>
              </w:rPr>
              <w:t>7,583,030.58</w:t>
            </w:r>
          </w:p>
        </w:tc>
        <w:tc>
          <w:tcPr>
            <w:tcW w:w="1620" w:type="dxa"/>
            <w:vAlign w:val="center"/>
          </w:tcPr>
          <w:p w:rsidR="00B76C32" w:rsidRDefault="0002471F">
            <w:pPr>
              <w:jc w:val="right"/>
            </w:pPr>
            <w:r>
              <w:rPr>
                <w:color w:val="000000"/>
                <w:sz w:val="24"/>
              </w:rPr>
              <w:t>3.17</w:t>
            </w:r>
          </w:p>
        </w:tc>
      </w:tr>
      <w:tr w:rsidR="00B76C32">
        <w:tc>
          <w:tcPr>
            <w:tcW w:w="870" w:type="dxa"/>
            <w:vAlign w:val="center"/>
          </w:tcPr>
          <w:p w:rsidR="00B76C32" w:rsidRDefault="0002471F">
            <w:pPr>
              <w:jc w:val="center"/>
            </w:pPr>
            <w:r>
              <w:rPr>
                <w:color w:val="000000"/>
                <w:sz w:val="24"/>
              </w:rPr>
              <w:t>34</w:t>
            </w:r>
          </w:p>
        </w:tc>
        <w:tc>
          <w:tcPr>
            <w:tcW w:w="1650" w:type="dxa"/>
            <w:vAlign w:val="center"/>
          </w:tcPr>
          <w:p w:rsidR="00B76C32" w:rsidRDefault="0002471F">
            <w:pPr>
              <w:jc w:val="center"/>
            </w:pPr>
            <w:r>
              <w:rPr>
                <w:color w:val="000000"/>
                <w:sz w:val="24"/>
              </w:rPr>
              <w:t>600109</w:t>
            </w:r>
          </w:p>
        </w:tc>
        <w:tc>
          <w:tcPr>
            <w:tcW w:w="1980" w:type="dxa"/>
            <w:vAlign w:val="center"/>
          </w:tcPr>
          <w:p w:rsidR="00B76C32" w:rsidRDefault="0002471F">
            <w:pPr>
              <w:jc w:val="center"/>
            </w:pPr>
            <w:r>
              <w:rPr>
                <w:color w:val="000000"/>
                <w:sz w:val="24"/>
              </w:rPr>
              <w:t>国金证券</w:t>
            </w:r>
          </w:p>
        </w:tc>
        <w:tc>
          <w:tcPr>
            <w:tcW w:w="2880" w:type="dxa"/>
            <w:vAlign w:val="center"/>
          </w:tcPr>
          <w:p w:rsidR="00B76C32" w:rsidRDefault="0002471F">
            <w:pPr>
              <w:jc w:val="right"/>
            </w:pPr>
            <w:r>
              <w:rPr>
                <w:color w:val="000000"/>
                <w:sz w:val="24"/>
              </w:rPr>
              <w:t>7,569,010.62</w:t>
            </w:r>
          </w:p>
        </w:tc>
        <w:tc>
          <w:tcPr>
            <w:tcW w:w="1620" w:type="dxa"/>
            <w:vAlign w:val="center"/>
          </w:tcPr>
          <w:p w:rsidR="00B76C32" w:rsidRDefault="0002471F">
            <w:pPr>
              <w:jc w:val="right"/>
            </w:pPr>
            <w:r>
              <w:rPr>
                <w:color w:val="000000"/>
                <w:sz w:val="24"/>
              </w:rPr>
              <w:t>3.17</w:t>
            </w:r>
          </w:p>
        </w:tc>
      </w:tr>
      <w:tr w:rsidR="00B76C32">
        <w:tc>
          <w:tcPr>
            <w:tcW w:w="870" w:type="dxa"/>
            <w:vAlign w:val="center"/>
          </w:tcPr>
          <w:p w:rsidR="00B76C32" w:rsidRDefault="0002471F">
            <w:pPr>
              <w:jc w:val="center"/>
            </w:pPr>
            <w:r>
              <w:rPr>
                <w:color w:val="000000"/>
                <w:sz w:val="24"/>
              </w:rPr>
              <w:t>35</w:t>
            </w:r>
          </w:p>
        </w:tc>
        <w:tc>
          <w:tcPr>
            <w:tcW w:w="1650" w:type="dxa"/>
            <w:vAlign w:val="center"/>
          </w:tcPr>
          <w:p w:rsidR="00B76C32" w:rsidRDefault="0002471F">
            <w:pPr>
              <w:jc w:val="center"/>
            </w:pPr>
            <w:r>
              <w:rPr>
                <w:color w:val="000000"/>
                <w:sz w:val="24"/>
              </w:rPr>
              <w:t>600483</w:t>
            </w:r>
          </w:p>
        </w:tc>
        <w:tc>
          <w:tcPr>
            <w:tcW w:w="1980" w:type="dxa"/>
            <w:vAlign w:val="center"/>
          </w:tcPr>
          <w:p w:rsidR="00B76C32" w:rsidRDefault="0002471F">
            <w:pPr>
              <w:jc w:val="center"/>
            </w:pPr>
            <w:r>
              <w:rPr>
                <w:color w:val="000000"/>
                <w:sz w:val="24"/>
              </w:rPr>
              <w:t>福能股份</w:t>
            </w:r>
          </w:p>
        </w:tc>
        <w:tc>
          <w:tcPr>
            <w:tcW w:w="2880" w:type="dxa"/>
            <w:vAlign w:val="center"/>
          </w:tcPr>
          <w:p w:rsidR="00B76C32" w:rsidRDefault="0002471F">
            <w:pPr>
              <w:jc w:val="right"/>
            </w:pPr>
            <w:r>
              <w:rPr>
                <w:color w:val="000000"/>
                <w:sz w:val="24"/>
              </w:rPr>
              <w:t>7,325,699.58</w:t>
            </w:r>
          </w:p>
        </w:tc>
        <w:tc>
          <w:tcPr>
            <w:tcW w:w="1620" w:type="dxa"/>
            <w:vAlign w:val="center"/>
          </w:tcPr>
          <w:p w:rsidR="00B76C32" w:rsidRDefault="0002471F">
            <w:pPr>
              <w:jc w:val="right"/>
            </w:pPr>
            <w:r>
              <w:rPr>
                <w:color w:val="000000"/>
                <w:sz w:val="24"/>
              </w:rPr>
              <w:t>3.06</w:t>
            </w:r>
          </w:p>
        </w:tc>
      </w:tr>
      <w:tr w:rsidR="00B76C32">
        <w:tc>
          <w:tcPr>
            <w:tcW w:w="870" w:type="dxa"/>
            <w:vAlign w:val="center"/>
          </w:tcPr>
          <w:p w:rsidR="00B76C32" w:rsidRDefault="0002471F">
            <w:pPr>
              <w:jc w:val="center"/>
            </w:pPr>
            <w:r>
              <w:rPr>
                <w:color w:val="000000"/>
                <w:sz w:val="24"/>
              </w:rPr>
              <w:t>36</w:t>
            </w:r>
          </w:p>
        </w:tc>
        <w:tc>
          <w:tcPr>
            <w:tcW w:w="1650" w:type="dxa"/>
            <w:vAlign w:val="center"/>
          </w:tcPr>
          <w:p w:rsidR="00B76C32" w:rsidRDefault="0002471F">
            <w:pPr>
              <w:jc w:val="center"/>
            </w:pPr>
            <w:r>
              <w:rPr>
                <w:color w:val="000000"/>
                <w:sz w:val="24"/>
              </w:rPr>
              <w:t>300291</w:t>
            </w:r>
          </w:p>
        </w:tc>
        <w:tc>
          <w:tcPr>
            <w:tcW w:w="1980" w:type="dxa"/>
            <w:vAlign w:val="center"/>
          </w:tcPr>
          <w:p w:rsidR="00B76C32" w:rsidRDefault="0002471F">
            <w:pPr>
              <w:jc w:val="center"/>
            </w:pPr>
            <w:r>
              <w:rPr>
                <w:color w:val="000000"/>
                <w:sz w:val="24"/>
              </w:rPr>
              <w:t>华录百纳</w:t>
            </w:r>
          </w:p>
        </w:tc>
        <w:tc>
          <w:tcPr>
            <w:tcW w:w="2880" w:type="dxa"/>
            <w:vAlign w:val="center"/>
          </w:tcPr>
          <w:p w:rsidR="00B76C32" w:rsidRDefault="0002471F">
            <w:pPr>
              <w:jc w:val="right"/>
            </w:pPr>
            <w:r>
              <w:rPr>
                <w:color w:val="000000"/>
                <w:sz w:val="24"/>
              </w:rPr>
              <w:t>7,063,199.73</w:t>
            </w:r>
          </w:p>
        </w:tc>
        <w:tc>
          <w:tcPr>
            <w:tcW w:w="1620" w:type="dxa"/>
            <w:vAlign w:val="center"/>
          </w:tcPr>
          <w:p w:rsidR="00B76C32" w:rsidRDefault="0002471F">
            <w:pPr>
              <w:jc w:val="right"/>
            </w:pPr>
            <w:r>
              <w:rPr>
                <w:color w:val="000000"/>
                <w:sz w:val="24"/>
              </w:rPr>
              <w:t>2.95</w:t>
            </w:r>
          </w:p>
        </w:tc>
      </w:tr>
      <w:tr w:rsidR="00B76C32">
        <w:tc>
          <w:tcPr>
            <w:tcW w:w="870" w:type="dxa"/>
            <w:vAlign w:val="center"/>
          </w:tcPr>
          <w:p w:rsidR="00B76C32" w:rsidRDefault="0002471F">
            <w:pPr>
              <w:jc w:val="center"/>
            </w:pPr>
            <w:r>
              <w:rPr>
                <w:color w:val="000000"/>
                <w:sz w:val="24"/>
              </w:rPr>
              <w:t>37</w:t>
            </w:r>
          </w:p>
        </w:tc>
        <w:tc>
          <w:tcPr>
            <w:tcW w:w="1650" w:type="dxa"/>
            <w:vAlign w:val="center"/>
          </w:tcPr>
          <w:p w:rsidR="00B76C32" w:rsidRDefault="0002471F">
            <w:pPr>
              <w:jc w:val="center"/>
            </w:pPr>
            <w:r>
              <w:rPr>
                <w:color w:val="000000"/>
                <w:sz w:val="24"/>
              </w:rPr>
              <w:t>600149</w:t>
            </w:r>
          </w:p>
        </w:tc>
        <w:tc>
          <w:tcPr>
            <w:tcW w:w="1980" w:type="dxa"/>
            <w:vAlign w:val="center"/>
          </w:tcPr>
          <w:p w:rsidR="00B76C32" w:rsidRDefault="0002471F">
            <w:pPr>
              <w:jc w:val="center"/>
            </w:pPr>
            <w:r>
              <w:rPr>
                <w:color w:val="000000"/>
                <w:sz w:val="24"/>
              </w:rPr>
              <w:t>廊坊发展</w:t>
            </w:r>
          </w:p>
        </w:tc>
        <w:tc>
          <w:tcPr>
            <w:tcW w:w="2880" w:type="dxa"/>
            <w:vAlign w:val="center"/>
          </w:tcPr>
          <w:p w:rsidR="00B76C32" w:rsidRDefault="0002471F">
            <w:pPr>
              <w:jc w:val="right"/>
            </w:pPr>
            <w:r>
              <w:rPr>
                <w:color w:val="000000"/>
                <w:sz w:val="24"/>
              </w:rPr>
              <w:t>6,963,858.00</w:t>
            </w:r>
          </w:p>
        </w:tc>
        <w:tc>
          <w:tcPr>
            <w:tcW w:w="1620" w:type="dxa"/>
            <w:vAlign w:val="center"/>
          </w:tcPr>
          <w:p w:rsidR="00B76C32" w:rsidRDefault="0002471F">
            <w:pPr>
              <w:jc w:val="right"/>
            </w:pPr>
            <w:r>
              <w:rPr>
                <w:color w:val="000000"/>
                <w:sz w:val="24"/>
              </w:rPr>
              <w:t>2.91</w:t>
            </w:r>
          </w:p>
        </w:tc>
      </w:tr>
      <w:tr w:rsidR="00B76C32">
        <w:tc>
          <w:tcPr>
            <w:tcW w:w="870" w:type="dxa"/>
            <w:vAlign w:val="center"/>
          </w:tcPr>
          <w:p w:rsidR="00B76C32" w:rsidRDefault="0002471F">
            <w:pPr>
              <w:jc w:val="center"/>
            </w:pPr>
            <w:r>
              <w:rPr>
                <w:color w:val="000000"/>
                <w:sz w:val="24"/>
              </w:rPr>
              <w:t>38</w:t>
            </w:r>
          </w:p>
        </w:tc>
        <w:tc>
          <w:tcPr>
            <w:tcW w:w="1650" w:type="dxa"/>
            <w:vAlign w:val="center"/>
          </w:tcPr>
          <w:p w:rsidR="00B76C32" w:rsidRDefault="0002471F">
            <w:pPr>
              <w:jc w:val="center"/>
            </w:pPr>
            <w:r>
              <w:rPr>
                <w:color w:val="000000"/>
                <w:sz w:val="24"/>
              </w:rPr>
              <w:t>300266</w:t>
            </w:r>
          </w:p>
        </w:tc>
        <w:tc>
          <w:tcPr>
            <w:tcW w:w="1980" w:type="dxa"/>
            <w:vAlign w:val="center"/>
          </w:tcPr>
          <w:p w:rsidR="00B76C32" w:rsidRDefault="0002471F">
            <w:pPr>
              <w:jc w:val="center"/>
            </w:pPr>
            <w:r>
              <w:rPr>
                <w:color w:val="000000"/>
                <w:sz w:val="24"/>
              </w:rPr>
              <w:t>兴源过滤</w:t>
            </w:r>
          </w:p>
        </w:tc>
        <w:tc>
          <w:tcPr>
            <w:tcW w:w="2880" w:type="dxa"/>
            <w:vAlign w:val="center"/>
          </w:tcPr>
          <w:p w:rsidR="00B76C32" w:rsidRDefault="0002471F">
            <w:pPr>
              <w:jc w:val="right"/>
            </w:pPr>
            <w:r>
              <w:rPr>
                <w:color w:val="000000"/>
                <w:sz w:val="24"/>
              </w:rPr>
              <w:t>6,943,362.63</w:t>
            </w:r>
          </w:p>
        </w:tc>
        <w:tc>
          <w:tcPr>
            <w:tcW w:w="1620" w:type="dxa"/>
            <w:vAlign w:val="center"/>
          </w:tcPr>
          <w:p w:rsidR="00B76C32" w:rsidRDefault="0002471F">
            <w:pPr>
              <w:jc w:val="right"/>
            </w:pPr>
            <w:r>
              <w:rPr>
                <w:color w:val="000000"/>
                <w:sz w:val="24"/>
              </w:rPr>
              <w:t>2.90</w:t>
            </w:r>
          </w:p>
        </w:tc>
      </w:tr>
      <w:tr w:rsidR="00B76C32">
        <w:tc>
          <w:tcPr>
            <w:tcW w:w="870" w:type="dxa"/>
            <w:vAlign w:val="center"/>
          </w:tcPr>
          <w:p w:rsidR="00B76C32" w:rsidRDefault="0002471F">
            <w:pPr>
              <w:jc w:val="center"/>
            </w:pPr>
            <w:r>
              <w:rPr>
                <w:color w:val="000000"/>
                <w:sz w:val="24"/>
              </w:rPr>
              <w:t>39</w:t>
            </w:r>
          </w:p>
        </w:tc>
        <w:tc>
          <w:tcPr>
            <w:tcW w:w="1650" w:type="dxa"/>
            <w:vAlign w:val="center"/>
          </w:tcPr>
          <w:p w:rsidR="00B76C32" w:rsidRDefault="0002471F">
            <w:pPr>
              <w:jc w:val="center"/>
            </w:pPr>
            <w:r>
              <w:rPr>
                <w:color w:val="000000"/>
                <w:sz w:val="24"/>
              </w:rPr>
              <w:t>600018</w:t>
            </w:r>
          </w:p>
        </w:tc>
        <w:tc>
          <w:tcPr>
            <w:tcW w:w="1980" w:type="dxa"/>
            <w:vAlign w:val="center"/>
          </w:tcPr>
          <w:p w:rsidR="00B76C32" w:rsidRDefault="0002471F">
            <w:pPr>
              <w:jc w:val="center"/>
            </w:pPr>
            <w:r>
              <w:rPr>
                <w:color w:val="000000"/>
                <w:sz w:val="24"/>
              </w:rPr>
              <w:t>上港集团</w:t>
            </w:r>
          </w:p>
        </w:tc>
        <w:tc>
          <w:tcPr>
            <w:tcW w:w="2880" w:type="dxa"/>
            <w:vAlign w:val="center"/>
          </w:tcPr>
          <w:p w:rsidR="00B76C32" w:rsidRDefault="0002471F">
            <w:pPr>
              <w:jc w:val="right"/>
            </w:pPr>
            <w:r>
              <w:rPr>
                <w:color w:val="000000"/>
                <w:sz w:val="24"/>
              </w:rPr>
              <w:t>6,928,592.74</w:t>
            </w:r>
          </w:p>
        </w:tc>
        <w:tc>
          <w:tcPr>
            <w:tcW w:w="1620" w:type="dxa"/>
            <w:vAlign w:val="center"/>
          </w:tcPr>
          <w:p w:rsidR="00B76C32" w:rsidRDefault="0002471F">
            <w:pPr>
              <w:jc w:val="right"/>
            </w:pPr>
            <w:r>
              <w:rPr>
                <w:color w:val="000000"/>
                <w:sz w:val="24"/>
              </w:rPr>
              <w:t>2.90</w:t>
            </w:r>
          </w:p>
        </w:tc>
      </w:tr>
      <w:tr w:rsidR="00B76C32">
        <w:tc>
          <w:tcPr>
            <w:tcW w:w="870" w:type="dxa"/>
            <w:vAlign w:val="center"/>
          </w:tcPr>
          <w:p w:rsidR="00B76C32" w:rsidRDefault="0002471F">
            <w:pPr>
              <w:jc w:val="center"/>
            </w:pPr>
            <w:r>
              <w:rPr>
                <w:color w:val="000000"/>
                <w:sz w:val="24"/>
              </w:rPr>
              <w:t>40</w:t>
            </w:r>
          </w:p>
        </w:tc>
        <w:tc>
          <w:tcPr>
            <w:tcW w:w="1650" w:type="dxa"/>
            <w:vAlign w:val="center"/>
          </w:tcPr>
          <w:p w:rsidR="00B76C32" w:rsidRDefault="0002471F">
            <w:pPr>
              <w:jc w:val="center"/>
            </w:pPr>
            <w:r>
              <w:rPr>
                <w:color w:val="000000"/>
                <w:sz w:val="24"/>
              </w:rPr>
              <w:t>600133</w:t>
            </w:r>
          </w:p>
        </w:tc>
        <w:tc>
          <w:tcPr>
            <w:tcW w:w="1980" w:type="dxa"/>
            <w:vAlign w:val="center"/>
          </w:tcPr>
          <w:p w:rsidR="00B76C32" w:rsidRDefault="0002471F">
            <w:pPr>
              <w:jc w:val="center"/>
            </w:pPr>
            <w:r>
              <w:rPr>
                <w:color w:val="000000"/>
                <w:sz w:val="24"/>
              </w:rPr>
              <w:t>东湖高新</w:t>
            </w:r>
          </w:p>
        </w:tc>
        <w:tc>
          <w:tcPr>
            <w:tcW w:w="2880" w:type="dxa"/>
            <w:vAlign w:val="center"/>
          </w:tcPr>
          <w:p w:rsidR="00B76C32" w:rsidRDefault="0002471F">
            <w:pPr>
              <w:jc w:val="right"/>
            </w:pPr>
            <w:r>
              <w:rPr>
                <w:color w:val="000000"/>
                <w:sz w:val="24"/>
              </w:rPr>
              <w:t>6,857,506.05</w:t>
            </w:r>
          </w:p>
        </w:tc>
        <w:tc>
          <w:tcPr>
            <w:tcW w:w="1620" w:type="dxa"/>
            <w:vAlign w:val="center"/>
          </w:tcPr>
          <w:p w:rsidR="00B76C32" w:rsidRDefault="0002471F">
            <w:pPr>
              <w:jc w:val="right"/>
            </w:pPr>
            <w:r>
              <w:rPr>
                <w:color w:val="000000"/>
                <w:sz w:val="24"/>
              </w:rPr>
              <w:t>2.87</w:t>
            </w:r>
          </w:p>
        </w:tc>
      </w:tr>
      <w:tr w:rsidR="00B76C32">
        <w:tc>
          <w:tcPr>
            <w:tcW w:w="870" w:type="dxa"/>
            <w:vAlign w:val="center"/>
          </w:tcPr>
          <w:p w:rsidR="00B76C32" w:rsidRDefault="0002471F">
            <w:pPr>
              <w:jc w:val="center"/>
            </w:pPr>
            <w:r>
              <w:rPr>
                <w:color w:val="000000"/>
                <w:sz w:val="24"/>
              </w:rPr>
              <w:t>41</w:t>
            </w:r>
          </w:p>
        </w:tc>
        <w:tc>
          <w:tcPr>
            <w:tcW w:w="1650" w:type="dxa"/>
            <w:vAlign w:val="center"/>
          </w:tcPr>
          <w:p w:rsidR="00B76C32" w:rsidRDefault="0002471F">
            <w:pPr>
              <w:jc w:val="center"/>
            </w:pPr>
            <w:r>
              <w:rPr>
                <w:color w:val="000000"/>
                <w:sz w:val="24"/>
              </w:rPr>
              <w:t>600315</w:t>
            </w:r>
          </w:p>
        </w:tc>
        <w:tc>
          <w:tcPr>
            <w:tcW w:w="1980" w:type="dxa"/>
            <w:vAlign w:val="center"/>
          </w:tcPr>
          <w:p w:rsidR="00B76C32" w:rsidRDefault="0002471F">
            <w:pPr>
              <w:jc w:val="center"/>
            </w:pPr>
            <w:r>
              <w:rPr>
                <w:color w:val="000000"/>
                <w:sz w:val="24"/>
              </w:rPr>
              <w:t>上海家化</w:t>
            </w:r>
          </w:p>
        </w:tc>
        <w:tc>
          <w:tcPr>
            <w:tcW w:w="2880" w:type="dxa"/>
            <w:vAlign w:val="center"/>
          </w:tcPr>
          <w:p w:rsidR="00B76C32" w:rsidRDefault="0002471F">
            <w:pPr>
              <w:jc w:val="right"/>
            </w:pPr>
            <w:r>
              <w:rPr>
                <w:color w:val="000000"/>
                <w:sz w:val="24"/>
              </w:rPr>
              <w:t>6,773,767.71</w:t>
            </w:r>
          </w:p>
        </w:tc>
        <w:tc>
          <w:tcPr>
            <w:tcW w:w="1620" w:type="dxa"/>
            <w:vAlign w:val="center"/>
          </w:tcPr>
          <w:p w:rsidR="00B76C32" w:rsidRDefault="0002471F">
            <w:pPr>
              <w:jc w:val="right"/>
            </w:pPr>
            <w:r>
              <w:rPr>
                <w:color w:val="000000"/>
                <w:sz w:val="24"/>
              </w:rPr>
              <w:t>2.83</w:t>
            </w:r>
          </w:p>
        </w:tc>
      </w:tr>
      <w:tr w:rsidR="00B76C32">
        <w:tc>
          <w:tcPr>
            <w:tcW w:w="870" w:type="dxa"/>
            <w:vAlign w:val="center"/>
          </w:tcPr>
          <w:p w:rsidR="00B76C32" w:rsidRDefault="0002471F">
            <w:pPr>
              <w:jc w:val="center"/>
            </w:pPr>
            <w:r>
              <w:rPr>
                <w:color w:val="000000"/>
                <w:sz w:val="24"/>
              </w:rPr>
              <w:t>42</w:t>
            </w:r>
          </w:p>
        </w:tc>
        <w:tc>
          <w:tcPr>
            <w:tcW w:w="1650" w:type="dxa"/>
            <w:vAlign w:val="center"/>
          </w:tcPr>
          <w:p w:rsidR="00B76C32" w:rsidRDefault="0002471F">
            <w:pPr>
              <w:jc w:val="center"/>
            </w:pPr>
            <w:r>
              <w:rPr>
                <w:color w:val="000000"/>
                <w:sz w:val="24"/>
              </w:rPr>
              <w:t>600284</w:t>
            </w:r>
          </w:p>
        </w:tc>
        <w:tc>
          <w:tcPr>
            <w:tcW w:w="1980" w:type="dxa"/>
            <w:vAlign w:val="center"/>
          </w:tcPr>
          <w:p w:rsidR="00B76C32" w:rsidRDefault="0002471F">
            <w:pPr>
              <w:jc w:val="center"/>
            </w:pPr>
            <w:r>
              <w:rPr>
                <w:color w:val="000000"/>
                <w:sz w:val="24"/>
              </w:rPr>
              <w:t>浦东建设</w:t>
            </w:r>
          </w:p>
        </w:tc>
        <w:tc>
          <w:tcPr>
            <w:tcW w:w="2880" w:type="dxa"/>
            <w:vAlign w:val="center"/>
          </w:tcPr>
          <w:p w:rsidR="00B76C32" w:rsidRDefault="0002471F">
            <w:pPr>
              <w:jc w:val="right"/>
            </w:pPr>
            <w:r>
              <w:rPr>
                <w:color w:val="000000"/>
                <w:sz w:val="24"/>
              </w:rPr>
              <w:t>6,655,661.28</w:t>
            </w:r>
          </w:p>
        </w:tc>
        <w:tc>
          <w:tcPr>
            <w:tcW w:w="1620" w:type="dxa"/>
            <w:vAlign w:val="center"/>
          </w:tcPr>
          <w:p w:rsidR="00B76C32" w:rsidRDefault="0002471F">
            <w:pPr>
              <w:jc w:val="right"/>
            </w:pPr>
            <w:r>
              <w:rPr>
                <w:color w:val="000000"/>
                <w:sz w:val="24"/>
              </w:rPr>
              <w:t>2.78</w:t>
            </w:r>
          </w:p>
        </w:tc>
      </w:tr>
      <w:tr w:rsidR="00B76C32">
        <w:tc>
          <w:tcPr>
            <w:tcW w:w="870" w:type="dxa"/>
            <w:vAlign w:val="center"/>
          </w:tcPr>
          <w:p w:rsidR="00B76C32" w:rsidRDefault="0002471F">
            <w:pPr>
              <w:jc w:val="center"/>
            </w:pPr>
            <w:r>
              <w:rPr>
                <w:color w:val="000000"/>
                <w:sz w:val="24"/>
              </w:rPr>
              <w:t>43</w:t>
            </w:r>
          </w:p>
        </w:tc>
        <w:tc>
          <w:tcPr>
            <w:tcW w:w="1650" w:type="dxa"/>
            <w:vAlign w:val="center"/>
          </w:tcPr>
          <w:p w:rsidR="00B76C32" w:rsidRDefault="0002471F">
            <w:pPr>
              <w:jc w:val="center"/>
            </w:pPr>
            <w:r>
              <w:rPr>
                <w:color w:val="000000"/>
                <w:sz w:val="24"/>
              </w:rPr>
              <w:t>600010</w:t>
            </w:r>
          </w:p>
        </w:tc>
        <w:tc>
          <w:tcPr>
            <w:tcW w:w="1980" w:type="dxa"/>
            <w:vAlign w:val="center"/>
          </w:tcPr>
          <w:p w:rsidR="00B76C32" w:rsidRDefault="0002471F">
            <w:pPr>
              <w:jc w:val="center"/>
            </w:pPr>
            <w:r>
              <w:rPr>
                <w:color w:val="000000"/>
                <w:sz w:val="24"/>
              </w:rPr>
              <w:t>包钢股份</w:t>
            </w:r>
          </w:p>
        </w:tc>
        <w:tc>
          <w:tcPr>
            <w:tcW w:w="2880" w:type="dxa"/>
            <w:vAlign w:val="center"/>
          </w:tcPr>
          <w:p w:rsidR="00B76C32" w:rsidRDefault="0002471F">
            <w:pPr>
              <w:jc w:val="right"/>
            </w:pPr>
            <w:r>
              <w:rPr>
                <w:color w:val="000000"/>
                <w:sz w:val="24"/>
              </w:rPr>
              <w:t>6,580,500.00</w:t>
            </w:r>
          </w:p>
        </w:tc>
        <w:tc>
          <w:tcPr>
            <w:tcW w:w="1620" w:type="dxa"/>
            <w:vAlign w:val="center"/>
          </w:tcPr>
          <w:p w:rsidR="00B76C32" w:rsidRDefault="0002471F">
            <w:pPr>
              <w:jc w:val="right"/>
            </w:pPr>
            <w:r>
              <w:rPr>
                <w:color w:val="000000"/>
                <w:sz w:val="24"/>
              </w:rPr>
              <w:t>2.75</w:t>
            </w:r>
          </w:p>
        </w:tc>
      </w:tr>
      <w:tr w:rsidR="00B76C32">
        <w:tc>
          <w:tcPr>
            <w:tcW w:w="870" w:type="dxa"/>
            <w:vAlign w:val="center"/>
          </w:tcPr>
          <w:p w:rsidR="00B76C32" w:rsidRDefault="0002471F">
            <w:pPr>
              <w:jc w:val="center"/>
            </w:pPr>
            <w:r>
              <w:rPr>
                <w:color w:val="000000"/>
                <w:sz w:val="24"/>
              </w:rPr>
              <w:t>44</w:t>
            </w:r>
          </w:p>
        </w:tc>
        <w:tc>
          <w:tcPr>
            <w:tcW w:w="1650" w:type="dxa"/>
            <w:vAlign w:val="center"/>
          </w:tcPr>
          <w:p w:rsidR="00B76C32" w:rsidRDefault="0002471F">
            <w:pPr>
              <w:jc w:val="center"/>
            </w:pPr>
            <w:r>
              <w:rPr>
                <w:color w:val="000000"/>
                <w:sz w:val="24"/>
              </w:rPr>
              <w:t>600048</w:t>
            </w:r>
          </w:p>
        </w:tc>
        <w:tc>
          <w:tcPr>
            <w:tcW w:w="1980" w:type="dxa"/>
            <w:vAlign w:val="center"/>
          </w:tcPr>
          <w:p w:rsidR="00B76C32" w:rsidRDefault="0002471F">
            <w:pPr>
              <w:jc w:val="center"/>
            </w:pPr>
            <w:r>
              <w:rPr>
                <w:color w:val="000000"/>
                <w:sz w:val="24"/>
              </w:rPr>
              <w:t>保利地产</w:t>
            </w:r>
          </w:p>
        </w:tc>
        <w:tc>
          <w:tcPr>
            <w:tcW w:w="2880" w:type="dxa"/>
            <w:vAlign w:val="center"/>
          </w:tcPr>
          <w:p w:rsidR="00B76C32" w:rsidRDefault="0002471F">
            <w:pPr>
              <w:jc w:val="right"/>
            </w:pPr>
            <w:r>
              <w:rPr>
                <w:color w:val="000000"/>
                <w:sz w:val="24"/>
              </w:rPr>
              <w:t>6,579,250.00</w:t>
            </w:r>
          </w:p>
        </w:tc>
        <w:tc>
          <w:tcPr>
            <w:tcW w:w="1620" w:type="dxa"/>
            <w:vAlign w:val="center"/>
          </w:tcPr>
          <w:p w:rsidR="00B76C32" w:rsidRDefault="0002471F">
            <w:pPr>
              <w:jc w:val="right"/>
            </w:pPr>
            <w:r>
              <w:rPr>
                <w:color w:val="000000"/>
                <w:sz w:val="24"/>
              </w:rPr>
              <w:t>2.75</w:t>
            </w:r>
          </w:p>
        </w:tc>
      </w:tr>
      <w:tr w:rsidR="00B76C32">
        <w:tc>
          <w:tcPr>
            <w:tcW w:w="870" w:type="dxa"/>
            <w:vAlign w:val="center"/>
          </w:tcPr>
          <w:p w:rsidR="00B76C32" w:rsidRDefault="0002471F">
            <w:pPr>
              <w:jc w:val="center"/>
            </w:pPr>
            <w:r>
              <w:rPr>
                <w:color w:val="000000"/>
                <w:sz w:val="24"/>
              </w:rPr>
              <w:t>45</w:t>
            </w:r>
          </w:p>
        </w:tc>
        <w:tc>
          <w:tcPr>
            <w:tcW w:w="1650" w:type="dxa"/>
            <w:vAlign w:val="center"/>
          </w:tcPr>
          <w:p w:rsidR="00B76C32" w:rsidRDefault="0002471F">
            <w:pPr>
              <w:jc w:val="center"/>
            </w:pPr>
            <w:r>
              <w:rPr>
                <w:color w:val="000000"/>
                <w:sz w:val="24"/>
              </w:rPr>
              <w:t>002008</w:t>
            </w:r>
          </w:p>
        </w:tc>
        <w:tc>
          <w:tcPr>
            <w:tcW w:w="1980" w:type="dxa"/>
            <w:vAlign w:val="center"/>
          </w:tcPr>
          <w:p w:rsidR="00B76C32" w:rsidRDefault="0002471F">
            <w:pPr>
              <w:jc w:val="center"/>
            </w:pPr>
            <w:r>
              <w:rPr>
                <w:color w:val="000000"/>
                <w:sz w:val="24"/>
              </w:rPr>
              <w:t>大族激光</w:t>
            </w:r>
          </w:p>
        </w:tc>
        <w:tc>
          <w:tcPr>
            <w:tcW w:w="2880" w:type="dxa"/>
            <w:vAlign w:val="center"/>
          </w:tcPr>
          <w:p w:rsidR="00B76C32" w:rsidRDefault="0002471F">
            <w:pPr>
              <w:jc w:val="right"/>
            </w:pPr>
            <w:r>
              <w:rPr>
                <w:color w:val="000000"/>
                <w:sz w:val="24"/>
              </w:rPr>
              <w:t>6,557,046.02</w:t>
            </w:r>
          </w:p>
        </w:tc>
        <w:tc>
          <w:tcPr>
            <w:tcW w:w="1620" w:type="dxa"/>
            <w:vAlign w:val="center"/>
          </w:tcPr>
          <w:p w:rsidR="00B76C32" w:rsidRDefault="0002471F">
            <w:pPr>
              <w:jc w:val="right"/>
            </w:pPr>
            <w:r>
              <w:rPr>
                <w:color w:val="000000"/>
                <w:sz w:val="24"/>
              </w:rPr>
              <w:t>2.74</w:t>
            </w:r>
          </w:p>
        </w:tc>
      </w:tr>
      <w:tr w:rsidR="00B76C32">
        <w:tc>
          <w:tcPr>
            <w:tcW w:w="870" w:type="dxa"/>
            <w:vAlign w:val="center"/>
          </w:tcPr>
          <w:p w:rsidR="00B76C32" w:rsidRDefault="0002471F">
            <w:pPr>
              <w:jc w:val="center"/>
            </w:pPr>
            <w:r>
              <w:rPr>
                <w:color w:val="000000"/>
                <w:sz w:val="24"/>
              </w:rPr>
              <w:t>46</w:t>
            </w:r>
          </w:p>
        </w:tc>
        <w:tc>
          <w:tcPr>
            <w:tcW w:w="1650" w:type="dxa"/>
            <w:vAlign w:val="center"/>
          </w:tcPr>
          <w:p w:rsidR="00B76C32" w:rsidRDefault="0002471F">
            <w:pPr>
              <w:jc w:val="center"/>
            </w:pPr>
            <w:r>
              <w:rPr>
                <w:color w:val="000000"/>
                <w:sz w:val="24"/>
              </w:rPr>
              <w:t>000046</w:t>
            </w:r>
          </w:p>
        </w:tc>
        <w:tc>
          <w:tcPr>
            <w:tcW w:w="1980" w:type="dxa"/>
            <w:vAlign w:val="center"/>
          </w:tcPr>
          <w:p w:rsidR="00B76C32" w:rsidRDefault="0002471F">
            <w:pPr>
              <w:jc w:val="center"/>
            </w:pPr>
            <w:r>
              <w:rPr>
                <w:color w:val="000000"/>
                <w:sz w:val="24"/>
              </w:rPr>
              <w:t>泛海控股</w:t>
            </w:r>
          </w:p>
        </w:tc>
        <w:tc>
          <w:tcPr>
            <w:tcW w:w="2880" w:type="dxa"/>
            <w:vAlign w:val="center"/>
          </w:tcPr>
          <w:p w:rsidR="00B76C32" w:rsidRDefault="0002471F">
            <w:pPr>
              <w:jc w:val="right"/>
            </w:pPr>
            <w:r>
              <w:rPr>
                <w:color w:val="000000"/>
                <w:sz w:val="24"/>
              </w:rPr>
              <w:t>6,479,247.38</w:t>
            </w:r>
          </w:p>
        </w:tc>
        <w:tc>
          <w:tcPr>
            <w:tcW w:w="1620" w:type="dxa"/>
            <w:vAlign w:val="center"/>
          </w:tcPr>
          <w:p w:rsidR="00B76C32" w:rsidRDefault="0002471F">
            <w:pPr>
              <w:jc w:val="right"/>
            </w:pPr>
            <w:r>
              <w:rPr>
                <w:color w:val="000000"/>
                <w:sz w:val="24"/>
              </w:rPr>
              <w:t>2.71</w:t>
            </w:r>
          </w:p>
        </w:tc>
      </w:tr>
      <w:tr w:rsidR="00B76C32">
        <w:tc>
          <w:tcPr>
            <w:tcW w:w="870" w:type="dxa"/>
            <w:vAlign w:val="center"/>
          </w:tcPr>
          <w:p w:rsidR="00B76C32" w:rsidRDefault="0002471F">
            <w:pPr>
              <w:jc w:val="center"/>
            </w:pPr>
            <w:r>
              <w:rPr>
                <w:color w:val="000000"/>
                <w:sz w:val="24"/>
              </w:rPr>
              <w:t>47</w:t>
            </w:r>
          </w:p>
        </w:tc>
        <w:tc>
          <w:tcPr>
            <w:tcW w:w="1650" w:type="dxa"/>
            <w:vAlign w:val="center"/>
          </w:tcPr>
          <w:p w:rsidR="00B76C32" w:rsidRDefault="0002471F">
            <w:pPr>
              <w:jc w:val="center"/>
            </w:pPr>
            <w:r>
              <w:rPr>
                <w:color w:val="000000"/>
                <w:sz w:val="24"/>
              </w:rPr>
              <w:t>002532</w:t>
            </w:r>
          </w:p>
        </w:tc>
        <w:tc>
          <w:tcPr>
            <w:tcW w:w="1980" w:type="dxa"/>
            <w:vAlign w:val="center"/>
          </w:tcPr>
          <w:p w:rsidR="00B76C32" w:rsidRDefault="0002471F">
            <w:pPr>
              <w:jc w:val="center"/>
            </w:pPr>
            <w:r>
              <w:rPr>
                <w:color w:val="000000"/>
                <w:sz w:val="24"/>
              </w:rPr>
              <w:t>新界泵业</w:t>
            </w:r>
          </w:p>
        </w:tc>
        <w:tc>
          <w:tcPr>
            <w:tcW w:w="2880" w:type="dxa"/>
            <w:vAlign w:val="center"/>
          </w:tcPr>
          <w:p w:rsidR="00B76C32" w:rsidRDefault="0002471F">
            <w:pPr>
              <w:jc w:val="right"/>
            </w:pPr>
            <w:r>
              <w:rPr>
                <w:color w:val="000000"/>
                <w:sz w:val="24"/>
              </w:rPr>
              <w:t>6,283,637.49</w:t>
            </w:r>
          </w:p>
        </w:tc>
        <w:tc>
          <w:tcPr>
            <w:tcW w:w="1620" w:type="dxa"/>
            <w:vAlign w:val="center"/>
          </w:tcPr>
          <w:p w:rsidR="00B76C32" w:rsidRDefault="0002471F">
            <w:pPr>
              <w:jc w:val="right"/>
            </w:pPr>
            <w:r>
              <w:rPr>
                <w:color w:val="000000"/>
                <w:sz w:val="24"/>
              </w:rPr>
              <w:t>2.63</w:t>
            </w:r>
          </w:p>
        </w:tc>
      </w:tr>
      <w:tr w:rsidR="00B76C32">
        <w:tc>
          <w:tcPr>
            <w:tcW w:w="870" w:type="dxa"/>
            <w:vAlign w:val="center"/>
          </w:tcPr>
          <w:p w:rsidR="00B76C32" w:rsidRDefault="0002471F">
            <w:pPr>
              <w:jc w:val="center"/>
            </w:pPr>
            <w:r>
              <w:rPr>
                <w:color w:val="000000"/>
                <w:sz w:val="24"/>
              </w:rPr>
              <w:t>48</w:t>
            </w:r>
          </w:p>
        </w:tc>
        <w:tc>
          <w:tcPr>
            <w:tcW w:w="1650" w:type="dxa"/>
            <w:vAlign w:val="center"/>
          </w:tcPr>
          <w:p w:rsidR="00B76C32" w:rsidRDefault="0002471F">
            <w:pPr>
              <w:jc w:val="center"/>
            </w:pPr>
            <w:r>
              <w:rPr>
                <w:color w:val="000000"/>
                <w:sz w:val="24"/>
              </w:rPr>
              <w:t>000521</w:t>
            </w:r>
          </w:p>
        </w:tc>
        <w:tc>
          <w:tcPr>
            <w:tcW w:w="1980" w:type="dxa"/>
            <w:vAlign w:val="center"/>
          </w:tcPr>
          <w:p w:rsidR="00B76C32" w:rsidRDefault="0002471F">
            <w:pPr>
              <w:jc w:val="center"/>
            </w:pPr>
            <w:r>
              <w:rPr>
                <w:color w:val="000000"/>
                <w:sz w:val="24"/>
              </w:rPr>
              <w:t>美菱电器</w:t>
            </w:r>
          </w:p>
        </w:tc>
        <w:tc>
          <w:tcPr>
            <w:tcW w:w="2880" w:type="dxa"/>
            <w:vAlign w:val="center"/>
          </w:tcPr>
          <w:p w:rsidR="00B76C32" w:rsidRDefault="0002471F">
            <w:pPr>
              <w:jc w:val="right"/>
            </w:pPr>
            <w:r>
              <w:rPr>
                <w:color w:val="000000"/>
                <w:sz w:val="24"/>
              </w:rPr>
              <w:t>6,182,811.19</w:t>
            </w:r>
          </w:p>
        </w:tc>
        <w:tc>
          <w:tcPr>
            <w:tcW w:w="1620" w:type="dxa"/>
            <w:vAlign w:val="center"/>
          </w:tcPr>
          <w:p w:rsidR="00B76C32" w:rsidRDefault="0002471F">
            <w:pPr>
              <w:jc w:val="right"/>
            </w:pPr>
            <w:r>
              <w:rPr>
                <w:color w:val="000000"/>
                <w:sz w:val="24"/>
              </w:rPr>
              <w:t>2.59</w:t>
            </w:r>
          </w:p>
        </w:tc>
      </w:tr>
      <w:tr w:rsidR="00B76C32">
        <w:tc>
          <w:tcPr>
            <w:tcW w:w="870" w:type="dxa"/>
            <w:vAlign w:val="center"/>
          </w:tcPr>
          <w:p w:rsidR="00B76C32" w:rsidRDefault="0002471F">
            <w:pPr>
              <w:jc w:val="center"/>
            </w:pPr>
            <w:r>
              <w:rPr>
                <w:color w:val="000000"/>
                <w:sz w:val="24"/>
              </w:rPr>
              <w:t>49</w:t>
            </w:r>
          </w:p>
        </w:tc>
        <w:tc>
          <w:tcPr>
            <w:tcW w:w="1650" w:type="dxa"/>
            <w:vAlign w:val="center"/>
          </w:tcPr>
          <w:p w:rsidR="00B76C32" w:rsidRDefault="0002471F">
            <w:pPr>
              <w:jc w:val="center"/>
            </w:pPr>
            <w:r>
              <w:rPr>
                <w:color w:val="000000"/>
                <w:sz w:val="24"/>
              </w:rPr>
              <w:t>000776</w:t>
            </w:r>
          </w:p>
        </w:tc>
        <w:tc>
          <w:tcPr>
            <w:tcW w:w="1980" w:type="dxa"/>
            <w:vAlign w:val="center"/>
          </w:tcPr>
          <w:p w:rsidR="00B76C32" w:rsidRDefault="0002471F">
            <w:pPr>
              <w:jc w:val="center"/>
            </w:pPr>
            <w:r>
              <w:rPr>
                <w:color w:val="000000"/>
                <w:sz w:val="24"/>
              </w:rPr>
              <w:t>广发证券</w:t>
            </w:r>
          </w:p>
        </w:tc>
        <w:tc>
          <w:tcPr>
            <w:tcW w:w="2880" w:type="dxa"/>
            <w:vAlign w:val="center"/>
          </w:tcPr>
          <w:p w:rsidR="00B76C32" w:rsidRDefault="0002471F">
            <w:pPr>
              <w:jc w:val="right"/>
            </w:pPr>
            <w:r>
              <w:rPr>
                <w:color w:val="000000"/>
                <w:sz w:val="24"/>
              </w:rPr>
              <w:t>6,141,348.00</w:t>
            </w:r>
          </w:p>
        </w:tc>
        <w:tc>
          <w:tcPr>
            <w:tcW w:w="1620" w:type="dxa"/>
            <w:vAlign w:val="center"/>
          </w:tcPr>
          <w:p w:rsidR="00B76C32" w:rsidRDefault="0002471F">
            <w:pPr>
              <w:jc w:val="right"/>
            </w:pPr>
            <w:r>
              <w:rPr>
                <w:color w:val="000000"/>
                <w:sz w:val="24"/>
              </w:rPr>
              <w:t>2.57</w:t>
            </w:r>
          </w:p>
        </w:tc>
      </w:tr>
      <w:tr w:rsidR="00B76C32">
        <w:tc>
          <w:tcPr>
            <w:tcW w:w="870" w:type="dxa"/>
            <w:vAlign w:val="center"/>
          </w:tcPr>
          <w:p w:rsidR="00B76C32" w:rsidRDefault="0002471F">
            <w:pPr>
              <w:jc w:val="center"/>
            </w:pPr>
            <w:r>
              <w:rPr>
                <w:color w:val="000000"/>
                <w:sz w:val="24"/>
              </w:rPr>
              <w:t>50</w:t>
            </w:r>
          </w:p>
        </w:tc>
        <w:tc>
          <w:tcPr>
            <w:tcW w:w="1650" w:type="dxa"/>
            <w:vAlign w:val="center"/>
          </w:tcPr>
          <w:p w:rsidR="00B76C32" w:rsidRDefault="0002471F">
            <w:pPr>
              <w:jc w:val="center"/>
            </w:pPr>
            <w:r>
              <w:rPr>
                <w:color w:val="000000"/>
                <w:sz w:val="24"/>
              </w:rPr>
              <w:t>600108</w:t>
            </w:r>
          </w:p>
        </w:tc>
        <w:tc>
          <w:tcPr>
            <w:tcW w:w="1980" w:type="dxa"/>
            <w:vAlign w:val="center"/>
          </w:tcPr>
          <w:p w:rsidR="00B76C32" w:rsidRDefault="0002471F">
            <w:pPr>
              <w:jc w:val="center"/>
            </w:pPr>
            <w:r>
              <w:rPr>
                <w:color w:val="000000"/>
                <w:sz w:val="24"/>
              </w:rPr>
              <w:t>亚盛集团</w:t>
            </w:r>
          </w:p>
        </w:tc>
        <w:tc>
          <w:tcPr>
            <w:tcW w:w="2880" w:type="dxa"/>
            <w:vAlign w:val="center"/>
          </w:tcPr>
          <w:p w:rsidR="00B76C32" w:rsidRDefault="0002471F">
            <w:pPr>
              <w:jc w:val="right"/>
            </w:pPr>
            <w:r>
              <w:rPr>
                <w:color w:val="000000"/>
                <w:sz w:val="24"/>
              </w:rPr>
              <w:t>6,132,244.55</w:t>
            </w:r>
          </w:p>
        </w:tc>
        <w:tc>
          <w:tcPr>
            <w:tcW w:w="1620" w:type="dxa"/>
            <w:vAlign w:val="center"/>
          </w:tcPr>
          <w:p w:rsidR="00B76C32" w:rsidRDefault="0002471F">
            <w:pPr>
              <w:jc w:val="right"/>
            </w:pPr>
            <w:r>
              <w:rPr>
                <w:color w:val="000000"/>
                <w:sz w:val="24"/>
              </w:rPr>
              <w:t>2.56</w:t>
            </w:r>
          </w:p>
        </w:tc>
      </w:tr>
      <w:tr w:rsidR="00B76C32">
        <w:tc>
          <w:tcPr>
            <w:tcW w:w="870" w:type="dxa"/>
            <w:vAlign w:val="center"/>
          </w:tcPr>
          <w:p w:rsidR="00B76C32" w:rsidRDefault="0002471F">
            <w:pPr>
              <w:jc w:val="center"/>
            </w:pPr>
            <w:r>
              <w:rPr>
                <w:color w:val="000000"/>
                <w:sz w:val="24"/>
              </w:rPr>
              <w:t>51</w:t>
            </w:r>
          </w:p>
        </w:tc>
        <w:tc>
          <w:tcPr>
            <w:tcW w:w="1650" w:type="dxa"/>
            <w:vAlign w:val="center"/>
          </w:tcPr>
          <w:p w:rsidR="00B76C32" w:rsidRDefault="0002471F">
            <w:pPr>
              <w:jc w:val="center"/>
            </w:pPr>
            <w:r>
              <w:rPr>
                <w:color w:val="000000"/>
                <w:sz w:val="24"/>
              </w:rPr>
              <w:t>002264</w:t>
            </w:r>
          </w:p>
        </w:tc>
        <w:tc>
          <w:tcPr>
            <w:tcW w:w="1980" w:type="dxa"/>
            <w:vAlign w:val="center"/>
          </w:tcPr>
          <w:p w:rsidR="00B76C32" w:rsidRDefault="0002471F">
            <w:pPr>
              <w:jc w:val="center"/>
            </w:pPr>
            <w:r>
              <w:rPr>
                <w:color w:val="000000"/>
                <w:sz w:val="24"/>
              </w:rPr>
              <w:t>新</w:t>
            </w:r>
            <w:r>
              <w:rPr>
                <w:color w:val="000000"/>
                <w:sz w:val="24"/>
              </w:rPr>
              <w:t xml:space="preserve"> </w:t>
            </w:r>
            <w:r>
              <w:rPr>
                <w:color w:val="000000"/>
                <w:sz w:val="24"/>
              </w:rPr>
              <w:t>华</w:t>
            </w:r>
            <w:r>
              <w:rPr>
                <w:color w:val="000000"/>
                <w:sz w:val="24"/>
              </w:rPr>
              <w:t xml:space="preserve"> </w:t>
            </w:r>
            <w:r>
              <w:rPr>
                <w:color w:val="000000"/>
                <w:sz w:val="24"/>
              </w:rPr>
              <w:t>都</w:t>
            </w:r>
          </w:p>
        </w:tc>
        <w:tc>
          <w:tcPr>
            <w:tcW w:w="2880" w:type="dxa"/>
            <w:vAlign w:val="center"/>
          </w:tcPr>
          <w:p w:rsidR="00B76C32" w:rsidRDefault="0002471F">
            <w:pPr>
              <w:jc w:val="right"/>
            </w:pPr>
            <w:r>
              <w:rPr>
                <w:color w:val="000000"/>
                <w:sz w:val="24"/>
              </w:rPr>
              <w:t>6,120,396.50</w:t>
            </w:r>
          </w:p>
        </w:tc>
        <w:tc>
          <w:tcPr>
            <w:tcW w:w="1620" w:type="dxa"/>
            <w:vAlign w:val="center"/>
          </w:tcPr>
          <w:p w:rsidR="00B76C32" w:rsidRDefault="0002471F">
            <w:pPr>
              <w:jc w:val="right"/>
            </w:pPr>
            <w:r>
              <w:rPr>
                <w:color w:val="000000"/>
                <w:sz w:val="24"/>
              </w:rPr>
              <w:t>2.56</w:t>
            </w:r>
          </w:p>
        </w:tc>
      </w:tr>
      <w:tr w:rsidR="00B76C32">
        <w:tc>
          <w:tcPr>
            <w:tcW w:w="870" w:type="dxa"/>
            <w:vAlign w:val="center"/>
          </w:tcPr>
          <w:p w:rsidR="00B76C32" w:rsidRDefault="0002471F">
            <w:pPr>
              <w:jc w:val="center"/>
            </w:pPr>
            <w:r>
              <w:rPr>
                <w:color w:val="000000"/>
                <w:sz w:val="24"/>
              </w:rPr>
              <w:t>52</w:t>
            </w:r>
          </w:p>
        </w:tc>
        <w:tc>
          <w:tcPr>
            <w:tcW w:w="1650" w:type="dxa"/>
            <w:vAlign w:val="center"/>
          </w:tcPr>
          <w:p w:rsidR="00B76C32" w:rsidRDefault="0002471F">
            <w:pPr>
              <w:jc w:val="center"/>
            </w:pPr>
            <w:r>
              <w:rPr>
                <w:color w:val="000000"/>
                <w:sz w:val="24"/>
              </w:rPr>
              <w:t>300347</w:t>
            </w:r>
          </w:p>
        </w:tc>
        <w:tc>
          <w:tcPr>
            <w:tcW w:w="1980" w:type="dxa"/>
            <w:vAlign w:val="center"/>
          </w:tcPr>
          <w:p w:rsidR="00B76C32" w:rsidRDefault="0002471F">
            <w:pPr>
              <w:jc w:val="center"/>
            </w:pPr>
            <w:r>
              <w:rPr>
                <w:color w:val="000000"/>
                <w:sz w:val="24"/>
              </w:rPr>
              <w:t>泰格医药</w:t>
            </w:r>
          </w:p>
        </w:tc>
        <w:tc>
          <w:tcPr>
            <w:tcW w:w="2880" w:type="dxa"/>
            <w:vAlign w:val="center"/>
          </w:tcPr>
          <w:p w:rsidR="00B76C32" w:rsidRDefault="0002471F">
            <w:pPr>
              <w:jc w:val="right"/>
            </w:pPr>
            <w:r>
              <w:rPr>
                <w:color w:val="000000"/>
                <w:sz w:val="24"/>
              </w:rPr>
              <w:t>6,054,427.26</w:t>
            </w:r>
          </w:p>
        </w:tc>
        <w:tc>
          <w:tcPr>
            <w:tcW w:w="1620" w:type="dxa"/>
            <w:vAlign w:val="center"/>
          </w:tcPr>
          <w:p w:rsidR="00B76C32" w:rsidRDefault="0002471F">
            <w:pPr>
              <w:jc w:val="right"/>
            </w:pPr>
            <w:r>
              <w:rPr>
                <w:color w:val="000000"/>
                <w:sz w:val="24"/>
              </w:rPr>
              <w:t>2.53</w:t>
            </w:r>
          </w:p>
        </w:tc>
      </w:tr>
      <w:tr w:rsidR="00B76C32">
        <w:tc>
          <w:tcPr>
            <w:tcW w:w="870" w:type="dxa"/>
            <w:vAlign w:val="center"/>
          </w:tcPr>
          <w:p w:rsidR="00B76C32" w:rsidRDefault="0002471F">
            <w:pPr>
              <w:jc w:val="center"/>
            </w:pPr>
            <w:r>
              <w:rPr>
                <w:color w:val="000000"/>
                <w:sz w:val="24"/>
              </w:rPr>
              <w:t>53</w:t>
            </w:r>
          </w:p>
        </w:tc>
        <w:tc>
          <w:tcPr>
            <w:tcW w:w="1650" w:type="dxa"/>
            <w:vAlign w:val="center"/>
          </w:tcPr>
          <w:p w:rsidR="00B76C32" w:rsidRDefault="0002471F">
            <w:pPr>
              <w:jc w:val="center"/>
            </w:pPr>
            <w:r>
              <w:rPr>
                <w:color w:val="000000"/>
                <w:sz w:val="24"/>
              </w:rPr>
              <w:t>601012</w:t>
            </w:r>
          </w:p>
        </w:tc>
        <w:tc>
          <w:tcPr>
            <w:tcW w:w="1980" w:type="dxa"/>
            <w:vAlign w:val="center"/>
          </w:tcPr>
          <w:p w:rsidR="00B76C32" w:rsidRDefault="0002471F">
            <w:pPr>
              <w:jc w:val="center"/>
            </w:pPr>
            <w:r>
              <w:rPr>
                <w:color w:val="000000"/>
                <w:sz w:val="24"/>
              </w:rPr>
              <w:t>隆基股份</w:t>
            </w:r>
          </w:p>
        </w:tc>
        <w:tc>
          <w:tcPr>
            <w:tcW w:w="2880" w:type="dxa"/>
            <w:vAlign w:val="center"/>
          </w:tcPr>
          <w:p w:rsidR="00B76C32" w:rsidRDefault="0002471F">
            <w:pPr>
              <w:jc w:val="right"/>
            </w:pPr>
            <w:r>
              <w:rPr>
                <w:color w:val="000000"/>
                <w:sz w:val="24"/>
              </w:rPr>
              <w:t>6,016,062.90</w:t>
            </w:r>
          </w:p>
        </w:tc>
        <w:tc>
          <w:tcPr>
            <w:tcW w:w="1620" w:type="dxa"/>
            <w:vAlign w:val="center"/>
          </w:tcPr>
          <w:p w:rsidR="00B76C32" w:rsidRDefault="0002471F">
            <w:pPr>
              <w:jc w:val="right"/>
            </w:pPr>
            <w:r>
              <w:rPr>
                <w:color w:val="000000"/>
                <w:sz w:val="24"/>
              </w:rPr>
              <w:t>2.52</w:t>
            </w:r>
          </w:p>
        </w:tc>
      </w:tr>
      <w:tr w:rsidR="00B76C32">
        <w:tc>
          <w:tcPr>
            <w:tcW w:w="870" w:type="dxa"/>
            <w:vAlign w:val="center"/>
          </w:tcPr>
          <w:p w:rsidR="00B76C32" w:rsidRDefault="0002471F">
            <w:pPr>
              <w:jc w:val="center"/>
            </w:pPr>
            <w:r>
              <w:rPr>
                <w:color w:val="000000"/>
                <w:sz w:val="24"/>
              </w:rPr>
              <w:t>54</w:t>
            </w:r>
          </w:p>
        </w:tc>
        <w:tc>
          <w:tcPr>
            <w:tcW w:w="1650" w:type="dxa"/>
            <w:vAlign w:val="center"/>
          </w:tcPr>
          <w:p w:rsidR="00B76C32" w:rsidRDefault="0002471F">
            <w:pPr>
              <w:jc w:val="center"/>
            </w:pPr>
            <w:r>
              <w:rPr>
                <w:color w:val="000000"/>
                <w:sz w:val="24"/>
              </w:rPr>
              <w:t>300053</w:t>
            </w:r>
          </w:p>
        </w:tc>
        <w:tc>
          <w:tcPr>
            <w:tcW w:w="1980" w:type="dxa"/>
            <w:vAlign w:val="center"/>
          </w:tcPr>
          <w:p w:rsidR="00B76C32" w:rsidRDefault="0002471F">
            <w:pPr>
              <w:jc w:val="center"/>
            </w:pPr>
            <w:r>
              <w:rPr>
                <w:color w:val="000000"/>
                <w:sz w:val="24"/>
              </w:rPr>
              <w:t>欧比特</w:t>
            </w:r>
          </w:p>
        </w:tc>
        <w:tc>
          <w:tcPr>
            <w:tcW w:w="2880" w:type="dxa"/>
            <w:vAlign w:val="center"/>
          </w:tcPr>
          <w:p w:rsidR="00B76C32" w:rsidRDefault="0002471F">
            <w:pPr>
              <w:jc w:val="right"/>
            </w:pPr>
            <w:r>
              <w:rPr>
                <w:color w:val="000000"/>
                <w:sz w:val="24"/>
              </w:rPr>
              <w:t>5,934,694.63</w:t>
            </w:r>
          </w:p>
        </w:tc>
        <w:tc>
          <w:tcPr>
            <w:tcW w:w="1620" w:type="dxa"/>
            <w:vAlign w:val="center"/>
          </w:tcPr>
          <w:p w:rsidR="00B76C32" w:rsidRDefault="0002471F">
            <w:pPr>
              <w:jc w:val="right"/>
            </w:pPr>
            <w:r>
              <w:rPr>
                <w:color w:val="000000"/>
                <w:sz w:val="24"/>
              </w:rPr>
              <w:t>2.48</w:t>
            </w:r>
          </w:p>
        </w:tc>
      </w:tr>
      <w:tr w:rsidR="00B76C32">
        <w:tc>
          <w:tcPr>
            <w:tcW w:w="870" w:type="dxa"/>
            <w:vAlign w:val="center"/>
          </w:tcPr>
          <w:p w:rsidR="00B76C32" w:rsidRDefault="0002471F">
            <w:pPr>
              <w:jc w:val="center"/>
            </w:pPr>
            <w:r>
              <w:rPr>
                <w:color w:val="000000"/>
                <w:sz w:val="24"/>
              </w:rPr>
              <w:t>55</w:t>
            </w:r>
          </w:p>
        </w:tc>
        <w:tc>
          <w:tcPr>
            <w:tcW w:w="1650" w:type="dxa"/>
            <w:vAlign w:val="center"/>
          </w:tcPr>
          <w:p w:rsidR="00B76C32" w:rsidRDefault="0002471F">
            <w:pPr>
              <w:jc w:val="center"/>
            </w:pPr>
            <w:r>
              <w:rPr>
                <w:color w:val="000000"/>
                <w:sz w:val="24"/>
              </w:rPr>
              <w:t>002475</w:t>
            </w:r>
          </w:p>
        </w:tc>
        <w:tc>
          <w:tcPr>
            <w:tcW w:w="1980" w:type="dxa"/>
            <w:vAlign w:val="center"/>
          </w:tcPr>
          <w:p w:rsidR="00B76C32" w:rsidRDefault="0002471F">
            <w:pPr>
              <w:jc w:val="center"/>
            </w:pPr>
            <w:r>
              <w:rPr>
                <w:color w:val="000000"/>
                <w:sz w:val="24"/>
              </w:rPr>
              <w:t>立讯精密</w:t>
            </w:r>
          </w:p>
        </w:tc>
        <w:tc>
          <w:tcPr>
            <w:tcW w:w="2880" w:type="dxa"/>
            <w:vAlign w:val="center"/>
          </w:tcPr>
          <w:p w:rsidR="00B76C32" w:rsidRDefault="0002471F">
            <w:pPr>
              <w:jc w:val="right"/>
            </w:pPr>
            <w:r>
              <w:rPr>
                <w:color w:val="000000"/>
                <w:sz w:val="24"/>
              </w:rPr>
              <w:t>5,907,874.07</w:t>
            </w:r>
          </w:p>
        </w:tc>
        <w:tc>
          <w:tcPr>
            <w:tcW w:w="1620" w:type="dxa"/>
            <w:vAlign w:val="center"/>
          </w:tcPr>
          <w:p w:rsidR="00B76C32" w:rsidRDefault="0002471F">
            <w:pPr>
              <w:jc w:val="right"/>
            </w:pPr>
            <w:r>
              <w:rPr>
                <w:color w:val="000000"/>
                <w:sz w:val="24"/>
              </w:rPr>
              <w:t>2.47</w:t>
            </w:r>
          </w:p>
        </w:tc>
      </w:tr>
      <w:tr w:rsidR="00B76C32">
        <w:tc>
          <w:tcPr>
            <w:tcW w:w="870" w:type="dxa"/>
            <w:vAlign w:val="center"/>
          </w:tcPr>
          <w:p w:rsidR="00B76C32" w:rsidRDefault="0002471F">
            <w:pPr>
              <w:jc w:val="center"/>
            </w:pPr>
            <w:r>
              <w:rPr>
                <w:color w:val="000000"/>
                <w:sz w:val="24"/>
              </w:rPr>
              <w:t>56</w:t>
            </w:r>
          </w:p>
        </w:tc>
        <w:tc>
          <w:tcPr>
            <w:tcW w:w="1650" w:type="dxa"/>
            <w:vAlign w:val="center"/>
          </w:tcPr>
          <w:p w:rsidR="00B76C32" w:rsidRDefault="0002471F">
            <w:pPr>
              <w:jc w:val="center"/>
            </w:pPr>
            <w:r>
              <w:rPr>
                <w:color w:val="000000"/>
                <w:sz w:val="24"/>
              </w:rPr>
              <w:t>601801</w:t>
            </w:r>
          </w:p>
        </w:tc>
        <w:tc>
          <w:tcPr>
            <w:tcW w:w="1980" w:type="dxa"/>
            <w:vAlign w:val="center"/>
          </w:tcPr>
          <w:p w:rsidR="00B76C32" w:rsidRDefault="0002471F">
            <w:pPr>
              <w:jc w:val="center"/>
            </w:pPr>
            <w:r>
              <w:rPr>
                <w:color w:val="000000"/>
                <w:sz w:val="24"/>
              </w:rPr>
              <w:t>皖新传媒</w:t>
            </w:r>
          </w:p>
        </w:tc>
        <w:tc>
          <w:tcPr>
            <w:tcW w:w="2880" w:type="dxa"/>
            <w:vAlign w:val="center"/>
          </w:tcPr>
          <w:p w:rsidR="00B76C32" w:rsidRDefault="0002471F">
            <w:pPr>
              <w:jc w:val="right"/>
            </w:pPr>
            <w:r>
              <w:rPr>
                <w:color w:val="000000"/>
                <w:sz w:val="24"/>
              </w:rPr>
              <w:t>5,884,578.09</w:t>
            </w:r>
          </w:p>
        </w:tc>
        <w:tc>
          <w:tcPr>
            <w:tcW w:w="1620" w:type="dxa"/>
            <w:vAlign w:val="center"/>
          </w:tcPr>
          <w:p w:rsidR="00B76C32" w:rsidRDefault="0002471F">
            <w:pPr>
              <w:jc w:val="right"/>
            </w:pPr>
            <w:r>
              <w:rPr>
                <w:color w:val="000000"/>
                <w:sz w:val="24"/>
              </w:rPr>
              <w:t>2.46</w:t>
            </w:r>
          </w:p>
        </w:tc>
      </w:tr>
      <w:tr w:rsidR="00B76C32">
        <w:tc>
          <w:tcPr>
            <w:tcW w:w="870" w:type="dxa"/>
            <w:vAlign w:val="center"/>
          </w:tcPr>
          <w:p w:rsidR="00B76C32" w:rsidRDefault="0002471F">
            <w:pPr>
              <w:jc w:val="center"/>
            </w:pPr>
            <w:r>
              <w:rPr>
                <w:color w:val="000000"/>
                <w:sz w:val="24"/>
              </w:rPr>
              <w:t>57</w:t>
            </w:r>
          </w:p>
        </w:tc>
        <w:tc>
          <w:tcPr>
            <w:tcW w:w="1650" w:type="dxa"/>
            <w:vAlign w:val="center"/>
          </w:tcPr>
          <w:p w:rsidR="00B76C32" w:rsidRDefault="0002471F">
            <w:pPr>
              <w:jc w:val="center"/>
            </w:pPr>
            <w:r>
              <w:rPr>
                <w:color w:val="000000"/>
                <w:sz w:val="24"/>
              </w:rPr>
              <w:t>000001</w:t>
            </w:r>
          </w:p>
        </w:tc>
        <w:tc>
          <w:tcPr>
            <w:tcW w:w="1980" w:type="dxa"/>
            <w:vAlign w:val="center"/>
          </w:tcPr>
          <w:p w:rsidR="00B76C32" w:rsidRDefault="0002471F">
            <w:pPr>
              <w:jc w:val="center"/>
            </w:pPr>
            <w:r>
              <w:rPr>
                <w:color w:val="000000"/>
                <w:sz w:val="24"/>
              </w:rPr>
              <w:t>平安银行</w:t>
            </w:r>
          </w:p>
        </w:tc>
        <w:tc>
          <w:tcPr>
            <w:tcW w:w="2880" w:type="dxa"/>
            <w:vAlign w:val="center"/>
          </w:tcPr>
          <w:p w:rsidR="00B76C32" w:rsidRDefault="0002471F">
            <w:pPr>
              <w:jc w:val="right"/>
            </w:pPr>
            <w:r>
              <w:rPr>
                <w:color w:val="000000"/>
                <w:sz w:val="24"/>
              </w:rPr>
              <w:t>5,870,171.20</w:t>
            </w:r>
          </w:p>
        </w:tc>
        <w:tc>
          <w:tcPr>
            <w:tcW w:w="1620" w:type="dxa"/>
            <w:vAlign w:val="center"/>
          </w:tcPr>
          <w:p w:rsidR="00B76C32" w:rsidRDefault="0002471F">
            <w:pPr>
              <w:jc w:val="right"/>
            </w:pPr>
            <w:r>
              <w:rPr>
                <w:color w:val="000000"/>
                <w:sz w:val="24"/>
              </w:rPr>
              <w:t>2.46</w:t>
            </w:r>
          </w:p>
        </w:tc>
      </w:tr>
      <w:tr w:rsidR="00B76C32">
        <w:tc>
          <w:tcPr>
            <w:tcW w:w="870" w:type="dxa"/>
            <w:vAlign w:val="center"/>
          </w:tcPr>
          <w:p w:rsidR="00B76C32" w:rsidRDefault="0002471F">
            <w:pPr>
              <w:jc w:val="center"/>
            </w:pPr>
            <w:r>
              <w:rPr>
                <w:color w:val="000000"/>
                <w:sz w:val="24"/>
              </w:rPr>
              <w:t>58</w:t>
            </w:r>
          </w:p>
        </w:tc>
        <w:tc>
          <w:tcPr>
            <w:tcW w:w="1650" w:type="dxa"/>
            <w:vAlign w:val="center"/>
          </w:tcPr>
          <w:p w:rsidR="00B76C32" w:rsidRDefault="0002471F">
            <w:pPr>
              <w:jc w:val="center"/>
            </w:pPr>
            <w:r>
              <w:rPr>
                <w:color w:val="000000"/>
                <w:sz w:val="24"/>
              </w:rPr>
              <w:t>601000</w:t>
            </w:r>
          </w:p>
        </w:tc>
        <w:tc>
          <w:tcPr>
            <w:tcW w:w="1980" w:type="dxa"/>
            <w:vAlign w:val="center"/>
          </w:tcPr>
          <w:p w:rsidR="00B76C32" w:rsidRDefault="0002471F">
            <w:pPr>
              <w:jc w:val="center"/>
            </w:pPr>
            <w:r>
              <w:rPr>
                <w:color w:val="000000"/>
                <w:sz w:val="24"/>
              </w:rPr>
              <w:t>唐山港</w:t>
            </w:r>
          </w:p>
        </w:tc>
        <w:tc>
          <w:tcPr>
            <w:tcW w:w="2880" w:type="dxa"/>
            <w:vAlign w:val="center"/>
          </w:tcPr>
          <w:p w:rsidR="00B76C32" w:rsidRDefault="0002471F">
            <w:pPr>
              <w:jc w:val="right"/>
            </w:pPr>
            <w:r>
              <w:rPr>
                <w:color w:val="000000"/>
                <w:sz w:val="24"/>
              </w:rPr>
              <w:t>5,829,800.00</w:t>
            </w:r>
          </w:p>
        </w:tc>
        <w:tc>
          <w:tcPr>
            <w:tcW w:w="1620" w:type="dxa"/>
            <w:vAlign w:val="center"/>
          </w:tcPr>
          <w:p w:rsidR="00B76C32" w:rsidRDefault="0002471F">
            <w:pPr>
              <w:jc w:val="right"/>
            </w:pPr>
            <w:r>
              <w:rPr>
                <w:color w:val="000000"/>
                <w:sz w:val="24"/>
              </w:rPr>
              <w:t>2.44</w:t>
            </w:r>
          </w:p>
        </w:tc>
      </w:tr>
      <w:tr w:rsidR="00B76C32">
        <w:tc>
          <w:tcPr>
            <w:tcW w:w="870" w:type="dxa"/>
            <w:vAlign w:val="center"/>
          </w:tcPr>
          <w:p w:rsidR="00B76C32" w:rsidRDefault="0002471F">
            <w:pPr>
              <w:jc w:val="center"/>
            </w:pPr>
            <w:r>
              <w:rPr>
                <w:color w:val="000000"/>
                <w:sz w:val="24"/>
              </w:rPr>
              <w:t>59</w:t>
            </w:r>
          </w:p>
        </w:tc>
        <w:tc>
          <w:tcPr>
            <w:tcW w:w="1650" w:type="dxa"/>
            <w:vAlign w:val="center"/>
          </w:tcPr>
          <w:p w:rsidR="00B76C32" w:rsidRDefault="0002471F">
            <w:pPr>
              <w:jc w:val="center"/>
            </w:pPr>
            <w:r>
              <w:rPr>
                <w:color w:val="000000"/>
                <w:sz w:val="24"/>
              </w:rPr>
              <w:t>002353</w:t>
            </w:r>
          </w:p>
        </w:tc>
        <w:tc>
          <w:tcPr>
            <w:tcW w:w="1980" w:type="dxa"/>
            <w:vAlign w:val="center"/>
          </w:tcPr>
          <w:p w:rsidR="00B76C32" w:rsidRDefault="0002471F">
            <w:pPr>
              <w:jc w:val="center"/>
            </w:pPr>
            <w:r>
              <w:rPr>
                <w:color w:val="000000"/>
                <w:sz w:val="24"/>
              </w:rPr>
              <w:t>杰瑞股份</w:t>
            </w:r>
          </w:p>
        </w:tc>
        <w:tc>
          <w:tcPr>
            <w:tcW w:w="2880" w:type="dxa"/>
            <w:vAlign w:val="center"/>
          </w:tcPr>
          <w:p w:rsidR="00B76C32" w:rsidRDefault="0002471F">
            <w:pPr>
              <w:jc w:val="right"/>
            </w:pPr>
            <w:r>
              <w:rPr>
                <w:color w:val="000000"/>
                <w:sz w:val="24"/>
              </w:rPr>
              <w:t>5,612,242.48</w:t>
            </w:r>
          </w:p>
        </w:tc>
        <w:tc>
          <w:tcPr>
            <w:tcW w:w="1620" w:type="dxa"/>
            <w:vAlign w:val="center"/>
          </w:tcPr>
          <w:p w:rsidR="00B76C32" w:rsidRDefault="0002471F">
            <w:pPr>
              <w:jc w:val="right"/>
            </w:pPr>
            <w:r>
              <w:rPr>
                <w:color w:val="000000"/>
                <w:sz w:val="24"/>
              </w:rPr>
              <w:t>2.35</w:t>
            </w:r>
          </w:p>
        </w:tc>
      </w:tr>
      <w:tr w:rsidR="00B76C32">
        <w:tc>
          <w:tcPr>
            <w:tcW w:w="870" w:type="dxa"/>
            <w:vAlign w:val="center"/>
          </w:tcPr>
          <w:p w:rsidR="00B76C32" w:rsidRDefault="0002471F">
            <w:pPr>
              <w:jc w:val="center"/>
            </w:pPr>
            <w:r>
              <w:rPr>
                <w:color w:val="000000"/>
                <w:sz w:val="24"/>
              </w:rPr>
              <w:t>60</w:t>
            </w:r>
          </w:p>
        </w:tc>
        <w:tc>
          <w:tcPr>
            <w:tcW w:w="1650" w:type="dxa"/>
            <w:vAlign w:val="center"/>
          </w:tcPr>
          <w:p w:rsidR="00B76C32" w:rsidRDefault="0002471F">
            <w:pPr>
              <w:jc w:val="center"/>
            </w:pPr>
            <w:r>
              <w:rPr>
                <w:color w:val="000000"/>
                <w:sz w:val="24"/>
              </w:rPr>
              <w:t>600562</w:t>
            </w:r>
          </w:p>
        </w:tc>
        <w:tc>
          <w:tcPr>
            <w:tcW w:w="1980" w:type="dxa"/>
            <w:vAlign w:val="center"/>
          </w:tcPr>
          <w:p w:rsidR="00B76C32" w:rsidRDefault="0002471F">
            <w:pPr>
              <w:jc w:val="center"/>
            </w:pPr>
            <w:r>
              <w:rPr>
                <w:color w:val="000000"/>
                <w:sz w:val="24"/>
              </w:rPr>
              <w:t>国睿科技</w:t>
            </w:r>
          </w:p>
        </w:tc>
        <w:tc>
          <w:tcPr>
            <w:tcW w:w="2880" w:type="dxa"/>
            <w:vAlign w:val="center"/>
          </w:tcPr>
          <w:p w:rsidR="00B76C32" w:rsidRDefault="0002471F">
            <w:pPr>
              <w:jc w:val="right"/>
            </w:pPr>
            <w:r>
              <w:rPr>
                <w:color w:val="000000"/>
                <w:sz w:val="24"/>
              </w:rPr>
              <w:t>5,539,848.76</w:t>
            </w:r>
          </w:p>
        </w:tc>
        <w:tc>
          <w:tcPr>
            <w:tcW w:w="1620" w:type="dxa"/>
            <w:vAlign w:val="center"/>
          </w:tcPr>
          <w:p w:rsidR="00B76C32" w:rsidRDefault="0002471F">
            <w:pPr>
              <w:jc w:val="right"/>
            </w:pPr>
            <w:r>
              <w:rPr>
                <w:color w:val="000000"/>
                <w:sz w:val="24"/>
              </w:rPr>
              <w:t>2.32</w:t>
            </w:r>
          </w:p>
        </w:tc>
      </w:tr>
      <w:tr w:rsidR="00B76C32">
        <w:tc>
          <w:tcPr>
            <w:tcW w:w="870" w:type="dxa"/>
            <w:vAlign w:val="center"/>
          </w:tcPr>
          <w:p w:rsidR="00B76C32" w:rsidRDefault="0002471F">
            <w:pPr>
              <w:jc w:val="center"/>
            </w:pPr>
            <w:r>
              <w:rPr>
                <w:color w:val="000000"/>
                <w:sz w:val="24"/>
              </w:rPr>
              <w:t>61</w:t>
            </w:r>
          </w:p>
        </w:tc>
        <w:tc>
          <w:tcPr>
            <w:tcW w:w="1650" w:type="dxa"/>
            <w:vAlign w:val="center"/>
          </w:tcPr>
          <w:p w:rsidR="00B76C32" w:rsidRDefault="0002471F">
            <w:pPr>
              <w:jc w:val="center"/>
            </w:pPr>
            <w:r>
              <w:rPr>
                <w:color w:val="000000"/>
                <w:sz w:val="24"/>
              </w:rPr>
              <w:t>600389</w:t>
            </w:r>
          </w:p>
        </w:tc>
        <w:tc>
          <w:tcPr>
            <w:tcW w:w="1980" w:type="dxa"/>
            <w:vAlign w:val="center"/>
          </w:tcPr>
          <w:p w:rsidR="00B76C32" w:rsidRDefault="0002471F">
            <w:pPr>
              <w:jc w:val="center"/>
            </w:pPr>
            <w:r>
              <w:rPr>
                <w:color w:val="000000"/>
                <w:sz w:val="24"/>
              </w:rPr>
              <w:t>江山股份</w:t>
            </w:r>
          </w:p>
        </w:tc>
        <w:tc>
          <w:tcPr>
            <w:tcW w:w="2880" w:type="dxa"/>
            <w:vAlign w:val="center"/>
          </w:tcPr>
          <w:p w:rsidR="00B76C32" w:rsidRDefault="0002471F">
            <w:pPr>
              <w:jc w:val="right"/>
            </w:pPr>
            <w:r>
              <w:rPr>
                <w:color w:val="000000"/>
                <w:sz w:val="24"/>
              </w:rPr>
              <w:t>5,462,758.92</w:t>
            </w:r>
          </w:p>
        </w:tc>
        <w:tc>
          <w:tcPr>
            <w:tcW w:w="1620" w:type="dxa"/>
            <w:vAlign w:val="center"/>
          </w:tcPr>
          <w:p w:rsidR="00B76C32" w:rsidRDefault="0002471F">
            <w:pPr>
              <w:jc w:val="right"/>
            </w:pPr>
            <w:r>
              <w:rPr>
                <w:color w:val="000000"/>
                <w:sz w:val="24"/>
              </w:rPr>
              <w:t>2.28</w:t>
            </w:r>
          </w:p>
        </w:tc>
      </w:tr>
      <w:tr w:rsidR="00B76C32">
        <w:tc>
          <w:tcPr>
            <w:tcW w:w="870" w:type="dxa"/>
            <w:vAlign w:val="center"/>
          </w:tcPr>
          <w:p w:rsidR="00B76C32" w:rsidRDefault="0002471F">
            <w:pPr>
              <w:jc w:val="center"/>
            </w:pPr>
            <w:r>
              <w:rPr>
                <w:color w:val="000000"/>
                <w:sz w:val="24"/>
              </w:rPr>
              <w:t>62</w:t>
            </w:r>
          </w:p>
        </w:tc>
        <w:tc>
          <w:tcPr>
            <w:tcW w:w="1650" w:type="dxa"/>
            <w:vAlign w:val="center"/>
          </w:tcPr>
          <w:p w:rsidR="00B76C32" w:rsidRDefault="0002471F">
            <w:pPr>
              <w:jc w:val="center"/>
            </w:pPr>
            <w:r>
              <w:rPr>
                <w:color w:val="000000"/>
                <w:sz w:val="24"/>
              </w:rPr>
              <w:t>002310</w:t>
            </w:r>
          </w:p>
        </w:tc>
        <w:tc>
          <w:tcPr>
            <w:tcW w:w="1980" w:type="dxa"/>
            <w:vAlign w:val="center"/>
          </w:tcPr>
          <w:p w:rsidR="00B76C32" w:rsidRDefault="0002471F">
            <w:pPr>
              <w:jc w:val="center"/>
            </w:pPr>
            <w:r>
              <w:rPr>
                <w:color w:val="000000"/>
                <w:sz w:val="24"/>
              </w:rPr>
              <w:t>东方园林</w:t>
            </w:r>
          </w:p>
        </w:tc>
        <w:tc>
          <w:tcPr>
            <w:tcW w:w="2880" w:type="dxa"/>
            <w:vAlign w:val="center"/>
          </w:tcPr>
          <w:p w:rsidR="00B76C32" w:rsidRDefault="0002471F">
            <w:pPr>
              <w:jc w:val="right"/>
            </w:pPr>
            <w:r>
              <w:rPr>
                <w:color w:val="000000"/>
                <w:sz w:val="24"/>
              </w:rPr>
              <w:t>5,450,872.47</w:t>
            </w:r>
          </w:p>
        </w:tc>
        <w:tc>
          <w:tcPr>
            <w:tcW w:w="1620" w:type="dxa"/>
            <w:vAlign w:val="center"/>
          </w:tcPr>
          <w:p w:rsidR="00B76C32" w:rsidRDefault="0002471F">
            <w:pPr>
              <w:jc w:val="right"/>
            </w:pPr>
            <w:r>
              <w:rPr>
                <w:color w:val="000000"/>
                <w:sz w:val="24"/>
              </w:rPr>
              <w:t>2.28</w:t>
            </w:r>
          </w:p>
        </w:tc>
      </w:tr>
      <w:tr w:rsidR="00B76C32">
        <w:tc>
          <w:tcPr>
            <w:tcW w:w="870" w:type="dxa"/>
            <w:vAlign w:val="center"/>
          </w:tcPr>
          <w:p w:rsidR="00B76C32" w:rsidRDefault="0002471F">
            <w:pPr>
              <w:jc w:val="center"/>
            </w:pPr>
            <w:r>
              <w:rPr>
                <w:color w:val="000000"/>
                <w:sz w:val="24"/>
              </w:rPr>
              <w:t>63</w:t>
            </w:r>
          </w:p>
        </w:tc>
        <w:tc>
          <w:tcPr>
            <w:tcW w:w="1650" w:type="dxa"/>
            <w:vAlign w:val="center"/>
          </w:tcPr>
          <w:p w:rsidR="00B76C32" w:rsidRDefault="0002471F">
            <w:pPr>
              <w:jc w:val="center"/>
            </w:pPr>
            <w:r>
              <w:rPr>
                <w:color w:val="000000"/>
                <w:sz w:val="24"/>
              </w:rPr>
              <w:t>600416</w:t>
            </w:r>
          </w:p>
        </w:tc>
        <w:tc>
          <w:tcPr>
            <w:tcW w:w="1980" w:type="dxa"/>
            <w:vAlign w:val="center"/>
          </w:tcPr>
          <w:p w:rsidR="00B76C32" w:rsidRDefault="0002471F">
            <w:pPr>
              <w:jc w:val="center"/>
            </w:pPr>
            <w:r>
              <w:rPr>
                <w:color w:val="000000"/>
                <w:sz w:val="24"/>
              </w:rPr>
              <w:t>湘电股份</w:t>
            </w:r>
          </w:p>
        </w:tc>
        <w:tc>
          <w:tcPr>
            <w:tcW w:w="2880" w:type="dxa"/>
            <w:vAlign w:val="center"/>
          </w:tcPr>
          <w:p w:rsidR="00B76C32" w:rsidRDefault="0002471F">
            <w:pPr>
              <w:jc w:val="right"/>
            </w:pPr>
            <w:r>
              <w:rPr>
                <w:color w:val="000000"/>
                <w:sz w:val="24"/>
              </w:rPr>
              <w:t>5,422,851.24</w:t>
            </w:r>
          </w:p>
        </w:tc>
        <w:tc>
          <w:tcPr>
            <w:tcW w:w="1620" w:type="dxa"/>
            <w:vAlign w:val="center"/>
          </w:tcPr>
          <w:p w:rsidR="00B76C32" w:rsidRDefault="0002471F">
            <w:pPr>
              <w:jc w:val="right"/>
            </w:pPr>
            <w:r>
              <w:rPr>
                <w:color w:val="000000"/>
                <w:sz w:val="24"/>
              </w:rPr>
              <w:t>2.27</w:t>
            </w:r>
          </w:p>
        </w:tc>
      </w:tr>
      <w:tr w:rsidR="00B76C32">
        <w:tc>
          <w:tcPr>
            <w:tcW w:w="870" w:type="dxa"/>
            <w:vAlign w:val="center"/>
          </w:tcPr>
          <w:p w:rsidR="00B76C32" w:rsidRDefault="0002471F">
            <w:pPr>
              <w:jc w:val="center"/>
            </w:pPr>
            <w:r>
              <w:rPr>
                <w:color w:val="000000"/>
                <w:sz w:val="24"/>
              </w:rPr>
              <w:t>64</w:t>
            </w:r>
          </w:p>
        </w:tc>
        <w:tc>
          <w:tcPr>
            <w:tcW w:w="1650" w:type="dxa"/>
            <w:vAlign w:val="center"/>
          </w:tcPr>
          <w:p w:rsidR="00B76C32" w:rsidRDefault="0002471F">
            <w:pPr>
              <w:jc w:val="center"/>
            </w:pPr>
            <w:r>
              <w:rPr>
                <w:color w:val="000000"/>
                <w:sz w:val="24"/>
              </w:rPr>
              <w:t>002317</w:t>
            </w:r>
          </w:p>
        </w:tc>
        <w:tc>
          <w:tcPr>
            <w:tcW w:w="1980" w:type="dxa"/>
            <w:vAlign w:val="center"/>
          </w:tcPr>
          <w:p w:rsidR="00B76C32" w:rsidRDefault="0002471F">
            <w:pPr>
              <w:jc w:val="center"/>
            </w:pPr>
            <w:r>
              <w:rPr>
                <w:color w:val="000000"/>
                <w:sz w:val="24"/>
              </w:rPr>
              <w:t>众生药业</w:t>
            </w:r>
          </w:p>
        </w:tc>
        <w:tc>
          <w:tcPr>
            <w:tcW w:w="2880" w:type="dxa"/>
            <w:vAlign w:val="center"/>
          </w:tcPr>
          <w:p w:rsidR="00B76C32" w:rsidRDefault="0002471F">
            <w:pPr>
              <w:jc w:val="right"/>
            </w:pPr>
            <w:r>
              <w:rPr>
                <w:color w:val="000000"/>
                <w:sz w:val="24"/>
              </w:rPr>
              <w:t>5,262,456.25</w:t>
            </w:r>
          </w:p>
        </w:tc>
        <w:tc>
          <w:tcPr>
            <w:tcW w:w="1620" w:type="dxa"/>
            <w:vAlign w:val="center"/>
          </w:tcPr>
          <w:p w:rsidR="00B76C32" w:rsidRDefault="0002471F">
            <w:pPr>
              <w:jc w:val="right"/>
            </w:pPr>
            <w:r>
              <w:rPr>
                <w:color w:val="000000"/>
                <w:sz w:val="24"/>
              </w:rPr>
              <w:t>2.20</w:t>
            </w:r>
          </w:p>
        </w:tc>
      </w:tr>
      <w:tr w:rsidR="00B76C32">
        <w:tc>
          <w:tcPr>
            <w:tcW w:w="870" w:type="dxa"/>
            <w:vAlign w:val="center"/>
          </w:tcPr>
          <w:p w:rsidR="00B76C32" w:rsidRDefault="0002471F">
            <w:pPr>
              <w:jc w:val="center"/>
            </w:pPr>
            <w:r>
              <w:rPr>
                <w:color w:val="000000"/>
                <w:sz w:val="24"/>
              </w:rPr>
              <w:t>65</w:t>
            </w:r>
          </w:p>
        </w:tc>
        <w:tc>
          <w:tcPr>
            <w:tcW w:w="1650" w:type="dxa"/>
            <w:vAlign w:val="center"/>
          </w:tcPr>
          <w:p w:rsidR="00B76C32" w:rsidRDefault="0002471F">
            <w:pPr>
              <w:jc w:val="center"/>
            </w:pPr>
            <w:r>
              <w:rPr>
                <w:color w:val="000000"/>
                <w:sz w:val="24"/>
              </w:rPr>
              <w:t>600633</w:t>
            </w:r>
          </w:p>
        </w:tc>
        <w:tc>
          <w:tcPr>
            <w:tcW w:w="1980" w:type="dxa"/>
            <w:vAlign w:val="center"/>
          </w:tcPr>
          <w:p w:rsidR="00B76C32" w:rsidRDefault="0002471F">
            <w:pPr>
              <w:jc w:val="center"/>
            </w:pPr>
            <w:r>
              <w:rPr>
                <w:color w:val="000000"/>
                <w:sz w:val="24"/>
              </w:rPr>
              <w:t>浙报传媒</w:t>
            </w:r>
          </w:p>
        </w:tc>
        <w:tc>
          <w:tcPr>
            <w:tcW w:w="2880" w:type="dxa"/>
            <w:vAlign w:val="center"/>
          </w:tcPr>
          <w:p w:rsidR="00B76C32" w:rsidRDefault="0002471F">
            <w:pPr>
              <w:jc w:val="right"/>
            </w:pPr>
            <w:r>
              <w:rPr>
                <w:color w:val="000000"/>
                <w:sz w:val="24"/>
              </w:rPr>
              <w:t>5,100,908.95</w:t>
            </w:r>
          </w:p>
        </w:tc>
        <w:tc>
          <w:tcPr>
            <w:tcW w:w="1620" w:type="dxa"/>
            <w:vAlign w:val="center"/>
          </w:tcPr>
          <w:p w:rsidR="00B76C32" w:rsidRDefault="0002471F">
            <w:pPr>
              <w:jc w:val="right"/>
            </w:pPr>
            <w:r>
              <w:rPr>
                <w:color w:val="000000"/>
                <w:sz w:val="24"/>
              </w:rPr>
              <w:t>2.13</w:t>
            </w:r>
          </w:p>
        </w:tc>
      </w:tr>
      <w:tr w:rsidR="00B76C32">
        <w:tc>
          <w:tcPr>
            <w:tcW w:w="870" w:type="dxa"/>
            <w:vAlign w:val="center"/>
          </w:tcPr>
          <w:p w:rsidR="00B76C32" w:rsidRDefault="0002471F">
            <w:pPr>
              <w:jc w:val="center"/>
            </w:pPr>
            <w:r>
              <w:rPr>
                <w:color w:val="000000"/>
                <w:sz w:val="24"/>
              </w:rPr>
              <w:t>66</w:t>
            </w:r>
          </w:p>
        </w:tc>
        <w:tc>
          <w:tcPr>
            <w:tcW w:w="1650" w:type="dxa"/>
            <w:vAlign w:val="center"/>
          </w:tcPr>
          <w:p w:rsidR="00B76C32" w:rsidRDefault="0002471F">
            <w:pPr>
              <w:jc w:val="center"/>
            </w:pPr>
            <w:r>
              <w:rPr>
                <w:color w:val="000000"/>
                <w:sz w:val="24"/>
              </w:rPr>
              <w:t>002060</w:t>
            </w:r>
          </w:p>
        </w:tc>
        <w:tc>
          <w:tcPr>
            <w:tcW w:w="1980" w:type="dxa"/>
            <w:vAlign w:val="center"/>
          </w:tcPr>
          <w:p w:rsidR="00B76C32" w:rsidRDefault="0002471F">
            <w:pPr>
              <w:jc w:val="center"/>
            </w:pPr>
            <w:r>
              <w:rPr>
                <w:color w:val="000000"/>
                <w:sz w:val="24"/>
              </w:rPr>
              <w:t>粤</w:t>
            </w:r>
            <w:r>
              <w:rPr>
                <w:color w:val="000000"/>
                <w:sz w:val="24"/>
              </w:rPr>
              <w:t xml:space="preserve"> </w:t>
            </w:r>
            <w:r>
              <w:rPr>
                <w:color w:val="000000"/>
                <w:sz w:val="24"/>
              </w:rPr>
              <w:t>水</w:t>
            </w:r>
            <w:r>
              <w:rPr>
                <w:color w:val="000000"/>
                <w:sz w:val="24"/>
              </w:rPr>
              <w:t xml:space="preserve"> </w:t>
            </w:r>
            <w:r>
              <w:rPr>
                <w:color w:val="000000"/>
                <w:sz w:val="24"/>
              </w:rPr>
              <w:t>电</w:t>
            </w:r>
          </w:p>
        </w:tc>
        <w:tc>
          <w:tcPr>
            <w:tcW w:w="2880" w:type="dxa"/>
            <w:vAlign w:val="center"/>
          </w:tcPr>
          <w:p w:rsidR="00B76C32" w:rsidRDefault="0002471F">
            <w:pPr>
              <w:jc w:val="right"/>
            </w:pPr>
            <w:r>
              <w:rPr>
                <w:color w:val="000000"/>
                <w:sz w:val="24"/>
              </w:rPr>
              <w:t>5,038,476.49</w:t>
            </w:r>
          </w:p>
        </w:tc>
        <w:tc>
          <w:tcPr>
            <w:tcW w:w="1620" w:type="dxa"/>
            <w:vAlign w:val="center"/>
          </w:tcPr>
          <w:p w:rsidR="00B76C32" w:rsidRDefault="0002471F">
            <w:pPr>
              <w:jc w:val="right"/>
            </w:pPr>
            <w:r>
              <w:rPr>
                <w:color w:val="000000"/>
                <w:sz w:val="24"/>
              </w:rPr>
              <w:t>2.11</w:t>
            </w:r>
          </w:p>
        </w:tc>
      </w:tr>
      <w:tr w:rsidR="00B76C32">
        <w:tc>
          <w:tcPr>
            <w:tcW w:w="870" w:type="dxa"/>
            <w:vAlign w:val="center"/>
          </w:tcPr>
          <w:p w:rsidR="00B76C32" w:rsidRDefault="0002471F">
            <w:pPr>
              <w:jc w:val="center"/>
            </w:pPr>
            <w:r>
              <w:rPr>
                <w:color w:val="000000"/>
                <w:sz w:val="24"/>
              </w:rPr>
              <w:t>67</w:t>
            </w:r>
          </w:p>
        </w:tc>
        <w:tc>
          <w:tcPr>
            <w:tcW w:w="1650" w:type="dxa"/>
            <w:vAlign w:val="center"/>
          </w:tcPr>
          <w:p w:rsidR="00B76C32" w:rsidRDefault="0002471F">
            <w:pPr>
              <w:jc w:val="center"/>
            </w:pPr>
            <w:r>
              <w:rPr>
                <w:color w:val="000000"/>
                <w:sz w:val="24"/>
              </w:rPr>
              <w:t>600208</w:t>
            </w:r>
          </w:p>
        </w:tc>
        <w:tc>
          <w:tcPr>
            <w:tcW w:w="1980" w:type="dxa"/>
            <w:vAlign w:val="center"/>
          </w:tcPr>
          <w:p w:rsidR="00B76C32" w:rsidRDefault="0002471F">
            <w:pPr>
              <w:jc w:val="center"/>
            </w:pPr>
            <w:r>
              <w:rPr>
                <w:color w:val="000000"/>
                <w:sz w:val="24"/>
              </w:rPr>
              <w:t>新湖中宝</w:t>
            </w:r>
          </w:p>
        </w:tc>
        <w:tc>
          <w:tcPr>
            <w:tcW w:w="2880" w:type="dxa"/>
            <w:vAlign w:val="center"/>
          </w:tcPr>
          <w:p w:rsidR="00B76C32" w:rsidRDefault="0002471F">
            <w:pPr>
              <w:jc w:val="right"/>
            </w:pPr>
            <w:r>
              <w:rPr>
                <w:color w:val="000000"/>
                <w:sz w:val="24"/>
              </w:rPr>
              <w:t>5,036,754.99</w:t>
            </w:r>
          </w:p>
        </w:tc>
        <w:tc>
          <w:tcPr>
            <w:tcW w:w="1620" w:type="dxa"/>
            <w:vAlign w:val="center"/>
          </w:tcPr>
          <w:p w:rsidR="00B76C32" w:rsidRDefault="0002471F">
            <w:pPr>
              <w:jc w:val="right"/>
            </w:pPr>
            <w:r>
              <w:rPr>
                <w:color w:val="000000"/>
                <w:sz w:val="24"/>
              </w:rPr>
              <w:t>2.11</w:t>
            </w:r>
          </w:p>
        </w:tc>
      </w:tr>
      <w:tr w:rsidR="00B76C32">
        <w:tc>
          <w:tcPr>
            <w:tcW w:w="870" w:type="dxa"/>
            <w:vAlign w:val="center"/>
          </w:tcPr>
          <w:p w:rsidR="00B76C32" w:rsidRDefault="0002471F">
            <w:pPr>
              <w:jc w:val="center"/>
            </w:pPr>
            <w:r>
              <w:rPr>
                <w:color w:val="000000"/>
                <w:sz w:val="24"/>
              </w:rPr>
              <w:t>68</w:t>
            </w:r>
          </w:p>
        </w:tc>
        <w:tc>
          <w:tcPr>
            <w:tcW w:w="1650" w:type="dxa"/>
            <w:vAlign w:val="center"/>
          </w:tcPr>
          <w:p w:rsidR="00B76C32" w:rsidRDefault="0002471F">
            <w:pPr>
              <w:jc w:val="center"/>
            </w:pPr>
            <w:r>
              <w:rPr>
                <w:color w:val="000000"/>
                <w:sz w:val="24"/>
              </w:rPr>
              <w:t>002241</w:t>
            </w:r>
          </w:p>
        </w:tc>
        <w:tc>
          <w:tcPr>
            <w:tcW w:w="1980" w:type="dxa"/>
            <w:vAlign w:val="center"/>
          </w:tcPr>
          <w:p w:rsidR="00B76C32" w:rsidRDefault="0002471F">
            <w:pPr>
              <w:jc w:val="center"/>
            </w:pPr>
            <w:r>
              <w:rPr>
                <w:color w:val="000000"/>
                <w:sz w:val="24"/>
              </w:rPr>
              <w:t>歌尔声学</w:t>
            </w:r>
          </w:p>
        </w:tc>
        <w:tc>
          <w:tcPr>
            <w:tcW w:w="2880" w:type="dxa"/>
            <w:vAlign w:val="center"/>
          </w:tcPr>
          <w:p w:rsidR="00B76C32" w:rsidRDefault="0002471F">
            <w:pPr>
              <w:jc w:val="right"/>
            </w:pPr>
            <w:r>
              <w:rPr>
                <w:color w:val="000000"/>
                <w:sz w:val="24"/>
              </w:rPr>
              <w:t>5,014,308.39</w:t>
            </w:r>
          </w:p>
        </w:tc>
        <w:tc>
          <w:tcPr>
            <w:tcW w:w="1620" w:type="dxa"/>
            <w:vAlign w:val="center"/>
          </w:tcPr>
          <w:p w:rsidR="00B76C32" w:rsidRDefault="0002471F">
            <w:pPr>
              <w:jc w:val="right"/>
            </w:pPr>
            <w:r>
              <w:rPr>
                <w:color w:val="000000"/>
                <w:sz w:val="24"/>
              </w:rPr>
              <w:t>2.10</w:t>
            </w:r>
          </w:p>
        </w:tc>
      </w:tr>
      <w:tr w:rsidR="00B76C32">
        <w:tc>
          <w:tcPr>
            <w:tcW w:w="870" w:type="dxa"/>
            <w:vAlign w:val="center"/>
          </w:tcPr>
          <w:p w:rsidR="00B76C32" w:rsidRDefault="0002471F">
            <w:pPr>
              <w:jc w:val="center"/>
            </w:pPr>
            <w:r>
              <w:rPr>
                <w:color w:val="000000"/>
                <w:sz w:val="24"/>
              </w:rPr>
              <w:t>69</w:t>
            </w:r>
          </w:p>
        </w:tc>
        <w:tc>
          <w:tcPr>
            <w:tcW w:w="1650" w:type="dxa"/>
            <w:vAlign w:val="center"/>
          </w:tcPr>
          <w:p w:rsidR="00B76C32" w:rsidRDefault="0002471F">
            <w:pPr>
              <w:jc w:val="center"/>
            </w:pPr>
            <w:r>
              <w:rPr>
                <w:color w:val="000000"/>
                <w:sz w:val="24"/>
              </w:rPr>
              <w:t>002400</w:t>
            </w:r>
          </w:p>
        </w:tc>
        <w:tc>
          <w:tcPr>
            <w:tcW w:w="1980" w:type="dxa"/>
            <w:vAlign w:val="center"/>
          </w:tcPr>
          <w:p w:rsidR="00B76C32" w:rsidRDefault="0002471F">
            <w:pPr>
              <w:jc w:val="center"/>
            </w:pPr>
            <w:r>
              <w:rPr>
                <w:color w:val="000000"/>
                <w:sz w:val="24"/>
              </w:rPr>
              <w:t>省广股份</w:t>
            </w:r>
          </w:p>
        </w:tc>
        <w:tc>
          <w:tcPr>
            <w:tcW w:w="2880" w:type="dxa"/>
            <w:vAlign w:val="center"/>
          </w:tcPr>
          <w:p w:rsidR="00B76C32" w:rsidRDefault="0002471F">
            <w:pPr>
              <w:jc w:val="right"/>
            </w:pPr>
            <w:r>
              <w:rPr>
                <w:color w:val="000000"/>
                <w:sz w:val="24"/>
              </w:rPr>
              <w:t>5,005,417.71</w:t>
            </w:r>
          </w:p>
        </w:tc>
        <w:tc>
          <w:tcPr>
            <w:tcW w:w="1620" w:type="dxa"/>
            <w:vAlign w:val="center"/>
          </w:tcPr>
          <w:p w:rsidR="00B76C32" w:rsidRDefault="0002471F">
            <w:pPr>
              <w:jc w:val="right"/>
            </w:pPr>
            <w:r>
              <w:rPr>
                <w:color w:val="000000"/>
                <w:sz w:val="24"/>
              </w:rPr>
              <w:t>2.09</w:t>
            </w:r>
          </w:p>
        </w:tc>
      </w:tr>
      <w:tr w:rsidR="00B76C32">
        <w:tc>
          <w:tcPr>
            <w:tcW w:w="870" w:type="dxa"/>
            <w:vAlign w:val="center"/>
          </w:tcPr>
          <w:p w:rsidR="00B76C32" w:rsidRDefault="0002471F">
            <w:pPr>
              <w:jc w:val="center"/>
            </w:pPr>
            <w:r>
              <w:rPr>
                <w:color w:val="000000"/>
                <w:sz w:val="24"/>
              </w:rPr>
              <w:t>70</w:t>
            </w:r>
          </w:p>
        </w:tc>
        <w:tc>
          <w:tcPr>
            <w:tcW w:w="1650" w:type="dxa"/>
            <w:vAlign w:val="center"/>
          </w:tcPr>
          <w:p w:rsidR="00B76C32" w:rsidRDefault="0002471F">
            <w:pPr>
              <w:jc w:val="center"/>
            </w:pPr>
            <w:r>
              <w:rPr>
                <w:color w:val="000000"/>
                <w:sz w:val="24"/>
              </w:rPr>
              <w:t>002690</w:t>
            </w:r>
          </w:p>
        </w:tc>
        <w:tc>
          <w:tcPr>
            <w:tcW w:w="1980" w:type="dxa"/>
            <w:vAlign w:val="center"/>
          </w:tcPr>
          <w:p w:rsidR="00B76C32" w:rsidRDefault="0002471F">
            <w:pPr>
              <w:jc w:val="center"/>
            </w:pPr>
            <w:r>
              <w:rPr>
                <w:color w:val="000000"/>
                <w:sz w:val="24"/>
              </w:rPr>
              <w:t>美亚光电</w:t>
            </w:r>
          </w:p>
        </w:tc>
        <w:tc>
          <w:tcPr>
            <w:tcW w:w="2880" w:type="dxa"/>
            <w:vAlign w:val="center"/>
          </w:tcPr>
          <w:p w:rsidR="00B76C32" w:rsidRDefault="0002471F">
            <w:pPr>
              <w:jc w:val="right"/>
            </w:pPr>
            <w:r>
              <w:rPr>
                <w:color w:val="000000"/>
                <w:sz w:val="24"/>
              </w:rPr>
              <w:t>4,921,627.48</w:t>
            </w:r>
          </w:p>
        </w:tc>
        <w:tc>
          <w:tcPr>
            <w:tcW w:w="1620" w:type="dxa"/>
            <w:vAlign w:val="center"/>
          </w:tcPr>
          <w:p w:rsidR="00B76C32" w:rsidRDefault="0002471F">
            <w:pPr>
              <w:jc w:val="right"/>
            </w:pPr>
            <w:r>
              <w:rPr>
                <w:color w:val="000000"/>
                <w:sz w:val="24"/>
              </w:rPr>
              <w:t>2.06</w:t>
            </w:r>
          </w:p>
        </w:tc>
      </w:tr>
      <w:tr w:rsidR="00B76C32">
        <w:tc>
          <w:tcPr>
            <w:tcW w:w="870" w:type="dxa"/>
            <w:vAlign w:val="center"/>
          </w:tcPr>
          <w:p w:rsidR="00B76C32" w:rsidRDefault="0002471F">
            <w:pPr>
              <w:jc w:val="center"/>
            </w:pPr>
            <w:r>
              <w:rPr>
                <w:color w:val="000000"/>
                <w:sz w:val="24"/>
              </w:rPr>
              <w:t>71</w:t>
            </w:r>
          </w:p>
        </w:tc>
        <w:tc>
          <w:tcPr>
            <w:tcW w:w="1650" w:type="dxa"/>
            <w:vAlign w:val="center"/>
          </w:tcPr>
          <w:p w:rsidR="00B76C32" w:rsidRDefault="0002471F">
            <w:pPr>
              <w:jc w:val="center"/>
            </w:pPr>
            <w:r>
              <w:rPr>
                <w:color w:val="000000"/>
                <w:sz w:val="24"/>
              </w:rPr>
              <w:t>600511</w:t>
            </w:r>
          </w:p>
        </w:tc>
        <w:tc>
          <w:tcPr>
            <w:tcW w:w="1980" w:type="dxa"/>
            <w:vAlign w:val="center"/>
          </w:tcPr>
          <w:p w:rsidR="00B76C32" w:rsidRDefault="0002471F">
            <w:pPr>
              <w:jc w:val="center"/>
            </w:pPr>
            <w:r>
              <w:rPr>
                <w:color w:val="000000"/>
                <w:sz w:val="24"/>
              </w:rPr>
              <w:t>国药股份</w:t>
            </w:r>
          </w:p>
        </w:tc>
        <w:tc>
          <w:tcPr>
            <w:tcW w:w="2880" w:type="dxa"/>
            <w:vAlign w:val="center"/>
          </w:tcPr>
          <w:p w:rsidR="00B76C32" w:rsidRDefault="0002471F">
            <w:pPr>
              <w:jc w:val="right"/>
            </w:pPr>
            <w:r>
              <w:rPr>
                <w:color w:val="000000"/>
                <w:sz w:val="24"/>
              </w:rPr>
              <w:t>4,918,545.57</w:t>
            </w:r>
          </w:p>
        </w:tc>
        <w:tc>
          <w:tcPr>
            <w:tcW w:w="1620" w:type="dxa"/>
            <w:vAlign w:val="center"/>
          </w:tcPr>
          <w:p w:rsidR="00B76C32" w:rsidRDefault="0002471F">
            <w:pPr>
              <w:jc w:val="right"/>
            </w:pPr>
            <w:r>
              <w:rPr>
                <w:color w:val="000000"/>
                <w:sz w:val="24"/>
              </w:rPr>
              <w:t>2.06</w:t>
            </w:r>
          </w:p>
        </w:tc>
      </w:tr>
      <w:tr w:rsidR="00B76C32">
        <w:tc>
          <w:tcPr>
            <w:tcW w:w="870" w:type="dxa"/>
            <w:vAlign w:val="center"/>
          </w:tcPr>
          <w:p w:rsidR="00B76C32" w:rsidRDefault="0002471F">
            <w:pPr>
              <w:jc w:val="center"/>
            </w:pPr>
            <w:r>
              <w:rPr>
                <w:color w:val="000000"/>
                <w:sz w:val="24"/>
              </w:rPr>
              <w:t>72</w:t>
            </w:r>
          </w:p>
        </w:tc>
        <w:tc>
          <w:tcPr>
            <w:tcW w:w="1650" w:type="dxa"/>
            <w:vAlign w:val="center"/>
          </w:tcPr>
          <w:p w:rsidR="00B76C32" w:rsidRDefault="0002471F">
            <w:pPr>
              <w:jc w:val="center"/>
            </w:pPr>
            <w:r>
              <w:rPr>
                <w:color w:val="000000"/>
                <w:sz w:val="24"/>
              </w:rPr>
              <w:t>300205</w:t>
            </w:r>
          </w:p>
        </w:tc>
        <w:tc>
          <w:tcPr>
            <w:tcW w:w="1980" w:type="dxa"/>
            <w:vAlign w:val="center"/>
          </w:tcPr>
          <w:p w:rsidR="00B76C32" w:rsidRDefault="0002471F">
            <w:pPr>
              <w:jc w:val="center"/>
            </w:pPr>
            <w:r>
              <w:rPr>
                <w:color w:val="000000"/>
                <w:sz w:val="24"/>
              </w:rPr>
              <w:t>天喻信息</w:t>
            </w:r>
          </w:p>
        </w:tc>
        <w:tc>
          <w:tcPr>
            <w:tcW w:w="2880" w:type="dxa"/>
            <w:vAlign w:val="center"/>
          </w:tcPr>
          <w:p w:rsidR="00B76C32" w:rsidRDefault="0002471F">
            <w:pPr>
              <w:jc w:val="right"/>
            </w:pPr>
            <w:r>
              <w:rPr>
                <w:color w:val="000000"/>
                <w:sz w:val="24"/>
              </w:rPr>
              <w:t>4,849,035.28</w:t>
            </w:r>
          </w:p>
        </w:tc>
        <w:tc>
          <w:tcPr>
            <w:tcW w:w="1620" w:type="dxa"/>
            <w:vAlign w:val="center"/>
          </w:tcPr>
          <w:p w:rsidR="00B76C32" w:rsidRDefault="0002471F">
            <w:pPr>
              <w:jc w:val="right"/>
            </w:pPr>
            <w:r>
              <w:rPr>
                <w:color w:val="000000"/>
                <w:sz w:val="24"/>
              </w:rPr>
              <w:t>2.03</w:t>
            </w:r>
          </w:p>
        </w:tc>
      </w:tr>
      <w:tr w:rsidR="00B76C32">
        <w:tc>
          <w:tcPr>
            <w:tcW w:w="870" w:type="dxa"/>
            <w:vAlign w:val="center"/>
          </w:tcPr>
          <w:p w:rsidR="00B76C32" w:rsidRDefault="0002471F">
            <w:pPr>
              <w:jc w:val="center"/>
            </w:pPr>
            <w:r>
              <w:rPr>
                <w:color w:val="000000"/>
                <w:sz w:val="24"/>
              </w:rPr>
              <w:t>73</w:t>
            </w:r>
          </w:p>
        </w:tc>
        <w:tc>
          <w:tcPr>
            <w:tcW w:w="1650" w:type="dxa"/>
            <w:vAlign w:val="center"/>
          </w:tcPr>
          <w:p w:rsidR="00B76C32" w:rsidRDefault="0002471F">
            <w:pPr>
              <w:jc w:val="center"/>
            </w:pPr>
            <w:r>
              <w:rPr>
                <w:color w:val="000000"/>
                <w:sz w:val="24"/>
              </w:rPr>
              <w:t>600855</w:t>
            </w:r>
          </w:p>
        </w:tc>
        <w:tc>
          <w:tcPr>
            <w:tcW w:w="1980" w:type="dxa"/>
            <w:vAlign w:val="center"/>
          </w:tcPr>
          <w:p w:rsidR="00B76C32" w:rsidRDefault="0002471F">
            <w:pPr>
              <w:jc w:val="center"/>
            </w:pPr>
            <w:r>
              <w:rPr>
                <w:color w:val="000000"/>
                <w:sz w:val="24"/>
              </w:rPr>
              <w:t>航天长峰</w:t>
            </w:r>
          </w:p>
        </w:tc>
        <w:tc>
          <w:tcPr>
            <w:tcW w:w="2880" w:type="dxa"/>
            <w:vAlign w:val="center"/>
          </w:tcPr>
          <w:p w:rsidR="00B76C32" w:rsidRDefault="0002471F">
            <w:pPr>
              <w:jc w:val="right"/>
            </w:pPr>
            <w:r>
              <w:rPr>
                <w:color w:val="000000"/>
                <w:sz w:val="24"/>
              </w:rPr>
              <w:t>4,783,552.30</w:t>
            </w:r>
          </w:p>
        </w:tc>
        <w:tc>
          <w:tcPr>
            <w:tcW w:w="1620" w:type="dxa"/>
            <w:vAlign w:val="center"/>
          </w:tcPr>
          <w:p w:rsidR="00B76C32" w:rsidRDefault="0002471F">
            <w:pPr>
              <w:jc w:val="right"/>
            </w:pPr>
            <w:r>
              <w:rPr>
                <w:color w:val="000000"/>
                <w:sz w:val="24"/>
              </w:rPr>
              <w:t>2.00</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本期累计买入金额</w:t>
      </w:r>
      <w:r w:rsidRPr="00C234F0">
        <w:rPr>
          <w:kern w:val="0"/>
          <w:sz w:val="24"/>
        </w:rPr>
        <w:t>”</w:t>
      </w:r>
      <w:r w:rsidRPr="00C234F0">
        <w:rPr>
          <w:kern w:val="0"/>
          <w:sz w:val="24"/>
        </w:rPr>
        <w:t>按买入成交金额（成交单价乘以成交数量）填列，不考虑相关交易费用。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累计卖出金额超出</w:t>
      </w:r>
      <w:r w:rsidR="006A7E68" w:rsidRPr="00245C29">
        <w:rPr>
          <w:rFonts w:ascii="Times New Roman" w:hAnsi="Times New Roman" w:hint="eastAsia"/>
          <w:kern w:val="0"/>
          <w:szCs w:val="24"/>
        </w:rPr>
        <w:t>期初</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本期累计卖出金额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期初</w:t>
            </w:r>
            <w:r w:rsidRPr="00C234F0">
              <w:rPr>
                <w:rFonts w:hint="eastAsia"/>
                <w:color w:val="000000"/>
                <w:sz w:val="24"/>
              </w:rPr>
              <w:t>基金资产净值比例（％）</w:t>
            </w:r>
          </w:p>
        </w:tc>
      </w:tr>
      <w:tr w:rsidR="00B76C32">
        <w:tc>
          <w:tcPr>
            <w:tcW w:w="870" w:type="dxa"/>
            <w:vAlign w:val="center"/>
          </w:tcPr>
          <w:p w:rsidR="00B76C32" w:rsidRDefault="0002471F">
            <w:pPr>
              <w:jc w:val="center"/>
            </w:pPr>
            <w:r>
              <w:t>1</w:t>
            </w:r>
          </w:p>
        </w:tc>
        <w:tc>
          <w:tcPr>
            <w:tcW w:w="1650" w:type="dxa"/>
            <w:vAlign w:val="center"/>
          </w:tcPr>
          <w:p w:rsidR="00B76C32" w:rsidRDefault="0002471F">
            <w:pPr>
              <w:jc w:val="center"/>
            </w:pPr>
            <w:r>
              <w:t>600837</w:t>
            </w:r>
          </w:p>
        </w:tc>
        <w:tc>
          <w:tcPr>
            <w:tcW w:w="1980" w:type="dxa"/>
            <w:vAlign w:val="center"/>
          </w:tcPr>
          <w:p w:rsidR="00B76C32" w:rsidRDefault="0002471F">
            <w:pPr>
              <w:jc w:val="center"/>
            </w:pPr>
            <w:r>
              <w:t>海通证券</w:t>
            </w:r>
          </w:p>
        </w:tc>
        <w:tc>
          <w:tcPr>
            <w:tcW w:w="2880" w:type="dxa"/>
            <w:vAlign w:val="center"/>
          </w:tcPr>
          <w:p w:rsidR="00B76C32" w:rsidRDefault="0002471F">
            <w:pPr>
              <w:jc w:val="right"/>
            </w:pPr>
            <w:r>
              <w:t>21,237,374.00</w:t>
            </w:r>
          </w:p>
        </w:tc>
        <w:tc>
          <w:tcPr>
            <w:tcW w:w="1620" w:type="dxa"/>
            <w:vAlign w:val="center"/>
          </w:tcPr>
          <w:p w:rsidR="00B76C32" w:rsidRDefault="0002471F">
            <w:pPr>
              <w:jc w:val="right"/>
            </w:pPr>
            <w:r>
              <w:t>8.88</w:t>
            </w:r>
          </w:p>
        </w:tc>
      </w:tr>
      <w:tr w:rsidR="00B76C32">
        <w:tc>
          <w:tcPr>
            <w:tcW w:w="870" w:type="dxa"/>
            <w:vAlign w:val="center"/>
          </w:tcPr>
          <w:p w:rsidR="00B76C32" w:rsidRDefault="0002471F">
            <w:pPr>
              <w:jc w:val="center"/>
            </w:pPr>
            <w:r>
              <w:t>2</w:t>
            </w:r>
          </w:p>
        </w:tc>
        <w:tc>
          <w:tcPr>
            <w:tcW w:w="1650" w:type="dxa"/>
            <w:vAlign w:val="center"/>
          </w:tcPr>
          <w:p w:rsidR="00B76C32" w:rsidRDefault="0002471F">
            <w:pPr>
              <w:jc w:val="center"/>
            </w:pPr>
            <w:r>
              <w:t>600887</w:t>
            </w:r>
          </w:p>
        </w:tc>
        <w:tc>
          <w:tcPr>
            <w:tcW w:w="1980" w:type="dxa"/>
            <w:vAlign w:val="center"/>
          </w:tcPr>
          <w:p w:rsidR="00B76C32" w:rsidRDefault="0002471F">
            <w:pPr>
              <w:jc w:val="center"/>
            </w:pPr>
            <w:r>
              <w:t>伊利股份</w:t>
            </w:r>
          </w:p>
        </w:tc>
        <w:tc>
          <w:tcPr>
            <w:tcW w:w="2880" w:type="dxa"/>
            <w:vAlign w:val="center"/>
          </w:tcPr>
          <w:p w:rsidR="00B76C32" w:rsidRDefault="0002471F">
            <w:pPr>
              <w:jc w:val="right"/>
            </w:pPr>
            <w:r>
              <w:t>19,450,318.31</w:t>
            </w:r>
          </w:p>
        </w:tc>
        <w:tc>
          <w:tcPr>
            <w:tcW w:w="1620" w:type="dxa"/>
            <w:vAlign w:val="center"/>
          </w:tcPr>
          <w:p w:rsidR="00B76C32" w:rsidRDefault="0002471F">
            <w:pPr>
              <w:jc w:val="right"/>
            </w:pPr>
            <w:r>
              <w:t>8.13</w:t>
            </w:r>
          </w:p>
        </w:tc>
      </w:tr>
      <w:tr w:rsidR="00B76C32">
        <w:tc>
          <w:tcPr>
            <w:tcW w:w="870" w:type="dxa"/>
            <w:vAlign w:val="center"/>
          </w:tcPr>
          <w:p w:rsidR="00B76C32" w:rsidRDefault="0002471F">
            <w:pPr>
              <w:jc w:val="center"/>
            </w:pPr>
            <w:r>
              <w:t>3</w:t>
            </w:r>
          </w:p>
        </w:tc>
        <w:tc>
          <w:tcPr>
            <w:tcW w:w="1650" w:type="dxa"/>
            <w:vAlign w:val="center"/>
          </w:tcPr>
          <w:p w:rsidR="00B76C32" w:rsidRDefault="0002471F">
            <w:pPr>
              <w:jc w:val="center"/>
            </w:pPr>
            <w:r>
              <w:t>600150</w:t>
            </w:r>
          </w:p>
        </w:tc>
        <w:tc>
          <w:tcPr>
            <w:tcW w:w="1980" w:type="dxa"/>
            <w:vAlign w:val="center"/>
          </w:tcPr>
          <w:p w:rsidR="00B76C32" w:rsidRDefault="0002471F">
            <w:pPr>
              <w:jc w:val="center"/>
            </w:pPr>
            <w:r>
              <w:t>中国船舶</w:t>
            </w:r>
          </w:p>
        </w:tc>
        <w:tc>
          <w:tcPr>
            <w:tcW w:w="2880" w:type="dxa"/>
            <w:vAlign w:val="center"/>
          </w:tcPr>
          <w:p w:rsidR="00B76C32" w:rsidRDefault="0002471F">
            <w:pPr>
              <w:jc w:val="right"/>
            </w:pPr>
            <w:r>
              <w:t>14,299,182.70</w:t>
            </w:r>
          </w:p>
        </w:tc>
        <w:tc>
          <w:tcPr>
            <w:tcW w:w="1620" w:type="dxa"/>
            <w:vAlign w:val="center"/>
          </w:tcPr>
          <w:p w:rsidR="00B76C32" w:rsidRDefault="0002471F">
            <w:pPr>
              <w:jc w:val="right"/>
            </w:pPr>
            <w:r>
              <w:t>5.98</w:t>
            </w:r>
          </w:p>
        </w:tc>
      </w:tr>
      <w:tr w:rsidR="00B76C32">
        <w:tc>
          <w:tcPr>
            <w:tcW w:w="870" w:type="dxa"/>
            <w:vAlign w:val="center"/>
          </w:tcPr>
          <w:p w:rsidR="00B76C32" w:rsidRDefault="0002471F">
            <w:pPr>
              <w:jc w:val="center"/>
            </w:pPr>
            <w:r>
              <w:t>4</w:t>
            </w:r>
          </w:p>
        </w:tc>
        <w:tc>
          <w:tcPr>
            <w:tcW w:w="1650" w:type="dxa"/>
            <w:vAlign w:val="center"/>
          </w:tcPr>
          <w:p w:rsidR="00B76C32" w:rsidRDefault="0002471F">
            <w:pPr>
              <w:jc w:val="center"/>
            </w:pPr>
            <w:r>
              <w:t>600026</w:t>
            </w:r>
          </w:p>
        </w:tc>
        <w:tc>
          <w:tcPr>
            <w:tcW w:w="1980" w:type="dxa"/>
            <w:vAlign w:val="center"/>
          </w:tcPr>
          <w:p w:rsidR="00B76C32" w:rsidRDefault="0002471F">
            <w:pPr>
              <w:jc w:val="center"/>
            </w:pPr>
            <w:r>
              <w:t>中海发展</w:t>
            </w:r>
          </w:p>
        </w:tc>
        <w:tc>
          <w:tcPr>
            <w:tcW w:w="2880" w:type="dxa"/>
            <w:vAlign w:val="center"/>
          </w:tcPr>
          <w:p w:rsidR="00B76C32" w:rsidRDefault="0002471F">
            <w:pPr>
              <w:jc w:val="right"/>
            </w:pPr>
            <w:r>
              <w:t>12,148,156.91</w:t>
            </w:r>
          </w:p>
        </w:tc>
        <w:tc>
          <w:tcPr>
            <w:tcW w:w="1620" w:type="dxa"/>
            <w:vAlign w:val="center"/>
          </w:tcPr>
          <w:p w:rsidR="00B76C32" w:rsidRDefault="0002471F">
            <w:pPr>
              <w:jc w:val="right"/>
            </w:pPr>
            <w:r>
              <w:t>5.08</w:t>
            </w:r>
          </w:p>
        </w:tc>
      </w:tr>
      <w:tr w:rsidR="00B76C32">
        <w:tc>
          <w:tcPr>
            <w:tcW w:w="870" w:type="dxa"/>
            <w:vAlign w:val="center"/>
          </w:tcPr>
          <w:p w:rsidR="00B76C32" w:rsidRDefault="0002471F">
            <w:pPr>
              <w:jc w:val="center"/>
            </w:pPr>
            <w:r>
              <w:t>5</w:t>
            </w:r>
          </w:p>
        </w:tc>
        <w:tc>
          <w:tcPr>
            <w:tcW w:w="1650" w:type="dxa"/>
            <w:vAlign w:val="center"/>
          </w:tcPr>
          <w:p w:rsidR="00B76C32" w:rsidRDefault="0002471F">
            <w:pPr>
              <w:jc w:val="center"/>
            </w:pPr>
            <w:r>
              <w:t>600109</w:t>
            </w:r>
          </w:p>
        </w:tc>
        <w:tc>
          <w:tcPr>
            <w:tcW w:w="1980" w:type="dxa"/>
            <w:vAlign w:val="center"/>
          </w:tcPr>
          <w:p w:rsidR="00B76C32" w:rsidRDefault="0002471F">
            <w:pPr>
              <w:jc w:val="center"/>
            </w:pPr>
            <w:r>
              <w:t>国金证券</w:t>
            </w:r>
          </w:p>
        </w:tc>
        <w:tc>
          <w:tcPr>
            <w:tcW w:w="2880" w:type="dxa"/>
            <w:vAlign w:val="center"/>
          </w:tcPr>
          <w:p w:rsidR="00B76C32" w:rsidRDefault="0002471F">
            <w:pPr>
              <w:jc w:val="right"/>
            </w:pPr>
            <w:r>
              <w:t>12,103,300.38</w:t>
            </w:r>
          </w:p>
        </w:tc>
        <w:tc>
          <w:tcPr>
            <w:tcW w:w="1620" w:type="dxa"/>
            <w:vAlign w:val="center"/>
          </w:tcPr>
          <w:p w:rsidR="00B76C32" w:rsidRDefault="0002471F">
            <w:pPr>
              <w:jc w:val="right"/>
            </w:pPr>
            <w:r>
              <w:t>5.06</w:t>
            </w:r>
          </w:p>
        </w:tc>
      </w:tr>
      <w:tr w:rsidR="00B76C32">
        <w:tc>
          <w:tcPr>
            <w:tcW w:w="870" w:type="dxa"/>
            <w:vAlign w:val="center"/>
          </w:tcPr>
          <w:p w:rsidR="00B76C32" w:rsidRDefault="0002471F">
            <w:pPr>
              <w:jc w:val="center"/>
            </w:pPr>
            <w:r>
              <w:t>6</w:t>
            </w:r>
          </w:p>
        </w:tc>
        <w:tc>
          <w:tcPr>
            <w:tcW w:w="1650" w:type="dxa"/>
            <w:vAlign w:val="center"/>
          </w:tcPr>
          <w:p w:rsidR="00B76C32" w:rsidRDefault="0002471F">
            <w:pPr>
              <w:jc w:val="center"/>
            </w:pPr>
            <w:r>
              <w:t>600030</w:t>
            </w:r>
          </w:p>
        </w:tc>
        <w:tc>
          <w:tcPr>
            <w:tcW w:w="1980" w:type="dxa"/>
            <w:vAlign w:val="center"/>
          </w:tcPr>
          <w:p w:rsidR="00B76C32" w:rsidRDefault="0002471F">
            <w:pPr>
              <w:jc w:val="center"/>
            </w:pPr>
            <w:r>
              <w:t>中信证券</w:t>
            </w:r>
          </w:p>
        </w:tc>
        <w:tc>
          <w:tcPr>
            <w:tcW w:w="2880" w:type="dxa"/>
            <w:vAlign w:val="center"/>
          </w:tcPr>
          <w:p w:rsidR="00B76C32" w:rsidRDefault="0002471F">
            <w:pPr>
              <w:jc w:val="right"/>
            </w:pPr>
            <w:r>
              <w:t>11,657,314.00</w:t>
            </w:r>
          </w:p>
        </w:tc>
        <w:tc>
          <w:tcPr>
            <w:tcW w:w="1620" w:type="dxa"/>
            <w:vAlign w:val="center"/>
          </w:tcPr>
          <w:p w:rsidR="00B76C32" w:rsidRDefault="0002471F">
            <w:pPr>
              <w:jc w:val="right"/>
            </w:pPr>
            <w:r>
              <w:t>4.88</w:t>
            </w:r>
          </w:p>
        </w:tc>
      </w:tr>
      <w:tr w:rsidR="00B76C32">
        <w:tc>
          <w:tcPr>
            <w:tcW w:w="870" w:type="dxa"/>
            <w:vAlign w:val="center"/>
          </w:tcPr>
          <w:p w:rsidR="00B76C32" w:rsidRDefault="0002471F">
            <w:pPr>
              <w:jc w:val="center"/>
            </w:pPr>
            <w:r>
              <w:t>7</w:t>
            </w:r>
          </w:p>
        </w:tc>
        <w:tc>
          <w:tcPr>
            <w:tcW w:w="1650" w:type="dxa"/>
            <w:vAlign w:val="center"/>
          </w:tcPr>
          <w:p w:rsidR="00B76C32" w:rsidRDefault="0002471F">
            <w:pPr>
              <w:jc w:val="center"/>
            </w:pPr>
            <w:r>
              <w:t>600519</w:t>
            </w:r>
          </w:p>
        </w:tc>
        <w:tc>
          <w:tcPr>
            <w:tcW w:w="1980" w:type="dxa"/>
            <w:vAlign w:val="center"/>
          </w:tcPr>
          <w:p w:rsidR="00B76C32" w:rsidRDefault="0002471F">
            <w:pPr>
              <w:jc w:val="center"/>
            </w:pPr>
            <w:r>
              <w:t>贵州茅台</w:t>
            </w:r>
          </w:p>
        </w:tc>
        <w:tc>
          <w:tcPr>
            <w:tcW w:w="2880" w:type="dxa"/>
            <w:vAlign w:val="center"/>
          </w:tcPr>
          <w:p w:rsidR="00B76C32" w:rsidRDefault="0002471F">
            <w:pPr>
              <w:jc w:val="right"/>
            </w:pPr>
            <w:r>
              <w:t>11,118,255.15</w:t>
            </w:r>
          </w:p>
        </w:tc>
        <w:tc>
          <w:tcPr>
            <w:tcW w:w="1620" w:type="dxa"/>
            <w:vAlign w:val="center"/>
          </w:tcPr>
          <w:p w:rsidR="00B76C32" w:rsidRDefault="0002471F">
            <w:pPr>
              <w:jc w:val="right"/>
            </w:pPr>
            <w:r>
              <w:t>4.65</w:t>
            </w:r>
          </w:p>
        </w:tc>
      </w:tr>
      <w:tr w:rsidR="00B76C32">
        <w:tc>
          <w:tcPr>
            <w:tcW w:w="870" w:type="dxa"/>
            <w:vAlign w:val="center"/>
          </w:tcPr>
          <w:p w:rsidR="00B76C32" w:rsidRDefault="0002471F">
            <w:pPr>
              <w:jc w:val="center"/>
            </w:pPr>
            <w:r>
              <w:t>8</w:t>
            </w:r>
          </w:p>
        </w:tc>
        <w:tc>
          <w:tcPr>
            <w:tcW w:w="1650" w:type="dxa"/>
            <w:vAlign w:val="center"/>
          </w:tcPr>
          <w:p w:rsidR="00B76C32" w:rsidRDefault="0002471F">
            <w:pPr>
              <w:jc w:val="center"/>
            </w:pPr>
            <w:r>
              <w:t>000625</w:t>
            </w:r>
          </w:p>
        </w:tc>
        <w:tc>
          <w:tcPr>
            <w:tcW w:w="1980" w:type="dxa"/>
            <w:vAlign w:val="center"/>
          </w:tcPr>
          <w:p w:rsidR="00B76C32" w:rsidRDefault="0002471F">
            <w:pPr>
              <w:jc w:val="center"/>
            </w:pPr>
            <w:r>
              <w:t>长安汽车</w:t>
            </w:r>
          </w:p>
        </w:tc>
        <w:tc>
          <w:tcPr>
            <w:tcW w:w="2880" w:type="dxa"/>
            <w:vAlign w:val="center"/>
          </w:tcPr>
          <w:p w:rsidR="00B76C32" w:rsidRDefault="0002471F">
            <w:pPr>
              <w:jc w:val="right"/>
            </w:pPr>
            <w:r>
              <w:t>10,823,162.46</w:t>
            </w:r>
          </w:p>
        </w:tc>
        <w:tc>
          <w:tcPr>
            <w:tcW w:w="1620" w:type="dxa"/>
            <w:vAlign w:val="center"/>
          </w:tcPr>
          <w:p w:rsidR="00B76C32" w:rsidRDefault="0002471F">
            <w:pPr>
              <w:jc w:val="right"/>
            </w:pPr>
            <w:r>
              <w:t>4.53</w:t>
            </w:r>
          </w:p>
        </w:tc>
      </w:tr>
      <w:tr w:rsidR="00B76C32">
        <w:tc>
          <w:tcPr>
            <w:tcW w:w="870" w:type="dxa"/>
            <w:vAlign w:val="center"/>
          </w:tcPr>
          <w:p w:rsidR="00B76C32" w:rsidRDefault="0002471F">
            <w:pPr>
              <w:jc w:val="center"/>
            </w:pPr>
            <w:r>
              <w:t>9</w:t>
            </w:r>
          </w:p>
        </w:tc>
        <w:tc>
          <w:tcPr>
            <w:tcW w:w="1650" w:type="dxa"/>
            <w:vAlign w:val="center"/>
          </w:tcPr>
          <w:p w:rsidR="00B76C32" w:rsidRDefault="0002471F">
            <w:pPr>
              <w:jc w:val="center"/>
            </w:pPr>
            <w:r>
              <w:t>600739</w:t>
            </w:r>
          </w:p>
        </w:tc>
        <w:tc>
          <w:tcPr>
            <w:tcW w:w="1980" w:type="dxa"/>
            <w:vAlign w:val="center"/>
          </w:tcPr>
          <w:p w:rsidR="00B76C32" w:rsidRDefault="0002471F">
            <w:pPr>
              <w:jc w:val="center"/>
            </w:pPr>
            <w:r>
              <w:t>辽宁成大</w:t>
            </w:r>
          </w:p>
        </w:tc>
        <w:tc>
          <w:tcPr>
            <w:tcW w:w="2880" w:type="dxa"/>
            <w:vAlign w:val="center"/>
          </w:tcPr>
          <w:p w:rsidR="00B76C32" w:rsidRDefault="0002471F">
            <w:pPr>
              <w:jc w:val="right"/>
            </w:pPr>
            <w:r>
              <w:t>10,705,823.99</w:t>
            </w:r>
          </w:p>
        </w:tc>
        <w:tc>
          <w:tcPr>
            <w:tcW w:w="1620" w:type="dxa"/>
            <w:vAlign w:val="center"/>
          </w:tcPr>
          <w:p w:rsidR="00B76C32" w:rsidRDefault="0002471F">
            <w:pPr>
              <w:jc w:val="right"/>
            </w:pPr>
            <w:r>
              <w:t>4.48</w:t>
            </w:r>
          </w:p>
        </w:tc>
      </w:tr>
      <w:tr w:rsidR="00B76C32">
        <w:tc>
          <w:tcPr>
            <w:tcW w:w="870" w:type="dxa"/>
            <w:vAlign w:val="center"/>
          </w:tcPr>
          <w:p w:rsidR="00B76C32" w:rsidRDefault="0002471F">
            <w:pPr>
              <w:jc w:val="center"/>
            </w:pPr>
            <w:r>
              <w:t>10</w:t>
            </w:r>
          </w:p>
        </w:tc>
        <w:tc>
          <w:tcPr>
            <w:tcW w:w="1650" w:type="dxa"/>
            <w:vAlign w:val="center"/>
          </w:tcPr>
          <w:p w:rsidR="00B76C32" w:rsidRDefault="0002471F">
            <w:pPr>
              <w:jc w:val="center"/>
            </w:pPr>
            <w:r>
              <w:t>000768</w:t>
            </w:r>
          </w:p>
        </w:tc>
        <w:tc>
          <w:tcPr>
            <w:tcW w:w="1980" w:type="dxa"/>
            <w:vAlign w:val="center"/>
          </w:tcPr>
          <w:p w:rsidR="00B76C32" w:rsidRDefault="0002471F">
            <w:pPr>
              <w:jc w:val="center"/>
            </w:pPr>
            <w:r>
              <w:t>中航飞机</w:t>
            </w:r>
          </w:p>
        </w:tc>
        <w:tc>
          <w:tcPr>
            <w:tcW w:w="2880" w:type="dxa"/>
            <w:vAlign w:val="center"/>
          </w:tcPr>
          <w:p w:rsidR="00B76C32" w:rsidRDefault="0002471F">
            <w:pPr>
              <w:jc w:val="right"/>
            </w:pPr>
            <w:r>
              <w:t>10,336,689.31</w:t>
            </w:r>
          </w:p>
        </w:tc>
        <w:tc>
          <w:tcPr>
            <w:tcW w:w="1620" w:type="dxa"/>
            <w:vAlign w:val="center"/>
          </w:tcPr>
          <w:p w:rsidR="00B76C32" w:rsidRDefault="0002471F">
            <w:pPr>
              <w:jc w:val="right"/>
            </w:pPr>
            <w:r>
              <w:t>4.32</w:t>
            </w:r>
          </w:p>
        </w:tc>
      </w:tr>
      <w:tr w:rsidR="00B76C32">
        <w:tc>
          <w:tcPr>
            <w:tcW w:w="870" w:type="dxa"/>
            <w:vAlign w:val="center"/>
          </w:tcPr>
          <w:p w:rsidR="00B76C32" w:rsidRDefault="0002471F">
            <w:pPr>
              <w:jc w:val="center"/>
            </w:pPr>
            <w:r>
              <w:t>11</w:t>
            </w:r>
          </w:p>
        </w:tc>
        <w:tc>
          <w:tcPr>
            <w:tcW w:w="1650" w:type="dxa"/>
            <w:vAlign w:val="center"/>
          </w:tcPr>
          <w:p w:rsidR="00B76C32" w:rsidRDefault="0002471F">
            <w:pPr>
              <w:jc w:val="center"/>
            </w:pPr>
            <w:r>
              <w:t>600422</w:t>
            </w:r>
          </w:p>
        </w:tc>
        <w:tc>
          <w:tcPr>
            <w:tcW w:w="1980" w:type="dxa"/>
            <w:vAlign w:val="center"/>
          </w:tcPr>
          <w:p w:rsidR="00B76C32" w:rsidRDefault="0002471F">
            <w:pPr>
              <w:jc w:val="center"/>
            </w:pPr>
            <w:r>
              <w:t>昆药集团</w:t>
            </w:r>
          </w:p>
        </w:tc>
        <w:tc>
          <w:tcPr>
            <w:tcW w:w="2880" w:type="dxa"/>
            <w:vAlign w:val="center"/>
          </w:tcPr>
          <w:p w:rsidR="00B76C32" w:rsidRDefault="0002471F">
            <w:pPr>
              <w:jc w:val="right"/>
            </w:pPr>
            <w:r>
              <w:t>10,007,005.61</w:t>
            </w:r>
          </w:p>
        </w:tc>
        <w:tc>
          <w:tcPr>
            <w:tcW w:w="1620" w:type="dxa"/>
            <w:vAlign w:val="center"/>
          </w:tcPr>
          <w:p w:rsidR="00B76C32" w:rsidRDefault="0002471F">
            <w:pPr>
              <w:jc w:val="right"/>
            </w:pPr>
            <w:r>
              <w:t>4.19</w:t>
            </w:r>
          </w:p>
        </w:tc>
      </w:tr>
      <w:tr w:rsidR="00B76C32">
        <w:tc>
          <w:tcPr>
            <w:tcW w:w="870" w:type="dxa"/>
            <w:vAlign w:val="center"/>
          </w:tcPr>
          <w:p w:rsidR="00B76C32" w:rsidRDefault="0002471F">
            <w:pPr>
              <w:jc w:val="center"/>
            </w:pPr>
            <w:r>
              <w:t>12</w:t>
            </w:r>
          </w:p>
        </w:tc>
        <w:tc>
          <w:tcPr>
            <w:tcW w:w="1650" w:type="dxa"/>
            <w:vAlign w:val="center"/>
          </w:tcPr>
          <w:p w:rsidR="00B76C32" w:rsidRDefault="0002471F">
            <w:pPr>
              <w:jc w:val="center"/>
            </w:pPr>
            <w:r>
              <w:t>300173</w:t>
            </w:r>
          </w:p>
        </w:tc>
        <w:tc>
          <w:tcPr>
            <w:tcW w:w="1980" w:type="dxa"/>
            <w:vAlign w:val="center"/>
          </w:tcPr>
          <w:p w:rsidR="00B76C32" w:rsidRDefault="0002471F">
            <w:pPr>
              <w:jc w:val="center"/>
            </w:pPr>
            <w:r>
              <w:t>松德股份</w:t>
            </w:r>
          </w:p>
        </w:tc>
        <w:tc>
          <w:tcPr>
            <w:tcW w:w="2880" w:type="dxa"/>
            <w:vAlign w:val="center"/>
          </w:tcPr>
          <w:p w:rsidR="00B76C32" w:rsidRDefault="0002471F">
            <w:pPr>
              <w:jc w:val="right"/>
            </w:pPr>
            <w:r>
              <w:t>9,850,765.81</w:t>
            </w:r>
          </w:p>
        </w:tc>
        <w:tc>
          <w:tcPr>
            <w:tcW w:w="1620" w:type="dxa"/>
            <w:vAlign w:val="center"/>
          </w:tcPr>
          <w:p w:rsidR="00B76C32" w:rsidRDefault="0002471F">
            <w:pPr>
              <w:jc w:val="right"/>
            </w:pPr>
            <w:r>
              <w:t>4.12</w:t>
            </w:r>
          </w:p>
        </w:tc>
      </w:tr>
      <w:tr w:rsidR="00B76C32">
        <w:tc>
          <w:tcPr>
            <w:tcW w:w="870" w:type="dxa"/>
            <w:vAlign w:val="center"/>
          </w:tcPr>
          <w:p w:rsidR="00B76C32" w:rsidRDefault="0002471F">
            <w:pPr>
              <w:jc w:val="center"/>
            </w:pPr>
            <w:r>
              <w:t>13</w:t>
            </w:r>
          </w:p>
        </w:tc>
        <w:tc>
          <w:tcPr>
            <w:tcW w:w="1650" w:type="dxa"/>
            <w:vAlign w:val="center"/>
          </w:tcPr>
          <w:p w:rsidR="00B76C32" w:rsidRDefault="0002471F">
            <w:pPr>
              <w:jc w:val="center"/>
            </w:pPr>
            <w:r>
              <w:t>600316</w:t>
            </w:r>
          </w:p>
        </w:tc>
        <w:tc>
          <w:tcPr>
            <w:tcW w:w="1980" w:type="dxa"/>
            <w:vAlign w:val="center"/>
          </w:tcPr>
          <w:p w:rsidR="00B76C32" w:rsidRDefault="0002471F">
            <w:pPr>
              <w:jc w:val="center"/>
            </w:pPr>
            <w:r>
              <w:t>洪都航空</w:t>
            </w:r>
          </w:p>
        </w:tc>
        <w:tc>
          <w:tcPr>
            <w:tcW w:w="2880" w:type="dxa"/>
            <w:vAlign w:val="center"/>
          </w:tcPr>
          <w:p w:rsidR="00B76C32" w:rsidRDefault="0002471F">
            <w:pPr>
              <w:jc w:val="right"/>
            </w:pPr>
            <w:r>
              <w:t>9,836,271.90</w:t>
            </w:r>
          </w:p>
        </w:tc>
        <w:tc>
          <w:tcPr>
            <w:tcW w:w="1620" w:type="dxa"/>
            <w:vAlign w:val="center"/>
          </w:tcPr>
          <w:p w:rsidR="00B76C32" w:rsidRDefault="0002471F">
            <w:pPr>
              <w:jc w:val="right"/>
            </w:pPr>
            <w:r>
              <w:t>4.11</w:t>
            </w:r>
          </w:p>
        </w:tc>
      </w:tr>
      <w:tr w:rsidR="00B76C32">
        <w:tc>
          <w:tcPr>
            <w:tcW w:w="870" w:type="dxa"/>
            <w:vAlign w:val="center"/>
          </w:tcPr>
          <w:p w:rsidR="00B76C32" w:rsidRDefault="0002471F">
            <w:pPr>
              <w:jc w:val="center"/>
            </w:pPr>
            <w:r>
              <w:t>14</w:t>
            </w:r>
          </w:p>
        </w:tc>
        <w:tc>
          <w:tcPr>
            <w:tcW w:w="1650" w:type="dxa"/>
            <w:vAlign w:val="center"/>
          </w:tcPr>
          <w:p w:rsidR="00B76C32" w:rsidRDefault="0002471F">
            <w:pPr>
              <w:jc w:val="center"/>
            </w:pPr>
            <w:r>
              <w:t>600155</w:t>
            </w:r>
          </w:p>
        </w:tc>
        <w:tc>
          <w:tcPr>
            <w:tcW w:w="1980" w:type="dxa"/>
            <w:vAlign w:val="center"/>
          </w:tcPr>
          <w:p w:rsidR="00B76C32" w:rsidRDefault="0002471F">
            <w:pPr>
              <w:jc w:val="center"/>
            </w:pPr>
            <w:r>
              <w:t>宝硕股份</w:t>
            </w:r>
          </w:p>
        </w:tc>
        <w:tc>
          <w:tcPr>
            <w:tcW w:w="2880" w:type="dxa"/>
            <w:vAlign w:val="center"/>
          </w:tcPr>
          <w:p w:rsidR="00B76C32" w:rsidRDefault="0002471F">
            <w:pPr>
              <w:jc w:val="right"/>
            </w:pPr>
            <w:r>
              <w:t>9,288,454.27</w:t>
            </w:r>
          </w:p>
        </w:tc>
        <w:tc>
          <w:tcPr>
            <w:tcW w:w="1620" w:type="dxa"/>
            <w:vAlign w:val="center"/>
          </w:tcPr>
          <w:p w:rsidR="00B76C32" w:rsidRDefault="0002471F">
            <w:pPr>
              <w:jc w:val="right"/>
            </w:pPr>
            <w:r>
              <w:t>3.88</w:t>
            </w:r>
          </w:p>
        </w:tc>
      </w:tr>
      <w:tr w:rsidR="00B76C32">
        <w:tc>
          <w:tcPr>
            <w:tcW w:w="870" w:type="dxa"/>
            <w:vAlign w:val="center"/>
          </w:tcPr>
          <w:p w:rsidR="00B76C32" w:rsidRDefault="0002471F">
            <w:pPr>
              <w:jc w:val="center"/>
            </w:pPr>
            <w:r>
              <w:t>15</w:t>
            </w:r>
          </w:p>
        </w:tc>
        <w:tc>
          <w:tcPr>
            <w:tcW w:w="1650" w:type="dxa"/>
            <w:vAlign w:val="center"/>
          </w:tcPr>
          <w:p w:rsidR="00B76C32" w:rsidRDefault="0002471F">
            <w:pPr>
              <w:jc w:val="center"/>
            </w:pPr>
            <w:r>
              <w:t>601988</w:t>
            </w:r>
          </w:p>
        </w:tc>
        <w:tc>
          <w:tcPr>
            <w:tcW w:w="1980" w:type="dxa"/>
            <w:vAlign w:val="center"/>
          </w:tcPr>
          <w:p w:rsidR="00B76C32" w:rsidRDefault="0002471F">
            <w:pPr>
              <w:jc w:val="center"/>
            </w:pPr>
            <w:r>
              <w:t>中国银行</w:t>
            </w:r>
          </w:p>
        </w:tc>
        <w:tc>
          <w:tcPr>
            <w:tcW w:w="2880" w:type="dxa"/>
            <w:vAlign w:val="center"/>
          </w:tcPr>
          <w:p w:rsidR="00B76C32" w:rsidRDefault="0002471F">
            <w:pPr>
              <w:jc w:val="right"/>
            </w:pPr>
            <w:r>
              <w:t>9,053,400.00</w:t>
            </w:r>
          </w:p>
        </w:tc>
        <w:tc>
          <w:tcPr>
            <w:tcW w:w="1620" w:type="dxa"/>
            <w:vAlign w:val="center"/>
          </w:tcPr>
          <w:p w:rsidR="00B76C32" w:rsidRDefault="0002471F">
            <w:pPr>
              <w:jc w:val="right"/>
            </w:pPr>
            <w:r>
              <w:t>3.79</w:t>
            </w:r>
          </w:p>
        </w:tc>
      </w:tr>
      <w:tr w:rsidR="00B76C32">
        <w:tc>
          <w:tcPr>
            <w:tcW w:w="870" w:type="dxa"/>
            <w:vAlign w:val="center"/>
          </w:tcPr>
          <w:p w:rsidR="00B76C32" w:rsidRDefault="0002471F">
            <w:pPr>
              <w:jc w:val="center"/>
            </w:pPr>
            <w:r>
              <w:t>16</w:t>
            </w:r>
          </w:p>
        </w:tc>
        <w:tc>
          <w:tcPr>
            <w:tcW w:w="1650" w:type="dxa"/>
            <w:vAlign w:val="center"/>
          </w:tcPr>
          <w:p w:rsidR="00B76C32" w:rsidRDefault="0002471F">
            <w:pPr>
              <w:jc w:val="center"/>
            </w:pPr>
            <w:r>
              <w:t>600158</w:t>
            </w:r>
          </w:p>
        </w:tc>
        <w:tc>
          <w:tcPr>
            <w:tcW w:w="1980" w:type="dxa"/>
            <w:vAlign w:val="center"/>
          </w:tcPr>
          <w:p w:rsidR="00B76C32" w:rsidRDefault="0002471F">
            <w:pPr>
              <w:jc w:val="center"/>
            </w:pPr>
            <w:r>
              <w:t>中体产业</w:t>
            </w:r>
          </w:p>
        </w:tc>
        <w:tc>
          <w:tcPr>
            <w:tcW w:w="2880" w:type="dxa"/>
            <w:vAlign w:val="center"/>
          </w:tcPr>
          <w:p w:rsidR="00B76C32" w:rsidRDefault="0002471F">
            <w:pPr>
              <w:jc w:val="right"/>
            </w:pPr>
            <w:r>
              <w:t>8,824,343.77</w:t>
            </w:r>
          </w:p>
        </w:tc>
        <w:tc>
          <w:tcPr>
            <w:tcW w:w="1620" w:type="dxa"/>
            <w:vAlign w:val="center"/>
          </w:tcPr>
          <w:p w:rsidR="00B76C32" w:rsidRDefault="0002471F">
            <w:pPr>
              <w:jc w:val="right"/>
            </w:pPr>
            <w:r>
              <w:t>3.69</w:t>
            </w:r>
          </w:p>
        </w:tc>
      </w:tr>
      <w:tr w:rsidR="00B76C32">
        <w:tc>
          <w:tcPr>
            <w:tcW w:w="870" w:type="dxa"/>
            <w:vAlign w:val="center"/>
          </w:tcPr>
          <w:p w:rsidR="00B76C32" w:rsidRDefault="0002471F">
            <w:pPr>
              <w:jc w:val="center"/>
            </w:pPr>
            <w:r>
              <w:t>17</w:t>
            </w:r>
          </w:p>
        </w:tc>
        <w:tc>
          <w:tcPr>
            <w:tcW w:w="1650" w:type="dxa"/>
            <w:vAlign w:val="center"/>
          </w:tcPr>
          <w:p w:rsidR="00B76C32" w:rsidRDefault="0002471F">
            <w:pPr>
              <w:jc w:val="center"/>
            </w:pPr>
            <w:r>
              <w:t>002317</w:t>
            </w:r>
          </w:p>
        </w:tc>
        <w:tc>
          <w:tcPr>
            <w:tcW w:w="1980" w:type="dxa"/>
            <w:vAlign w:val="center"/>
          </w:tcPr>
          <w:p w:rsidR="00B76C32" w:rsidRDefault="0002471F">
            <w:pPr>
              <w:jc w:val="center"/>
            </w:pPr>
            <w:r>
              <w:t>众生药业</w:t>
            </w:r>
          </w:p>
        </w:tc>
        <w:tc>
          <w:tcPr>
            <w:tcW w:w="2880" w:type="dxa"/>
            <w:vAlign w:val="center"/>
          </w:tcPr>
          <w:p w:rsidR="00B76C32" w:rsidRDefault="0002471F">
            <w:pPr>
              <w:jc w:val="right"/>
            </w:pPr>
            <w:r>
              <w:t>8,772,790.15</w:t>
            </w:r>
          </w:p>
        </w:tc>
        <w:tc>
          <w:tcPr>
            <w:tcW w:w="1620" w:type="dxa"/>
            <w:vAlign w:val="center"/>
          </w:tcPr>
          <w:p w:rsidR="00B76C32" w:rsidRDefault="0002471F">
            <w:pPr>
              <w:jc w:val="right"/>
            </w:pPr>
            <w:r>
              <w:t>3.67</w:t>
            </w:r>
          </w:p>
        </w:tc>
      </w:tr>
      <w:tr w:rsidR="00B76C32">
        <w:tc>
          <w:tcPr>
            <w:tcW w:w="870" w:type="dxa"/>
            <w:vAlign w:val="center"/>
          </w:tcPr>
          <w:p w:rsidR="00B76C32" w:rsidRDefault="0002471F">
            <w:pPr>
              <w:jc w:val="center"/>
            </w:pPr>
            <w:r>
              <w:t>18</w:t>
            </w:r>
          </w:p>
        </w:tc>
        <w:tc>
          <w:tcPr>
            <w:tcW w:w="1650" w:type="dxa"/>
            <w:vAlign w:val="center"/>
          </w:tcPr>
          <w:p w:rsidR="00B76C32" w:rsidRDefault="0002471F">
            <w:pPr>
              <w:jc w:val="center"/>
            </w:pPr>
            <w:r>
              <w:t>000402</w:t>
            </w:r>
          </w:p>
        </w:tc>
        <w:tc>
          <w:tcPr>
            <w:tcW w:w="1980" w:type="dxa"/>
            <w:vAlign w:val="center"/>
          </w:tcPr>
          <w:p w:rsidR="00B76C32" w:rsidRDefault="0002471F">
            <w:pPr>
              <w:jc w:val="center"/>
            </w:pPr>
            <w:r>
              <w:t>金</w:t>
            </w:r>
            <w:r>
              <w:t xml:space="preserve"> </w:t>
            </w:r>
            <w:r>
              <w:t>融</w:t>
            </w:r>
            <w:r>
              <w:t xml:space="preserve"> </w:t>
            </w:r>
            <w:r>
              <w:t>街</w:t>
            </w:r>
          </w:p>
        </w:tc>
        <w:tc>
          <w:tcPr>
            <w:tcW w:w="2880" w:type="dxa"/>
            <w:vAlign w:val="center"/>
          </w:tcPr>
          <w:p w:rsidR="00B76C32" w:rsidRDefault="0002471F">
            <w:pPr>
              <w:jc w:val="right"/>
            </w:pPr>
            <w:r>
              <w:t>8,649,169.66</w:t>
            </w:r>
          </w:p>
        </w:tc>
        <w:tc>
          <w:tcPr>
            <w:tcW w:w="1620" w:type="dxa"/>
            <w:vAlign w:val="center"/>
          </w:tcPr>
          <w:p w:rsidR="00B76C32" w:rsidRDefault="0002471F">
            <w:pPr>
              <w:jc w:val="right"/>
            </w:pPr>
            <w:r>
              <w:t>3.62</w:t>
            </w:r>
          </w:p>
        </w:tc>
      </w:tr>
      <w:tr w:rsidR="00B76C32">
        <w:tc>
          <w:tcPr>
            <w:tcW w:w="870" w:type="dxa"/>
            <w:vAlign w:val="center"/>
          </w:tcPr>
          <w:p w:rsidR="00B76C32" w:rsidRDefault="0002471F">
            <w:pPr>
              <w:jc w:val="center"/>
            </w:pPr>
            <w:r>
              <w:t>19</w:t>
            </w:r>
          </w:p>
        </w:tc>
        <w:tc>
          <w:tcPr>
            <w:tcW w:w="1650" w:type="dxa"/>
            <w:vAlign w:val="center"/>
          </w:tcPr>
          <w:p w:rsidR="00B76C32" w:rsidRDefault="0002471F">
            <w:pPr>
              <w:jc w:val="center"/>
            </w:pPr>
            <w:r>
              <w:t>600057</w:t>
            </w:r>
          </w:p>
        </w:tc>
        <w:tc>
          <w:tcPr>
            <w:tcW w:w="1980" w:type="dxa"/>
            <w:vAlign w:val="center"/>
          </w:tcPr>
          <w:p w:rsidR="00B76C32" w:rsidRDefault="0002471F">
            <w:pPr>
              <w:jc w:val="center"/>
            </w:pPr>
            <w:r>
              <w:t>象屿股份</w:t>
            </w:r>
          </w:p>
        </w:tc>
        <w:tc>
          <w:tcPr>
            <w:tcW w:w="2880" w:type="dxa"/>
            <w:vAlign w:val="center"/>
          </w:tcPr>
          <w:p w:rsidR="00B76C32" w:rsidRDefault="0002471F">
            <w:pPr>
              <w:jc w:val="right"/>
            </w:pPr>
            <w:r>
              <w:t>8,388,975.92</w:t>
            </w:r>
          </w:p>
        </w:tc>
        <w:tc>
          <w:tcPr>
            <w:tcW w:w="1620" w:type="dxa"/>
            <w:vAlign w:val="center"/>
          </w:tcPr>
          <w:p w:rsidR="00B76C32" w:rsidRDefault="0002471F">
            <w:pPr>
              <w:jc w:val="right"/>
            </w:pPr>
            <w:r>
              <w:t>3.51</w:t>
            </w:r>
          </w:p>
        </w:tc>
      </w:tr>
      <w:tr w:rsidR="00B76C32">
        <w:tc>
          <w:tcPr>
            <w:tcW w:w="870" w:type="dxa"/>
            <w:vAlign w:val="center"/>
          </w:tcPr>
          <w:p w:rsidR="00B76C32" w:rsidRDefault="0002471F">
            <w:pPr>
              <w:jc w:val="center"/>
            </w:pPr>
            <w:r>
              <w:t>20</w:t>
            </w:r>
          </w:p>
        </w:tc>
        <w:tc>
          <w:tcPr>
            <w:tcW w:w="1650" w:type="dxa"/>
            <w:vAlign w:val="center"/>
          </w:tcPr>
          <w:p w:rsidR="00B76C32" w:rsidRDefault="0002471F">
            <w:pPr>
              <w:jc w:val="center"/>
            </w:pPr>
            <w:r>
              <w:t>600588</w:t>
            </w:r>
          </w:p>
        </w:tc>
        <w:tc>
          <w:tcPr>
            <w:tcW w:w="1980" w:type="dxa"/>
            <w:vAlign w:val="center"/>
          </w:tcPr>
          <w:p w:rsidR="00B76C32" w:rsidRDefault="0002471F">
            <w:pPr>
              <w:jc w:val="center"/>
            </w:pPr>
            <w:r>
              <w:t>用友软件</w:t>
            </w:r>
          </w:p>
        </w:tc>
        <w:tc>
          <w:tcPr>
            <w:tcW w:w="2880" w:type="dxa"/>
            <w:vAlign w:val="center"/>
          </w:tcPr>
          <w:p w:rsidR="00B76C32" w:rsidRDefault="0002471F">
            <w:pPr>
              <w:jc w:val="right"/>
            </w:pPr>
            <w:r>
              <w:t>8,238,026.52</w:t>
            </w:r>
          </w:p>
        </w:tc>
        <w:tc>
          <w:tcPr>
            <w:tcW w:w="1620" w:type="dxa"/>
            <w:vAlign w:val="center"/>
          </w:tcPr>
          <w:p w:rsidR="00B76C32" w:rsidRDefault="0002471F">
            <w:pPr>
              <w:jc w:val="right"/>
            </w:pPr>
            <w:r>
              <w:t>3.45</w:t>
            </w:r>
          </w:p>
        </w:tc>
      </w:tr>
      <w:tr w:rsidR="00B76C32">
        <w:tc>
          <w:tcPr>
            <w:tcW w:w="870" w:type="dxa"/>
            <w:vAlign w:val="center"/>
          </w:tcPr>
          <w:p w:rsidR="00B76C32" w:rsidRDefault="0002471F">
            <w:pPr>
              <w:jc w:val="center"/>
            </w:pPr>
            <w:r>
              <w:t>21</w:t>
            </w:r>
          </w:p>
        </w:tc>
        <w:tc>
          <w:tcPr>
            <w:tcW w:w="1650" w:type="dxa"/>
            <w:vAlign w:val="center"/>
          </w:tcPr>
          <w:p w:rsidR="00B76C32" w:rsidRDefault="0002471F">
            <w:pPr>
              <w:jc w:val="center"/>
            </w:pPr>
            <w:r>
              <w:t>300058</w:t>
            </w:r>
          </w:p>
        </w:tc>
        <w:tc>
          <w:tcPr>
            <w:tcW w:w="1980" w:type="dxa"/>
            <w:vAlign w:val="center"/>
          </w:tcPr>
          <w:p w:rsidR="00B76C32" w:rsidRDefault="0002471F">
            <w:pPr>
              <w:jc w:val="center"/>
            </w:pPr>
            <w:r>
              <w:t>蓝色光标</w:t>
            </w:r>
          </w:p>
        </w:tc>
        <w:tc>
          <w:tcPr>
            <w:tcW w:w="2880" w:type="dxa"/>
            <w:vAlign w:val="center"/>
          </w:tcPr>
          <w:p w:rsidR="00B76C32" w:rsidRDefault="0002471F">
            <w:pPr>
              <w:jc w:val="right"/>
            </w:pPr>
            <w:r>
              <w:t>8,163,182.89</w:t>
            </w:r>
          </w:p>
        </w:tc>
        <w:tc>
          <w:tcPr>
            <w:tcW w:w="1620" w:type="dxa"/>
            <w:vAlign w:val="center"/>
          </w:tcPr>
          <w:p w:rsidR="00B76C32" w:rsidRDefault="0002471F">
            <w:pPr>
              <w:jc w:val="right"/>
            </w:pPr>
            <w:r>
              <w:t>3.41</w:t>
            </w:r>
          </w:p>
        </w:tc>
      </w:tr>
      <w:tr w:rsidR="00B76C32">
        <w:tc>
          <w:tcPr>
            <w:tcW w:w="870" w:type="dxa"/>
            <w:vAlign w:val="center"/>
          </w:tcPr>
          <w:p w:rsidR="00B76C32" w:rsidRDefault="0002471F">
            <w:pPr>
              <w:jc w:val="center"/>
            </w:pPr>
            <w:r>
              <w:t>22</w:t>
            </w:r>
          </w:p>
        </w:tc>
        <w:tc>
          <w:tcPr>
            <w:tcW w:w="1650" w:type="dxa"/>
            <w:vAlign w:val="center"/>
          </w:tcPr>
          <w:p w:rsidR="00B76C32" w:rsidRDefault="0002471F">
            <w:pPr>
              <w:jc w:val="center"/>
            </w:pPr>
            <w:r>
              <w:t>600406</w:t>
            </w:r>
          </w:p>
        </w:tc>
        <w:tc>
          <w:tcPr>
            <w:tcW w:w="1980" w:type="dxa"/>
            <w:vAlign w:val="center"/>
          </w:tcPr>
          <w:p w:rsidR="00B76C32" w:rsidRDefault="0002471F">
            <w:pPr>
              <w:jc w:val="center"/>
            </w:pPr>
            <w:r>
              <w:t>国电南瑞</w:t>
            </w:r>
          </w:p>
        </w:tc>
        <w:tc>
          <w:tcPr>
            <w:tcW w:w="2880" w:type="dxa"/>
            <w:vAlign w:val="center"/>
          </w:tcPr>
          <w:p w:rsidR="00B76C32" w:rsidRDefault="0002471F">
            <w:pPr>
              <w:jc w:val="right"/>
            </w:pPr>
            <w:r>
              <w:t>8,116,893.78</w:t>
            </w:r>
          </w:p>
        </w:tc>
        <w:tc>
          <w:tcPr>
            <w:tcW w:w="1620" w:type="dxa"/>
            <w:vAlign w:val="center"/>
          </w:tcPr>
          <w:p w:rsidR="00B76C32" w:rsidRDefault="0002471F">
            <w:pPr>
              <w:jc w:val="right"/>
            </w:pPr>
            <w:r>
              <w:t>3.39</w:t>
            </w:r>
          </w:p>
        </w:tc>
      </w:tr>
      <w:tr w:rsidR="00B76C32">
        <w:tc>
          <w:tcPr>
            <w:tcW w:w="870" w:type="dxa"/>
            <w:vAlign w:val="center"/>
          </w:tcPr>
          <w:p w:rsidR="00B76C32" w:rsidRDefault="0002471F">
            <w:pPr>
              <w:jc w:val="center"/>
            </w:pPr>
            <w:r>
              <w:t>23</w:t>
            </w:r>
          </w:p>
        </w:tc>
        <w:tc>
          <w:tcPr>
            <w:tcW w:w="1650" w:type="dxa"/>
            <w:vAlign w:val="center"/>
          </w:tcPr>
          <w:p w:rsidR="00B76C32" w:rsidRDefault="0002471F">
            <w:pPr>
              <w:jc w:val="center"/>
            </w:pPr>
            <w:r>
              <w:t>600483</w:t>
            </w:r>
          </w:p>
        </w:tc>
        <w:tc>
          <w:tcPr>
            <w:tcW w:w="1980" w:type="dxa"/>
            <w:vAlign w:val="center"/>
          </w:tcPr>
          <w:p w:rsidR="00B76C32" w:rsidRDefault="0002471F">
            <w:pPr>
              <w:jc w:val="center"/>
            </w:pPr>
            <w:r>
              <w:t>福能股份</w:t>
            </w:r>
          </w:p>
        </w:tc>
        <w:tc>
          <w:tcPr>
            <w:tcW w:w="2880" w:type="dxa"/>
            <w:vAlign w:val="center"/>
          </w:tcPr>
          <w:p w:rsidR="00B76C32" w:rsidRDefault="0002471F">
            <w:pPr>
              <w:jc w:val="right"/>
            </w:pPr>
            <w:r>
              <w:t>8,046,243.83</w:t>
            </w:r>
          </w:p>
        </w:tc>
        <w:tc>
          <w:tcPr>
            <w:tcW w:w="1620" w:type="dxa"/>
            <w:vAlign w:val="center"/>
          </w:tcPr>
          <w:p w:rsidR="00B76C32" w:rsidRDefault="0002471F">
            <w:pPr>
              <w:jc w:val="right"/>
            </w:pPr>
            <w:r>
              <w:t>3.37</w:t>
            </w:r>
          </w:p>
        </w:tc>
      </w:tr>
      <w:tr w:rsidR="00B76C32">
        <w:tc>
          <w:tcPr>
            <w:tcW w:w="870" w:type="dxa"/>
            <w:vAlign w:val="center"/>
          </w:tcPr>
          <w:p w:rsidR="00B76C32" w:rsidRDefault="0002471F">
            <w:pPr>
              <w:jc w:val="center"/>
            </w:pPr>
            <w:r>
              <w:t>24</w:t>
            </w:r>
          </w:p>
        </w:tc>
        <w:tc>
          <w:tcPr>
            <w:tcW w:w="1650" w:type="dxa"/>
            <w:vAlign w:val="center"/>
          </w:tcPr>
          <w:p w:rsidR="00B76C32" w:rsidRDefault="0002471F">
            <w:pPr>
              <w:jc w:val="center"/>
            </w:pPr>
            <w:r>
              <w:t>002465</w:t>
            </w:r>
          </w:p>
        </w:tc>
        <w:tc>
          <w:tcPr>
            <w:tcW w:w="1980" w:type="dxa"/>
            <w:vAlign w:val="center"/>
          </w:tcPr>
          <w:p w:rsidR="00B76C32" w:rsidRDefault="0002471F">
            <w:pPr>
              <w:jc w:val="center"/>
            </w:pPr>
            <w:r>
              <w:t>海格通信</w:t>
            </w:r>
          </w:p>
        </w:tc>
        <w:tc>
          <w:tcPr>
            <w:tcW w:w="2880" w:type="dxa"/>
            <w:vAlign w:val="center"/>
          </w:tcPr>
          <w:p w:rsidR="00B76C32" w:rsidRDefault="0002471F">
            <w:pPr>
              <w:jc w:val="right"/>
            </w:pPr>
            <w:r>
              <w:t>7,887,561.78</w:t>
            </w:r>
          </w:p>
        </w:tc>
        <w:tc>
          <w:tcPr>
            <w:tcW w:w="1620" w:type="dxa"/>
            <w:vAlign w:val="center"/>
          </w:tcPr>
          <w:p w:rsidR="00B76C32" w:rsidRDefault="0002471F">
            <w:pPr>
              <w:jc w:val="right"/>
            </w:pPr>
            <w:r>
              <w:t>3.30</w:t>
            </w:r>
          </w:p>
        </w:tc>
      </w:tr>
      <w:tr w:rsidR="00B76C32">
        <w:tc>
          <w:tcPr>
            <w:tcW w:w="870" w:type="dxa"/>
            <w:vAlign w:val="center"/>
          </w:tcPr>
          <w:p w:rsidR="00B76C32" w:rsidRDefault="0002471F">
            <w:pPr>
              <w:jc w:val="center"/>
            </w:pPr>
            <w:r>
              <w:t>25</w:t>
            </w:r>
          </w:p>
        </w:tc>
        <w:tc>
          <w:tcPr>
            <w:tcW w:w="1650" w:type="dxa"/>
            <w:vAlign w:val="center"/>
          </w:tcPr>
          <w:p w:rsidR="00B76C32" w:rsidRDefault="0002471F">
            <w:pPr>
              <w:jc w:val="center"/>
            </w:pPr>
            <w:r>
              <w:t>002400</w:t>
            </w:r>
          </w:p>
        </w:tc>
        <w:tc>
          <w:tcPr>
            <w:tcW w:w="1980" w:type="dxa"/>
            <w:vAlign w:val="center"/>
          </w:tcPr>
          <w:p w:rsidR="00B76C32" w:rsidRDefault="0002471F">
            <w:pPr>
              <w:jc w:val="center"/>
            </w:pPr>
            <w:r>
              <w:t>省广股份</w:t>
            </w:r>
          </w:p>
        </w:tc>
        <w:tc>
          <w:tcPr>
            <w:tcW w:w="2880" w:type="dxa"/>
            <w:vAlign w:val="center"/>
          </w:tcPr>
          <w:p w:rsidR="00B76C32" w:rsidRDefault="0002471F">
            <w:pPr>
              <w:jc w:val="right"/>
            </w:pPr>
            <w:r>
              <w:t>7,838,420.50</w:t>
            </w:r>
          </w:p>
        </w:tc>
        <w:tc>
          <w:tcPr>
            <w:tcW w:w="1620" w:type="dxa"/>
            <w:vAlign w:val="center"/>
          </w:tcPr>
          <w:p w:rsidR="00B76C32" w:rsidRDefault="0002471F">
            <w:pPr>
              <w:jc w:val="right"/>
            </w:pPr>
            <w:r>
              <w:t>3.28</w:t>
            </w:r>
          </w:p>
        </w:tc>
      </w:tr>
      <w:tr w:rsidR="00B76C32">
        <w:tc>
          <w:tcPr>
            <w:tcW w:w="870" w:type="dxa"/>
            <w:vAlign w:val="center"/>
          </w:tcPr>
          <w:p w:rsidR="00B76C32" w:rsidRDefault="0002471F">
            <w:pPr>
              <w:jc w:val="center"/>
            </w:pPr>
            <w:r>
              <w:t>26</w:t>
            </w:r>
          </w:p>
        </w:tc>
        <w:tc>
          <w:tcPr>
            <w:tcW w:w="1650" w:type="dxa"/>
            <w:vAlign w:val="center"/>
          </w:tcPr>
          <w:p w:rsidR="00B76C32" w:rsidRDefault="0002471F">
            <w:pPr>
              <w:jc w:val="center"/>
            </w:pPr>
            <w:r>
              <w:t>300005</w:t>
            </w:r>
          </w:p>
        </w:tc>
        <w:tc>
          <w:tcPr>
            <w:tcW w:w="1980" w:type="dxa"/>
            <w:vAlign w:val="center"/>
          </w:tcPr>
          <w:p w:rsidR="00B76C32" w:rsidRDefault="0002471F">
            <w:pPr>
              <w:jc w:val="center"/>
            </w:pPr>
            <w:r>
              <w:t>探路者</w:t>
            </w:r>
          </w:p>
        </w:tc>
        <w:tc>
          <w:tcPr>
            <w:tcW w:w="2880" w:type="dxa"/>
            <w:vAlign w:val="center"/>
          </w:tcPr>
          <w:p w:rsidR="00B76C32" w:rsidRDefault="0002471F">
            <w:pPr>
              <w:jc w:val="right"/>
            </w:pPr>
            <w:r>
              <w:t>7,805,078.75</w:t>
            </w:r>
          </w:p>
        </w:tc>
        <w:tc>
          <w:tcPr>
            <w:tcW w:w="1620" w:type="dxa"/>
            <w:vAlign w:val="center"/>
          </w:tcPr>
          <w:p w:rsidR="00B76C32" w:rsidRDefault="0002471F">
            <w:pPr>
              <w:jc w:val="right"/>
            </w:pPr>
            <w:r>
              <w:t>3.26</w:t>
            </w:r>
          </w:p>
        </w:tc>
      </w:tr>
      <w:tr w:rsidR="00B76C32">
        <w:tc>
          <w:tcPr>
            <w:tcW w:w="870" w:type="dxa"/>
            <w:vAlign w:val="center"/>
          </w:tcPr>
          <w:p w:rsidR="00B76C32" w:rsidRDefault="0002471F">
            <w:pPr>
              <w:jc w:val="center"/>
            </w:pPr>
            <w:r>
              <w:t>27</w:t>
            </w:r>
          </w:p>
        </w:tc>
        <w:tc>
          <w:tcPr>
            <w:tcW w:w="1650" w:type="dxa"/>
            <w:vAlign w:val="center"/>
          </w:tcPr>
          <w:p w:rsidR="00B76C32" w:rsidRDefault="0002471F">
            <w:pPr>
              <w:jc w:val="center"/>
            </w:pPr>
            <w:r>
              <w:t>300226</w:t>
            </w:r>
          </w:p>
        </w:tc>
        <w:tc>
          <w:tcPr>
            <w:tcW w:w="1980" w:type="dxa"/>
            <w:vAlign w:val="center"/>
          </w:tcPr>
          <w:p w:rsidR="00B76C32" w:rsidRDefault="0002471F">
            <w:pPr>
              <w:jc w:val="center"/>
            </w:pPr>
            <w:r>
              <w:t>上海钢联</w:t>
            </w:r>
          </w:p>
        </w:tc>
        <w:tc>
          <w:tcPr>
            <w:tcW w:w="2880" w:type="dxa"/>
            <w:vAlign w:val="center"/>
          </w:tcPr>
          <w:p w:rsidR="00B76C32" w:rsidRDefault="0002471F">
            <w:pPr>
              <w:jc w:val="right"/>
            </w:pPr>
            <w:r>
              <w:t>7,687,237.02</w:t>
            </w:r>
          </w:p>
        </w:tc>
        <w:tc>
          <w:tcPr>
            <w:tcW w:w="1620" w:type="dxa"/>
            <w:vAlign w:val="center"/>
          </w:tcPr>
          <w:p w:rsidR="00B76C32" w:rsidRDefault="0002471F">
            <w:pPr>
              <w:jc w:val="right"/>
            </w:pPr>
            <w:r>
              <w:t>3.22</w:t>
            </w:r>
          </w:p>
        </w:tc>
      </w:tr>
      <w:tr w:rsidR="00B76C32">
        <w:tc>
          <w:tcPr>
            <w:tcW w:w="870" w:type="dxa"/>
            <w:vAlign w:val="center"/>
          </w:tcPr>
          <w:p w:rsidR="00B76C32" w:rsidRDefault="0002471F">
            <w:pPr>
              <w:jc w:val="center"/>
            </w:pPr>
            <w:r>
              <w:t>28</w:t>
            </w:r>
          </w:p>
        </w:tc>
        <w:tc>
          <w:tcPr>
            <w:tcW w:w="1650" w:type="dxa"/>
            <w:vAlign w:val="center"/>
          </w:tcPr>
          <w:p w:rsidR="00B76C32" w:rsidRDefault="0002471F">
            <w:pPr>
              <w:jc w:val="center"/>
            </w:pPr>
            <w:r>
              <w:t>300291</w:t>
            </w:r>
          </w:p>
        </w:tc>
        <w:tc>
          <w:tcPr>
            <w:tcW w:w="1980" w:type="dxa"/>
            <w:vAlign w:val="center"/>
          </w:tcPr>
          <w:p w:rsidR="00B76C32" w:rsidRDefault="0002471F">
            <w:pPr>
              <w:jc w:val="center"/>
            </w:pPr>
            <w:r>
              <w:t>华录百纳</w:t>
            </w:r>
          </w:p>
        </w:tc>
        <w:tc>
          <w:tcPr>
            <w:tcW w:w="2880" w:type="dxa"/>
            <w:vAlign w:val="center"/>
          </w:tcPr>
          <w:p w:rsidR="00B76C32" w:rsidRDefault="0002471F">
            <w:pPr>
              <w:jc w:val="right"/>
            </w:pPr>
            <w:r>
              <w:t>7,667,626.21</w:t>
            </w:r>
          </w:p>
        </w:tc>
        <w:tc>
          <w:tcPr>
            <w:tcW w:w="1620" w:type="dxa"/>
            <w:vAlign w:val="center"/>
          </w:tcPr>
          <w:p w:rsidR="00B76C32" w:rsidRDefault="0002471F">
            <w:pPr>
              <w:jc w:val="right"/>
            </w:pPr>
            <w:r>
              <w:t>3.21</w:t>
            </w:r>
          </w:p>
        </w:tc>
      </w:tr>
      <w:tr w:rsidR="00B76C32">
        <w:tc>
          <w:tcPr>
            <w:tcW w:w="870" w:type="dxa"/>
            <w:vAlign w:val="center"/>
          </w:tcPr>
          <w:p w:rsidR="00B76C32" w:rsidRDefault="0002471F">
            <w:pPr>
              <w:jc w:val="center"/>
            </w:pPr>
            <w:r>
              <w:t>29</w:t>
            </w:r>
          </w:p>
        </w:tc>
        <w:tc>
          <w:tcPr>
            <w:tcW w:w="1650" w:type="dxa"/>
            <w:vAlign w:val="center"/>
          </w:tcPr>
          <w:p w:rsidR="00B76C32" w:rsidRDefault="0002471F">
            <w:pPr>
              <w:jc w:val="center"/>
            </w:pPr>
            <w:r>
              <w:t>002415</w:t>
            </w:r>
          </w:p>
        </w:tc>
        <w:tc>
          <w:tcPr>
            <w:tcW w:w="1980" w:type="dxa"/>
            <w:vAlign w:val="center"/>
          </w:tcPr>
          <w:p w:rsidR="00B76C32" w:rsidRDefault="0002471F">
            <w:pPr>
              <w:jc w:val="center"/>
            </w:pPr>
            <w:r>
              <w:t>海康威视</w:t>
            </w:r>
          </w:p>
        </w:tc>
        <w:tc>
          <w:tcPr>
            <w:tcW w:w="2880" w:type="dxa"/>
            <w:vAlign w:val="center"/>
          </w:tcPr>
          <w:p w:rsidR="00B76C32" w:rsidRDefault="0002471F">
            <w:pPr>
              <w:jc w:val="right"/>
            </w:pPr>
            <w:r>
              <w:t>7,548,930.95</w:t>
            </w:r>
          </w:p>
        </w:tc>
        <w:tc>
          <w:tcPr>
            <w:tcW w:w="1620" w:type="dxa"/>
            <w:vAlign w:val="center"/>
          </w:tcPr>
          <w:p w:rsidR="00B76C32" w:rsidRDefault="0002471F">
            <w:pPr>
              <w:jc w:val="right"/>
            </w:pPr>
            <w:r>
              <w:t>3.16</w:t>
            </w:r>
          </w:p>
        </w:tc>
      </w:tr>
      <w:tr w:rsidR="00B76C32">
        <w:tc>
          <w:tcPr>
            <w:tcW w:w="870" w:type="dxa"/>
            <w:vAlign w:val="center"/>
          </w:tcPr>
          <w:p w:rsidR="00B76C32" w:rsidRDefault="0002471F">
            <w:pPr>
              <w:jc w:val="center"/>
            </w:pPr>
            <w:r>
              <w:t>30</w:t>
            </w:r>
          </w:p>
        </w:tc>
        <w:tc>
          <w:tcPr>
            <w:tcW w:w="1650" w:type="dxa"/>
            <w:vAlign w:val="center"/>
          </w:tcPr>
          <w:p w:rsidR="00B76C32" w:rsidRDefault="0002471F">
            <w:pPr>
              <w:jc w:val="center"/>
            </w:pPr>
            <w:r>
              <w:t>300266</w:t>
            </w:r>
          </w:p>
        </w:tc>
        <w:tc>
          <w:tcPr>
            <w:tcW w:w="1980" w:type="dxa"/>
            <w:vAlign w:val="center"/>
          </w:tcPr>
          <w:p w:rsidR="00B76C32" w:rsidRDefault="0002471F">
            <w:pPr>
              <w:jc w:val="center"/>
            </w:pPr>
            <w:r>
              <w:t>兴源过滤</w:t>
            </w:r>
          </w:p>
        </w:tc>
        <w:tc>
          <w:tcPr>
            <w:tcW w:w="2880" w:type="dxa"/>
            <w:vAlign w:val="center"/>
          </w:tcPr>
          <w:p w:rsidR="00B76C32" w:rsidRDefault="0002471F">
            <w:pPr>
              <w:jc w:val="right"/>
            </w:pPr>
            <w:r>
              <w:t>7,412,390.84</w:t>
            </w:r>
          </w:p>
        </w:tc>
        <w:tc>
          <w:tcPr>
            <w:tcW w:w="1620" w:type="dxa"/>
            <w:vAlign w:val="center"/>
          </w:tcPr>
          <w:p w:rsidR="00B76C32" w:rsidRDefault="0002471F">
            <w:pPr>
              <w:jc w:val="right"/>
            </w:pPr>
            <w:r>
              <w:t>3.10</w:t>
            </w:r>
          </w:p>
        </w:tc>
      </w:tr>
      <w:tr w:rsidR="00B76C32">
        <w:tc>
          <w:tcPr>
            <w:tcW w:w="870" w:type="dxa"/>
            <w:vAlign w:val="center"/>
          </w:tcPr>
          <w:p w:rsidR="00B76C32" w:rsidRDefault="0002471F">
            <w:pPr>
              <w:jc w:val="center"/>
            </w:pPr>
            <w:r>
              <w:t>31</w:t>
            </w:r>
          </w:p>
        </w:tc>
        <w:tc>
          <w:tcPr>
            <w:tcW w:w="1650" w:type="dxa"/>
            <w:vAlign w:val="center"/>
          </w:tcPr>
          <w:p w:rsidR="00B76C32" w:rsidRDefault="0002471F">
            <w:pPr>
              <w:jc w:val="center"/>
            </w:pPr>
            <w:r>
              <w:t>002310</w:t>
            </w:r>
          </w:p>
        </w:tc>
        <w:tc>
          <w:tcPr>
            <w:tcW w:w="1980" w:type="dxa"/>
            <w:vAlign w:val="center"/>
          </w:tcPr>
          <w:p w:rsidR="00B76C32" w:rsidRDefault="0002471F">
            <w:pPr>
              <w:jc w:val="center"/>
            </w:pPr>
            <w:r>
              <w:t>东方园林</w:t>
            </w:r>
          </w:p>
        </w:tc>
        <w:tc>
          <w:tcPr>
            <w:tcW w:w="2880" w:type="dxa"/>
            <w:vAlign w:val="center"/>
          </w:tcPr>
          <w:p w:rsidR="00B76C32" w:rsidRDefault="0002471F">
            <w:pPr>
              <w:jc w:val="right"/>
            </w:pPr>
            <w:r>
              <w:t>7,400,500.68</w:t>
            </w:r>
          </w:p>
        </w:tc>
        <w:tc>
          <w:tcPr>
            <w:tcW w:w="1620" w:type="dxa"/>
            <w:vAlign w:val="center"/>
          </w:tcPr>
          <w:p w:rsidR="00B76C32" w:rsidRDefault="0002471F">
            <w:pPr>
              <w:jc w:val="right"/>
            </w:pPr>
            <w:r>
              <w:t>3.10</w:t>
            </w:r>
          </w:p>
        </w:tc>
      </w:tr>
      <w:tr w:rsidR="00B76C32">
        <w:tc>
          <w:tcPr>
            <w:tcW w:w="870" w:type="dxa"/>
            <w:vAlign w:val="center"/>
          </w:tcPr>
          <w:p w:rsidR="00B76C32" w:rsidRDefault="0002471F">
            <w:pPr>
              <w:jc w:val="center"/>
            </w:pPr>
            <w:r>
              <w:t>32</w:t>
            </w:r>
          </w:p>
        </w:tc>
        <w:tc>
          <w:tcPr>
            <w:tcW w:w="1650" w:type="dxa"/>
            <w:vAlign w:val="center"/>
          </w:tcPr>
          <w:p w:rsidR="00B76C32" w:rsidRDefault="0002471F">
            <w:pPr>
              <w:jc w:val="center"/>
            </w:pPr>
            <w:r>
              <w:t>600894</w:t>
            </w:r>
          </w:p>
        </w:tc>
        <w:tc>
          <w:tcPr>
            <w:tcW w:w="1980" w:type="dxa"/>
            <w:vAlign w:val="center"/>
          </w:tcPr>
          <w:p w:rsidR="00B76C32" w:rsidRDefault="0002471F">
            <w:pPr>
              <w:jc w:val="center"/>
            </w:pPr>
            <w:r>
              <w:t>广日股份</w:t>
            </w:r>
          </w:p>
        </w:tc>
        <w:tc>
          <w:tcPr>
            <w:tcW w:w="2880" w:type="dxa"/>
            <w:vAlign w:val="center"/>
          </w:tcPr>
          <w:p w:rsidR="00B76C32" w:rsidRDefault="0002471F">
            <w:pPr>
              <w:jc w:val="right"/>
            </w:pPr>
            <w:r>
              <w:t>7,316,864.39</w:t>
            </w:r>
          </w:p>
        </w:tc>
        <w:tc>
          <w:tcPr>
            <w:tcW w:w="1620" w:type="dxa"/>
            <w:vAlign w:val="center"/>
          </w:tcPr>
          <w:p w:rsidR="00B76C32" w:rsidRDefault="0002471F">
            <w:pPr>
              <w:jc w:val="right"/>
            </w:pPr>
            <w:r>
              <w:t>3.06</w:t>
            </w:r>
          </w:p>
        </w:tc>
      </w:tr>
      <w:tr w:rsidR="00B76C32">
        <w:tc>
          <w:tcPr>
            <w:tcW w:w="870" w:type="dxa"/>
            <w:vAlign w:val="center"/>
          </w:tcPr>
          <w:p w:rsidR="00B76C32" w:rsidRDefault="0002471F">
            <w:pPr>
              <w:jc w:val="center"/>
            </w:pPr>
            <w:r>
              <w:t>33</w:t>
            </w:r>
          </w:p>
        </w:tc>
        <w:tc>
          <w:tcPr>
            <w:tcW w:w="1650" w:type="dxa"/>
            <w:vAlign w:val="center"/>
          </w:tcPr>
          <w:p w:rsidR="00B76C32" w:rsidRDefault="0002471F">
            <w:pPr>
              <w:jc w:val="center"/>
            </w:pPr>
            <w:r>
              <w:t>002008</w:t>
            </w:r>
          </w:p>
        </w:tc>
        <w:tc>
          <w:tcPr>
            <w:tcW w:w="1980" w:type="dxa"/>
            <w:vAlign w:val="center"/>
          </w:tcPr>
          <w:p w:rsidR="00B76C32" w:rsidRDefault="0002471F">
            <w:pPr>
              <w:jc w:val="center"/>
            </w:pPr>
            <w:r>
              <w:t>大族激光</w:t>
            </w:r>
          </w:p>
        </w:tc>
        <w:tc>
          <w:tcPr>
            <w:tcW w:w="2880" w:type="dxa"/>
            <w:vAlign w:val="center"/>
          </w:tcPr>
          <w:p w:rsidR="00B76C32" w:rsidRDefault="0002471F">
            <w:pPr>
              <w:jc w:val="right"/>
            </w:pPr>
            <w:r>
              <w:t>7,305,217.96</w:t>
            </w:r>
          </w:p>
        </w:tc>
        <w:tc>
          <w:tcPr>
            <w:tcW w:w="1620" w:type="dxa"/>
            <w:vAlign w:val="center"/>
          </w:tcPr>
          <w:p w:rsidR="00B76C32" w:rsidRDefault="0002471F">
            <w:pPr>
              <w:jc w:val="right"/>
            </w:pPr>
            <w:r>
              <w:t>3.06</w:t>
            </w:r>
          </w:p>
        </w:tc>
      </w:tr>
      <w:tr w:rsidR="00B76C32">
        <w:tc>
          <w:tcPr>
            <w:tcW w:w="870" w:type="dxa"/>
            <w:vAlign w:val="center"/>
          </w:tcPr>
          <w:p w:rsidR="00B76C32" w:rsidRDefault="0002471F">
            <w:pPr>
              <w:jc w:val="center"/>
            </w:pPr>
            <w:r>
              <w:t>34</w:t>
            </w:r>
          </w:p>
        </w:tc>
        <w:tc>
          <w:tcPr>
            <w:tcW w:w="1650" w:type="dxa"/>
            <w:vAlign w:val="center"/>
          </w:tcPr>
          <w:p w:rsidR="00B76C32" w:rsidRDefault="0002471F">
            <w:pPr>
              <w:jc w:val="center"/>
            </w:pPr>
            <w:r>
              <w:t>000776</w:t>
            </w:r>
          </w:p>
        </w:tc>
        <w:tc>
          <w:tcPr>
            <w:tcW w:w="1980" w:type="dxa"/>
            <w:vAlign w:val="center"/>
          </w:tcPr>
          <w:p w:rsidR="00B76C32" w:rsidRDefault="0002471F">
            <w:pPr>
              <w:jc w:val="center"/>
            </w:pPr>
            <w:r>
              <w:t>广发证券</w:t>
            </w:r>
          </w:p>
        </w:tc>
        <w:tc>
          <w:tcPr>
            <w:tcW w:w="2880" w:type="dxa"/>
            <w:vAlign w:val="center"/>
          </w:tcPr>
          <w:p w:rsidR="00B76C32" w:rsidRDefault="0002471F">
            <w:pPr>
              <w:jc w:val="right"/>
            </w:pPr>
            <w:r>
              <w:t>7,191,795.87</w:t>
            </w:r>
          </w:p>
        </w:tc>
        <w:tc>
          <w:tcPr>
            <w:tcW w:w="1620" w:type="dxa"/>
            <w:vAlign w:val="center"/>
          </w:tcPr>
          <w:p w:rsidR="00B76C32" w:rsidRDefault="0002471F">
            <w:pPr>
              <w:jc w:val="right"/>
            </w:pPr>
            <w:r>
              <w:t>3.01</w:t>
            </w:r>
          </w:p>
        </w:tc>
      </w:tr>
      <w:tr w:rsidR="00B76C32">
        <w:tc>
          <w:tcPr>
            <w:tcW w:w="870" w:type="dxa"/>
            <w:vAlign w:val="center"/>
          </w:tcPr>
          <w:p w:rsidR="00B76C32" w:rsidRDefault="0002471F">
            <w:pPr>
              <w:jc w:val="center"/>
            </w:pPr>
            <w:r>
              <w:t>35</w:t>
            </w:r>
          </w:p>
        </w:tc>
        <w:tc>
          <w:tcPr>
            <w:tcW w:w="1650" w:type="dxa"/>
            <w:vAlign w:val="center"/>
          </w:tcPr>
          <w:p w:rsidR="00B76C32" w:rsidRDefault="0002471F">
            <w:pPr>
              <w:jc w:val="center"/>
            </w:pPr>
            <w:r>
              <w:t>600010</w:t>
            </w:r>
          </w:p>
        </w:tc>
        <w:tc>
          <w:tcPr>
            <w:tcW w:w="1980" w:type="dxa"/>
            <w:vAlign w:val="center"/>
          </w:tcPr>
          <w:p w:rsidR="00B76C32" w:rsidRDefault="0002471F">
            <w:pPr>
              <w:jc w:val="center"/>
            </w:pPr>
            <w:r>
              <w:t>包钢股份</w:t>
            </w:r>
          </w:p>
        </w:tc>
        <w:tc>
          <w:tcPr>
            <w:tcW w:w="2880" w:type="dxa"/>
            <w:vAlign w:val="center"/>
          </w:tcPr>
          <w:p w:rsidR="00B76C32" w:rsidRDefault="0002471F">
            <w:pPr>
              <w:jc w:val="right"/>
            </w:pPr>
            <w:r>
              <w:t>7,057,750.00</w:t>
            </w:r>
          </w:p>
        </w:tc>
        <w:tc>
          <w:tcPr>
            <w:tcW w:w="1620" w:type="dxa"/>
            <w:vAlign w:val="center"/>
          </w:tcPr>
          <w:p w:rsidR="00B76C32" w:rsidRDefault="0002471F">
            <w:pPr>
              <w:jc w:val="right"/>
            </w:pPr>
            <w:r>
              <w:t>2.95</w:t>
            </w:r>
          </w:p>
        </w:tc>
      </w:tr>
      <w:tr w:rsidR="00B76C32">
        <w:tc>
          <w:tcPr>
            <w:tcW w:w="870" w:type="dxa"/>
            <w:vAlign w:val="center"/>
          </w:tcPr>
          <w:p w:rsidR="00B76C32" w:rsidRDefault="0002471F">
            <w:pPr>
              <w:jc w:val="center"/>
            </w:pPr>
            <w:r>
              <w:t>36</w:t>
            </w:r>
          </w:p>
        </w:tc>
        <w:tc>
          <w:tcPr>
            <w:tcW w:w="1650" w:type="dxa"/>
            <w:vAlign w:val="center"/>
          </w:tcPr>
          <w:p w:rsidR="00B76C32" w:rsidRDefault="0002471F">
            <w:pPr>
              <w:jc w:val="center"/>
            </w:pPr>
            <w:r>
              <w:t>600372</w:t>
            </w:r>
          </w:p>
        </w:tc>
        <w:tc>
          <w:tcPr>
            <w:tcW w:w="1980" w:type="dxa"/>
            <w:vAlign w:val="center"/>
          </w:tcPr>
          <w:p w:rsidR="00B76C32" w:rsidRDefault="0002471F">
            <w:pPr>
              <w:jc w:val="center"/>
            </w:pPr>
            <w:r>
              <w:t>中航电子</w:t>
            </w:r>
          </w:p>
        </w:tc>
        <w:tc>
          <w:tcPr>
            <w:tcW w:w="2880" w:type="dxa"/>
            <w:vAlign w:val="center"/>
          </w:tcPr>
          <w:p w:rsidR="00B76C32" w:rsidRDefault="0002471F">
            <w:pPr>
              <w:jc w:val="right"/>
            </w:pPr>
            <w:r>
              <w:t>6,981,339.10</w:t>
            </w:r>
          </w:p>
        </w:tc>
        <w:tc>
          <w:tcPr>
            <w:tcW w:w="1620" w:type="dxa"/>
            <w:vAlign w:val="center"/>
          </w:tcPr>
          <w:p w:rsidR="00B76C32" w:rsidRDefault="0002471F">
            <w:pPr>
              <w:jc w:val="right"/>
            </w:pPr>
            <w:r>
              <w:t>2.92</w:t>
            </w:r>
          </w:p>
        </w:tc>
      </w:tr>
      <w:tr w:rsidR="00B76C32">
        <w:tc>
          <w:tcPr>
            <w:tcW w:w="870" w:type="dxa"/>
            <w:vAlign w:val="center"/>
          </w:tcPr>
          <w:p w:rsidR="00B76C32" w:rsidRDefault="0002471F">
            <w:pPr>
              <w:jc w:val="center"/>
            </w:pPr>
            <w:r>
              <w:t>37</w:t>
            </w:r>
          </w:p>
        </w:tc>
        <w:tc>
          <w:tcPr>
            <w:tcW w:w="1650" w:type="dxa"/>
            <w:vAlign w:val="center"/>
          </w:tcPr>
          <w:p w:rsidR="00B76C32" w:rsidRDefault="0002471F">
            <w:pPr>
              <w:jc w:val="center"/>
            </w:pPr>
            <w:r>
              <w:t>601668</w:t>
            </w:r>
          </w:p>
        </w:tc>
        <w:tc>
          <w:tcPr>
            <w:tcW w:w="1980" w:type="dxa"/>
            <w:vAlign w:val="center"/>
          </w:tcPr>
          <w:p w:rsidR="00B76C32" w:rsidRDefault="0002471F">
            <w:pPr>
              <w:jc w:val="center"/>
            </w:pPr>
            <w:r>
              <w:t>中国建筑</w:t>
            </w:r>
          </w:p>
        </w:tc>
        <w:tc>
          <w:tcPr>
            <w:tcW w:w="2880" w:type="dxa"/>
            <w:vAlign w:val="center"/>
          </w:tcPr>
          <w:p w:rsidR="00B76C32" w:rsidRDefault="0002471F">
            <w:pPr>
              <w:jc w:val="right"/>
            </w:pPr>
            <w:r>
              <w:t>6,741,025.00</w:t>
            </w:r>
          </w:p>
        </w:tc>
        <w:tc>
          <w:tcPr>
            <w:tcW w:w="1620" w:type="dxa"/>
            <w:vAlign w:val="center"/>
          </w:tcPr>
          <w:p w:rsidR="00B76C32" w:rsidRDefault="0002471F">
            <w:pPr>
              <w:jc w:val="right"/>
            </w:pPr>
            <w:r>
              <w:t>2.82</w:t>
            </w:r>
          </w:p>
        </w:tc>
      </w:tr>
      <w:tr w:rsidR="00B76C32">
        <w:tc>
          <w:tcPr>
            <w:tcW w:w="870" w:type="dxa"/>
            <w:vAlign w:val="center"/>
          </w:tcPr>
          <w:p w:rsidR="00B76C32" w:rsidRDefault="0002471F">
            <w:pPr>
              <w:jc w:val="center"/>
            </w:pPr>
            <w:r>
              <w:t>38</w:t>
            </w:r>
          </w:p>
        </w:tc>
        <w:tc>
          <w:tcPr>
            <w:tcW w:w="1650" w:type="dxa"/>
            <w:vAlign w:val="center"/>
          </w:tcPr>
          <w:p w:rsidR="00B76C32" w:rsidRDefault="0002471F">
            <w:pPr>
              <w:jc w:val="center"/>
            </w:pPr>
            <w:r>
              <w:t>002241</w:t>
            </w:r>
          </w:p>
        </w:tc>
        <w:tc>
          <w:tcPr>
            <w:tcW w:w="1980" w:type="dxa"/>
            <w:vAlign w:val="center"/>
          </w:tcPr>
          <w:p w:rsidR="00B76C32" w:rsidRDefault="0002471F">
            <w:pPr>
              <w:jc w:val="center"/>
            </w:pPr>
            <w:r>
              <w:t>歌尔声学</w:t>
            </w:r>
          </w:p>
        </w:tc>
        <w:tc>
          <w:tcPr>
            <w:tcW w:w="2880" w:type="dxa"/>
            <w:vAlign w:val="center"/>
          </w:tcPr>
          <w:p w:rsidR="00B76C32" w:rsidRDefault="0002471F">
            <w:pPr>
              <w:jc w:val="right"/>
            </w:pPr>
            <w:r>
              <w:t>6,735,228.75</w:t>
            </w:r>
          </w:p>
        </w:tc>
        <w:tc>
          <w:tcPr>
            <w:tcW w:w="1620" w:type="dxa"/>
            <w:vAlign w:val="center"/>
          </w:tcPr>
          <w:p w:rsidR="00B76C32" w:rsidRDefault="0002471F">
            <w:pPr>
              <w:jc w:val="right"/>
            </w:pPr>
            <w:r>
              <w:t>2.82</w:t>
            </w:r>
          </w:p>
        </w:tc>
      </w:tr>
      <w:tr w:rsidR="00B76C32">
        <w:tc>
          <w:tcPr>
            <w:tcW w:w="870" w:type="dxa"/>
            <w:vAlign w:val="center"/>
          </w:tcPr>
          <w:p w:rsidR="00B76C32" w:rsidRDefault="0002471F">
            <w:pPr>
              <w:jc w:val="center"/>
            </w:pPr>
            <w:r>
              <w:t>39</w:t>
            </w:r>
          </w:p>
        </w:tc>
        <w:tc>
          <w:tcPr>
            <w:tcW w:w="1650" w:type="dxa"/>
            <w:vAlign w:val="center"/>
          </w:tcPr>
          <w:p w:rsidR="00B76C32" w:rsidRDefault="0002471F">
            <w:pPr>
              <w:jc w:val="center"/>
            </w:pPr>
            <w:r>
              <w:t>300104</w:t>
            </w:r>
          </w:p>
        </w:tc>
        <w:tc>
          <w:tcPr>
            <w:tcW w:w="1980" w:type="dxa"/>
            <w:vAlign w:val="center"/>
          </w:tcPr>
          <w:p w:rsidR="00B76C32" w:rsidRDefault="0002471F">
            <w:pPr>
              <w:jc w:val="center"/>
            </w:pPr>
            <w:r>
              <w:t>乐视网</w:t>
            </w:r>
          </w:p>
        </w:tc>
        <w:tc>
          <w:tcPr>
            <w:tcW w:w="2880" w:type="dxa"/>
            <w:vAlign w:val="center"/>
          </w:tcPr>
          <w:p w:rsidR="00B76C32" w:rsidRDefault="0002471F">
            <w:pPr>
              <w:jc w:val="right"/>
            </w:pPr>
            <w:r>
              <w:t>6,733,725.70</w:t>
            </w:r>
          </w:p>
        </w:tc>
        <w:tc>
          <w:tcPr>
            <w:tcW w:w="1620" w:type="dxa"/>
            <w:vAlign w:val="center"/>
          </w:tcPr>
          <w:p w:rsidR="00B76C32" w:rsidRDefault="0002471F">
            <w:pPr>
              <w:jc w:val="right"/>
            </w:pPr>
            <w:r>
              <w:t>2.82</w:t>
            </w:r>
          </w:p>
        </w:tc>
      </w:tr>
      <w:tr w:rsidR="00B76C32">
        <w:tc>
          <w:tcPr>
            <w:tcW w:w="870" w:type="dxa"/>
            <w:vAlign w:val="center"/>
          </w:tcPr>
          <w:p w:rsidR="00B76C32" w:rsidRDefault="0002471F">
            <w:pPr>
              <w:jc w:val="center"/>
            </w:pPr>
            <w:r>
              <w:t>40</w:t>
            </w:r>
          </w:p>
        </w:tc>
        <w:tc>
          <w:tcPr>
            <w:tcW w:w="1650" w:type="dxa"/>
            <w:vAlign w:val="center"/>
          </w:tcPr>
          <w:p w:rsidR="00B76C32" w:rsidRDefault="0002471F">
            <w:pPr>
              <w:jc w:val="center"/>
            </w:pPr>
            <w:r>
              <w:t>600108</w:t>
            </w:r>
          </w:p>
        </w:tc>
        <w:tc>
          <w:tcPr>
            <w:tcW w:w="1980" w:type="dxa"/>
            <w:vAlign w:val="center"/>
          </w:tcPr>
          <w:p w:rsidR="00B76C32" w:rsidRDefault="0002471F">
            <w:pPr>
              <w:jc w:val="center"/>
            </w:pPr>
            <w:r>
              <w:t>亚盛集团</w:t>
            </w:r>
          </w:p>
        </w:tc>
        <w:tc>
          <w:tcPr>
            <w:tcW w:w="2880" w:type="dxa"/>
            <w:vAlign w:val="center"/>
          </w:tcPr>
          <w:p w:rsidR="00B76C32" w:rsidRDefault="0002471F">
            <w:pPr>
              <w:jc w:val="right"/>
            </w:pPr>
            <w:r>
              <w:t>6,652,029.38</w:t>
            </w:r>
          </w:p>
        </w:tc>
        <w:tc>
          <w:tcPr>
            <w:tcW w:w="1620" w:type="dxa"/>
            <w:vAlign w:val="center"/>
          </w:tcPr>
          <w:p w:rsidR="00B76C32" w:rsidRDefault="0002471F">
            <w:pPr>
              <w:jc w:val="right"/>
            </w:pPr>
            <w:r>
              <w:t>2.78</w:t>
            </w:r>
          </w:p>
        </w:tc>
      </w:tr>
      <w:tr w:rsidR="00B76C32">
        <w:tc>
          <w:tcPr>
            <w:tcW w:w="870" w:type="dxa"/>
            <w:vAlign w:val="center"/>
          </w:tcPr>
          <w:p w:rsidR="00B76C32" w:rsidRDefault="0002471F">
            <w:pPr>
              <w:jc w:val="center"/>
            </w:pPr>
            <w:r>
              <w:t>41</w:t>
            </w:r>
          </w:p>
        </w:tc>
        <w:tc>
          <w:tcPr>
            <w:tcW w:w="1650" w:type="dxa"/>
            <w:vAlign w:val="center"/>
          </w:tcPr>
          <w:p w:rsidR="00B76C32" w:rsidRDefault="0002471F">
            <w:pPr>
              <w:jc w:val="center"/>
            </w:pPr>
            <w:r>
              <w:t>600284</w:t>
            </w:r>
          </w:p>
        </w:tc>
        <w:tc>
          <w:tcPr>
            <w:tcW w:w="1980" w:type="dxa"/>
            <w:vAlign w:val="center"/>
          </w:tcPr>
          <w:p w:rsidR="00B76C32" w:rsidRDefault="0002471F">
            <w:pPr>
              <w:jc w:val="center"/>
            </w:pPr>
            <w:r>
              <w:t>浦东建设</w:t>
            </w:r>
          </w:p>
        </w:tc>
        <w:tc>
          <w:tcPr>
            <w:tcW w:w="2880" w:type="dxa"/>
            <w:vAlign w:val="center"/>
          </w:tcPr>
          <w:p w:rsidR="00B76C32" w:rsidRDefault="0002471F">
            <w:pPr>
              <w:jc w:val="right"/>
            </w:pPr>
            <w:r>
              <w:t>6,587,726.86</w:t>
            </w:r>
          </w:p>
        </w:tc>
        <w:tc>
          <w:tcPr>
            <w:tcW w:w="1620" w:type="dxa"/>
            <w:vAlign w:val="center"/>
          </w:tcPr>
          <w:p w:rsidR="00B76C32" w:rsidRDefault="0002471F">
            <w:pPr>
              <w:jc w:val="right"/>
            </w:pPr>
            <w:r>
              <w:t>2.76</w:t>
            </w:r>
          </w:p>
        </w:tc>
      </w:tr>
      <w:tr w:rsidR="00B76C32">
        <w:tc>
          <w:tcPr>
            <w:tcW w:w="870" w:type="dxa"/>
            <w:vAlign w:val="center"/>
          </w:tcPr>
          <w:p w:rsidR="00B76C32" w:rsidRDefault="0002471F">
            <w:pPr>
              <w:jc w:val="center"/>
            </w:pPr>
            <w:r>
              <w:t>42</w:t>
            </w:r>
          </w:p>
        </w:tc>
        <w:tc>
          <w:tcPr>
            <w:tcW w:w="1650" w:type="dxa"/>
            <w:vAlign w:val="center"/>
          </w:tcPr>
          <w:p w:rsidR="00B76C32" w:rsidRDefault="0002471F">
            <w:pPr>
              <w:jc w:val="center"/>
            </w:pPr>
            <w:r>
              <w:t>600690</w:t>
            </w:r>
          </w:p>
        </w:tc>
        <w:tc>
          <w:tcPr>
            <w:tcW w:w="1980" w:type="dxa"/>
            <w:vAlign w:val="center"/>
          </w:tcPr>
          <w:p w:rsidR="00B76C32" w:rsidRDefault="0002471F">
            <w:pPr>
              <w:jc w:val="center"/>
            </w:pPr>
            <w:r>
              <w:t>青岛海尔</w:t>
            </w:r>
          </w:p>
        </w:tc>
        <w:tc>
          <w:tcPr>
            <w:tcW w:w="2880" w:type="dxa"/>
            <w:vAlign w:val="center"/>
          </w:tcPr>
          <w:p w:rsidR="00B76C32" w:rsidRDefault="0002471F">
            <w:pPr>
              <w:jc w:val="right"/>
            </w:pPr>
            <w:r>
              <w:t>6,576,537.33</w:t>
            </w:r>
          </w:p>
        </w:tc>
        <w:tc>
          <w:tcPr>
            <w:tcW w:w="1620" w:type="dxa"/>
            <w:vAlign w:val="center"/>
          </w:tcPr>
          <w:p w:rsidR="00B76C32" w:rsidRDefault="0002471F">
            <w:pPr>
              <w:jc w:val="right"/>
            </w:pPr>
            <w:r>
              <w:t>2.75</w:t>
            </w:r>
          </w:p>
        </w:tc>
      </w:tr>
      <w:tr w:rsidR="00B76C32">
        <w:tc>
          <w:tcPr>
            <w:tcW w:w="870" w:type="dxa"/>
            <w:vAlign w:val="center"/>
          </w:tcPr>
          <w:p w:rsidR="00B76C32" w:rsidRDefault="0002471F">
            <w:pPr>
              <w:jc w:val="center"/>
            </w:pPr>
            <w:r>
              <w:t>43</w:t>
            </w:r>
          </w:p>
        </w:tc>
        <w:tc>
          <w:tcPr>
            <w:tcW w:w="1650" w:type="dxa"/>
            <w:vAlign w:val="center"/>
          </w:tcPr>
          <w:p w:rsidR="00B76C32" w:rsidRDefault="0002471F">
            <w:pPr>
              <w:jc w:val="center"/>
            </w:pPr>
            <w:r>
              <w:t>600048</w:t>
            </w:r>
          </w:p>
        </w:tc>
        <w:tc>
          <w:tcPr>
            <w:tcW w:w="1980" w:type="dxa"/>
            <w:vAlign w:val="center"/>
          </w:tcPr>
          <w:p w:rsidR="00B76C32" w:rsidRDefault="0002471F">
            <w:pPr>
              <w:jc w:val="center"/>
            </w:pPr>
            <w:r>
              <w:t>保利地产</w:t>
            </w:r>
          </w:p>
        </w:tc>
        <w:tc>
          <w:tcPr>
            <w:tcW w:w="2880" w:type="dxa"/>
            <w:vAlign w:val="center"/>
          </w:tcPr>
          <w:p w:rsidR="00B76C32" w:rsidRDefault="0002471F">
            <w:pPr>
              <w:jc w:val="right"/>
            </w:pPr>
            <w:r>
              <w:t>6,569,500.00</w:t>
            </w:r>
          </w:p>
        </w:tc>
        <w:tc>
          <w:tcPr>
            <w:tcW w:w="1620" w:type="dxa"/>
            <w:vAlign w:val="center"/>
          </w:tcPr>
          <w:p w:rsidR="00B76C32" w:rsidRDefault="0002471F">
            <w:pPr>
              <w:jc w:val="right"/>
            </w:pPr>
            <w:r>
              <w:t>2.75</w:t>
            </w:r>
          </w:p>
        </w:tc>
      </w:tr>
      <w:tr w:rsidR="00B76C32">
        <w:tc>
          <w:tcPr>
            <w:tcW w:w="870" w:type="dxa"/>
            <w:vAlign w:val="center"/>
          </w:tcPr>
          <w:p w:rsidR="00B76C32" w:rsidRDefault="0002471F">
            <w:pPr>
              <w:jc w:val="center"/>
            </w:pPr>
            <w:r>
              <w:t>44</w:t>
            </w:r>
          </w:p>
        </w:tc>
        <w:tc>
          <w:tcPr>
            <w:tcW w:w="1650" w:type="dxa"/>
            <w:vAlign w:val="center"/>
          </w:tcPr>
          <w:p w:rsidR="00B76C32" w:rsidRDefault="0002471F">
            <w:pPr>
              <w:jc w:val="center"/>
            </w:pPr>
            <w:r>
              <w:t>600149</w:t>
            </w:r>
          </w:p>
        </w:tc>
        <w:tc>
          <w:tcPr>
            <w:tcW w:w="1980" w:type="dxa"/>
            <w:vAlign w:val="center"/>
          </w:tcPr>
          <w:p w:rsidR="00B76C32" w:rsidRDefault="0002471F">
            <w:pPr>
              <w:jc w:val="center"/>
            </w:pPr>
            <w:r>
              <w:t>廊坊发展</w:t>
            </w:r>
          </w:p>
        </w:tc>
        <w:tc>
          <w:tcPr>
            <w:tcW w:w="2880" w:type="dxa"/>
            <w:vAlign w:val="center"/>
          </w:tcPr>
          <w:p w:rsidR="00B76C32" w:rsidRDefault="0002471F">
            <w:pPr>
              <w:jc w:val="right"/>
            </w:pPr>
            <w:r>
              <w:t>6,458,249.12</w:t>
            </w:r>
          </w:p>
        </w:tc>
        <w:tc>
          <w:tcPr>
            <w:tcW w:w="1620" w:type="dxa"/>
            <w:vAlign w:val="center"/>
          </w:tcPr>
          <w:p w:rsidR="00B76C32" w:rsidRDefault="0002471F">
            <w:pPr>
              <w:jc w:val="right"/>
            </w:pPr>
            <w:r>
              <w:t>2.70</w:t>
            </w:r>
          </w:p>
        </w:tc>
      </w:tr>
      <w:tr w:rsidR="00B76C32">
        <w:tc>
          <w:tcPr>
            <w:tcW w:w="870" w:type="dxa"/>
            <w:vAlign w:val="center"/>
          </w:tcPr>
          <w:p w:rsidR="00B76C32" w:rsidRDefault="0002471F">
            <w:pPr>
              <w:jc w:val="center"/>
            </w:pPr>
            <w:r>
              <w:t>45</w:t>
            </w:r>
          </w:p>
        </w:tc>
        <w:tc>
          <w:tcPr>
            <w:tcW w:w="1650" w:type="dxa"/>
            <w:vAlign w:val="center"/>
          </w:tcPr>
          <w:p w:rsidR="00B76C32" w:rsidRDefault="0002471F">
            <w:pPr>
              <w:jc w:val="center"/>
            </w:pPr>
            <w:r>
              <w:t>000423</w:t>
            </w:r>
          </w:p>
        </w:tc>
        <w:tc>
          <w:tcPr>
            <w:tcW w:w="1980" w:type="dxa"/>
            <w:vAlign w:val="center"/>
          </w:tcPr>
          <w:p w:rsidR="00B76C32" w:rsidRDefault="0002471F">
            <w:pPr>
              <w:jc w:val="center"/>
            </w:pPr>
            <w:r>
              <w:t>东阿阿胶</w:t>
            </w:r>
          </w:p>
        </w:tc>
        <w:tc>
          <w:tcPr>
            <w:tcW w:w="2880" w:type="dxa"/>
            <w:vAlign w:val="center"/>
          </w:tcPr>
          <w:p w:rsidR="00B76C32" w:rsidRDefault="0002471F">
            <w:pPr>
              <w:jc w:val="right"/>
            </w:pPr>
            <w:r>
              <w:t>6,420,679.28</w:t>
            </w:r>
          </w:p>
        </w:tc>
        <w:tc>
          <w:tcPr>
            <w:tcW w:w="1620" w:type="dxa"/>
            <w:vAlign w:val="center"/>
          </w:tcPr>
          <w:p w:rsidR="00B76C32" w:rsidRDefault="0002471F">
            <w:pPr>
              <w:jc w:val="right"/>
            </w:pPr>
            <w:r>
              <w:t>2.69</w:t>
            </w:r>
          </w:p>
        </w:tc>
      </w:tr>
      <w:tr w:rsidR="00B76C32">
        <w:tc>
          <w:tcPr>
            <w:tcW w:w="870" w:type="dxa"/>
            <w:vAlign w:val="center"/>
          </w:tcPr>
          <w:p w:rsidR="00B76C32" w:rsidRDefault="0002471F">
            <w:pPr>
              <w:jc w:val="center"/>
            </w:pPr>
            <w:r>
              <w:t>46</w:t>
            </w:r>
          </w:p>
        </w:tc>
        <w:tc>
          <w:tcPr>
            <w:tcW w:w="1650" w:type="dxa"/>
            <w:vAlign w:val="center"/>
          </w:tcPr>
          <w:p w:rsidR="00B76C32" w:rsidRDefault="0002471F">
            <w:pPr>
              <w:jc w:val="center"/>
            </w:pPr>
            <w:r>
              <w:t>000521</w:t>
            </w:r>
          </w:p>
        </w:tc>
        <w:tc>
          <w:tcPr>
            <w:tcW w:w="1980" w:type="dxa"/>
            <w:vAlign w:val="center"/>
          </w:tcPr>
          <w:p w:rsidR="00B76C32" w:rsidRDefault="0002471F">
            <w:pPr>
              <w:jc w:val="center"/>
            </w:pPr>
            <w:r>
              <w:t>美菱电器</w:t>
            </w:r>
          </w:p>
        </w:tc>
        <w:tc>
          <w:tcPr>
            <w:tcW w:w="2880" w:type="dxa"/>
            <w:vAlign w:val="center"/>
          </w:tcPr>
          <w:p w:rsidR="00B76C32" w:rsidRDefault="0002471F">
            <w:pPr>
              <w:jc w:val="right"/>
            </w:pPr>
            <w:r>
              <w:t>6,334,002.26</w:t>
            </w:r>
          </w:p>
        </w:tc>
        <w:tc>
          <w:tcPr>
            <w:tcW w:w="1620" w:type="dxa"/>
            <w:vAlign w:val="center"/>
          </w:tcPr>
          <w:p w:rsidR="00B76C32" w:rsidRDefault="0002471F">
            <w:pPr>
              <w:jc w:val="right"/>
            </w:pPr>
            <w:r>
              <w:t>2.65</w:t>
            </w:r>
          </w:p>
        </w:tc>
      </w:tr>
      <w:tr w:rsidR="00B76C32">
        <w:tc>
          <w:tcPr>
            <w:tcW w:w="870" w:type="dxa"/>
            <w:vAlign w:val="center"/>
          </w:tcPr>
          <w:p w:rsidR="00B76C32" w:rsidRDefault="0002471F">
            <w:pPr>
              <w:jc w:val="center"/>
            </w:pPr>
            <w:r>
              <w:t>47</w:t>
            </w:r>
          </w:p>
        </w:tc>
        <w:tc>
          <w:tcPr>
            <w:tcW w:w="1650" w:type="dxa"/>
            <w:vAlign w:val="center"/>
          </w:tcPr>
          <w:p w:rsidR="00B76C32" w:rsidRDefault="0002471F">
            <w:pPr>
              <w:jc w:val="center"/>
            </w:pPr>
            <w:r>
              <w:t>601801</w:t>
            </w:r>
          </w:p>
        </w:tc>
        <w:tc>
          <w:tcPr>
            <w:tcW w:w="1980" w:type="dxa"/>
            <w:vAlign w:val="center"/>
          </w:tcPr>
          <w:p w:rsidR="00B76C32" w:rsidRDefault="0002471F">
            <w:pPr>
              <w:jc w:val="center"/>
            </w:pPr>
            <w:r>
              <w:t>皖新传媒</w:t>
            </w:r>
          </w:p>
        </w:tc>
        <w:tc>
          <w:tcPr>
            <w:tcW w:w="2880" w:type="dxa"/>
            <w:vAlign w:val="center"/>
          </w:tcPr>
          <w:p w:rsidR="00B76C32" w:rsidRDefault="0002471F">
            <w:pPr>
              <w:jc w:val="right"/>
            </w:pPr>
            <w:r>
              <w:t>6,295,803.42</w:t>
            </w:r>
          </w:p>
        </w:tc>
        <w:tc>
          <w:tcPr>
            <w:tcW w:w="1620" w:type="dxa"/>
            <w:vAlign w:val="center"/>
          </w:tcPr>
          <w:p w:rsidR="00B76C32" w:rsidRDefault="0002471F">
            <w:pPr>
              <w:jc w:val="right"/>
            </w:pPr>
            <w:r>
              <w:t>2.63</w:t>
            </w:r>
          </w:p>
        </w:tc>
      </w:tr>
      <w:tr w:rsidR="00B76C32">
        <w:tc>
          <w:tcPr>
            <w:tcW w:w="870" w:type="dxa"/>
            <w:vAlign w:val="center"/>
          </w:tcPr>
          <w:p w:rsidR="00B76C32" w:rsidRDefault="0002471F">
            <w:pPr>
              <w:jc w:val="center"/>
            </w:pPr>
            <w:r>
              <w:t>48</w:t>
            </w:r>
          </w:p>
        </w:tc>
        <w:tc>
          <w:tcPr>
            <w:tcW w:w="1650" w:type="dxa"/>
            <w:vAlign w:val="center"/>
          </w:tcPr>
          <w:p w:rsidR="00B76C32" w:rsidRDefault="0002471F">
            <w:pPr>
              <w:jc w:val="center"/>
            </w:pPr>
            <w:r>
              <w:t>601000</w:t>
            </w:r>
          </w:p>
        </w:tc>
        <w:tc>
          <w:tcPr>
            <w:tcW w:w="1980" w:type="dxa"/>
            <w:vAlign w:val="center"/>
          </w:tcPr>
          <w:p w:rsidR="00B76C32" w:rsidRDefault="0002471F">
            <w:pPr>
              <w:jc w:val="center"/>
            </w:pPr>
            <w:r>
              <w:t>唐山港</w:t>
            </w:r>
          </w:p>
        </w:tc>
        <w:tc>
          <w:tcPr>
            <w:tcW w:w="2880" w:type="dxa"/>
            <w:vAlign w:val="center"/>
          </w:tcPr>
          <w:p w:rsidR="00B76C32" w:rsidRDefault="0002471F">
            <w:pPr>
              <w:jc w:val="right"/>
            </w:pPr>
            <w:r>
              <w:t>6,233,733.03</w:t>
            </w:r>
          </w:p>
        </w:tc>
        <w:tc>
          <w:tcPr>
            <w:tcW w:w="1620" w:type="dxa"/>
            <w:vAlign w:val="center"/>
          </w:tcPr>
          <w:p w:rsidR="00B76C32" w:rsidRDefault="0002471F">
            <w:pPr>
              <w:jc w:val="right"/>
            </w:pPr>
            <w:r>
              <w:t>2.61</w:t>
            </w:r>
          </w:p>
        </w:tc>
      </w:tr>
      <w:tr w:rsidR="00B76C32">
        <w:tc>
          <w:tcPr>
            <w:tcW w:w="870" w:type="dxa"/>
            <w:vAlign w:val="center"/>
          </w:tcPr>
          <w:p w:rsidR="00B76C32" w:rsidRDefault="0002471F">
            <w:pPr>
              <w:jc w:val="center"/>
            </w:pPr>
            <w:r>
              <w:t>49</w:t>
            </w:r>
          </w:p>
        </w:tc>
        <w:tc>
          <w:tcPr>
            <w:tcW w:w="1650" w:type="dxa"/>
            <w:vAlign w:val="center"/>
          </w:tcPr>
          <w:p w:rsidR="00B76C32" w:rsidRDefault="0002471F">
            <w:pPr>
              <w:jc w:val="center"/>
            </w:pPr>
            <w:r>
              <w:t>600343</w:t>
            </w:r>
          </w:p>
        </w:tc>
        <w:tc>
          <w:tcPr>
            <w:tcW w:w="1980" w:type="dxa"/>
            <w:vAlign w:val="center"/>
          </w:tcPr>
          <w:p w:rsidR="00B76C32" w:rsidRDefault="0002471F">
            <w:pPr>
              <w:jc w:val="center"/>
            </w:pPr>
            <w:r>
              <w:t>航天动力</w:t>
            </w:r>
          </w:p>
        </w:tc>
        <w:tc>
          <w:tcPr>
            <w:tcW w:w="2880" w:type="dxa"/>
            <w:vAlign w:val="center"/>
          </w:tcPr>
          <w:p w:rsidR="00B76C32" w:rsidRDefault="0002471F">
            <w:pPr>
              <w:jc w:val="right"/>
            </w:pPr>
            <w:r>
              <w:t>6,195,543.07</w:t>
            </w:r>
          </w:p>
        </w:tc>
        <w:tc>
          <w:tcPr>
            <w:tcW w:w="1620" w:type="dxa"/>
            <w:vAlign w:val="center"/>
          </w:tcPr>
          <w:p w:rsidR="00B76C32" w:rsidRDefault="0002471F">
            <w:pPr>
              <w:jc w:val="right"/>
            </w:pPr>
            <w:r>
              <w:t>2.59</w:t>
            </w:r>
          </w:p>
        </w:tc>
      </w:tr>
      <w:tr w:rsidR="00B76C32">
        <w:tc>
          <w:tcPr>
            <w:tcW w:w="870" w:type="dxa"/>
            <w:vAlign w:val="center"/>
          </w:tcPr>
          <w:p w:rsidR="00B76C32" w:rsidRDefault="0002471F">
            <w:pPr>
              <w:jc w:val="center"/>
            </w:pPr>
            <w:r>
              <w:t>50</w:t>
            </w:r>
          </w:p>
        </w:tc>
        <w:tc>
          <w:tcPr>
            <w:tcW w:w="1650" w:type="dxa"/>
            <w:vAlign w:val="center"/>
          </w:tcPr>
          <w:p w:rsidR="00B76C32" w:rsidRDefault="0002471F">
            <w:pPr>
              <w:jc w:val="center"/>
            </w:pPr>
            <w:r>
              <w:t>002264</w:t>
            </w:r>
          </w:p>
        </w:tc>
        <w:tc>
          <w:tcPr>
            <w:tcW w:w="1980" w:type="dxa"/>
            <w:vAlign w:val="center"/>
          </w:tcPr>
          <w:p w:rsidR="00B76C32" w:rsidRDefault="0002471F">
            <w:pPr>
              <w:jc w:val="center"/>
            </w:pPr>
            <w:r>
              <w:t>新</w:t>
            </w:r>
            <w:r>
              <w:t xml:space="preserve"> </w:t>
            </w:r>
            <w:r>
              <w:t>华</w:t>
            </w:r>
            <w:r>
              <w:t xml:space="preserve"> </w:t>
            </w:r>
            <w:r>
              <w:t>都</w:t>
            </w:r>
          </w:p>
        </w:tc>
        <w:tc>
          <w:tcPr>
            <w:tcW w:w="2880" w:type="dxa"/>
            <w:vAlign w:val="center"/>
          </w:tcPr>
          <w:p w:rsidR="00B76C32" w:rsidRDefault="0002471F">
            <w:pPr>
              <w:jc w:val="right"/>
            </w:pPr>
            <w:r>
              <w:t>6,154,972.66</w:t>
            </w:r>
          </w:p>
        </w:tc>
        <w:tc>
          <w:tcPr>
            <w:tcW w:w="1620" w:type="dxa"/>
            <w:vAlign w:val="center"/>
          </w:tcPr>
          <w:p w:rsidR="00B76C32" w:rsidRDefault="0002471F">
            <w:pPr>
              <w:jc w:val="right"/>
            </w:pPr>
            <w:r>
              <w:t>2.57</w:t>
            </w:r>
          </w:p>
        </w:tc>
      </w:tr>
      <w:tr w:rsidR="00B76C32">
        <w:tc>
          <w:tcPr>
            <w:tcW w:w="870" w:type="dxa"/>
            <w:vAlign w:val="center"/>
          </w:tcPr>
          <w:p w:rsidR="00B76C32" w:rsidRDefault="0002471F">
            <w:pPr>
              <w:jc w:val="center"/>
            </w:pPr>
            <w:r>
              <w:t>51</w:t>
            </w:r>
          </w:p>
        </w:tc>
        <w:tc>
          <w:tcPr>
            <w:tcW w:w="1650" w:type="dxa"/>
            <w:vAlign w:val="center"/>
          </w:tcPr>
          <w:p w:rsidR="00B76C32" w:rsidRDefault="0002471F">
            <w:pPr>
              <w:jc w:val="center"/>
            </w:pPr>
            <w:r>
              <w:t>002353</w:t>
            </w:r>
          </w:p>
        </w:tc>
        <w:tc>
          <w:tcPr>
            <w:tcW w:w="1980" w:type="dxa"/>
            <w:vAlign w:val="center"/>
          </w:tcPr>
          <w:p w:rsidR="00B76C32" w:rsidRDefault="0002471F">
            <w:pPr>
              <w:jc w:val="center"/>
            </w:pPr>
            <w:r>
              <w:t>杰瑞股份</w:t>
            </w:r>
          </w:p>
        </w:tc>
        <w:tc>
          <w:tcPr>
            <w:tcW w:w="2880" w:type="dxa"/>
            <w:vAlign w:val="center"/>
          </w:tcPr>
          <w:p w:rsidR="00B76C32" w:rsidRDefault="0002471F">
            <w:pPr>
              <w:jc w:val="right"/>
            </w:pPr>
            <w:r>
              <w:t>5,921,538.29</w:t>
            </w:r>
          </w:p>
        </w:tc>
        <w:tc>
          <w:tcPr>
            <w:tcW w:w="1620" w:type="dxa"/>
            <w:vAlign w:val="center"/>
          </w:tcPr>
          <w:p w:rsidR="00B76C32" w:rsidRDefault="0002471F">
            <w:pPr>
              <w:jc w:val="right"/>
            </w:pPr>
            <w:r>
              <w:t>2.48</w:t>
            </w:r>
          </w:p>
        </w:tc>
      </w:tr>
      <w:tr w:rsidR="00B76C32">
        <w:tc>
          <w:tcPr>
            <w:tcW w:w="870" w:type="dxa"/>
            <w:vAlign w:val="center"/>
          </w:tcPr>
          <w:p w:rsidR="00B76C32" w:rsidRDefault="0002471F">
            <w:pPr>
              <w:jc w:val="center"/>
            </w:pPr>
            <w:r>
              <w:t>52</w:t>
            </w:r>
          </w:p>
        </w:tc>
        <w:tc>
          <w:tcPr>
            <w:tcW w:w="1650" w:type="dxa"/>
            <w:vAlign w:val="center"/>
          </w:tcPr>
          <w:p w:rsidR="00B76C32" w:rsidRDefault="0002471F">
            <w:pPr>
              <w:jc w:val="center"/>
            </w:pPr>
            <w:r>
              <w:t>002060</w:t>
            </w:r>
          </w:p>
        </w:tc>
        <w:tc>
          <w:tcPr>
            <w:tcW w:w="1980" w:type="dxa"/>
            <w:vAlign w:val="center"/>
          </w:tcPr>
          <w:p w:rsidR="00B76C32" w:rsidRDefault="0002471F">
            <w:pPr>
              <w:jc w:val="center"/>
            </w:pPr>
            <w:r>
              <w:t>粤</w:t>
            </w:r>
            <w:r>
              <w:t xml:space="preserve"> </w:t>
            </w:r>
            <w:r>
              <w:t>水</w:t>
            </w:r>
            <w:r>
              <w:t xml:space="preserve"> </w:t>
            </w:r>
            <w:r>
              <w:t>电</w:t>
            </w:r>
          </w:p>
        </w:tc>
        <w:tc>
          <w:tcPr>
            <w:tcW w:w="2880" w:type="dxa"/>
            <w:vAlign w:val="center"/>
          </w:tcPr>
          <w:p w:rsidR="00B76C32" w:rsidRDefault="0002471F">
            <w:pPr>
              <w:jc w:val="right"/>
            </w:pPr>
            <w:r>
              <w:t>5,810,248.56</w:t>
            </w:r>
          </w:p>
        </w:tc>
        <w:tc>
          <w:tcPr>
            <w:tcW w:w="1620" w:type="dxa"/>
            <w:vAlign w:val="center"/>
          </w:tcPr>
          <w:p w:rsidR="00B76C32" w:rsidRDefault="0002471F">
            <w:pPr>
              <w:jc w:val="right"/>
            </w:pPr>
            <w:r>
              <w:t>2.43</w:t>
            </w:r>
          </w:p>
        </w:tc>
      </w:tr>
      <w:tr w:rsidR="00B76C32">
        <w:tc>
          <w:tcPr>
            <w:tcW w:w="870" w:type="dxa"/>
            <w:vAlign w:val="center"/>
          </w:tcPr>
          <w:p w:rsidR="00B76C32" w:rsidRDefault="0002471F">
            <w:pPr>
              <w:jc w:val="center"/>
            </w:pPr>
            <w:r>
              <w:t>53</w:t>
            </w:r>
          </w:p>
        </w:tc>
        <w:tc>
          <w:tcPr>
            <w:tcW w:w="1650" w:type="dxa"/>
            <w:vAlign w:val="center"/>
          </w:tcPr>
          <w:p w:rsidR="00B76C32" w:rsidRDefault="0002471F">
            <w:pPr>
              <w:jc w:val="center"/>
            </w:pPr>
            <w:r>
              <w:t>600389</w:t>
            </w:r>
          </w:p>
        </w:tc>
        <w:tc>
          <w:tcPr>
            <w:tcW w:w="1980" w:type="dxa"/>
            <w:vAlign w:val="center"/>
          </w:tcPr>
          <w:p w:rsidR="00B76C32" w:rsidRDefault="0002471F">
            <w:pPr>
              <w:jc w:val="center"/>
            </w:pPr>
            <w:r>
              <w:t>江山股份</w:t>
            </w:r>
          </w:p>
        </w:tc>
        <w:tc>
          <w:tcPr>
            <w:tcW w:w="2880" w:type="dxa"/>
            <w:vAlign w:val="center"/>
          </w:tcPr>
          <w:p w:rsidR="00B76C32" w:rsidRDefault="0002471F">
            <w:pPr>
              <w:jc w:val="right"/>
            </w:pPr>
            <w:r>
              <w:t>5,713,018.01</w:t>
            </w:r>
          </w:p>
        </w:tc>
        <w:tc>
          <w:tcPr>
            <w:tcW w:w="1620" w:type="dxa"/>
            <w:vAlign w:val="center"/>
          </w:tcPr>
          <w:p w:rsidR="00B76C32" w:rsidRDefault="0002471F">
            <w:pPr>
              <w:jc w:val="right"/>
            </w:pPr>
            <w:r>
              <w:t>2.39</w:t>
            </w:r>
          </w:p>
        </w:tc>
      </w:tr>
      <w:tr w:rsidR="00B76C32">
        <w:tc>
          <w:tcPr>
            <w:tcW w:w="870" w:type="dxa"/>
            <w:vAlign w:val="center"/>
          </w:tcPr>
          <w:p w:rsidR="00B76C32" w:rsidRDefault="0002471F">
            <w:pPr>
              <w:jc w:val="center"/>
            </w:pPr>
            <w:r>
              <w:t>54</w:t>
            </w:r>
          </w:p>
        </w:tc>
        <w:tc>
          <w:tcPr>
            <w:tcW w:w="1650" w:type="dxa"/>
            <w:vAlign w:val="center"/>
          </w:tcPr>
          <w:p w:rsidR="00B76C32" w:rsidRDefault="0002471F">
            <w:pPr>
              <w:jc w:val="center"/>
            </w:pPr>
            <w:r>
              <w:t>600016</w:t>
            </w:r>
          </w:p>
        </w:tc>
        <w:tc>
          <w:tcPr>
            <w:tcW w:w="1980" w:type="dxa"/>
            <w:vAlign w:val="center"/>
          </w:tcPr>
          <w:p w:rsidR="00B76C32" w:rsidRDefault="0002471F">
            <w:pPr>
              <w:jc w:val="center"/>
            </w:pPr>
            <w:r>
              <w:t>民生银行</w:t>
            </w:r>
          </w:p>
        </w:tc>
        <w:tc>
          <w:tcPr>
            <w:tcW w:w="2880" w:type="dxa"/>
            <w:vAlign w:val="center"/>
          </w:tcPr>
          <w:p w:rsidR="00B76C32" w:rsidRDefault="0002471F">
            <w:pPr>
              <w:jc w:val="right"/>
            </w:pPr>
            <w:r>
              <w:t>5,670,000.00</w:t>
            </w:r>
          </w:p>
        </w:tc>
        <w:tc>
          <w:tcPr>
            <w:tcW w:w="1620" w:type="dxa"/>
            <w:vAlign w:val="center"/>
          </w:tcPr>
          <w:p w:rsidR="00B76C32" w:rsidRDefault="0002471F">
            <w:pPr>
              <w:jc w:val="right"/>
            </w:pPr>
            <w:r>
              <w:t>2.37</w:t>
            </w:r>
          </w:p>
        </w:tc>
      </w:tr>
      <w:tr w:rsidR="00B76C32">
        <w:tc>
          <w:tcPr>
            <w:tcW w:w="870" w:type="dxa"/>
            <w:vAlign w:val="center"/>
          </w:tcPr>
          <w:p w:rsidR="00B76C32" w:rsidRDefault="0002471F">
            <w:pPr>
              <w:jc w:val="center"/>
            </w:pPr>
            <w:r>
              <w:t>55</w:t>
            </w:r>
          </w:p>
        </w:tc>
        <w:tc>
          <w:tcPr>
            <w:tcW w:w="1650" w:type="dxa"/>
            <w:vAlign w:val="center"/>
          </w:tcPr>
          <w:p w:rsidR="00B76C32" w:rsidRDefault="0002471F">
            <w:pPr>
              <w:jc w:val="center"/>
            </w:pPr>
            <w:r>
              <w:t>600416</w:t>
            </w:r>
          </w:p>
        </w:tc>
        <w:tc>
          <w:tcPr>
            <w:tcW w:w="1980" w:type="dxa"/>
            <w:vAlign w:val="center"/>
          </w:tcPr>
          <w:p w:rsidR="00B76C32" w:rsidRDefault="0002471F">
            <w:pPr>
              <w:jc w:val="center"/>
            </w:pPr>
            <w:r>
              <w:t>湘电股份</w:t>
            </w:r>
          </w:p>
        </w:tc>
        <w:tc>
          <w:tcPr>
            <w:tcW w:w="2880" w:type="dxa"/>
            <w:vAlign w:val="center"/>
          </w:tcPr>
          <w:p w:rsidR="00B76C32" w:rsidRDefault="0002471F">
            <w:pPr>
              <w:jc w:val="right"/>
            </w:pPr>
            <w:r>
              <w:t>5,484,536.57</w:t>
            </w:r>
          </w:p>
        </w:tc>
        <w:tc>
          <w:tcPr>
            <w:tcW w:w="1620" w:type="dxa"/>
            <w:vAlign w:val="center"/>
          </w:tcPr>
          <w:p w:rsidR="00B76C32" w:rsidRDefault="0002471F">
            <w:pPr>
              <w:jc w:val="right"/>
            </w:pPr>
            <w:r>
              <w:t>2.29</w:t>
            </w:r>
          </w:p>
        </w:tc>
      </w:tr>
      <w:tr w:rsidR="00B76C32">
        <w:tc>
          <w:tcPr>
            <w:tcW w:w="870" w:type="dxa"/>
            <w:vAlign w:val="center"/>
          </w:tcPr>
          <w:p w:rsidR="00B76C32" w:rsidRDefault="0002471F">
            <w:pPr>
              <w:jc w:val="center"/>
            </w:pPr>
            <w:r>
              <w:t>56</w:t>
            </w:r>
          </w:p>
        </w:tc>
        <w:tc>
          <w:tcPr>
            <w:tcW w:w="1650" w:type="dxa"/>
            <w:vAlign w:val="center"/>
          </w:tcPr>
          <w:p w:rsidR="00B76C32" w:rsidRDefault="0002471F">
            <w:pPr>
              <w:jc w:val="center"/>
            </w:pPr>
            <w:r>
              <w:t>600633</w:t>
            </w:r>
          </w:p>
        </w:tc>
        <w:tc>
          <w:tcPr>
            <w:tcW w:w="1980" w:type="dxa"/>
            <w:vAlign w:val="center"/>
          </w:tcPr>
          <w:p w:rsidR="00B76C32" w:rsidRDefault="0002471F">
            <w:pPr>
              <w:jc w:val="center"/>
            </w:pPr>
            <w:r>
              <w:t>浙报传媒</w:t>
            </w:r>
          </w:p>
        </w:tc>
        <w:tc>
          <w:tcPr>
            <w:tcW w:w="2880" w:type="dxa"/>
            <w:vAlign w:val="center"/>
          </w:tcPr>
          <w:p w:rsidR="00B76C32" w:rsidRDefault="0002471F">
            <w:pPr>
              <w:jc w:val="right"/>
            </w:pPr>
            <w:r>
              <w:t>5,473,499.39</w:t>
            </w:r>
          </w:p>
        </w:tc>
        <w:tc>
          <w:tcPr>
            <w:tcW w:w="1620" w:type="dxa"/>
            <w:vAlign w:val="center"/>
          </w:tcPr>
          <w:p w:rsidR="00B76C32" w:rsidRDefault="0002471F">
            <w:pPr>
              <w:jc w:val="right"/>
            </w:pPr>
            <w:r>
              <w:t>2.29</w:t>
            </w:r>
          </w:p>
        </w:tc>
      </w:tr>
      <w:tr w:rsidR="00B76C32">
        <w:tc>
          <w:tcPr>
            <w:tcW w:w="870" w:type="dxa"/>
            <w:vAlign w:val="center"/>
          </w:tcPr>
          <w:p w:rsidR="00B76C32" w:rsidRDefault="0002471F">
            <w:pPr>
              <w:jc w:val="center"/>
            </w:pPr>
            <w:r>
              <w:t>57</w:t>
            </w:r>
          </w:p>
        </w:tc>
        <w:tc>
          <w:tcPr>
            <w:tcW w:w="1650" w:type="dxa"/>
            <w:vAlign w:val="center"/>
          </w:tcPr>
          <w:p w:rsidR="00B76C32" w:rsidRDefault="0002471F">
            <w:pPr>
              <w:jc w:val="center"/>
            </w:pPr>
            <w:r>
              <w:t>600893</w:t>
            </w:r>
          </w:p>
        </w:tc>
        <w:tc>
          <w:tcPr>
            <w:tcW w:w="1980" w:type="dxa"/>
            <w:vAlign w:val="center"/>
          </w:tcPr>
          <w:p w:rsidR="00B76C32" w:rsidRDefault="0002471F">
            <w:pPr>
              <w:jc w:val="center"/>
            </w:pPr>
            <w:r>
              <w:t>中航动力</w:t>
            </w:r>
          </w:p>
        </w:tc>
        <w:tc>
          <w:tcPr>
            <w:tcW w:w="2880" w:type="dxa"/>
            <w:vAlign w:val="center"/>
          </w:tcPr>
          <w:p w:rsidR="00B76C32" w:rsidRDefault="0002471F">
            <w:pPr>
              <w:jc w:val="right"/>
            </w:pPr>
            <w:r>
              <w:t>5,437,351.80</w:t>
            </w:r>
          </w:p>
        </w:tc>
        <w:tc>
          <w:tcPr>
            <w:tcW w:w="1620" w:type="dxa"/>
            <w:vAlign w:val="center"/>
          </w:tcPr>
          <w:p w:rsidR="00B76C32" w:rsidRDefault="0002471F">
            <w:pPr>
              <w:jc w:val="right"/>
            </w:pPr>
            <w:r>
              <w:t>2.27</w:t>
            </w:r>
          </w:p>
        </w:tc>
      </w:tr>
      <w:tr w:rsidR="00B76C32">
        <w:tc>
          <w:tcPr>
            <w:tcW w:w="870" w:type="dxa"/>
            <w:vAlign w:val="center"/>
          </w:tcPr>
          <w:p w:rsidR="00B76C32" w:rsidRDefault="0002471F">
            <w:pPr>
              <w:jc w:val="center"/>
            </w:pPr>
            <w:r>
              <w:t>58</w:t>
            </w:r>
          </w:p>
        </w:tc>
        <w:tc>
          <w:tcPr>
            <w:tcW w:w="1650" w:type="dxa"/>
            <w:vAlign w:val="center"/>
          </w:tcPr>
          <w:p w:rsidR="00B76C32" w:rsidRDefault="0002471F">
            <w:pPr>
              <w:jc w:val="center"/>
            </w:pPr>
            <w:r>
              <w:t>600511</w:t>
            </w:r>
          </w:p>
        </w:tc>
        <w:tc>
          <w:tcPr>
            <w:tcW w:w="1980" w:type="dxa"/>
            <w:vAlign w:val="center"/>
          </w:tcPr>
          <w:p w:rsidR="00B76C32" w:rsidRDefault="0002471F">
            <w:pPr>
              <w:jc w:val="center"/>
            </w:pPr>
            <w:r>
              <w:t>国药股份</w:t>
            </w:r>
          </w:p>
        </w:tc>
        <w:tc>
          <w:tcPr>
            <w:tcW w:w="2880" w:type="dxa"/>
            <w:vAlign w:val="center"/>
          </w:tcPr>
          <w:p w:rsidR="00B76C32" w:rsidRDefault="0002471F">
            <w:pPr>
              <w:jc w:val="right"/>
            </w:pPr>
            <w:r>
              <w:t>5,363,872.61</w:t>
            </w:r>
          </w:p>
        </w:tc>
        <w:tc>
          <w:tcPr>
            <w:tcW w:w="1620" w:type="dxa"/>
            <w:vAlign w:val="center"/>
          </w:tcPr>
          <w:p w:rsidR="00B76C32" w:rsidRDefault="0002471F">
            <w:pPr>
              <w:jc w:val="right"/>
            </w:pPr>
            <w:r>
              <w:t>2.24</w:t>
            </w:r>
          </w:p>
        </w:tc>
      </w:tr>
      <w:tr w:rsidR="00B76C32">
        <w:tc>
          <w:tcPr>
            <w:tcW w:w="870" w:type="dxa"/>
            <w:vAlign w:val="center"/>
          </w:tcPr>
          <w:p w:rsidR="00B76C32" w:rsidRDefault="0002471F">
            <w:pPr>
              <w:jc w:val="center"/>
            </w:pPr>
            <w:r>
              <w:t>59</w:t>
            </w:r>
          </w:p>
        </w:tc>
        <w:tc>
          <w:tcPr>
            <w:tcW w:w="1650" w:type="dxa"/>
            <w:vAlign w:val="center"/>
          </w:tcPr>
          <w:p w:rsidR="00B76C32" w:rsidRDefault="0002471F">
            <w:pPr>
              <w:jc w:val="center"/>
            </w:pPr>
            <w:r>
              <w:t>600562</w:t>
            </w:r>
          </w:p>
        </w:tc>
        <w:tc>
          <w:tcPr>
            <w:tcW w:w="1980" w:type="dxa"/>
            <w:vAlign w:val="center"/>
          </w:tcPr>
          <w:p w:rsidR="00B76C32" w:rsidRDefault="0002471F">
            <w:pPr>
              <w:jc w:val="center"/>
            </w:pPr>
            <w:r>
              <w:t>国睿科技</w:t>
            </w:r>
          </w:p>
        </w:tc>
        <w:tc>
          <w:tcPr>
            <w:tcW w:w="2880" w:type="dxa"/>
            <w:vAlign w:val="center"/>
          </w:tcPr>
          <w:p w:rsidR="00B76C32" w:rsidRDefault="0002471F">
            <w:pPr>
              <w:jc w:val="right"/>
            </w:pPr>
            <w:r>
              <w:t>5,334,082.00</w:t>
            </w:r>
          </w:p>
        </w:tc>
        <w:tc>
          <w:tcPr>
            <w:tcW w:w="1620" w:type="dxa"/>
            <w:vAlign w:val="center"/>
          </w:tcPr>
          <w:p w:rsidR="00B76C32" w:rsidRDefault="0002471F">
            <w:pPr>
              <w:jc w:val="right"/>
            </w:pPr>
            <w:r>
              <w:t>2.23</w:t>
            </w:r>
          </w:p>
        </w:tc>
      </w:tr>
      <w:tr w:rsidR="00B76C32">
        <w:tc>
          <w:tcPr>
            <w:tcW w:w="870" w:type="dxa"/>
            <w:vAlign w:val="center"/>
          </w:tcPr>
          <w:p w:rsidR="00B76C32" w:rsidRDefault="0002471F">
            <w:pPr>
              <w:jc w:val="center"/>
            </w:pPr>
            <w:r>
              <w:t>60</w:t>
            </w:r>
          </w:p>
        </w:tc>
        <w:tc>
          <w:tcPr>
            <w:tcW w:w="1650" w:type="dxa"/>
            <w:vAlign w:val="center"/>
          </w:tcPr>
          <w:p w:rsidR="00B76C32" w:rsidRDefault="0002471F">
            <w:pPr>
              <w:jc w:val="center"/>
            </w:pPr>
            <w:r>
              <w:t>300137</w:t>
            </w:r>
          </w:p>
        </w:tc>
        <w:tc>
          <w:tcPr>
            <w:tcW w:w="1980" w:type="dxa"/>
            <w:vAlign w:val="center"/>
          </w:tcPr>
          <w:p w:rsidR="00B76C32" w:rsidRDefault="0002471F">
            <w:pPr>
              <w:jc w:val="center"/>
            </w:pPr>
            <w:r>
              <w:t>先河环保</w:t>
            </w:r>
          </w:p>
        </w:tc>
        <w:tc>
          <w:tcPr>
            <w:tcW w:w="2880" w:type="dxa"/>
            <w:vAlign w:val="center"/>
          </w:tcPr>
          <w:p w:rsidR="00B76C32" w:rsidRDefault="0002471F">
            <w:pPr>
              <w:jc w:val="right"/>
            </w:pPr>
            <w:r>
              <w:t>5,162,117.06</w:t>
            </w:r>
          </w:p>
        </w:tc>
        <w:tc>
          <w:tcPr>
            <w:tcW w:w="1620" w:type="dxa"/>
            <w:vAlign w:val="center"/>
          </w:tcPr>
          <w:p w:rsidR="00B76C32" w:rsidRDefault="0002471F">
            <w:pPr>
              <w:jc w:val="right"/>
            </w:pPr>
            <w:r>
              <w:t>2.16</w:t>
            </w:r>
          </w:p>
        </w:tc>
      </w:tr>
      <w:tr w:rsidR="00B76C32">
        <w:tc>
          <w:tcPr>
            <w:tcW w:w="870" w:type="dxa"/>
            <w:vAlign w:val="center"/>
          </w:tcPr>
          <w:p w:rsidR="00B76C32" w:rsidRDefault="0002471F">
            <w:pPr>
              <w:jc w:val="center"/>
            </w:pPr>
            <w:r>
              <w:t>61</w:t>
            </w:r>
          </w:p>
        </w:tc>
        <w:tc>
          <w:tcPr>
            <w:tcW w:w="1650" w:type="dxa"/>
            <w:vAlign w:val="center"/>
          </w:tcPr>
          <w:p w:rsidR="00B76C32" w:rsidRDefault="0002471F">
            <w:pPr>
              <w:jc w:val="center"/>
            </w:pPr>
            <w:r>
              <w:t>600267</w:t>
            </w:r>
          </w:p>
        </w:tc>
        <w:tc>
          <w:tcPr>
            <w:tcW w:w="1980" w:type="dxa"/>
            <w:vAlign w:val="center"/>
          </w:tcPr>
          <w:p w:rsidR="00B76C32" w:rsidRDefault="0002471F">
            <w:pPr>
              <w:jc w:val="center"/>
            </w:pPr>
            <w:r>
              <w:t>海正药业</w:t>
            </w:r>
          </w:p>
        </w:tc>
        <w:tc>
          <w:tcPr>
            <w:tcW w:w="2880" w:type="dxa"/>
            <w:vAlign w:val="center"/>
          </w:tcPr>
          <w:p w:rsidR="00B76C32" w:rsidRDefault="0002471F">
            <w:pPr>
              <w:jc w:val="right"/>
            </w:pPr>
            <w:r>
              <w:t>5,143,789.51</w:t>
            </w:r>
          </w:p>
        </w:tc>
        <w:tc>
          <w:tcPr>
            <w:tcW w:w="1620" w:type="dxa"/>
            <w:vAlign w:val="center"/>
          </w:tcPr>
          <w:p w:rsidR="00B76C32" w:rsidRDefault="0002471F">
            <w:pPr>
              <w:jc w:val="right"/>
            </w:pPr>
            <w:r>
              <w:t>2.15</w:t>
            </w:r>
          </w:p>
        </w:tc>
      </w:tr>
      <w:tr w:rsidR="00B76C32">
        <w:tc>
          <w:tcPr>
            <w:tcW w:w="870" w:type="dxa"/>
            <w:vAlign w:val="center"/>
          </w:tcPr>
          <w:p w:rsidR="00B76C32" w:rsidRDefault="0002471F">
            <w:pPr>
              <w:jc w:val="center"/>
            </w:pPr>
            <w:r>
              <w:t>62</w:t>
            </w:r>
          </w:p>
        </w:tc>
        <w:tc>
          <w:tcPr>
            <w:tcW w:w="1650" w:type="dxa"/>
            <w:vAlign w:val="center"/>
          </w:tcPr>
          <w:p w:rsidR="00B76C32" w:rsidRDefault="0002471F">
            <w:pPr>
              <w:jc w:val="center"/>
            </w:pPr>
            <w:r>
              <w:t>002025</w:t>
            </w:r>
          </w:p>
        </w:tc>
        <w:tc>
          <w:tcPr>
            <w:tcW w:w="1980" w:type="dxa"/>
            <w:vAlign w:val="center"/>
          </w:tcPr>
          <w:p w:rsidR="00B76C32" w:rsidRDefault="0002471F">
            <w:pPr>
              <w:jc w:val="center"/>
            </w:pPr>
            <w:r>
              <w:t>航天电器</w:t>
            </w:r>
          </w:p>
        </w:tc>
        <w:tc>
          <w:tcPr>
            <w:tcW w:w="2880" w:type="dxa"/>
            <w:vAlign w:val="center"/>
          </w:tcPr>
          <w:p w:rsidR="00B76C32" w:rsidRDefault="0002471F">
            <w:pPr>
              <w:jc w:val="right"/>
            </w:pPr>
            <w:r>
              <w:t>5,024,770.47</w:t>
            </w:r>
          </w:p>
        </w:tc>
        <w:tc>
          <w:tcPr>
            <w:tcW w:w="1620" w:type="dxa"/>
            <w:vAlign w:val="center"/>
          </w:tcPr>
          <w:p w:rsidR="00B76C32" w:rsidRDefault="0002471F">
            <w:pPr>
              <w:jc w:val="right"/>
            </w:pPr>
            <w:r>
              <w:t>2.10</w:t>
            </w:r>
          </w:p>
        </w:tc>
      </w:tr>
      <w:tr w:rsidR="00B76C32">
        <w:tc>
          <w:tcPr>
            <w:tcW w:w="870" w:type="dxa"/>
            <w:vAlign w:val="center"/>
          </w:tcPr>
          <w:p w:rsidR="00B76C32" w:rsidRDefault="0002471F">
            <w:pPr>
              <w:jc w:val="center"/>
            </w:pPr>
            <w:r>
              <w:t>63</w:t>
            </w:r>
          </w:p>
        </w:tc>
        <w:tc>
          <w:tcPr>
            <w:tcW w:w="1650" w:type="dxa"/>
            <w:vAlign w:val="center"/>
          </w:tcPr>
          <w:p w:rsidR="00B76C32" w:rsidRDefault="0002471F">
            <w:pPr>
              <w:jc w:val="center"/>
            </w:pPr>
            <w:r>
              <w:t>600208</w:t>
            </w:r>
          </w:p>
        </w:tc>
        <w:tc>
          <w:tcPr>
            <w:tcW w:w="1980" w:type="dxa"/>
            <w:vAlign w:val="center"/>
          </w:tcPr>
          <w:p w:rsidR="00B76C32" w:rsidRDefault="0002471F">
            <w:pPr>
              <w:jc w:val="center"/>
            </w:pPr>
            <w:r>
              <w:t>新湖中宝</w:t>
            </w:r>
          </w:p>
        </w:tc>
        <w:tc>
          <w:tcPr>
            <w:tcW w:w="2880" w:type="dxa"/>
            <w:vAlign w:val="center"/>
          </w:tcPr>
          <w:p w:rsidR="00B76C32" w:rsidRDefault="0002471F">
            <w:pPr>
              <w:jc w:val="right"/>
            </w:pPr>
            <w:r>
              <w:t>4,993,014.39</w:t>
            </w:r>
          </w:p>
        </w:tc>
        <w:tc>
          <w:tcPr>
            <w:tcW w:w="1620" w:type="dxa"/>
            <w:vAlign w:val="center"/>
          </w:tcPr>
          <w:p w:rsidR="00B76C32" w:rsidRDefault="0002471F">
            <w:pPr>
              <w:jc w:val="right"/>
            </w:pPr>
            <w:r>
              <w:t>2.09</w:t>
            </w:r>
          </w:p>
        </w:tc>
      </w:tr>
      <w:tr w:rsidR="00B76C32">
        <w:tc>
          <w:tcPr>
            <w:tcW w:w="870" w:type="dxa"/>
            <w:vAlign w:val="center"/>
          </w:tcPr>
          <w:p w:rsidR="00B76C32" w:rsidRDefault="0002471F">
            <w:pPr>
              <w:jc w:val="center"/>
            </w:pPr>
            <w:r>
              <w:t>64</w:t>
            </w:r>
          </w:p>
        </w:tc>
        <w:tc>
          <w:tcPr>
            <w:tcW w:w="1650" w:type="dxa"/>
            <w:vAlign w:val="center"/>
          </w:tcPr>
          <w:p w:rsidR="00B76C32" w:rsidRDefault="0002471F">
            <w:pPr>
              <w:jc w:val="center"/>
            </w:pPr>
            <w:r>
              <w:t>002532</w:t>
            </w:r>
          </w:p>
        </w:tc>
        <w:tc>
          <w:tcPr>
            <w:tcW w:w="1980" w:type="dxa"/>
            <w:vAlign w:val="center"/>
          </w:tcPr>
          <w:p w:rsidR="00B76C32" w:rsidRDefault="0002471F">
            <w:pPr>
              <w:jc w:val="center"/>
            </w:pPr>
            <w:r>
              <w:t>新界泵业</w:t>
            </w:r>
          </w:p>
        </w:tc>
        <w:tc>
          <w:tcPr>
            <w:tcW w:w="2880" w:type="dxa"/>
            <w:vAlign w:val="center"/>
          </w:tcPr>
          <w:p w:rsidR="00B76C32" w:rsidRDefault="0002471F">
            <w:pPr>
              <w:jc w:val="right"/>
            </w:pPr>
            <w:r>
              <w:t>4,905,876.69</w:t>
            </w:r>
          </w:p>
        </w:tc>
        <w:tc>
          <w:tcPr>
            <w:tcW w:w="1620" w:type="dxa"/>
            <w:vAlign w:val="center"/>
          </w:tcPr>
          <w:p w:rsidR="00B76C32" w:rsidRDefault="0002471F">
            <w:pPr>
              <w:jc w:val="right"/>
            </w:pPr>
            <w:r>
              <w:t>2.05</w:t>
            </w:r>
          </w:p>
        </w:tc>
      </w:tr>
      <w:tr w:rsidR="00B76C32">
        <w:tc>
          <w:tcPr>
            <w:tcW w:w="870" w:type="dxa"/>
            <w:vAlign w:val="center"/>
          </w:tcPr>
          <w:p w:rsidR="00B76C32" w:rsidRDefault="0002471F">
            <w:pPr>
              <w:jc w:val="center"/>
            </w:pPr>
            <w:r>
              <w:t>65</w:t>
            </w:r>
          </w:p>
        </w:tc>
        <w:tc>
          <w:tcPr>
            <w:tcW w:w="1650" w:type="dxa"/>
            <w:vAlign w:val="center"/>
          </w:tcPr>
          <w:p w:rsidR="00B76C32" w:rsidRDefault="0002471F">
            <w:pPr>
              <w:jc w:val="center"/>
            </w:pPr>
            <w:r>
              <w:t>600373</w:t>
            </w:r>
          </w:p>
        </w:tc>
        <w:tc>
          <w:tcPr>
            <w:tcW w:w="1980" w:type="dxa"/>
            <w:vAlign w:val="center"/>
          </w:tcPr>
          <w:p w:rsidR="00B76C32" w:rsidRDefault="0002471F">
            <w:pPr>
              <w:jc w:val="center"/>
            </w:pPr>
            <w:r>
              <w:t>中文传媒</w:t>
            </w:r>
          </w:p>
        </w:tc>
        <w:tc>
          <w:tcPr>
            <w:tcW w:w="2880" w:type="dxa"/>
            <w:vAlign w:val="center"/>
          </w:tcPr>
          <w:p w:rsidR="00B76C32" w:rsidRDefault="0002471F">
            <w:pPr>
              <w:jc w:val="right"/>
            </w:pPr>
            <w:r>
              <w:t>4,852,222.20</w:t>
            </w:r>
          </w:p>
        </w:tc>
        <w:tc>
          <w:tcPr>
            <w:tcW w:w="1620" w:type="dxa"/>
            <w:vAlign w:val="center"/>
          </w:tcPr>
          <w:p w:rsidR="00B76C32" w:rsidRDefault="0002471F">
            <w:pPr>
              <w:jc w:val="right"/>
            </w:pPr>
            <w:r>
              <w:t>2.03</w:t>
            </w:r>
          </w:p>
        </w:tc>
      </w:tr>
      <w:tr w:rsidR="00B76C32">
        <w:tc>
          <w:tcPr>
            <w:tcW w:w="870" w:type="dxa"/>
            <w:vAlign w:val="center"/>
          </w:tcPr>
          <w:p w:rsidR="00B76C32" w:rsidRDefault="0002471F">
            <w:pPr>
              <w:jc w:val="center"/>
            </w:pPr>
            <w:r>
              <w:t>66</w:t>
            </w:r>
          </w:p>
        </w:tc>
        <w:tc>
          <w:tcPr>
            <w:tcW w:w="1650" w:type="dxa"/>
            <w:vAlign w:val="center"/>
          </w:tcPr>
          <w:p w:rsidR="00B76C32" w:rsidRDefault="0002471F">
            <w:pPr>
              <w:jc w:val="center"/>
            </w:pPr>
            <w:r>
              <w:t>600703</w:t>
            </w:r>
          </w:p>
        </w:tc>
        <w:tc>
          <w:tcPr>
            <w:tcW w:w="1980" w:type="dxa"/>
            <w:vAlign w:val="center"/>
          </w:tcPr>
          <w:p w:rsidR="00B76C32" w:rsidRDefault="0002471F">
            <w:pPr>
              <w:jc w:val="center"/>
            </w:pPr>
            <w:r>
              <w:t>三安光电</w:t>
            </w:r>
          </w:p>
        </w:tc>
        <w:tc>
          <w:tcPr>
            <w:tcW w:w="2880" w:type="dxa"/>
            <w:vAlign w:val="center"/>
          </w:tcPr>
          <w:p w:rsidR="00B76C32" w:rsidRDefault="0002471F">
            <w:pPr>
              <w:jc w:val="right"/>
            </w:pPr>
            <w:r>
              <w:t>4,816,638.46</w:t>
            </w:r>
          </w:p>
        </w:tc>
        <w:tc>
          <w:tcPr>
            <w:tcW w:w="1620" w:type="dxa"/>
            <w:vAlign w:val="center"/>
          </w:tcPr>
          <w:p w:rsidR="00B76C32" w:rsidRDefault="0002471F">
            <w:pPr>
              <w:jc w:val="right"/>
            </w:pPr>
            <w:r>
              <w:t>2.01</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本期累计卖出金额</w:t>
      </w:r>
      <w:r w:rsidRPr="00C234F0">
        <w:rPr>
          <w:kern w:val="0"/>
          <w:sz w:val="24"/>
        </w:rPr>
        <w:t>”</w:t>
      </w:r>
      <w:r w:rsidRPr="00C234F0">
        <w:rPr>
          <w:kern w:val="0"/>
          <w:sz w:val="24"/>
        </w:rPr>
        <w:t>按卖出成交金额（成交单价乘以成交数量）填列，不考虑相关交易费用。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kern w:val="2"/>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买入股票的成本总额及卖出股票的收入总额</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买入股票的成本（成交）总额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788,931,731.47</w:t>
            </w:r>
          </w:p>
        </w:tc>
      </w:tr>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卖出股票的收入（成交）总额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743,573,744.80</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买入股票成本</w:t>
      </w:r>
      <w:r w:rsidRPr="00C234F0">
        <w:rPr>
          <w:kern w:val="0"/>
          <w:sz w:val="24"/>
        </w:rPr>
        <w:t>”</w:t>
      </w:r>
      <w:r w:rsidRPr="00C234F0">
        <w:rPr>
          <w:kern w:val="0"/>
          <w:sz w:val="24"/>
        </w:rPr>
        <w:t>或</w:t>
      </w:r>
      <w:r w:rsidRPr="00C234F0">
        <w:rPr>
          <w:kern w:val="0"/>
          <w:sz w:val="24"/>
        </w:rPr>
        <w:t>“</w:t>
      </w:r>
      <w:r w:rsidRPr="00C234F0">
        <w:rPr>
          <w:kern w:val="0"/>
          <w:sz w:val="24"/>
        </w:rPr>
        <w:t>卖出股票收入</w:t>
      </w:r>
      <w:r w:rsidRPr="00C234F0">
        <w:rPr>
          <w:kern w:val="0"/>
          <w:sz w:val="24"/>
        </w:rPr>
        <w:t>”</w:t>
      </w:r>
      <w:r w:rsidRPr="00C234F0">
        <w:rPr>
          <w:kern w:val="0"/>
          <w:sz w:val="24"/>
        </w:rPr>
        <w:t>均按买卖成交金额（成交单价乘以成交数量）填列，不考虑相关交易费用。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9" w:name="_Toc234814104"/>
      <w:bookmarkStart w:id="70" w:name="_Toc361324883"/>
      <w:r w:rsidRPr="00245C29">
        <w:rPr>
          <w:rFonts w:ascii="Times New Roman" w:hAnsi="Times New Roman"/>
          <w:kern w:val="0"/>
          <w:szCs w:val="24"/>
        </w:rPr>
        <w:t>8.5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期末按债券品种分类的债券投资组合</w:t>
      </w:r>
      <w:bookmarkEnd w:id="69"/>
      <w:bookmarkEnd w:id="70"/>
    </w:p>
    <w:p w:rsidR="001A59F9" w:rsidRPr="00C234F0" w:rsidRDefault="001A59F9" w:rsidP="00C234F0">
      <w:pPr>
        <w:autoSpaceDE w:val="0"/>
        <w:autoSpaceDN w:val="0"/>
        <w:adjustRightInd w:val="0"/>
        <w:spacing w:before="29" w:line="288" w:lineRule="auto"/>
        <w:ind w:left="15"/>
        <w:jc w:val="right"/>
        <w:rPr>
          <w:color w:val="000000"/>
          <w:sz w:val="24"/>
        </w:rPr>
      </w:pPr>
      <w:r w:rsidRPr="00C234F0">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2835"/>
        <w:gridCol w:w="2780"/>
        <w:gridCol w:w="2249"/>
      </w:tblGrid>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序号</w:t>
            </w:r>
          </w:p>
        </w:tc>
        <w:tc>
          <w:tcPr>
            <w:tcW w:w="2835"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债券品种</w:t>
            </w:r>
          </w:p>
        </w:tc>
        <w:tc>
          <w:tcPr>
            <w:tcW w:w="2780"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公允价值</w:t>
            </w:r>
          </w:p>
        </w:tc>
        <w:tc>
          <w:tcPr>
            <w:tcW w:w="2249"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占基金资产净值比例</w:t>
            </w:r>
            <w:r w:rsidRPr="00C234F0">
              <w:rPr>
                <w:color w:val="000000"/>
                <w:sz w:val="24"/>
              </w:rPr>
              <w:t>(</w:t>
            </w:r>
            <w:r w:rsidRPr="00C234F0">
              <w:rPr>
                <w:rFonts w:hint="eastAsia"/>
                <w:color w:val="000000"/>
                <w:sz w:val="24"/>
              </w:rPr>
              <w:t>％</w:t>
            </w:r>
            <w:r w:rsidRPr="00C234F0">
              <w:rPr>
                <w:color w:val="000000"/>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1</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国家债券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2</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央行票据</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3</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金融债券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20,013,000.00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6.30</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其中：政策性金融债</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20,013,000.00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6.30</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4</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企业债券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29,970,000.00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9.44</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5</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企业短期融资</w:t>
            </w:r>
            <w:r w:rsidR="000C0A18" w:rsidRPr="00C234F0">
              <w:rPr>
                <w:rFonts w:hint="eastAsia"/>
                <w:color w:val="000000"/>
                <w:sz w:val="24"/>
              </w:rPr>
              <w:t>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6</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中期票据</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7</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可转债</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58,385,429.12</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18.38</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8</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其他</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9</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合计</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108,368,429.12</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34.12</w:t>
            </w:r>
          </w:p>
        </w:tc>
      </w:tr>
    </w:tbl>
    <w:p w:rsidR="00436166" w:rsidRPr="00C51C77" w:rsidRDefault="00436166" w:rsidP="00BE4E5D">
      <w:pPr>
        <w:tabs>
          <w:tab w:val="left" w:pos="426"/>
        </w:tabs>
        <w:spacing w:before="29" w:line="288" w:lineRule="auto"/>
        <w:jc w:val="left"/>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71" w:name="_Toc361324884"/>
      <w:r w:rsidRPr="00245C29">
        <w:rPr>
          <w:rFonts w:ascii="Times New Roman" w:hAnsi="Times New Roman"/>
          <w:kern w:val="0"/>
          <w:szCs w:val="24"/>
        </w:rPr>
        <w:t>8.6</w:t>
      </w:r>
      <w:bookmarkStart w:id="72" w:name="_Toc234814105"/>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451388" w:rsidRPr="00245C29">
        <w:rPr>
          <w:rFonts w:ascii="Times New Roman" w:hAnsi="Times New Roman" w:hint="eastAsia"/>
          <w:kern w:val="0"/>
          <w:szCs w:val="24"/>
        </w:rPr>
        <w:t>排序</w:t>
      </w:r>
      <w:r w:rsidRPr="00245C29">
        <w:rPr>
          <w:rFonts w:ascii="Times New Roman" w:hAnsi="Times New Roman" w:hint="eastAsia"/>
          <w:kern w:val="0"/>
          <w:szCs w:val="24"/>
        </w:rPr>
        <w:t>的前五名债券投资明细</w:t>
      </w:r>
      <w:bookmarkEnd w:id="71"/>
      <w:bookmarkEnd w:id="72"/>
    </w:p>
    <w:p w:rsidR="001A59F9" w:rsidRPr="005F057B" w:rsidRDefault="001A59F9" w:rsidP="005F057B">
      <w:pPr>
        <w:autoSpaceDE w:val="0"/>
        <w:autoSpaceDN w:val="0"/>
        <w:adjustRightInd w:val="0"/>
        <w:spacing w:before="29" w:line="288" w:lineRule="auto"/>
        <w:ind w:left="15"/>
        <w:jc w:val="right"/>
        <w:rPr>
          <w:color w:val="000000"/>
          <w:sz w:val="24"/>
        </w:rPr>
      </w:pPr>
      <w:r w:rsidRPr="005F057B">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500"/>
        <w:gridCol w:w="1500"/>
      </w:tblGrid>
      <w:tr w:rsidR="001A59F9" w:rsidRPr="00C51C77" w:rsidTr="006A1415">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序号</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债券代码</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债券名称</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数量</w:t>
            </w:r>
            <w:r w:rsidRPr="005F057B">
              <w:rPr>
                <w:color w:val="000000"/>
                <w:sz w:val="24"/>
              </w:rPr>
              <w:t>(</w:t>
            </w:r>
            <w:r w:rsidRPr="005F057B">
              <w:rPr>
                <w:rFonts w:hint="eastAsia"/>
                <w:color w:val="000000"/>
                <w:sz w:val="24"/>
              </w:rPr>
              <w:t>张</w:t>
            </w:r>
            <w:r w:rsidRPr="005F057B">
              <w:rPr>
                <w:color w:val="000000"/>
                <w:sz w:val="24"/>
              </w:rPr>
              <w:t>)</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公允价值</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占基金资产净值比例</w:t>
            </w:r>
            <w:r w:rsidRPr="005F057B">
              <w:rPr>
                <w:color w:val="000000"/>
                <w:sz w:val="24"/>
              </w:rPr>
              <w:t>(</w:t>
            </w:r>
            <w:r w:rsidRPr="005F057B">
              <w:rPr>
                <w:rFonts w:hint="eastAsia"/>
                <w:color w:val="000000"/>
                <w:sz w:val="24"/>
              </w:rPr>
              <w:t>％</w:t>
            </w:r>
            <w:r w:rsidRPr="005F057B">
              <w:rPr>
                <w:color w:val="000000"/>
                <w:sz w:val="24"/>
              </w:rPr>
              <w:t>)</w:t>
            </w:r>
          </w:p>
        </w:tc>
      </w:tr>
      <w:tr w:rsidR="00B76C32">
        <w:tc>
          <w:tcPr>
            <w:tcW w:w="1499" w:type="dxa"/>
            <w:vAlign w:val="center"/>
          </w:tcPr>
          <w:p w:rsidR="00B76C32" w:rsidRDefault="0002471F">
            <w:pPr>
              <w:jc w:val="center"/>
            </w:pPr>
            <w:r>
              <w:rPr>
                <w:color w:val="000000"/>
                <w:sz w:val="24"/>
              </w:rPr>
              <w:t>1</w:t>
            </w:r>
          </w:p>
        </w:tc>
        <w:tc>
          <w:tcPr>
            <w:tcW w:w="1499" w:type="dxa"/>
            <w:vAlign w:val="center"/>
          </w:tcPr>
          <w:p w:rsidR="00B76C32" w:rsidRDefault="0002471F">
            <w:pPr>
              <w:jc w:val="center"/>
            </w:pPr>
            <w:r>
              <w:rPr>
                <w:color w:val="000000"/>
                <w:sz w:val="24"/>
              </w:rPr>
              <w:t>098016</w:t>
            </w:r>
          </w:p>
        </w:tc>
        <w:tc>
          <w:tcPr>
            <w:tcW w:w="1500" w:type="dxa"/>
            <w:vAlign w:val="center"/>
          </w:tcPr>
          <w:p w:rsidR="00B76C32" w:rsidRDefault="0002471F">
            <w:pPr>
              <w:jc w:val="center"/>
            </w:pPr>
            <w:r>
              <w:rPr>
                <w:color w:val="000000"/>
                <w:sz w:val="24"/>
              </w:rPr>
              <w:t>09</w:t>
            </w:r>
            <w:r>
              <w:rPr>
                <w:color w:val="000000"/>
                <w:sz w:val="24"/>
              </w:rPr>
              <w:t>南钢联债</w:t>
            </w:r>
          </w:p>
        </w:tc>
        <w:tc>
          <w:tcPr>
            <w:tcW w:w="1500" w:type="dxa"/>
            <w:vAlign w:val="center"/>
          </w:tcPr>
          <w:p w:rsidR="00B76C32" w:rsidRDefault="0002471F">
            <w:pPr>
              <w:jc w:val="right"/>
            </w:pPr>
            <w:r>
              <w:rPr>
                <w:color w:val="000000"/>
                <w:sz w:val="24"/>
              </w:rPr>
              <w:t>300,000</w:t>
            </w:r>
          </w:p>
        </w:tc>
        <w:tc>
          <w:tcPr>
            <w:tcW w:w="1500" w:type="dxa"/>
            <w:vAlign w:val="center"/>
          </w:tcPr>
          <w:p w:rsidR="00B76C32" w:rsidRDefault="0002471F">
            <w:pPr>
              <w:jc w:val="right"/>
            </w:pPr>
            <w:r>
              <w:rPr>
                <w:color w:val="000000"/>
                <w:sz w:val="24"/>
              </w:rPr>
              <w:t>29,970,000.00</w:t>
            </w:r>
          </w:p>
        </w:tc>
        <w:tc>
          <w:tcPr>
            <w:tcW w:w="1500" w:type="dxa"/>
            <w:vAlign w:val="center"/>
          </w:tcPr>
          <w:p w:rsidR="00B76C32" w:rsidRDefault="0002471F">
            <w:pPr>
              <w:jc w:val="right"/>
            </w:pPr>
            <w:r>
              <w:rPr>
                <w:color w:val="000000"/>
                <w:sz w:val="24"/>
              </w:rPr>
              <w:t>9.44</w:t>
            </w:r>
          </w:p>
        </w:tc>
      </w:tr>
      <w:tr w:rsidR="00B76C32">
        <w:tc>
          <w:tcPr>
            <w:tcW w:w="1499" w:type="dxa"/>
            <w:vAlign w:val="center"/>
          </w:tcPr>
          <w:p w:rsidR="00B76C32" w:rsidRDefault="0002471F">
            <w:pPr>
              <w:jc w:val="center"/>
            </w:pPr>
            <w:r>
              <w:rPr>
                <w:color w:val="000000"/>
                <w:sz w:val="24"/>
              </w:rPr>
              <w:t>2</w:t>
            </w:r>
          </w:p>
        </w:tc>
        <w:tc>
          <w:tcPr>
            <w:tcW w:w="1499" w:type="dxa"/>
            <w:vAlign w:val="center"/>
          </w:tcPr>
          <w:p w:rsidR="00B76C32" w:rsidRDefault="0002471F">
            <w:pPr>
              <w:jc w:val="center"/>
            </w:pPr>
            <w:r>
              <w:rPr>
                <w:color w:val="000000"/>
                <w:sz w:val="24"/>
              </w:rPr>
              <w:t>110020</w:t>
            </w:r>
          </w:p>
        </w:tc>
        <w:tc>
          <w:tcPr>
            <w:tcW w:w="1500" w:type="dxa"/>
            <w:vAlign w:val="center"/>
          </w:tcPr>
          <w:p w:rsidR="00B76C32" w:rsidRDefault="0002471F">
            <w:pPr>
              <w:jc w:val="center"/>
            </w:pPr>
            <w:r>
              <w:rPr>
                <w:color w:val="000000"/>
                <w:sz w:val="24"/>
              </w:rPr>
              <w:t>南山转债</w:t>
            </w:r>
          </w:p>
        </w:tc>
        <w:tc>
          <w:tcPr>
            <w:tcW w:w="1500" w:type="dxa"/>
            <w:vAlign w:val="center"/>
          </w:tcPr>
          <w:p w:rsidR="00B76C32" w:rsidRDefault="0002471F">
            <w:pPr>
              <w:jc w:val="right"/>
            </w:pPr>
            <w:r>
              <w:rPr>
                <w:color w:val="000000"/>
                <w:sz w:val="24"/>
              </w:rPr>
              <w:t>100,240</w:t>
            </w:r>
          </w:p>
        </w:tc>
        <w:tc>
          <w:tcPr>
            <w:tcW w:w="1500" w:type="dxa"/>
            <w:vAlign w:val="center"/>
          </w:tcPr>
          <w:p w:rsidR="00B76C32" w:rsidRDefault="0002471F">
            <w:pPr>
              <w:jc w:val="right"/>
            </w:pPr>
            <w:r>
              <w:rPr>
                <w:color w:val="000000"/>
                <w:sz w:val="24"/>
              </w:rPr>
              <w:t>13,994,506.40</w:t>
            </w:r>
          </w:p>
        </w:tc>
        <w:tc>
          <w:tcPr>
            <w:tcW w:w="1500" w:type="dxa"/>
            <w:vAlign w:val="center"/>
          </w:tcPr>
          <w:p w:rsidR="00B76C32" w:rsidRDefault="0002471F">
            <w:pPr>
              <w:jc w:val="right"/>
            </w:pPr>
            <w:r>
              <w:rPr>
                <w:color w:val="000000"/>
                <w:sz w:val="24"/>
              </w:rPr>
              <w:t>4.41</w:t>
            </w:r>
          </w:p>
        </w:tc>
      </w:tr>
      <w:tr w:rsidR="00B76C32">
        <w:tc>
          <w:tcPr>
            <w:tcW w:w="1499" w:type="dxa"/>
            <w:vAlign w:val="center"/>
          </w:tcPr>
          <w:p w:rsidR="00B76C32" w:rsidRDefault="0002471F">
            <w:pPr>
              <w:jc w:val="center"/>
            </w:pPr>
            <w:r>
              <w:rPr>
                <w:color w:val="000000"/>
                <w:sz w:val="24"/>
              </w:rPr>
              <w:t>3</w:t>
            </w:r>
          </w:p>
        </w:tc>
        <w:tc>
          <w:tcPr>
            <w:tcW w:w="1499" w:type="dxa"/>
            <w:vAlign w:val="center"/>
          </w:tcPr>
          <w:p w:rsidR="00B76C32" w:rsidRDefault="0002471F">
            <w:pPr>
              <w:jc w:val="center"/>
            </w:pPr>
            <w:r>
              <w:rPr>
                <w:color w:val="000000"/>
                <w:sz w:val="24"/>
              </w:rPr>
              <w:t>110023</w:t>
            </w:r>
          </w:p>
        </w:tc>
        <w:tc>
          <w:tcPr>
            <w:tcW w:w="1500" w:type="dxa"/>
            <w:vAlign w:val="center"/>
          </w:tcPr>
          <w:p w:rsidR="00B76C32" w:rsidRDefault="0002471F">
            <w:pPr>
              <w:jc w:val="center"/>
            </w:pPr>
            <w:r>
              <w:rPr>
                <w:color w:val="000000"/>
                <w:sz w:val="24"/>
              </w:rPr>
              <w:t>民生转债</w:t>
            </w:r>
          </w:p>
        </w:tc>
        <w:tc>
          <w:tcPr>
            <w:tcW w:w="1500" w:type="dxa"/>
            <w:vAlign w:val="center"/>
          </w:tcPr>
          <w:p w:rsidR="00B76C32" w:rsidRDefault="0002471F">
            <w:pPr>
              <w:jc w:val="right"/>
            </w:pPr>
            <w:r>
              <w:rPr>
                <w:color w:val="000000"/>
                <w:sz w:val="24"/>
              </w:rPr>
              <w:t>100,000</w:t>
            </w:r>
          </w:p>
        </w:tc>
        <w:tc>
          <w:tcPr>
            <w:tcW w:w="1500" w:type="dxa"/>
            <w:vAlign w:val="center"/>
          </w:tcPr>
          <w:p w:rsidR="00B76C32" w:rsidRDefault="0002471F">
            <w:pPr>
              <w:jc w:val="right"/>
            </w:pPr>
            <w:r>
              <w:rPr>
                <w:color w:val="000000"/>
                <w:sz w:val="24"/>
              </w:rPr>
              <w:t>13,827,000.00</w:t>
            </w:r>
          </w:p>
        </w:tc>
        <w:tc>
          <w:tcPr>
            <w:tcW w:w="1500" w:type="dxa"/>
            <w:vAlign w:val="center"/>
          </w:tcPr>
          <w:p w:rsidR="00B76C32" w:rsidRDefault="0002471F">
            <w:pPr>
              <w:jc w:val="right"/>
            </w:pPr>
            <w:r>
              <w:rPr>
                <w:color w:val="000000"/>
                <w:sz w:val="24"/>
              </w:rPr>
              <w:t>4.35</w:t>
            </w:r>
          </w:p>
        </w:tc>
      </w:tr>
      <w:tr w:rsidR="00B76C32">
        <w:tc>
          <w:tcPr>
            <w:tcW w:w="1499" w:type="dxa"/>
            <w:vAlign w:val="center"/>
          </w:tcPr>
          <w:p w:rsidR="00B76C32" w:rsidRDefault="0002471F">
            <w:pPr>
              <w:jc w:val="center"/>
            </w:pPr>
            <w:r>
              <w:rPr>
                <w:color w:val="000000"/>
                <w:sz w:val="24"/>
              </w:rPr>
              <w:t>4</w:t>
            </w:r>
          </w:p>
        </w:tc>
        <w:tc>
          <w:tcPr>
            <w:tcW w:w="1499" w:type="dxa"/>
            <w:vAlign w:val="center"/>
          </w:tcPr>
          <w:p w:rsidR="00B76C32" w:rsidRDefault="0002471F">
            <w:pPr>
              <w:jc w:val="center"/>
            </w:pPr>
            <w:r>
              <w:rPr>
                <w:color w:val="000000"/>
                <w:sz w:val="24"/>
              </w:rPr>
              <w:t>113007</w:t>
            </w:r>
          </w:p>
        </w:tc>
        <w:tc>
          <w:tcPr>
            <w:tcW w:w="1500" w:type="dxa"/>
            <w:vAlign w:val="center"/>
          </w:tcPr>
          <w:p w:rsidR="00B76C32" w:rsidRDefault="0002471F">
            <w:pPr>
              <w:jc w:val="center"/>
            </w:pPr>
            <w:r>
              <w:rPr>
                <w:color w:val="000000"/>
                <w:sz w:val="24"/>
              </w:rPr>
              <w:t>吉视转债</w:t>
            </w:r>
          </w:p>
        </w:tc>
        <w:tc>
          <w:tcPr>
            <w:tcW w:w="1500" w:type="dxa"/>
            <w:vAlign w:val="center"/>
          </w:tcPr>
          <w:p w:rsidR="00B76C32" w:rsidRDefault="0002471F">
            <w:pPr>
              <w:jc w:val="right"/>
            </w:pPr>
            <w:r>
              <w:rPr>
                <w:color w:val="000000"/>
                <w:sz w:val="24"/>
              </w:rPr>
              <w:t>99,000</w:t>
            </w:r>
          </w:p>
        </w:tc>
        <w:tc>
          <w:tcPr>
            <w:tcW w:w="1500" w:type="dxa"/>
            <w:vAlign w:val="center"/>
          </w:tcPr>
          <w:p w:rsidR="00B76C32" w:rsidRDefault="0002471F">
            <w:pPr>
              <w:jc w:val="right"/>
            </w:pPr>
            <w:r>
              <w:rPr>
                <w:color w:val="000000"/>
                <w:sz w:val="24"/>
              </w:rPr>
              <w:t>12,352,230.00</w:t>
            </w:r>
          </w:p>
        </w:tc>
        <w:tc>
          <w:tcPr>
            <w:tcW w:w="1500" w:type="dxa"/>
            <w:vAlign w:val="center"/>
          </w:tcPr>
          <w:p w:rsidR="00B76C32" w:rsidRDefault="0002471F">
            <w:pPr>
              <w:jc w:val="right"/>
            </w:pPr>
            <w:r>
              <w:rPr>
                <w:color w:val="000000"/>
                <w:sz w:val="24"/>
              </w:rPr>
              <w:t>3.89</w:t>
            </w:r>
          </w:p>
        </w:tc>
      </w:tr>
      <w:tr w:rsidR="00B76C32">
        <w:tc>
          <w:tcPr>
            <w:tcW w:w="1499" w:type="dxa"/>
            <w:vAlign w:val="center"/>
          </w:tcPr>
          <w:p w:rsidR="00B76C32" w:rsidRDefault="0002471F">
            <w:pPr>
              <w:jc w:val="center"/>
            </w:pPr>
            <w:r>
              <w:rPr>
                <w:color w:val="000000"/>
                <w:sz w:val="24"/>
              </w:rPr>
              <w:t>5</w:t>
            </w:r>
          </w:p>
        </w:tc>
        <w:tc>
          <w:tcPr>
            <w:tcW w:w="1499" w:type="dxa"/>
            <w:vAlign w:val="center"/>
          </w:tcPr>
          <w:p w:rsidR="00B76C32" w:rsidRDefault="0002471F">
            <w:pPr>
              <w:jc w:val="center"/>
            </w:pPr>
            <w:r>
              <w:rPr>
                <w:color w:val="000000"/>
                <w:sz w:val="24"/>
              </w:rPr>
              <w:t>140223</w:t>
            </w:r>
          </w:p>
        </w:tc>
        <w:tc>
          <w:tcPr>
            <w:tcW w:w="1500" w:type="dxa"/>
            <w:vAlign w:val="center"/>
          </w:tcPr>
          <w:p w:rsidR="00B76C32" w:rsidRDefault="0002471F">
            <w:pPr>
              <w:jc w:val="center"/>
            </w:pPr>
            <w:r>
              <w:rPr>
                <w:color w:val="000000"/>
                <w:sz w:val="24"/>
              </w:rPr>
              <w:t>14</w:t>
            </w:r>
            <w:r>
              <w:rPr>
                <w:color w:val="000000"/>
                <w:sz w:val="24"/>
              </w:rPr>
              <w:t>国开</w:t>
            </w:r>
            <w:r>
              <w:rPr>
                <w:color w:val="000000"/>
                <w:sz w:val="24"/>
              </w:rPr>
              <w:t>23</w:t>
            </w:r>
          </w:p>
        </w:tc>
        <w:tc>
          <w:tcPr>
            <w:tcW w:w="1500" w:type="dxa"/>
            <w:vAlign w:val="center"/>
          </w:tcPr>
          <w:p w:rsidR="00B76C32" w:rsidRDefault="0002471F">
            <w:pPr>
              <w:jc w:val="right"/>
            </w:pPr>
            <w:r>
              <w:rPr>
                <w:color w:val="000000"/>
                <w:sz w:val="24"/>
              </w:rPr>
              <w:t>100,000</w:t>
            </w:r>
          </w:p>
        </w:tc>
        <w:tc>
          <w:tcPr>
            <w:tcW w:w="1500" w:type="dxa"/>
            <w:vAlign w:val="center"/>
          </w:tcPr>
          <w:p w:rsidR="00B76C32" w:rsidRDefault="0002471F">
            <w:pPr>
              <w:jc w:val="right"/>
            </w:pPr>
            <w:r>
              <w:rPr>
                <w:color w:val="000000"/>
                <w:sz w:val="24"/>
              </w:rPr>
              <w:t>10,013,000.00</w:t>
            </w:r>
          </w:p>
        </w:tc>
        <w:tc>
          <w:tcPr>
            <w:tcW w:w="1500" w:type="dxa"/>
            <w:vAlign w:val="center"/>
          </w:tcPr>
          <w:p w:rsidR="00B76C32" w:rsidRDefault="0002471F">
            <w:pPr>
              <w:jc w:val="right"/>
            </w:pPr>
            <w:r>
              <w:rPr>
                <w:color w:val="000000"/>
                <w:sz w:val="24"/>
              </w:rPr>
              <w:t>3.15</w:t>
            </w:r>
          </w:p>
        </w:tc>
      </w:tr>
    </w:tbl>
    <w:p w:rsidR="00360E5D" w:rsidRPr="00BE4E5D" w:rsidRDefault="00360E5D" w:rsidP="00BE4E5D">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bookmarkStart w:id="73" w:name="_Toc361324885"/>
      <w:r w:rsidRPr="00245C29">
        <w:rPr>
          <w:rFonts w:ascii="Times New Roman" w:hAnsi="Times New Roman"/>
          <w:kern w:val="0"/>
          <w:szCs w:val="24"/>
        </w:rPr>
        <w:t>8.7</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3D0669" w:rsidRPr="00245C29">
        <w:rPr>
          <w:rFonts w:ascii="Times New Roman" w:hAnsi="Times New Roman" w:hint="eastAsia"/>
          <w:kern w:val="0"/>
          <w:szCs w:val="24"/>
        </w:rPr>
        <w:t>排序</w:t>
      </w:r>
      <w:r w:rsidRPr="00245C29">
        <w:rPr>
          <w:rFonts w:ascii="Times New Roman" w:hAnsi="Times New Roman" w:hint="eastAsia"/>
          <w:kern w:val="0"/>
          <w:szCs w:val="24"/>
        </w:rPr>
        <w:t>的</w:t>
      </w:r>
      <w:r w:rsidR="007D125C" w:rsidRPr="00245C29">
        <w:rPr>
          <w:rFonts w:ascii="Times New Roman" w:hAnsi="Times New Roman" w:hint="eastAsia"/>
          <w:kern w:val="0"/>
          <w:szCs w:val="24"/>
        </w:rPr>
        <w:t>前十名</w:t>
      </w:r>
      <w:r w:rsidRPr="00245C29">
        <w:rPr>
          <w:rFonts w:ascii="Times New Roman" w:hAnsi="Times New Roman" w:hint="eastAsia"/>
          <w:kern w:val="0"/>
          <w:szCs w:val="24"/>
        </w:rPr>
        <w:t>资产支持证券投资明细</w:t>
      </w:r>
      <w:bookmarkEnd w:id="73"/>
    </w:p>
    <w:p w:rsidR="001A59F9" w:rsidRPr="00BE4E5D" w:rsidRDefault="001A59F9" w:rsidP="00BE4E5D">
      <w:pPr>
        <w:tabs>
          <w:tab w:val="left" w:pos="426"/>
        </w:tabs>
        <w:spacing w:before="29" w:line="288" w:lineRule="auto"/>
        <w:jc w:val="left"/>
        <w:rPr>
          <w:kern w:val="0"/>
          <w:sz w:val="24"/>
        </w:rPr>
      </w:pPr>
      <w:r w:rsidRPr="00F20F8D">
        <w:rPr>
          <w:kern w:val="0"/>
          <w:sz w:val="24"/>
        </w:rPr>
        <w:t>本基金本报告期末未持有资产支持证券。</w:t>
      </w:r>
      <w:r w:rsidR="00BE4E5D">
        <w:rPr>
          <w:rFonts w:hint="eastAsia"/>
          <w:kern w:val="0"/>
          <w:sz w:val="24"/>
        </w:rPr>
        <w:br/>
      </w:r>
    </w:p>
    <w:p w:rsidR="000E4505" w:rsidRDefault="000E4505"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8.8</w:t>
      </w:r>
      <w:r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报告期末按公允价值占基金资产净值比例大小排序的前五名贵金属投资明细</w:t>
      </w:r>
    </w:p>
    <w:p w:rsidR="000E4505" w:rsidRPr="00BE4E5D" w:rsidRDefault="000E4505" w:rsidP="00BE4E5D">
      <w:pPr>
        <w:tabs>
          <w:tab w:val="left" w:pos="426"/>
        </w:tabs>
        <w:spacing w:before="29" w:line="288" w:lineRule="auto"/>
        <w:jc w:val="left"/>
        <w:rPr>
          <w:kern w:val="0"/>
          <w:sz w:val="24"/>
        </w:rPr>
      </w:pPr>
      <w:r w:rsidRPr="009B5FD9">
        <w:rPr>
          <w:kern w:val="0"/>
          <w:sz w:val="24"/>
        </w:rPr>
        <w:t>本基金本报告期末未持有贵金属。</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4" w:name="_Toc361324886"/>
      <w:r w:rsidRPr="00245C29">
        <w:rPr>
          <w:rFonts w:ascii="Times New Roman" w:hAnsi="Times New Roman"/>
          <w:kern w:val="0"/>
          <w:szCs w:val="24"/>
        </w:rPr>
        <w:t>8.9</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w:t>
      </w:r>
      <w:r w:rsidR="006A4B92" w:rsidRPr="00245C29">
        <w:rPr>
          <w:rFonts w:ascii="Times New Roman" w:hAnsi="Times New Roman" w:hint="eastAsia"/>
          <w:kern w:val="0"/>
          <w:szCs w:val="24"/>
        </w:rPr>
        <w:t>序</w:t>
      </w:r>
      <w:r w:rsidRPr="00245C29">
        <w:rPr>
          <w:rFonts w:ascii="Times New Roman" w:hAnsi="Times New Roman" w:hint="eastAsia"/>
          <w:kern w:val="0"/>
          <w:szCs w:val="24"/>
        </w:rPr>
        <w:t>的前五名权证投资明细</w:t>
      </w:r>
      <w:bookmarkEnd w:id="74"/>
    </w:p>
    <w:p w:rsidR="001A59F9" w:rsidRPr="00BE4E5D" w:rsidRDefault="001A59F9" w:rsidP="00BE4E5D">
      <w:pPr>
        <w:tabs>
          <w:tab w:val="left" w:pos="426"/>
        </w:tabs>
        <w:spacing w:line="360" w:lineRule="auto"/>
        <w:jc w:val="left"/>
        <w:rPr>
          <w:kern w:val="0"/>
          <w:sz w:val="24"/>
        </w:rPr>
      </w:pPr>
      <w:r w:rsidRPr="009B5FD9">
        <w:rPr>
          <w:kern w:val="0"/>
          <w:sz w:val="24"/>
        </w:rPr>
        <w:t>本基金本报告期末未持有权证。</w:t>
      </w:r>
      <w:r w:rsidR="00BE4E5D">
        <w:rPr>
          <w:rFonts w:hint="eastAsia"/>
          <w:kern w:val="0"/>
          <w:sz w:val="24"/>
        </w:rPr>
        <w:br/>
      </w:r>
    </w:p>
    <w:p w:rsidR="005D072B" w:rsidRPr="00245C29" w:rsidRDefault="005D072B"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 xml:space="preserve">8.10 </w:t>
      </w:r>
      <w:r w:rsidRPr="00245C29">
        <w:rPr>
          <w:rFonts w:ascii="Times New Roman" w:hAnsi="Times New Roman" w:hint="eastAsia"/>
          <w:kern w:val="0"/>
          <w:szCs w:val="24"/>
        </w:rPr>
        <w:t>报告期末本基金投资的股指期货交易情况说明</w:t>
      </w:r>
    </w:p>
    <w:p w:rsidR="005D072B" w:rsidRPr="00BE4E5D" w:rsidRDefault="005D072B" w:rsidP="00BE4E5D">
      <w:pPr>
        <w:tabs>
          <w:tab w:val="left" w:pos="426"/>
        </w:tabs>
        <w:spacing w:before="29" w:line="288" w:lineRule="auto"/>
        <w:jc w:val="left"/>
        <w:rPr>
          <w:kern w:val="0"/>
          <w:sz w:val="24"/>
        </w:rPr>
      </w:pPr>
      <w:r w:rsidRPr="00075D2A">
        <w:rPr>
          <w:kern w:val="0"/>
          <w:sz w:val="24"/>
        </w:rPr>
        <w:t>本基金本报告期末未持有股指期货。</w:t>
      </w:r>
      <w:r w:rsidR="00BE4E5D">
        <w:rPr>
          <w:rFonts w:hint="eastAsia"/>
          <w:kern w:val="0"/>
          <w:sz w:val="24"/>
        </w:rPr>
        <w:br/>
      </w:r>
    </w:p>
    <w:p w:rsidR="00E074BE" w:rsidRPr="00245C29" w:rsidRDefault="00E074BE"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8.11</w:t>
      </w:r>
      <w:r w:rsidRPr="00245C29">
        <w:rPr>
          <w:rFonts w:ascii="Times New Roman" w:hAnsi="Times New Roman" w:hint="eastAsia"/>
          <w:kern w:val="0"/>
          <w:szCs w:val="24"/>
        </w:rPr>
        <w:t>报告期末本基金投资的国债期货交易情况说明</w:t>
      </w:r>
    </w:p>
    <w:p w:rsidR="00294431" w:rsidRPr="00BE4E5D" w:rsidRDefault="00E074BE" w:rsidP="00BE4E5D">
      <w:pPr>
        <w:tabs>
          <w:tab w:val="left" w:pos="426"/>
        </w:tabs>
        <w:spacing w:before="29" w:line="288" w:lineRule="auto"/>
        <w:jc w:val="left"/>
        <w:rPr>
          <w:kern w:val="0"/>
          <w:sz w:val="24"/>
        </w:rPr>
      </w:pPr>
      <w:r w:rsidRPr="00294431">
        <w:rPr>
          <w:rFonts w:hint="eastAsia"/>
          <w:kern w:val="0"/>
          <w:sz w:val="24"/>
        </w:rPr>
        <w:t>本基金本报告期末未持有国债期货。</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5" w:name="_Toc361324887"/>
      <w:r w:rsidRPr="00245C29">
        <w:rPr>
          <w:rFonts w:ascii="Times New Roman" w:hAnsi="Times New Roman"/>
          <w:kern w:val="0"/>
          <w:szCs w:val="24"/>
        </w:rPr>
        <w:t xml:space="preserve">8.12 </w:t>
      </w:r>
      <w:r w:rsidRPr="00245C29">
        <w:rPr>
          <w:rFonts w:ascii="Times New Roman" w:hAnsi="Times New Roman" w:hint="eastAsia"/>
          <w:kern w:val="0"/>
          <w:szCs w:val="24"/>
        </w:rPr>
        <w:t>投资组合报告附注</w:t>
      </w:r>
      <w:bookmarkEnd w:id="75"/>
    </w:p>
    <w:p w:rsidR="001A59F9" w:rsidRDefault="001A59F9" w:rsidP="00AA16A6">
      <w:pPr>
        <w:spacing w:before="29" w:line="288" w:lineRule="auto"/>
        <w:rPr>
          <w:color w:val="000000"/>
          <w:sz w:val="24"/>
        </w:rPr>
      </w:pPr>
      <w:r w:rsidRPr="00A57982">
        <w:rPr>
          <w:b/>
          <w:color w:val="000000"/>
          <w:sz w:val="24"/>
        </w:rPr>
        <w:t>8.12.1</w:t>
      </w:r>
      <w:r w:rsidRPr="00463BF5">
        <w:rPr>
          <w:color w:val="000000"/>
          <w:sz w:val="24"/>
        </w:rPr>
        <w:t>报告期内本基金投资的前十名证券的发行主体除光大证券（证券代码：</w:t>
      </w:r>
      <w:r w:rsidRPr="00463BF5">
        <w:rPr>
          <w:color w:val="000000"/>
          <w:sz w:val="24"/>
        </w:rPr>
        <w:t>601788</w:t>
      </w:r>
      <w:r w:rsidRPr="00463BF5">
        <w:rPr>
          <w:color w:val="000000"/>
          <w:sz w:val="24"/>
        </w:rPr>
        <w:t>）外，未出现被监管部门立案调查，或在报告编制日前一年内受到公开谴责、处罚的情形。</w:t>
      </w:r>
    </w:p>
    <w:p w:rsidR="00B76C32" w:rsidRDefault="0002471F">
      <w:pPr>
        <w:spacing w:before="29" w:line="288" w:lineRule="auto"/>
        <w:rPr>
          <w:color w:val="000000"/>
          <w:sz w:val="24"/>
        </w:rPr>
      </w:pPr>
      <w:r>
        <w:rPr>
          <w:color w:val="000000"/>
          <w:sz w:val="24"/>
        </w:rPr>
        <w:t>报告期内本基金投资的前十名证券之一光大证券（证券代码：</w:t>
      </w:r>
      <w:r>
        <w:rPr>
          <w:color w:val="000000"/>
          <w:sz w:val="24"/>
        </w:rPr>
        <w:t>601788</w:t>
      </w:r>
      <w:r>
        <w:rPr>
          <w:color w:val="000000"/>
          <w:sz w:val="24"/>
        </w:rPr>
        <w:t>）于</w:t>
      </w:r>
      <w:r>
        <w:rPr>
          <w:color w:val="000000"/>
          <w:sz w:val="24"/>
        </w:rPr>
        <w:t>2014</w:t>
      </w:r>
      <w:r>
        <w:rPr>
          <w:color w:val="000000"/>
          <w:sz w:val="24"/>
        </w:rPr>
        <w:t>年</w:t>
      </w:r>
      <w:r>
        <w:rPr>
          <w:color w:val="000000"/>
          <w:sz w:val="24"/>
        </w:rPr>
        <w:t>3</w:t>
      </w:r>
      <w:r>
        <w:rPr>
          <w:color w:val="000000"/>
          <w:sz w:val="24"/>
        </w:rPr>
        <w:t>月</w:t>
      </w:r>
      <w:r>
        <w:rPr>
          <w:color w:val="000000"/>
          <w:sz w:val="24"/>
        </w:rPr>
        <w:t>5</w:t>
      </w:r>
      <w:r>
        <w:rPr>
          <w:color w:val="000000"/>
          <w:sz w:val="24"/>
        </w:rPr>
        <w:t>日公告，公司因天丰节能项目于</w:t>
      </w:r>
      <w:r>
        <w:rPr>
          <w:color w:val="000000"/>
          <w:sz w:val="24"/>
        </w:rPr>
        <w:t>2014</w:t>
      </w:r>
      <w:r>
        <w:rPr>
          <w:color w:val="000000"/>
          <w:sz w:val="24"/>
        </w:rPr>
        <w:t>年</w:t>
      </w:r>
      <w:r>
        <w:rPr>
          <w:color w:val="000000"/>
          <w:sz w:val="24"/>
        </w:rPr>
        <w:t>3</w:t>
      </w:r>
      <w:r>
        <w:rPr>
          <w:color w:val="000000"/>
          <w:sz w:val="24"/>
        </w:rPr>
        <w:t>月</w:t>
      </w:r>
      <w:r>
        <w:rPr>
          <w:color w:val="000000"/>
          <w:sz w:val="24"/>
        </w:rPr>
        <w:t>4</w:t>
      </w:r>
      <w:r>
        <w:rPr>
          <w:color w:val="000000"/>
          <w:sz w:val="24"/>
        </w:rPr>
        <w:t>日收到中国证券监督管理委员会《行政处罚决定书》。据此，中国证券监督管理委员会决定对公司给予警告，没收业务收入</w:t>
      </w:r>
      <w:r>
        <w:rPr>
          <w:color w:val="000000"/>
          <w:sz w:val="24"/>
        </w:rPr>
        <w:t>215</w:t>
      </w:r>
      <w:r>
        <w:rPr>
          <w:color w:val="000000"/>
          <w:sz w:val="24"/>
        </w:rPr>
        <w:t>万元，并处以</w:t>
      </w:r>
      <w:r>
        <w:rPr>
          <w:color w:val="000000"/>
          <w:sz w:val="24"/>
        </w:rPr>
        <w:t>430</w:t>
      </w:r>
      <w:r>
        <w:rPr>
          <w:color w:val="000000"/>
          <w:sz w:val="24"/>
        </w:rPr>
        <w:t>万元罚款。</w:t>
      </w:r>
    </w:p>
    <w:p w:rsidR="00B76C32" w:rsidRDefault="0002471F">
      <w:pPr>
        <w:spacing w:before="29" w:line="288" w:lineRule="auto"/>
        <w:rPr>
          <w:color w:val="000000"/>
          <w:sz w:val="24"/>
        </w:rPr>
      </w:pPr>
      <w:r>
        <w:rPr>
          <w:color w:val="000000"/>
          <w:sz w:val="24"/>
        </w:rPr>
        <w:t>本基金管理人对该证券投资决策程序的说明如下：本基金管理人对证券投资特别是重仓股的投资有严格的投资决策流程控制。本基金在对该证券的投资也严格执行投资决策流程。在对该证券的选择上，严格执行公司股票池审核流程进入公司核心股票池。在对该证券的持有过程中公司研究员密切关注上市公司动向。在上述事件发生时及时分析其对投资决策的影响，经过分析认为此事件对上市公司财务状况、经营成果和现金流量未产生重大的实质性影响，所以不影响对该公司基本面和公司治理的投资判断。</w:t>
      </w:r>
    </w:p>
    <w:p w:rsidR="002D174A" w:rsidRPr="00463BF5" w:rsidRDefault="002D174A" w:rsidP="00AA16A6">
      <w:pPr>
        <w:spacing w:before="29" w:line="288" w:lineRule="auto"/>
        <w:rPr>
          <w:color w:val="000000"/>
          <w:sz w:val="24"/>
        </w:rPr>
      </w:pPr>
    </w:p>
    <w:p w:rsidR="001A59F9" w:rsidRDefault="001A59F9" w:rsidP="00AA16A6">
      <w:pPr>
        <w:spacing w:before="29" w:line="288" w:lineRule="auto"/>
        <w:rPr>
          <w:color w:val="000000"/>
          <w:sz w:val="24"/>
        </w:rPr>
      </w:pPr>
      <w:r w:rsidRPr="00A57982">
        <w:rPr>
          <w:b/>
          <w:color w:val="000000"/>
          <w:sz w:val="24"/>
        </w:rPr>
        <w:t>8.12.2</w:t>
      </w:r>
      <w:r w:rsidRPr="00463BF5">
        <w:rPr>
          <w:color w:val="000000"/>
          <w:sz w:val="24"/>
        </w:rPr>
        <w:t>本基金投资的前十名股票中，没有超出基金合同规定的备选股票库之外的股票。</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期末其他各项资产构成</w:t>
      </w:r>
    </w:p>
    <w:p w:rsidR="001A59F9" w:rsidRPr="004627DD" w:rsidRDefault="001A59F9" w:rsidP="00026C9C">
      <w:pPr>
        <w:autoSpaceDE w:val="0"/>
        <w:autoSpaceDN w:val="0"/>
        <w:adjustRightInd w:val="0"/>
        <w:spacing w:before="29" w:line="360" w:lineRule="auto"/>
        <w:ind w:left="15"/>
        <w:jc w:val="right"/>
        <w:rPr>
          <w:color w:val="000000"/>
          <w:sz w:val="24"/>
        </w:rPr>
      </w:pPr>
      <w:r w:rsidRPr="004627DD">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rFonts w:hint="eastAsia"/>
                <w:color w:val="000000"/>
                <w:sz w:val="24"/>
              </w:rPr>
              <w:t>序号</w:t>
            </w:r>
          </w:p>
        </w:tc>
        <w:tc>
          <w:tcPr>
            <w:tcW w:w="4117" w:type="dxa"/>
          </w:tcPr>
          <w:p w:rsidR="001A59F9" w:rsidRPr="005717F5" w:rsidRDefault="001A59F9" w:rsidP="005717F5">
            <w:pPr>
              <w:spacing w:before="29" w:line="288" w:lineRule="auto"/>
              <w:jc w:val="center"/>
              <w:rPr>
                <w:color w:val="000000"/>
                <w:sz w:val="24"/>
              </w:rPr>
            </w:pPr>
            <w:r w:rsidRPr="005717F5">
              <w:rPr>
                <w:rFonts w:hint="eastAsia"/>
                <w:color w:val="000000"/>
                <w:sz w:val="24"/>
              </w:rPr>
              <w:t>名称</w:t>
            </w:r>
          </w:p>
        </w:tc>
        <w:tc>
          <w:tcPr>
            <w:tcW w:w="4118" w:type="dxa"/>
          </w:tcPr>
          <w:p w:rsidR="001A59F9" w:rsidRPr="005717F5" w:rsidRDefault="001A59F9" w:rsidP="005717F5">
            <w:pPr>
              <w:spacing w:before="29" w:line="288" w:lineRule="auto"/>
              <w:jc w:val="center"/>
              <w:rPr>
                <w:color w:val="000000"/>
                <w:sz w:val="24"/>
              </w:rPr>
            </w:pPr>
            <w:r w:rsidRPr="005717F5">
              <w:rPr>
                <w:rFonts w:hint="eastAsia"/>
                <w:color w:val="000000"/>
                <w:sz w:val="24"/>
              </w:rPr>
              <w:t>金额</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1</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存出保证金</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193,627.28</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2</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应收证券清算款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3</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应收股利</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4</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应收利息</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1,775,291.95</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5</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应收申购款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190,908.28</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6</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其他应收款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7</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待摊费用</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8</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9</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合计</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2,159,827.51</w:t>
            </w:r>
          </w:p>
        </w:tc>
      </w:tr>
    </w:tbl>
    <w:p w:rsidR="001A59F9" w:rsidRPr="00C51C77"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8.12.4</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期末持有的处于转股期的可转换债券明细</w:t>
      </w:r>
    </w:p>
    <w:p w:rsidR="001A59F9" w:rsidRPr="00273FD9" w:rsidRDefault="001A59F9" w:rsidP="00273FD9">
      <w:pPr>
        <w:autoSpaceDE w:val="0"/>
        <w:autoSpaceDN w:val="0"/>
        <w:adjustRightInd w:val="0"/>
        <w:spacing w:before="29" w:line="288" w:lineRule="auto"/>
        <w:ind w:left="15"/>
        <w:jc w:val="right"/>
        <w:rPr>
          <w:color w:val="000000"/>
          <w:sz w:val="24"/>
        </w:rPr>
      </w:pPr>
      <w:r w:rsidRPr="00273FD9">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76"/>
        <w:gridCol w:w="1698"/>
        <w:gridCol w:w="1628"/>
        <w:gridCol w:w="2182"/>
        <w:gridCol w:w="1714"/>
      </w:tblGrid>
      <w:tr w:rsidR="001A59F9" w:rsidRPr="00C51C77" w:rsidTr="00273FD9">
        <w:tc>
          <w:tcPr>
            <w:tcW w:w="1808" w:type="dxa"/>
            <w:vAlign w:val="center"/>
          </w:tcPr>
          <w:p w:rsidR="001A59F9" w:rsidRPr="00273FD9" w:rsidRDefault="001A59F9" w:rsidP="00273FD9">
            <w:pPr>
              <w:spacing w:before="29" w:line="288" w:lineRule="auto"/>
              <w:ind w:left="17"/>
              <w:jc w:val="center"/>
              <w:rPr>
                <w:color w:val="000000"/>
                <w:sz w:val="24"/>
              </w:rPr>
            </w:pPr>
            <w:r w:rsidRPr="00273FD9">
              <w:rPr>
                <w:rFonts w:hint="eastAsia"/>
                <w:color w:val="000000"/>
                <w:sz w:val="24"/>
              </w:rPr>
              <w:t>序号</w:t>
            </w:r>
          </w:p>
        </w:tc>
        <w:tc>
          <w:tcPr>
            <w:tcW w:w="1729" w:type="dxa"/>
            <w:vAlign w:val="center"/>
          </w:tcPr>
          <w:p w:rsidR="001A59F9" w:rsidRPr="00273FD9" w:rsidRDefault="001A59F9" w:rsidP="00273FD9">
            <w:pPr>
              <w:spacing w:before="29" w:line="288" w:lineRule="auto"/>
              <w:ind w:left="17"/>
              <w:jc w:val="center"/>
              <w:rPr>
                <w:color w:val="000000"/>
                <w:sz w:val="24"/>
              </w:rPr>
            </w:pPr>
            <w:r w:rsidRPr="00273FD9">
              <w:rPr>
                <w:rFonts w:hint="eastAsia"/>
                <w:color w:val="000000"/>
                <w:sz w:val="24"/>
              </w:rPr>
              <w:t>债券代码</w:t>
            </w:r>
          </w:p>
        </w:tc>
        <w:tc>
          <w:tcPr>
            <w:tcW w:w="1658" w:type="dxa"/>
            <w:vAlign w:val="center"/>
          </w:tcPr>
          <w:p w:rsidR="001A59F9" w:rsidRPr="00273FD9" w:rsidRDefault="001A59F9" w:rsidP="00273FD9">
            <w:pPr>
              <w:spacing w:before="29" w:line="288" w:lineRule="auto"/>
              <w:ind w:left="17"/>
              <w:jc w:val="center"/>
              <w:rPr>
                <w:color w:val="000000"/>
                <w:sz w:val="24"/>
              </w:rPr>
            </w:pPr>
            <w:r w:rsidRPr="00273FD9">
              <w:rPr>
                <w:rFonts w:hint="eastAsia"/>
                <w:color w:val="000000"/>
                <w:sz w:val="24"/>
              </w:rPr>
              <w:t>债券名称</w:t>
            </w:r>
          </w:p>
        </w:tc>
        <w:tc>
          <w:tcPr>
            <w:tcW w:w="2224" w:type="dxa"/>
            <w:vAlign w:val="center"/>
          </w:tcPr>
          <w:p w:rsidR="001A59F9" w:rsidRPr="00273FD9" w:rsidRDefault="001A59F9" w:rsidP="00273FD9">
            <w:pPr>
              <w:spacing w:before="29" w:line="288" w:lineRule="auto"/>
              <w:ind w:left="17"/>
              <w:jc w:val="center"/>
              <w:rPr>
                <w:color w:val="000000"/>
                <w:sz w:val="24"/>
              </w:rPr>
            </w:pPr>
            <w:r w:rsidRPr="00273FD9">
              <w:rPr>
                <w:rFonts w:hint="eastAsia"/>
                <w:color w:val="000000"/>
                <w:sz w:val="24"/>
              </w:rPr>
              <w:t>公允价值</w:t>
            </w:r>
          </w:p>
        </w:tc>
        <w:tc>
          <w:tcPr>
            <w:tcW w:w="1746" w:type="dxa"/>
            <w:vAlign w:val="center"/>
          </w:tcPr>
          <w:p w:rsidR="001A59F9" w:rsidRPr="00273FD9" w:rsidRDefault="001A59F9" w:rsidP="00273FD9">
            <w:pPr>
              <w:spacing w:before="29" w:line="288" w:lineRule="auto"/>
              <w:ind w:left="17"/>
              <w:jc w:val="center"/>
              <w:rPr>
                <w:color w:val="000000"/>
                <w:sz w:val="24"/>
              </w:rPr>
            </w:pPr>
            <w:r w:rsidRPr="00273FD9">
              <w:rPr>
                <w:rFonts w:hint="eastAsia"/>
                <w:color w:val="000000"/>
                <w:sz w:val="24"/>
              </w:rPr>
              <w:t>占基金资产净值比例</w:t>
            </w:r>
            <w:r w:rsidRPr="00273FD9">
              <w:rPr>
                <w:color w:val="000000"/>
                <w:sz w:val="24"/>
              </w:rPr>
              <w:t>(%)</w:t>
            </w:r>
          </w:p>
        </w:tc>
      </w:tr>
      <w:tr w:rsidR="00B76C32">
        <w:tc>
          <w:tcPr>
            <w:tcW w:w="1776" w:type="dxa"/>
            <w:vAlign w:val="center"/>
          </w:tcPr>
          <w:p w:rsidR="00B76C32" w:rsidRDefault="0002471F">
            <w:pPr>
              <w:jc w:val="center"/>
            </w:pPr>
            <w:r>
              <w:rPr>
                <w:color w:val="000000"/>
                <w:sz w:val="24"/>
              </w:rPr>
              <w:t>1</w:t>
            </w:r>
          </w:p>
        </w:tc>
        <w:tc>
          <w:tcPr>
            <w:tcW w:w="1698" w:type="dxa"/>
            <w:vAlign w:val="center"/>
          </w:tcPr>
          <w:p w:rsidR="00B76C32" w:rsidRDefault="0002471F">
            <w:pPr>
              <w:jc w:val="center"/>
            </w:pPr>
            <w:r>
              <w:rPr>
                <w:color w:val="000000"/>
                <w:sz w:val="24"/>
              </w:rPr>
              <w:t>110020</w:t>
            </w:r>
          </w:p>
        </w:tc>
        <w:tc>
          <w:tcPr>
            <w:tcW w:w="1628" w:type="dxa"/>
            <w:vAlign w:val="center"/>
          </w:tcPr>
          <w:p w:rsidR="00B76C32" w:rsidRDefault="0002471F">
            <w:pPr>
              <w:jc w:val="center"/>
            </w:pPr>
            <w:r>
              <w:rPr>
                <w:color w:val="000000"/>
                <w:sz w:val="24"/>
              </w:rPr>
              <w:t>南山转债</w:t>
            </w:r>
          </w:p>
        </w:tc>
        <w:tc>
          <w:tcPr>
            <w:tcW w:w="2182" w:type="dxa"/>
            <w:vAlign w:val="center"/>
          </w:tcPr>
          <w:p w:rsidR="00B76C32" w:rsidRDefault="0002471F">
            <w:pPr>
              <w:jc w:val="right"/>
            </w:pPr>
            <w:r>
              <w:rPr>
                <w:color w:val="000000"/>
                <w:sz w:val="24"/>
              </w:rPr>
              <w:t>13,994,506.40</w:t>
            </w:r>
          </w:p>
        </w:tc>
        <w:tc>
          <w:tcPr>
            <w:tcW w:w="1714" w:type="dxa"/>
            <w:vAlign w:val="center"/>
          </w:tcPr>
          <w:p w:rsidR="00B76C32" w:rsidRDefault="0002471F">
            <w:pPr>
              <w:jc w:val="right"/>
            </w:pPr>
            <w:r>
              <w:rPr>
                <w:color w:val="000000"/>
                <w:sz w:val="24"/>
              </w:rPr>
              <w:t>4.41</w:t>
            </w:r>
          </w:p>
        </w:tc>
      </w:tr>
      <w:tr w:rsidR="00B76C32">
        <w:tc>
          <w:tcPr>
            <w:tcW w:w="1776" w:type="dxa"/>
            <w:vAlign w:val="center"/>
          </w:tcPr>
          <w:p w:rsidR="00B76C32" w:rsidRDefault="0002471F">
            <w:pPr>
              <w:jc w:val="center"/>
            </w:pPr>
            <w:r>
              <w:rPr>
                <w:color w:val="000000"/>
                <w:sz w:val="24"/>
              </w:rPr>
              <w:t>2</w:t>
            </w:r>
          </w:p>
        </w:tc>
        <w:tc>
          <w:tcPr>
            <w:tcW w:w="1698" w:type="dxa"/>
            <w:vAlign w:val="center"/>
          </w:tcPr>
          <w:p w:rsidR="00B76C32" w:rsidRDefault="0002471F">
            <w:pPr>
              <w:jc w:val="center"/>
            </w:pPr>
            <w:r>
              <w:rPr>
                <w:color w:val="000000"/>
                <w:sz w:val="24"/>
              </w:rPr>
              <w:t>110023</w:t>
            </w:r>
          </w:p>
        </w:tc>
        <w:tc>
          <w:tcPr>
            <w:tcW w:w="1628" w:type="dxa"/>
            <w:vAlign w:val="center"/>
          </w:tcPr>
          <w:p w:rsidR="00B76C32" w:rsidRDefault="0002471F">
            <w:pPr>
              <w:jc w:val="center"/>
            </w:pPr>
            <w:r>
              <w:rPr>
                <w:color w:val="000000"/>
                <w:sz w:val="24"/>
              </w:rPr>
              <w:t>民生转债</w:t>
            </w:r>
          </w:p>
        </w:tc>
        <w:tc>
          <w:tcPr>
            <w:tcW w:w="2182" w:type="dxa"/>
            <w:vAlign w:val="center"/>
          </w:tcPr>
          <w:p w:rsidR="00B76C32" w:rsidRDefault="0002471F">
            <w:pPr>
              <w:jc w:val="right"/>
            </w:pPr>
            <w:r>
              <w:rPr>
                <w:color w:val="000000"/>
                <w:sz w:val="24"/>
              </w:rPr>
              <w:t>13,827,000.00</w:t>
            </w:r>
          </w:p>
        </w:tc>
        <w:tc>
          <w:tcPr>
            <w:tcW w:w="1714" w:type="dxa"/>
            <w:vAlign w:val="center"/>
          </w:tcPr>
          <w:p w:rsidR="00B76C32" w:rsidRDefault="0002471F">
            <w:pPr>
              <w:jc w:val="right"/>
            </w:pPr>
            <w:r>
              <w:rPr>
                <w:color w:val="000000"/>
                <w:sz w:val="24"/>
              </w:rPr>
              <w:t>4.35</w:t>
            </w:r>
          </w:p>
        </w:tc>
      </w:tr>
      <w:tr w:rsidR="00B76C32">
        <w:tc>
          <w:tcPr>
            <w:tcW w:w="1776" w:type="dxa"/>
            <w:vAlign w:val="center"/>
          </w:tcPr>
          <w:p w:rsidR="00B76C32" w:rsidRDefault="0002471F">
            <w:pPr>
              <w:jc w:val="center"/>
            </w:pPr>
            <w:r>
              <w:rPr>
                <w:color w:val="000000"/>
                <w:sz w:val="24"/>
              </w:rPr>
              <w:t>3</w:t>
            </w:r>
          </w:p>
        </w:tc>
        <w:tc>
          <w:tcPr>
            <w:tcW w:w="1698" w:type="dxa"/>
            <w:vAlign w:val="center"/>
          </w:tcPr>
          <w:p w:rsidR="00B76C32" w:rsidRDefault="0002471F">
            <w:pPr>
              <w:jc w:val="center"/>
            </w:pPr>
            <w:r>
              <w:rPr>
                <w:color w:val="000000"/>
                <w:sz w:val="24"/>
              </w:rPr>
              <w:t>113001</w:t>
            </w:r>
          </w:p>
        </w:tc>
        <w:tc>
          <w:tcPr>
            <w:tcW w:w="1628" w:type="dxa"/>
            <w:vAlign w:val="center"/>
          </w:tcPr>
          <w:p w:rsidR="00B76C32" w:rsidRDefault="0002471F">
            <w:pPr>
              <w:jc w:val="center"/>
            </w:pPr>
            <w:r>
              <w:rPr>
                <w:color w:val="000000"/>
                <w:sz w:val="24"/>
              </w:rPr>
              <w:t>中行转债</w:t>
            </w:r>
          </w:p>
        </w:tc>
        <w:tc>
          <w:tcPr>
            <w:tcW w:w="2182" w:type="dxa"/>
            <w:vAlign w:val="center"/>
          </w:tcPr>
          <w:p w:rsidR="00B76C32" w:rsidRDefault="0002471F">
            <w:pPr>
              <w:jc w:val="right"/>
            </w:pPr>
            <w:r>
              <w:rPr>
                <w:color w:val="000000"/>
                <w:sz w:val="24"/>
              </w:rPr>
              <w:t>6,833,587.60</w:t>
            </w:r>
          </w:p>
        </w:tc>
        <w:tc>
          <w:tcPr>
            <w:tcW w:w="1714" w:type="dxa"/>
            <w:vAlign w:val="center"/>
          </w:tcPr>
          <w:p w:rsidR="00B76C32" w:rsidRDefault="0002471F">
            <w:pPr>
              <w:jc w:val="right"/>
            </w:pPr>
            <w:r>
              <w:rPr>
                <w:color w:val="000000"/>
                <w:sz w:val="24"/>
              </w:rPr>
              <w:t>2.15</w:t>
            </w:r>
          </w:p>
        </w:tc>
      </w:tr>
      <w:tr w:rsidR="00B76C32">
        <w:tc>
          <w:tcPr>
            <w:tcW w:w="1776" w:type="dxa"/>
            <w:vAlign w:val="center"/>
          </w:tcPr>
          <w:p w:rsidR="00B76C32" w:rsidRDefault="0002471F">
            <w:pPr>
              <w:jc w:val="center"/>
            </w:pPr>
            <w:r>
              <w:rPr>
                <w:color w:val="000000"/>
                <w:sz w:val="24"/>
              </w:rPr>
              <w:t>4</w:t>
            </w:r>
          </w:p>
        </w:tc>
        <w:tc>
          <w:tcPr>
            <w:tcW w:w="1698" w:type="dxa"/>
            <w:vAlign w:val="center"/>
          </w:tcPr>
          <w:p w:rsidR="00B76C32" w:rsidRDefault="0002471F">
            <w:pPr>
              <w:jc w:val="center"/>
            </w:pPr>
            <w:r>
              <w:rPr>
                <w:color w:val="000000"/>
                <w:sz w:val="24"/>
              </w:rPr>
              <w:t>110017</w:t>
            </w:r>
          </w:p>
        </w:tc>
        <w:tc>
          <w:tcPr>
            <w:tcW w:w="1628" w:type="dxa"/>
            <w:vAlign w:val="center"/>
          </w:tcPr>
          <w:p w:rsidR="00B76C32" w:rsidRDefault="0002471F">
            <w:pPr>
              <w:jc w:val="center"/>
            </w:pPr>
            <w:r>
              <w:rPr>
                <w:color w:val="000000"/>
                <w:sz w:val="24"/>
              </w:rPr>
              <w:t>中海转债</w:t>
            </w:r>
          </w:p>
        </w:tc>
        <w:tc>
          <w:tcPr>
            <w:tcW w:w="2182" w:type="dxa"/>
            <w:vAlign w:val="center"/>
          </w:tcPr>
          <w:p w:rsidR="00B76C32" w:rsidRDefault="0002471F">
            <w:pPr>
              <w:jc w:val="right"/>
            </w:pPr>
            <w:r>
              <w:rPr>
                <w:color w:val="000000"/>
                <w:sz w:val="24"/>
              </w:rPr>
              <w:t>3,774,000.00</w:t>
            </w:r>
          </w:p>
        </w:tc>
        <w:tc>
          <w:tcPr>
            <w:tcW w:w="1714" w:type="dxa"/>
            <w:vAlign w:val="center"/>
          </w:tcPr>
          <w:p w:rsidR="00B76C32" w:rsidRDefault="0002471F">
            <w:pPr>
              <w:jc w:val="right"/>
            </w:pPr>
            <w:r>
              <w:rPr>
                <w:color w:val="000000"/>
                <w:sz w:val="24"/>
              </w:rPr>
              <w:t>1.19</w:t>
            </w:r>
          </w:p>
        </w:tc>
      </w:tr>
    </w:tbl>
    <w:p w:rsidR="00D533C6" w:rsidRDefault="00D533C6" w:rsidP="00AD7D37"/>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期末前十名股票中存在流通受限情况的说明</w:t>
      </w:r>
    </w:p>
    <w:p w:rsidR="001A59F9" w:rsidRDefault="001A59F9" w:rsidP="00273FD9">
      <w:pPr>
        <w:tabs>
          <w:tab w:val="left" w:pos="426"/>
        </w:tabs>
        <w:spacing w:before="29" w:line="288" w:lineRule="auto"/>
        <w:jc w:val="left"/>
        <w:rPr>
          <w:kern w:val="0"/>
          <w:sz w:val="24"/>
        </w:rPr>
      </w:pPr>
      <w:r w:rsidRPr="00273FD9">
        <w:rPr>
          <w:kern w:val="0"/>
          <w:sz w:val="24"/>
        </w:rPr>
        <w:t>本基金本报告期末前十名股票中不存在流通受限的情况。</w:t>
      </w:r>
    </w:p>
    <w:p w:rsidR="00D533C6" w:rsidRPr="00273FD9" w:rsidRDefault="00D533C6" w:rsidP="00273FD9">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8.12.6</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投资组合报告附注的其他文字描述部分</w:t>
      </w:r>
    </w:p>
    <w:p w:rsidR="001A59F9" w:rsidRDefault="001A59F9" w:rsidP="00F53C7C">
      <w:pPr>
        <w:spacing w:before="29" w:line="288" w:lineRule="auto"/>
        <w:rPr>
          <w:color w:val="000000"/>
          <w:sz w:val="24"/>
        </w:rPr>
      </w:pPr>
      <w:r w:rsidRPr="00F53C7C">
        <w:rPr>
          <w:color w:val="000000"/>
          <w:sz w:val="24"/>
        </w:rPr>
        <w:t>由于四舍五入的原因，分项之和与合计项之间可能存在尾差。</w:t>
      </w:r>
    </w:p>
    <w:p w:rsidR="00F53C7C" w:rsidRPr="00F53C7C" w:rsidRDefault="00F53C7C" w:rsidP="00F53C7C">
      <w:pPr>
        <w:spacing w:before="29" w:line="288" w:lineRule="auto"/>
        <w:rPr>
          <w:color w:val="000000"/>
          <w:sz w:val="24"/>
        </w:rPr>
      </w:pPr>
    </w:p>
    <w:p w:rsidR="001A59F9" w:rsidRDefault="001A59F9" w:rsidP="00AF78DD">
      <w:pPr>
        <w:pStyle w:val="1"/>
        <w:keepNext/>
        <w:keepLines/>
        <w:widowControl w:val="0"/>
        <w:spacing w:beforeLines="100" w:before="312" w:afterLines="100" w:after="312" w:line="288" w:lineRule="auto"/>
        <w:jc w:val="center"/>
        <w:rPr>
          <w:b/>
          <w:color w:val="000000"/>
          <w:szCs w:val="24"/>
        </w:rPr>
      </w:pPr>
      <w:bookmarkStart w:id="76" w:name="_Toc225500050"/>
      <w:bookmarkStart w:id="77" w:name="_Toc361324888"/>
      <w:r w:rsidRPr="00EF3943">
        <w:rPr>
          <w:rFonts w:hint="eastAsia"/>
          <w:b/>
          <w:color w:val="000000"/>
          <w:szCs w:val="24"/>
        </w:rPr>
        <w:t>§</w:t>
      </w:r>
      <w:r w:rsidRPr="00EF3943">
        <w:rPr>
          <w:b/>
          <w:color w:val="000000"/>
          <w:szCs w:val="24"/>
        </w:rPr>
        <w:t>9</w:t>
      </w:r>
      <w:r w:rsidR="009153A3" w:rsidRPr="00EF3943">
        <w:rPr>
          <w:rFonts w:hint="eastAsia"/>
          <w:b/>
          <w:color w:val="000000"/>
          <w:szCs w:val="24"/>
        </w:rPr>
        <w:t xml:space="preserve">  </w:t>
      </w:r>
      <w:r w:rsidRPr="00EF3943">
        <w:rPr>
          <w:rFonts w:hint="eastAsia"/>
          <w:b/>
          <w:color w:val="000000"/>
          <w:szCs w:val="24"/>
        </w:rPr>
        <w:t>基金份额持有人信息</w:t>
      </w:r>
      <w:bookmarkEnd w:id="76"/>
      <w:bookmarkEnd w:id="77"/>
    </w:p>
    <w:p w:rsidR="001A59F9" w:rsidRPr="00245C29" w:rsidRDefault="001A59F9" w:rsidP="00245C29">
      <w:pPr>
        <w:pStyle w:val="20"/>
        <w:spacing w:before="29" w:after="0" w:line="288" w:lineRule="auto"/>
        <w:rPr>
          <w:rFonts w:ascii="Times New Roman" w:hAnsi="Times New Roman"/>
          <w:kern w:val="0"/>
          <w:szCs w:val="24"/>
        </w:rPr>
      </w:pPr>
      <w:bookmarkStart w:id="78" w:name="_Toc225500051"/>
      <w:bookmarkStart w:id="79" w:name="_Toc361324889"/>
      <w:r w:rsidRPr="00245C29">
        <w:rPr>
          <w:rFonts w:ascii="Times New Roman" w:hAnsi="Times New Roman"/>
          <w:kern w:val="0"/>
          <w:szCs w:val="24"/>
        </w:rPr>
        <w:t xml:space="preserve">9.1 </w:t>
      </w:r>
      <w:r w:rsidRPr="00245C29">
        <w:rPr>
          <w:rFonts w:ascii="Times New Roman" w:hAnsi="Times New Roman" w:hint="eastAsia"/>
          <w:kern w:val="0"/>
          <w:szCs w:val="24"/>
        </w:rPr>
        <w:t>期末基金份额持有人户数及持有人结构</w:t>
      </w:r>
      <w:bookmarkEnd w:id="78"/>
      <w:bookmarkEnd w:id="79"/>
    </w:p>
    <w:p w:rsidR="002869EF" w:rsidRPr="00FC1A5A" w:rsidRDefault="002869EF" w:rsidP="00FC1A5A">
      <w:pPr>
        <w:autoSpaceDE w:val="0"/>
        <w:autoSpaceDN w:val="0"/>
        <w:adjustRightInd w:val="0"/>
        <w:spacing w:before="29" w:line="288" w:lineRule="auto"/>
        <w:ind w:left="15"/>
        <w:jc w:val="right"/>
        <w:rPr>
          <w:color w:val="000000"/>
          <w:sz w:val="24"/>
        </w:rPr>
      </w:pPr>
      <w:r w:rsidRPr="00FC1A5A">
        <w:rPr>
          <w:rFonts w:hint="eastAsia"/>
          <w:color w:val="000000"/>
          <w:sz w:val="24"/>
        </w:rPr>
        <w:t>份额单位：份</w:t>
      </w:r>
    </w:p>
    <w:tbl>
      <w:tblPr>
        <w:tblW w:w="5000" w:type="pct"/>
        <w:tblInd w:w="108" w:type="dxa"/>
        <w:tblLayout w:type="fixed"/>
        <w:tblLook w:val="00A0" w:firstRow="1" w:lastRow="0" w:firstColumn="1" w:lastColumn="0" w:noHBand="0" w:noVBand="0"/>
      </w:tblPr>
      <w:tblGrid>
        <w:gridCol w:w="2049"/>
        <w:gridCol w:w="1463"/>
        <w:gridCol w:w="1757"/>
        <w:gridCol w:w="1129"/>
        <w:gridCol w:w="1792"/>
        <w:gridCol w:w="1096"/>
      </w:tblGrid>
      <w:tr w:rsidR="00ED1B22" w:rsidRPr="004B25B0" w:rsidTr="00ED1B22">
        <w:tc>
          <w:tcPr>
            <w:tcW w:w="964" w:type="pct"/>
            <w:vMerge w:val="restart"/>
            <w:tcBorders>
              <w:top w:val="single" w:sz="8" w:space="0" w:color="000000"/>
              <w:left w:val="single" w:sz="8" w:space="0" w:color="000000"/>
              <w:right w:val="single" w:sz="8" w:space="0" w:color="000000"/>
            </w:tcBorders>
            <w:vAlign w:val="center"/>
          </w:tcPr>
          <w:p w:rsidR="00B76C32" w:rsidRDefault="0002471F">
            <w:pPr>
              <w:jc w:val="center"/>
            </w:pPr>
            <w:r>
              <w:t>持有人户数</w:t>
            </w:r>
            <w:r>
              <w:t>(</w:t>
            </w:r>
            <w:r>
              <w:t>户</w:t>
            </w:r>
            <w: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持有人结构</w:t>
            </w:r>
          </w:p>
        </w:tc>
      </w:tr>
      <w:tr w:rsidR="00ED1B22" w:rsidRPr="004B25B0" w:rsidTr="00ED1B22">
        <w:tc>
          <w:tcPr>
            <w:tcW w:w="964" w:type="pct"/>
            <w:vMerge/>
            <w:tcBorders>
              <w:left w:val="single" w:sz="8" w:space="0" w:color="000000"/>
              <w:right w:val="single" w:sz="8" w:space="0" w:color="000000"/>
            </w:tcBorders>
          </w:tcPr>
          <w:p w:rsidR="00B76C32" w:rsidRDefault="00B76C32">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个人投资者</w:t>
            </w:r>
          </w:p>
        </w:tc>
      </w:tr>
      <w:tr w:rsidR="00ED1B22" w:rsidRPr="004B25B0" w:rsidTr="00ED1B22">
        <w:tc>
          <w:tcPr>
            <w:tcW w:w="964" w:type="pct"/>
            <w:vMerge/>
            <w:tcBorders>
              <w:left w:val="single" w:sz="8" w:space="0" w:color="000000"/>
              <w:bottom w:val="single" w:sz="8" w:space="0" w:color="000000"/>
              <w:right w:val="single" w:sz="8" w:space="0" w:color="000000"/>
            </w:tcBorders>
          </w:tcPr>
          <w:p w:rsidR="00B76C32" w:rsidRDefault="00B76C32">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r>
      <w:tr w:rsidR="00ED1B22" w:rsidRPr="004B25B0" w:rsidTr="00ED1B22">
        <w:tc>
          <w:tcPr>
            <w:tcW w:w="964" w:type="pct"/>
            <w:tcBorders>
              <w:top w:val="single" w:sz="8" w:space="0" w:color="000000"/>
              <w:left w:val="single" w:sz="8" w:space="0" w:color="000000"/>
              <w:bottom w:val="single" w:sz="8" w:space="0" w:color="000000"/>
              <w:right w:val="single" w:sz="8" w:space="0" w:color="000000"/>
            </w:tcBorders>
            <w:vAlign w:val="center"/>
          </w:tcPr>
          <w:p w:rsidR="00B76C32" w:rsidRDefault="0002471F">
            <w:pPr>
              <w:jc w:val="center"/>
            </w:pPr>
            <w:r>
              <w:rPr>
                <w:bCs/>
                <w:color w:val="000000"/>
                <w:szCs w:val="21"/>
              </w:rPr>
              <w:t>3,752</w:t>
            </w:r>
          </w:p>
        </w:tc>
        <w:tc>
          <w:tcPr>
            <w:tcW w:w="688"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55,036.06</w:t>
            </w: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43,478,990.22</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21.06%</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163,016,299.62</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5531B6">
            <w:pPr>
              <w:spacing w:line="360" w:lineRule="auto"/>
              <w:jc w:val="right"/>
              <w:rPr>
                <w:bCs/>
                <w:color w:val="000000"/>
                <w:szCs w:val="21"/>
              </w:rPr>
            </w:pPr>
            <w:r w:rsidRPr="004B25B0">
              <w:rPr>
                <w:bCs/>
                <w:color w:val="000000"/>
                <w:szCs w:val="21"/>
              </w:rPr>
              <w:t>78.94%</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0" w:name="_Toc361324891"/>
      <w:r w:rsidRPr="00245C29">
        <w:rPr>
          <w:rFonts w:ascii="Times New Roman" w:hAnsi="Times New Roman"/>
          <w:kern w:val="0"/>
          <w:szCs w:val="24"/>
        </w:rPr>
        <w:t>9.2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期末基金管理人的从业人员持有本基金的情况</w:t>
      </w:r>
      <w:bookmarkEnd w:id="80"/>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7"/>
        <w:gridCol w:w="3011"/>
        <w:gridCol w:w="2376"/>
      </w:tblGrid>
      <w:tr w:rsidR="001A59F9" w:rsidRPr="00C51C77" w:rsidTr="00AD7D37">
        <w:tc>
          <w:tcPr>
            <w:tcW w:w="3827"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项目</w:t>
            </w:r>
          </w:p>
        </w:tc>
        <w:tc>
          <w:tcPr>
            <w:tcW w:w="3011" w:type="dxa"/>
            <w:tcBorders>
              <w:bottom w:val="single" w:sz="4" w:space="0" w:color="000000"/>
            </w:tcBorders>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持有份额总数（份）</w:t>
            </w:r>
          </w:p>
        </w:tc>
        <w:tc>
          <w:tcPr>
            <w:tcW w:w="2376" w:type="dxa"/>
            <w:tcBorders>
              <w:bottom w:val="single" w:sz="4" w:space="0" w:color="000000"/>
            </w:tcBorders>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占基金总份额比例</w:t>
            </w:r>
          </w:p>
        </w:tc>
      </w:tr>
      <w:tr w:rsidR="001A59F9" w:rsidRPr="00C51C77" w:rsidTr="00AD7D37">
        <w:tc>
          <w:tcPr>
            <w:tcW w:w="3827" w:type="dxa"/>
            <w:vAlign w:val="center"/>
          </w:tcPr>
          <w:p w:rsidR="001A59F9" w:rsidRPr="00C51C77" w:rsidRDefault="001A59F9" w:rsidP="004E0F59">
            <w:pPr>
              <w:spacing w:before="29" w:line="288" w:lineRule="auto"/>
              <w:jc w:val="left"/>
              <w:rPr>
                <w:rFonts w:asciiTheme="minorEastAsia" w:eastAsiaTheme="minorEastAsia" w:hAnsiTheme="minorEastAsia"/>
                <w:color w:val="000000"/>
                <w:szCs w:val="21"/>
              </w:rPr>
            </w:pPr>
            <w:r w:rsidRPr="004E0F59">
              <w:rPr>
                <w:rFonts w:hint="eastAsia"/>
                <w:color w:val="000000"/>
                <w:sz w:val="24"/>
              </w:rPr>
              <w:t>基金管理人所有从业人员持有本基金</w:t>
            </w:r>
          </w:p>
        </w:tc>
        <w:tc>
          <w:tcPr>
            <w:tcW w:w="3011" w:type="dxa"/>
            <w:tcBorders>
              <w:bottom w:val="single" w:sz="4" w:space="0" w:color="auto"/>
            </w:tcBorders>
            <w:vAlign w:val="center"/>
          </w:tcPr>
          <w:p w:rsidR="001A59F9" w:rsidRPr="00BF787C" w:rsidRDefault="00965442" w:rsidP="00BF787C">
            <w:pPr>
              <w:widowControl/>
              <w:spacing w:before="29" w:line="288" w:lineRule="auto"/>
              <w:jc w:val="right"/>
              <w:rPr>
                <w:color w:val="000000"/>
                <w:kern w:val="0"/>
                <w:sz w:val="24"/>
              </w:rPr>
            </w:pPr>
            <w:r>
              <w:rPr>
                <w:color w:val="000000"/>
                <w:kern w:val="0"/>
                <w:sz w:val="24"/>
              </w:rPr>
              <w:t>-</w:t>
            </w:r>
          </w:p>
        </w:tc>
        <w:tc>
          <w:tcPr>
            <w:tcW w:w="2376" w:type="dxa"/>
            <w:tcBorders>
              <w:bottom w:val="single" w:sz="4" w:space="0" w:color="auto"/>
            </w:tcBorders>
            <w:vAlign w:val="center"/>
          </w:tcPr>
          <w:p w:rsidR="001A59F9" w:rsidRPr="00BF787C" w:rsidRDefault="00965442" w:rsidP="00BF787C">
            <w:pPr>
              <w:widowControl/>
              <w:spacing w:before="29" w:line="288" w:lineRule="auto"/>
              <w:jc w:val="right"/>
              <w:rPr>
                <w:color w:val="000000"/>
                <w:kern w:val="0"/>
                <w:sz w:val="24"/>
              </w:rPr>
            </w:pPr>
            <w:r>
              <w:rPr>
                <w:color w:val="000000"/>
                <w:kern w:val="0"/>
                <w:sz w:val="24"/>
              </w:rPr>
              <w:t>-</w:t>
            </w:r>
          </w:p>
        </w:tc>
      </w:tr>
    </w:tbl>
    <w:p w:rsidR="001A59F9" w:rsidRPr="00E7239C" w:rsidRDefault="001A59F9" w:rsidP="00026C9C">
      <w:pPr>
        <w:spacing w:line="360" w:lineRule="auto"/>
        <w:rPr>
          <w:rFonts w:asciiTheme="minorEastAsia" w:eastAsiaTheme="minorEastAsia" w:hAnsiTheme="minorEastAsia"/>
          <w:color w:val="000000"/>
          <w:szCs w:val="21"/>
        </w:rPr>
      </w:pPr>
    </w:p>
    <w:p w:rsidR="00DB4544" w:rsidRPr="00E77BEC" w:rsidRDefault="00DB4544" w:rsidP="00245C29">
      <w:pPr>
        <w:pStyle w:val="20"/>
        <w:spacing w:before="29" w:after="0" w:line="288" w:lineRule="auto"/>
        <w:rPr>
          <w:rFonts w:ascii="宋体" w:hAnsi="宋体"/>
          <w:sz w:val="21"/>
          <w:szCs w:val="21"/>
        </w:rPr>
      </w:pPr>
      <w:r w:rsidRPr="00245C29">
        <w:rPr>
          <w:rFonts w:ascii="Times New Roman" w:hAnsi="Times New Roman"/>
          <w:kern w:val="0"/>
          <w:szCs w:val="24"/>
        </w:rPr>
        <w:t>9.3</w:t>
      </w:r>
      <w:r w:rsidRPr="00245C29">
        <w:rPr>
          <w:rFonts w:ascii="Times New Roman" w:hAnsi="Times New Roman" w:hint="eastAsia"/>
          <w:kern w:val="0"/>
          <w:szCs w:val="24"/>
        </w:rPr>
        <w:t>期末基金管理人的从业人员持有本开放式基金份额总量区间的情况</w:t>
      </w:r>
    </w:p>
    <w:tbl>
      <w:tblPr>
        <w:tblW w:w="9214"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03"/>
        <w:gridCol w:w="6011"/>
      </w:tblGrid>
      <w:tr w:rsidR="00DB4544" w:rsidRPr="00E77BEC" w:rsidTr="00AD7D37">
        <w:trPr>
          <w:trHeight w:val="285"/>
        </w:trPr>
        <w:tc>
          <w:tcPr>
            <w:tcW w:w="1738"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项目</w:t>
            </w:r>
          </w:p>
        </w:tc>
        <w:tc>
          <w:tcPr>
            <w:tcW w:w="3262"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持有基金份额总量的数量区间（万份）</w:t>
            </w:r>
          </w:p>
        </w:tc>
      </w:tr>
      <w:tr w:rsidR="00DB4544" w:rsidRPr="00E77BEC" w:rsidTr="00AD7D37">
        <w:trPr>
          <w:trHeight w:val="713"/>
        </w:trPr>
        <w:tc>
          <w:tcPr>
            <w:tcW w:w="1738"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本公司高级管理人员、基金投资和研究部门负责人持有本开放式基金</w:t>
            </w:r>
          </w:p>
        </w:tc>
        <w:tc>
          <w:tcPr>
            <w:tcW w:w="3262"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w:t>
            </w:r>
          </w:p>
        </w:tc>
      </w:tr>
      <w:tr w:rsidR="00DB4544" w:rsidRPr="00E77BEC" w:rsidTr="00AD7D37">
        <w:trPr>
          <w:trHeight w:val="285"/>
        </w:trPr>
        <w:tc>
          <w:tcPr>
            <w:tcW w:w="1738"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本基金基金经理持有本开放式基金</w:t>
            </w:r>
          </w:p>
        </w:tc>
        <w:tc>
          <w:tcPr>
            <w:tcW w:w="3262"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w:t>
            </w:r>
          </w:p>
        </w:tc>
      </w:tr>
    </w:tbl>
    <w:p w:rsidR="00DB4544" w:rsidRPr="00C51C77" w:rsidRDefault="00DB4544" w:rsidP="00026C9C">
      <w:pPr>
        <w:spacing w:line="360" w:lineRule="auto"/>
        <w:rPr>
          <w:rFonts w:asciiTheme="minorEastAsia" w:eastAsiaTheme="minorEastAsia" w:hAnsiTheme="minorEastAsia"/>
          <w:color w:val="000000"/>
          <w:szCs w:val="21"/>
        </w:rPr>
      </w:pPr>
    </w:p>
    <w:p w:rsidR="001A59F9" w:rsidRDefault="001A59F9" w:rsidP="00300454">
      <w:pPr>
        <w:pStyle w:val="1"/>
        <w:keepNext/>
        <w:keepLines/>
        <w:widowControl w:val="0"/>
        <w:spacing w:before="29" w:line="288" w:lineRule="auto"/>
        <w:jc w:val="center"/>
        <w:rPr>
          <w:b/>
          <w:bCs/>
          <w:szCs w:val="24"/>
          <w:lang w:val="en-US"/>
        </w:rPr>
      </w:pPr>
      <w:bookmarkStart w:id="81" w:name="_Toc225500053"/>
      <w:bookmarkStart w:id="82" w:name="_Toc361324892"/>
      <w:r w:rsidRPr="00300454">
        <w:rPr>
          <w:rFonts w:hint="eastAsia"/>
          <w:b/>
          <w:bCs/>
          <w:szCs w:val="24"/>
          <w:lang w:val="en-US"/>
        </w:rPr>
        <w:t>§</w:t>
      </w:r>
      <w:r w:rsidR="009153A3" w:rsidRPr="00300454">
        <w:rPr>
          <w:b/>
          <w:bCs/>
          <w:szCs w:val="24"/>
          <w:lang w:val="en-US"/>
        </w:rPr>
        <w:t>10</w:t>
      </w:r>
      <w:r w:rsidR="009153A3" w:rsidRPr="00300454">
        <w:rPr>
          <w:rFonts w:hint="eastAsia"/>
          <w:b/>
          <w:bCs/>
          <w:szCs w:val="24"/>
          <w:lang w:val="en-US"/>
        </w:rPr>
        <w:t xml:space="preserve">  </w:t>
      </w:r>
      <w:r w:rsidRPr="00300454">
        <w:rPr>
          <w:rFonts w:hint="eastAsia"/>
          <w:b/>
          <w:bCs/>
          <w:szCs w:val="24"/>
          <w:lang w:val="en-US"/>
        </w:rPr>
        <w:t>开放式基金份额变动</w:t>
      </w:r>
      <w:bookmarkEnd w:id="81"/>
      <w:bookmarkEnd w:id="82"/>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3508"/>
      </w:tblGrid>
      <w:tr w:rsidR="001A59F9" w:rsidRPr="00C51C77" w:rsidTr="001E60E8">
        <w:tc>
          <w:tcPr>
            <w:tcW w:w="3111" w:type="pct"/>
            <w:vAlign w:val="center"/>
          </w:tcPr>
          <w:p w:rsidR="001A59F9" w:rsidRPr="00300454" w:rsidRDefault="00A76E17" w:rsidP="00300454">
            <w:pPr>
              <w:spacing w:before="29" w:line="288" w:lineRule="auto"/>
              <w:rPr>
                <w:sz w:val="24"/>
              </w:rPr>
            </w:pPr>
            <w:r w:rsidRPr="00300454">
              <w:rPr>
                <w:rFonts w:hint="eastAsia"/>
                <w:sz w:val="24"/>
              </w:rPr>
              <w:t>基金合同生效日</w:t>
            </w:r>
            <w:r w:rsidRPr="00300454">
              <w:rPr>
                <w:rFonts w:hint="eastAsia"/>
                <w:sz w:val="24"/>
              </w:rPr>
              <w:t>(</w:t>
            </w:r>
            <w:r w:rsidR="00146153" w:rsidRPr="00300454">
              <w:rPr>
                <w:sz w:val="24"/>
              </w:rPr>
              <w:t>2009</w:t>
            </w:r>
            <w:r w:rsidR="00146153" w:rsidRPr="00300454">
              <w:rPr>
                <w:sz w:val="24"/>
              </w:rPr>
              <w:t>年</w:t>
            </w:r>
            <w:r w:rsidR="00146153" w:rsidRPr="00300454">
              <w:rPr>
                <w:sz w:val="24"/>
              </w:rPr>
              <w:t>1</w:t>
            </w:r>
            <w:r w:rsidR="00146153" w:rsidRPr="00300454">
              <w:rPr>
                <w:sz w:val="24"/>
              </w:rPr>
              <w:t>月</w:t>
            </w:r>
            <w:r w:rsidR="00146153" w:rsidRPr="00300454">
              <w:rPr>
                <w:sz w:val="24"/>
              </w:rPr>
              <w:t>21</w:t>
            </w:r>
            <w:r w:rsidR="00146153" w:rsidRPr="00300454">
              <w:rPr>
                <w:sz w:val="24"/>
              </w:rPr>
              <w:t>日</w:t>
            </w:r>
            <w:r w:rsidRPr="00300454">
              <w:rPr>
                <w:rFonts w:hint="eastAsia"/>
                <w:sz w:val="24"/>
              </w:rPr>
              <w:t>)</w:t>
            </w:r>
            <w:r w:rsidR="001A59F9" w:rsidRPr="00300454">
              <w:rPr>
                <w:rFonts w:hint="eastAsia"/>
                <w:sz w:val="24"/>
              </w:rPr>
              <w:t>基金份额总额</w:t>
            </w:r>
          </w:p>
        </w:tc>
        <w:tc>
          <w:tcPr>
            <w:tcW w:w="1889" w:type="pct"/>
          </w:tcPr>
          <w:p w:rsidR="001A59F9" w:rsidRPr="00300454" w:rsidRDefault="001A59F9" w:rsidP="00300454">
            <w:pPr>
              <w:spacing w:before="29" w:line="288" w:lineRule="auto"/>
              <w:jc w:val="right"/>
              <w:rPr>
                <w:sz w:val="24"/>
              </w:rPr>
            </w:pPr>
            <w:r w:rsidRPr="00300454">
              <w:rPr>
                <w:sz w:val="24"/>
              </w:rPr>
              <w:t xml:space="preserve">4,956,375,599.84 </w:t>
            </w:r>
          </w:p>
        </w:tc>
      </w:tr>
      <w:tr w:rsidR="001A59F9" w:rsidRPr="00C51C77" w:rsidTr="001E60E8">
        <w:tc>
          <w:tcPr>
            <w:tcW w:w="3111" w:type="pct"/>
            <w:vAlign w:val="center"/>
          </w:tcPr>
          <w:p w:rsidR="001A59F9" w:rsidRPr="00300454" w:rsidRDefault="0078060F" w:rsidP="00300454">
            <w:pPr>
              <w:spacing w:before="29" w:line="288" w:lineRule="auto"/>
              <w:rPr>
                <w:sz w:val="24"/>
              </w:rPr>
            </w:pPr>
            <w:r w:rsidRPr="00300454">
              <w:rPr>
                <w:rFonts w:hint="eastAsia"/>
                <w:sz w:val="24"/>
              </w:rPr>
              <w:t>本报告期期初基金份额总额</w:t>
            </w:r>
          </w:p>
        </w:tc>
        <w:tc>
          <w:tcPr>
            <w:tcW w:w="1889" w:type="pct"/>
          </w:tcPr>
          <w:p w:rsidR="001A59F9" w:rsidRPr="00300454" w:rsidRDefault="001A59F9" w:rsidP="00300454">
            <w:pPr>
              <w:spacing w:before="29" w:line="288" w:lineRule="auto"/>
              <w:jc w:val="right"/>
              <w:rPr>
                <w:sz w:val="24"/>
              </w:rPr>
            </w:pPr>
            <w:r w:rsidRPr="00300454">
              <w:rPr>
                <w:sz w:val="24"/>
              </w:rPr>
              <w:t>214,577,570.01</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本报告期</w:t>
            </w:r>
            <w:r w:rsidR="001A59F9" w:rsidRPr="00300454">
              <w:rPr>
                <w:rFonts w:hint="eastAsia"/>
                <w:sz w:val="24"/>
              </w:rPr>
              <w:t>基金总申购份额</w:t>
            </w:r>
          </w:p>
        </w:tc>
        <w:tc>
          <w:tcPr>
            <w:tcW w:w="1889" w:type="pct"/>
          </w:tcPr>
          <w:p w:rsidR="001A59F9" w:rsidRPr="00300454" w:rsidRDefault="001A59F9" w:rsidP="00300454">
            <w:pPr>
              <w:spacing w:before="29" w:line="288" w:lineRule="auto"/>
              <w:jc w:val="right"/>
              <w:rPr>
                <w:sz w:val="24"/>
              </w:rPr>
            </w:pPr>
            <w:r w:rsidRPr="00300454">
              <w:rPr>
                <w:sz w:val="24"/>
              </w:rPr>
              <w:t>67,767,188.38</w:t>
            </w:r>
          </w:p>
        </w:tc>
      </w:tr>
      <w:tr w:rsidR="001A59F9" w:rsidRPr="00C51C77" w:rsidTr="001E60E8">
        <w:tc>
          <w:tcPr>
            <w:tcW w:w="3111" w:type="pct"/>
            <w:vAlign w:val="center"/>
          </w:tcPr>
          <w:p w:rsidR="001A59F9" w:rsidRPr="00300454" w:rsidRDefault="001A59F9" w:rsidP="00300454">
            <w:pPr>
              <w:spacing w:before="29" w:line="288" w:lineRule="auto"/>
              <w:rPr>
                <w:sz w:val="24"/>
              </w:rPr>
            </w:pPr>
            <w:r w:rsidRPr="00300454">
              <w:rPr>
                <w:rFonts w:hint="eastAsia"/>
                <w:sz w:val="24"/>
              </w:rPr>
              <w:t>减：</w:t>
            </w:r>
            <w:r w:rsidR="00B94AF7" w:rsidRPr="00300454">
              <w:rPr>
                <w:sz w:val="24"/>
              </w:rPr>
              <w:t>本报告期</w:t>
            </w:r>
            <w:r w:rsidRPr="00300454">
              <w:rPr>
                <w:rFonts w:hint="eastAsia"/>
                <w:sz w:val="24"/>
              </w:rPr>
              <w:t>基金总赎回份额</w:t>
            </w:r>
          </w:p>
        </w:tc>
        <w:tc>
          <w:tcPr>
            <w:tcW w:w="1889" w:type="pct"/>
          </w:tcPr>
          <w:p w:rsidR="001A59F9" w:rsidRPr="00300454" w:rsidRDefault="001A59F9" w:rsidP="00300454">
            <w:pPr>
              <w:spacing w:before="29" w:line="288" w:lineRule="auto"/>
              <w:jc w:val="right"/>
              <w:rPr>
                <w:sz w:val="24"/>
              </w:rPr>
            </w:pPr>
            <w:r w:rsidRPr="00300454">
              <w:rPr>
                <w:sz w:val="24"/>
              </w:rPr>
              <w:t>75,849,468.55</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本报告期</w:t>
            </w:r>
            <w:r w:rsidR="001A59F9" w:rsidRPr="00300454">
              <w:rPr>
                <w:rFonts w:hint="eastAsia"/>
                <w:sz w:val="24"/>
              </w:rPr>
              <w:t>基金拆分变动份额</w:t>
            </w:r>
          </w:p>
        </w:tc>
        <w:tc>
          <w:tcPr>
            <w:tcW w:w="1889" w:type="pct"/>
          </w:tcPr>
          <w:p w:rsidR="001A59F9" w:rsidRPr="00300454" w:rsidRDefault="001A59F9" w:rsidP="00300454">
            <w:pPr>
              <w:spacing w:before="29" w:line="288" w:lineRule="auto"/>
              <w:jc w:val="right"/>
              <w:rPr>
                <w:sz w:val="24"/>
              </w:rPr>
            </w:pPr>
            <w:r w:rsidRPr="00300454">
              <w:rPr>
                <w:sz w:val="24"/>
              </w:rPr>
              <w:t>-</w:t>
            </w:r>
          </w:p>
        </w:tc>
      </w:tr>
      <w:tr w:rsidR="001A59F9" w:rsidRPr="00C51C77" w:rsidTr="001E60E8">
        <w:tc>
          <w:tcPr>
            <w:tcW w:w="3111" w:type="pct"/>
            <w:vAlign w:val="center"/>
          </w:tcPr>
          <w:p w:rsidR="001A59F9" w:rsidRPr="00300454" w:rsidRDefault="00ED5DF2" w:rsidP="00300454">
            <w:pPr>
              <w:spacing w:before="29" w:line="288" w:lineRule="auto"/>
              <w:rPr>
                <w:sz w:val="24"/>
              </w:rPr>
            </w:pPr>
            <w:r w:rsidRPr="00300454">
              <w:rPr>
                <w:rFonts w:hint="eastAsia"/>
                <w:sz w:val="24"/>
              </w:rPr>
              <w:t>本报告期期末基金份额总额</w:t>
            </w:r>
          </w:p>
        </w:tc>
        <w:tc>
          <w:tcPr>
            <w:tcW w:w="1889" w:type="pct"/>
          </w:tcPr>
          <w:p w:rsidR="001A59F9" w:rsidRPr="00300454" w:rsidRDefault="001A59F9" w:rsidP="00300454">
            <w:pPr>
              <w:spacing w:before="29" w:line="288" w:lineRule="auto"/>
              <w:jc w:val="right"/>
              <w:rPr>
                <w:sz w:val="24"/>
              </w:rPr>
            </w:pPr>
            <w:r w:rsidRPr="00300454">
              <w:rPr>
                <w:sz w:val="24"/>
              </w:rPr>
              <w:t>206,495,289.84</w:t>
            </w:r>
          </w:p>
        </w:tc>
      </w:tr>
    </w:tbl>
    <w:p w:rsidR="00B76C32" w:rsidRDefault="0002471F">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1A59F9" w:rsidRDefault="001A59F9" w:rsidP="00273FD9">
      <w:pPr>
        <w:tabs>
          <w:tab w:val="left" w:pos="426"/>
        </w:tabs>
        <w:spacing w:before="29" w:line="288" w:lineRule="auto"/>
        <w:jc w:val="left"/>
        <w:rPr>
          <w:kern w:val="0"/>
          <w:sz w:val="24"/>
        </w:rPr>
      </w:pPr>
      <w:r w:rsidRPr="00273FD9">
        <w:rPr>
          <w:kern w:val="0"/>
          <w:sz w:val="24"/>
        </w:rPr>
        <w:t xml:space="preserve">    2</w:t>
      </w:r>
      <w:r w:rsidRPr="00273FD9">
        <w:rPr>
          <w:kern w:val="0"/>
          <w:sz w:val="24"/>
        </w:rPr>
        <w:t>、如果本报告期间发生转换出业务，则总赎回份额中包含该业务。</w:t>
      </w:r>
    </w:p>
    <w:p w:rsidR="00766709" w:rsidRPr="00273FD9" w:rsidRDefault="00766709" w:rsidP="00273FD9">
      <w:pPr>
        <w:tabs>
          <w:tab w:val="left" w:pos="426"/>
        </w:tabs>
        <w:spacing w:before="29" w:line="288" w:lineRule="auto"/>
        <w:jc w:val="left"/>
        <w:rPr>
          <w:kern w:val="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83" w:name="_Toc225500054"/>
      <w:bookmarkStart w:id="84" w:name="_Toc361324893"/>
      <w:r w:rsidRPr="00087272">
        <w:rPr>
          <w:rFonts w:hint="eastAsia"/>
          <w:b/>
          <w:bCs/>
          <w:szCs w:val="24"/>
          <w:lang w:val="en-US"/>
        </w:rPr>
        <w:t>§</w:t>
      </w:r>
      <w:r w:rsidRPr="00087272">
        <w:rPr>
          <w:b/>
          <w:bCs/>
          <w:szCs w:val="24"/>
          <w:lang w:val="en-US"/>
        </w:rPr>
        <w:t>11</w:t>
      </w:r>
      <w:r w:rsidR="009153A3" w:rsidRPr="00087272">
        <w:rPr>
          <w:rFonts w:hint="eastAsia"/>
          <w:b/>
          <w:bCs/>
          <w:szCs w:val="24"/>
          <w:lang w:val="en-US"/>
        </w:rPr>
        <w:t xml:space="preserve">  </w:t>
      </w:r>
      <w:r w:rsidRPr="00087272">
        <w:rPr>
          <w:rFonts w:hint="eastAsia"/>
          <w:b/>
          <w:bCs/>
          <w:szCs w:val="24"/>
          <w:lang w:val="en-US"/>
        </w:rPr>
        <w:t>重大事件揭示</w:t>
      </w:r>
      <w:bookmarkEnd w:id="83"/>
      <w:bookmarkEnd w:id="84"/>
    </w:p>
    <w:p w:rsidR="001A59F9" w:rsidRPr="00245C29" w:rsidRDefault="001A59F9" w:rsidP="00245C29">
      <w:pPr>
        <w:pStyle w:val="20"/>
        <w:spacing w:before="29" w:after="0" w:line="288" w:lineRule="auto"/>
        <w:rPr>
          <w:rFonts w:ascii="Times New Roman" w:hAnsi="Times New Roman"/>
          <w:kern w:val="0"/>
          <w:szCs w:val="24"/>
        </w:rPr>
      </w:pPr>
      <w:bookmarkStart w:id="85" w:name="_Toc361324894"/>
      <w:r w:rsidRPr="00245C29">
        <w:rPr>
          <w:rFonts w:ascii="Times New Roman" w:hAnsi="Times New Roman"/>
          <w:kern w:val="0"/>
          <w:szCs w:val="24"/>
        </w:rPr>
        <w:t>11.1</w:t>
      </w:r>
      <w:r w:rsidRPr="00245C29">
        <w:rPr>
          <w:rFonts w:ascii="Times New Roman" w:hAnsi="Times New Roman" w:hint="eastAsia"/>
          <w:kern w:val="0"/>
          <w:szCs w:val="24"/>
        </w:rPr>
        <w:t>基金份额持有人大会决议</w:t>
      </w:r>
      <w:bookmarkEnd w:id="85"/>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本基金本报告期内未召开基金份额持有人大会。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C51C77" w:rsidRDefault="001A59F9" w:rsidP="00245C29">
      <w:pPr>
        <w:pStyle w:val="20"/>
        <w:spacing w:before="29" w:after="0" w:line="288" w:lineRule="auto"/>
        <w:rPr>
          <w:rFonts w:asciiTheme="minorEastAsia" w:eastAsiaTheme="minorEastAsia" w:hAnsiTheme="minorEastAsia"/>
          <w:kern w:val="0"/>
          <w:sz w:val="21"/>
          <w:szCs w:val="21"/>
        </w:rPr>
      </w:pPr>
      <w:bookmarkStart w:id="86" w:name="_Toc361324895"/>
      <w:r w:rsidRPr="00245C29">
        <w:rPr>
          <w:rFonts w:ascii="Times New Roman" w:hAnsi="Times New Roman"/>
          <w:kern w:val="0"/>
          <w:szCs w:val="24"/>
        </w:rPr>
        <w:t xml:space="preserve">11.2 </w:t>
      </w:r>
      <w:r w:rsidRPr="00245C29">
        <w:rPr>
          <w:rFonts w:ascii="Times New Roman" w:hAnsi="Times New Roman" w:hint="eastAsia"/>
          <w:kern w:val="0"/>
          <w:szCs w:val="24"/>
        </w:rPr>
        <w:t>基金管理人、基金托管人的专门基金托管部门的重大人事变动</w:t>
      </w:r>
      <w:bookmarkEnd w:id="86"/>
    </w:p>
    <w:p w:rsidR="00B76C32" w:rsidRDefault="0002471F">
      <w:pPr>
        <w:spacing w:before="29" w:line="288" w:lineRule="auto"/>
        <w:ind w:firstLineChars="200" w:firstLine="480"/>
        <w:rPr>
          <w:color w:val="000000"/>
          <w:sz w:val="24"/>
        </w:rPr>
      </w:pPr>
      <w:r>
        <w:rPr>
          <w:color w:val="000000"/>
          <w:sz w:val="24"/>
        </w:rPr>
        <w:t>1</w:t>
      </w:r>
      <w:r>
        <w:rPr>
          <w:color w:val="000000"/>
          <w:sz w:val="24"/>
        </w:rPr>
        <w:t>、基金管理人的重大人事变动：</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日本基金管理人发布公告，经公司第三届董事会第三十二次会议审议通过，同意战龙先生辞去公司总经理职务，并决定由公司董事长钱文挥先生代为履行公司总经理职务，代为履行总经理职务的期限不超过</w:t>
      </w:r>
      <w:r>
        <w:rPr>
          <w:color w:val="000000"/>
          <w:sz w:val="24"/>
        </w:rPr>
        <w:t>90</w:t>
      </w:r>
      <w:r>
        <w:rPr>
          <w:color w:val="000000"/>
          <w:sz w:val="24"/>
        </w:rPr>
        <w:t>日。</w:t>
      </w:r>
      <w:r w:rsidR="00454B74" w:rsidRPr="00E86DF3">
        <w:rPr>
          <w:rFonts w:hint="eastAsia"/>
          <w:color w:val="000000"/>
          <w:sz w:val="24"/>
        </w:rPr>
        <w:t>期后变动（如有）敬请关注基金管理人发布的相关公告。</w:t>
      </w:r>
    </w:p>
    <w:p w:rsidR="001A59F9" w:rsidRPr="00700C00" w:rsidRDefault="001A59F9" w:rsidP="00700C00">
      <w:pPr>
        <w:spacing w:before="29" w:line="288" w:lineRule="auto"/>
        <w:ind w:firstLineChars="200" w:firstLine="480"/>
        <w:rPr>
          <w:color w:val="000000"/>
          <w:sz w:val="24"/>
        </w:rPr>
      </w:pPr>
      <w:r w:rsidRPr="00700C00">
        <w:rPr>
          <w:color w:val="000000"/>
          <w:sz w:val="24"/>
        </w:rPr>
        <w:t>2</w:t>
      </w:r>
      <w:r w:rsidRPr="00700C00">
        <w:rPr>
          <w:color w:val="000000"/>
          <w:sz w:val="24"/>
        </w:rPr>
        <w:t>、基金托管人的基金托管部门的重大人事变动：</w:t>
      </w:r>
      <w:bookmarkStart w:id="87" w:name="_GoBack"/>
      <w:bookmarkEnd w:id="87"/>
      <w:r w:rsidRPr="00700C00">
        <w:rPr>
          <w:color w:val="000000"/>
          <w:sz w:val="24"/>
        </w:rPr>
        <w:t>本报告期内，因中国工商银行股份有限公司（以下简称</w:t>
      </w:r>
      <w:r w:rsidRPr="00700C00">
        <w:rPr>
          <w:color w:val="000000"/>
          <w:sz w:val="24"/>
        </w:rPr>
        <w:t>“</w:t>
      </w:r>
      <w:r w:rsidRPr="00700C00">
        <w:rPr>
          <w:color w:val="000000"/>
          <w:sz w:val="24"/>
        </w:rPr>
        <w:t>本行</w:t>
      </w:r>
      <w:r w:rsidRPr="00700C00">
        <w:rPr>
          <w:color w:val="000000"/>
          <w:sz w:val="24"/>
        </w:rPr>
        <w:t>”</w:t>
      </w:r>
      <w:r w:rsidRPr="00700C00">
        <w:rPr>
          <w:color w:val="000000"/>
          <w:sz w:val="24"/>
        </w:rPr>
        <w:t>）工作需要，周月秋同志不再担任本行资产托管部总经理。在新任资产托管部总经理李勇同志完成证券投资基金行业高级管理人员任职资格备案手续前，由副总经理王立波同志代为行使本行资产托管部总经理部分业务授权职责。</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8" w:name="_Toc361324896"/>
      <w:r w:rsidRPr="00245C29">
        <w:rPr>
          <w:rFonts w:ascii="Times New Roman" w:hAnsi="Times New Roman"/>
          <w:kern w:val="0"/>
          <w:szCs w:val="24"/>
        </w:rPr>
        <w:t xml:space="preserve">11.3 </w:t>
      </w:r>
      <w:r w:rsidRPr="00245C29">
        <w:rPr>
          <w:rFonts w:ascii="Times New Roman" w:hAnsi="Times New Roman" w:hint="eastAsia"/>
          <w:kern w:val="0"/>
          <w:szCs w:val="24"/>
        </w:rPr>
        <w:t>涉及基金管理人、基金财产、基金托管业务的诉讼</w:t>
      </w:r>
      <w:bookmarkEnd w:id="88"/>
    </w:p>
    <w:p w:rsidR="001A59F9" w:rsidRPr="00700C00" w:rsidRDefault="001A59F9" w:rsidP="00700C00">
      <w:pPr>
        <w:spacing w:before="29" w:line="288" w:lineRule="auto"/>
        <w:ind w:firstLineChars="200" w:firstLine="480"/>
        <w:rPr>
          <w:color w:val="000000"/>
          <w:sz w:val="24"/>
        </w:rPr>
      </w:pPr>
      <w:r w:rsidRPr="00700C00">
        <w:rPr>
          <w:color w:val="000000"/>
          <w:sz w:val="24"/>
        </w:rPr>
        <w:t>本报告期内未发生涉及本基金管理人、基金财产、基金托管业务的诉讼事项。</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9" w:name="_Toc361324897"/>
      <w:r w:rsidRPr="00245C29">
        <w:rPr>
          <w:rFonts w:ascii="Times New Roman" w:hAnsi="Times New Roman"/>
          <w:kern w:val="0"/>
          <w:szCs w:val="24"/>
        </w:rPr>
        <w:t xml:space="preserve">11.4 </w:t>
      </w:r>
      <w:r w:rsidRPr="00245C29">
        <w:rPr>
          <w:rFonts w:ascii="Times New Roman" w:hAnsi="Times New Roman" w:hint="eastAsia"/>
          <w:kern w:val="0"/>
          <w:szCs w:val="24"/>
        </w:rPr>
        <w:t>基金投资策略的改变</w:t>
      </w:r>
      <w:bookmarkEnd w:id="89"/>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本基金本报告期内投资策略未发生改变。</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0" w:name="_Toc361324898"/>
      <w:r w:rsidRPr="00245C29">
        <w:rPr>
          <w:rFonts w:ascii="Times New Roman" w:hAnsi="Times New Roman"/>
          <w:kern w:val="0"/>
          <w:szCs w:val="24"/>
        </w:rPr>
        <w:t>11.5</w:t>
      </w:r>
      <w:bookmarkEnd w:id="90"/>
      <w:r w:rsidR="001134F0" w:rsidRPr="00245C29">
        <w:rPr>
          <w:rFonts w:ascii="Times New Roman" w:hAnsi="Times New Roman" w:hint="eastAsia"/>
          <w:kern w:val="0"/>
          <w:szCs w:val="24"/>
        </w:rPr>
        <w:t>为基金进行审计的会计师事务所情况</w:t>
      </w:r>
    </w:p>
    <w:p w:rsidR="001A59F9" w:rsidRPr="00700C00" w:rsidRDefault="001A59F9" w:rsidP="00700C00">
      <w:pPr>
        <w:spacing w:before="29" w:line="288" w:lineRule="auto"/>
        <w:ind w:firstLineChars="200" w:firstLine="480"/>
        <w:rPr>
          <w:color w:val="000000"/>
          <w:sz w:val="24"/>
        </w:rPr>
      </w:pPr>
      <w:bookmarkStart w:id="91" w:name="OLE_LINK3"/>
      <w:r w:rsidRPr="00700C00">
        <w:rPr>
          <w:color w:val="000000"/>
          <w:sz w:val="24"/>
        </w:rPr>
        <w:t>本报告期内，为本基金提供审计服务的会计师事务所为普华永道中天会计师事务所</w:t>
      </w:r>
      <w:r w:rsidRPr="00700C00">
        <w:rPr>
          <w:color w:val="000000"/>
          <w:sz w:val="24"/>
        </w:rPr>
        <w:t>(</w:t>
      </w:r>
      <w:r w:rsidRPr="00700C00">
        <w:rPr>
          <w:color w:val="000000"/>
          <w:sz w:val="24"/>
        </w:rPr>
        <w:t>特殊普通合伙），本期审计费为</w:t>
      </w:r>
      <w:r w:rsidRPr="00700C00">
        <w:rPr>
          <w:color w:val="000000"/>
          <w:sz w:val="24"/>
        </w:rPr>
        <w:t>60,000.00</w:t>
      </w:r>
      <w:r w:rsidRPr="00700C00">
        <w:rPr>
          <w:color w:val="000000"/>
          <w:sz w:val="24"/>
        </w:rPr>
        <w:t>元。自本基金合同生效以来，本基金未改聘为其审计的会计师事务所。</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2" w:name="_Toc361324899"/>
      <w:bookmarkEnd w:id="91"/>
      <w:r w:rsidRPr="00245C29">
        <w:rPr>
          <w:rFonts w:ascii="Times New Roman" w:hAnsi="Times New Roman"/>
          <w:kern w:val="0"/>
          <w:szCs w:val="24"/>
        </w:rPr>
        <w:t xml:space="preserve">11.6 </w:t>
      </w:r>
      <w:r w:rsidRPr="00245C29">
        <w:rPr>
          <w:rFonts w:ascii="Times New Roman" w:hAnsi="Times New Roman" w:hint="eastAsia"/>
          <w:kern w:val="0"/>
          <w:szCs w:val="24"/>
        </w:rPr>
        <w:t>管理人、托管人及其高级管理人员受稽查或处罚等情况</w:t>
      </w:r>
      <w:bookmarkEnd w:id="92"/>
    </w:p>
    <w:p w:rsidR="001A59F9" w:rsidRPr="00700C00" w:rsidRDefault="001A59F9" w:rsidP="00700C00">
      <w:pPr>
        <w:spacing w:before="29" w:line="288" w:lineRule="auto"/>
        <w:ind w:firstLineChars="200" w:firstLine="480"/>
        <w:rPr>
          <w:color w:val="000000"/>
          <w:sz w:val="24"/>
        </w:rPr>
      </w:pPr>
      <w:r w:rsidRPr="00700C00">
        <w:rPr>
          <w:color w:val="000000"/>
          <w:sz w:val="24"/>
        </w:rPr>
        <w:t>本基金管理人、基金托管人及其高级管理人员本报告期内未受监管部门稽查或处罚。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3" w:name="_Toc361324900"/>
      <w:r w:rsidRPr="00245C29">
        <w:rPr>
          <w:rFonts w:ascii="Times New Roman" w:hAnsi="Times New Roman"/>
          <w:kern w:val="0"/>
          <w:szCs w:val="24"/>
        </w:rPr>
        <w:t xml:space="preserve">11.7 </w:t>
      </w:r>
      <w:r w:rsidRPr="00245C29">
        <w:rPr>
          <w:rFonts w:ascii="Times New Roman" w:hAnsi="Times New Roman" w:hint="eastAsia"/>
          <w:kern w:val="0"/>
          <w:szCs w:val="24"/>
        </w:rPr>
        <w:t>基金租用证券公司交易单元的有关情况</w:t>
      </w:r>
      <w:bookmarkEnd w:id="93"/>
    </w:p>
    <w:p w:rsidR="001A59F9" w:rsidRPr="00245C29" w:rsidRDefault="001A59F9" w:rsidP="00245C29">
      <w:pPr>
        <w:pStyle w:val="20"/>
        <w:spacing w:before="29" w:after="0" w:line="288" w:lineRule="auto"/>
        <w:rPr>
          <w:rFonts w:ascii="Times New Roman" w:hAnsi="Times New Roman"/>
          <w:kern w:val="0"/>
          <w:szCs w:val="24"/>
        </w:rPr>
      </w:pPr>
      <w:bookmarkStart w:id="94" w:name="_Toc249760070"/>
      <w:r w:rsidRPr="00245C29">
        <w:rPr>
          <w:rFonts w:ascii="Times New Roman" w:hAnsi="Times New Roman"/>
          <w:kern w:val="0"/>
          <w:szCs w:val="24"/>
        </w:rPr>
        <w:t>11.7.1</w:t>
      </w:r>
      <w:r w:rsidRPr="00245C29">
        <w:rPr>
          <w:rFonts w:ascii="Times New Roman" w:hAnsi="Times New Roman" w:hint="eastAsia"/>
          <w:kern w:val="0"/>
          <w:szCs w:val="24"/>
        </w:rPr>
        <w:t>基金租用证券公司交易单元进行股票投资及佣金支付情况</w:t>
      </w:r>
      <w:bookmarkEnd w:id="94"/>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A59F9" w:rsidRPr="00465C9F" w:rsidTr="00EA2417">
        <w:tc>
          <w:tcPr>
            <w:tcW w:w="1560" w:type="dxa"/>
            <w:vMerge w:val="restart"/>
            <w:vAlign w:val="center"/>
          </w:tcPr>
          <w:p w:rsidR="001A59F9" w:rsidRPr="00465C9F" w:rsidRDefault="001A59F9" w:rsidP="00A97873">
            <w:pPr>
              <w:spacing w:before="29" w:line="288" w:lineRule="auto"/>
              <w:ind w:left="17"/>
              <w:jc w:val="center"/>
              <w:rPr>
                <w:color w:val="000000"/>
                <w:szCs w:val="21"/>
              </w:rPr>
            </w:pPr>
            <w:bookmarkStart w:id="95" w:name="_Toc249760071"/>
            <w:r w:rsidRPr="00465C9F">
              <w:rPr>
                <w:rFonts w:hint="eastAsia"/>
                <w:color w:val="000000"/>
                <w:szCs w:val="21"/>
              </w:rPr>
              <w:t>券商名称</w:t>
            </w:r>
          </w:p>
        </w:tc>
        <w:tc>
          <w:tcPr>
            <w:tcW w:w="780" w:type="dxa"/>
            <w:vMerge w:val="restart"/>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交易单元数量</w:t>
            </w:r>
          </w:p>
        </w:tc>
        <w:tc>
          <w:tcPr>
            <w:tcW w:w="288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股票交易</w:t>
            </w:r>
          </w:p>
        </w:tc>
        <w:tc>
          <w:tcPr>
            <w:tcW w:w="270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应支付该券商的佣金</w:t>
            </w:r>
          </w:p>
        </w:tc>
        <w:tc>
          <w:tcPr>
            <w:tcW w:w="1080" w:type="dxa"/>
            <w:vMerge w:val="restart"/>
            <w:vAlign w:val="center"/>
          </w:tcPr>
          <w:p w:rsidR="001A59F9" w:rsidRPr="00465C9F" w:rsidRDefault="001A59F9" w:rsidP="00A97873">
            <w:pPr>
              <w:spacing w:before="29" w:line="288" w:lineRule="auto"/>
              <w:ind w:left="17"/>
              <w:jc w:val="center"/>
              <w:rPr>
                <w:rFonts w:asciiTheme="minorEastAsia" w:eastAsiaTheme="minorEastAsia" w:hAnsiTheme="minorEastAsia"/>
                <w:color w:val="000000"/>
                <w:kern w:val="0"/>
                <w:szCs w:val="21"/>
              </w:rPr>
            </w:pPr>
            <w:r w:rsidRPr="00465C9F">
              <w:rPr>
                <w:rFonts w:hint="eastAsia"/>
                <w:color w:val="000000"/>
                <w:szCs w:val="21"/>
              </w:rPr>
              <w:t>备注</w:t>
            </w:r>
          </w:p>
        </w:tc>
      </w:tr>
      <w:tr w:rsidR="001A59F9" w:rsidRPr="00465C9F" w:rsidTr="00EA2417">
        <w:tc>
          <w:tcPr>
            <w:tcW w:w="900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占当期股票成交总额的比例</w:t>
            </w:r>
          </w:p>
        </w:tc>
        <w:tc>
          <w:tcPr>
            <w:tcW w:w="162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佣金</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占当期佣金总量的比例</w:t>
            </w:r>
          </w:p>
        </w:tc>
        <w:tc>
          <w:tcPr>
            <w:tcW w:w="10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kern w:val="0"/>
                <w:szCs w:val="21"/>
              </w:rPr>
            </w:pPr>
          </w:p>
        </w:tc>
      </w:tr>
      <w:tr w:rsidR="00B76C32">
        <w:tc>
          <w:tcPr>
            <w:tcW w:w="1559" w:type="dxa"/>
            <w:vAlign w:val="center"/>
          </w:tcPr>
          <w:p w:rsidR="00B76C32" w:rsidRDefault="0002471F">
            <w:pPr>
              <w:jc w:val="left"/>
            </w:pPr>
            <w:r>
              <w:rPr>
                <w:color w:val="000000"/>
                <w:szCs w:val="21"/>
              </w:rPr>
              <w:t>广发证券股份有限公司</w:t>
            </w:r>
          </w:p>
        </w:tc>
        <w:tc>
          <w:tcPr>
            <w:tcW w:w="779" w:type="dxa"/>
            <w:vAlign w:val="center"/>
          </w:tcPr>
          <w:p w:rsidR="00B76C32" w:rsidRDefault="0002471F">
            <w:pPr>
              <w:jc w:val="right"/>
            </w:pPr>
            <w:r>
              <w:rPr>
                <w:color w:val="000000"/>
                <w:szCs w:val="21"/>
              </w:rPr>
              <w:t>1</w:t>
            </w:r>
          </w:p>
        </w:tc>
        <w:tc>
          <w:tcPr>
            <w:tcW w:w="1800" w:type="dxa"/>
            <w:vAlign w:val="center"/>
          </w:tcPr>
          <w:p w:rsidR="00B76C32" w:rsidRDefault="0002471F">
            <w:pPr>
              <w:jc w:val="right"/>
            </w:pPr>
            <w:r>
              <w:rPr>
                <w:color w:val="000000"/>
                <w:szCs w:val="21"/>
              </w:rPr>
              <w:t>228,913,367.59</w:t>
            </w:r>
          </w:p>
        </w:tc>
        <w:tc>
          <w:tcPr>
            <w:tcW w:w="1080" w:type="dxa"/>
            <w:vAlign w:val="center"/>
          </w:tcPr>
          <w:p w:rsidR="00B76C32" w:rsidRDefault="0002471F">
            <w:pPr>
              <w:jc w:val="right"/>
            </w:pPr>
            <w:r>
              <w:rPr>
                <w:color w:val="000000"/>
                <w:szCs w:val="21"/>
              </w:rPr>
              <w:t>15.15%</w:t>
            </w:r>
          </w:p>
        </w:tc>
        <w:tc>
          <w:tcPr>
            <w:tcW w:w="1620" w:type="dxa"/>
            <w:vAlign w:val="center"/>
          </w:tcPr>
          <w:p w:rsidR="00B76C32" w:rsidRDefault="0002471F">
            <w:pPr>
              <w:jc w:val="right"/>
            </w:pPr>
            <w:r>
              <w:rPr>
                <w:color w:val="000000"/>
                <w:szCs w:val="21"/>
              </w:rPr>
              <w:t>208,402.81</w:t>
            </w:r>
          </w:p>
        </w:tc>
        <w:tc>
          <w:tcPr>
            <w:tcW w:w="1080" w:type="dxa"/>
            <w:vAlign w:val="center"/>
          </w:tcPr>
          <w:p w:rsidR="00B76C32" w:rsidRDefault="0002471F">
            <w:pPr>
              <w:jc w:val="right"/>
            </w:pPr>
            <w:r>
              <w:rPr>
                <w:color w:val="000000"/>
                <w:szCs w:val="21"/>
              </w:rPr>
              <w:t>15.15%</w:t>
            </w:r>
          </w:p>
        </w:tc>
        <w:tc>
          <w:tcPr>
            <w:tcW w:w="1080" w:type="dxa"/>
            <w:vAlign w:val="center"/>
          </w:tcPr>
          <w:p w:rsidR="00B76C32" w:rsidRDefault="0002471F">
            <w:pPr>
              <w:jc w:val="left"/>
            </w:pPr>
            <w:r>
              <w:rPr>
                <w:color w:val="000000"/>
                <w:szCs w:val="21"/>
              </w:rPr>
              <w:t>-</w:t>
            </w:r>
          </w:p>
        </w:tc>
      </w:tr>
      <w:tr w:rsidR="00B76C32">
        <w:tc>
          <w:tcPr>
            <w:tcW w:w="1559" w:type="dxa"/>
            <w:vAlign w:val="center"/>
          </w:tcPr>
          <w:p w:rsidR="00B76C32" w:rsidRDefault="0002471F">
            <w:pPr>
              <w:jc w:val="left"/>
            </w:pPr>
            <w:r>
              <w:rPr>
                <w:color w:val="000000"/>
                <w:szCs w:val="21"/>
              </w:rPr>
              <w:t>国开证券有限责任公司</w:t>
            </w:r>
          </w:p>
        </w:tc>
        <w:tc>
          <w:tcPr>
            <w:tcW w:w="779" w:type="dxa"/>
            <w:vAlign w:val="center"/>
          </w:tcPr>
          <w:p w:rsidR="00B76C32" w:rsidRDefault="0002471F">
            <w:pPr>
              <w:jc w:val="right"/>
            </w:pPr>
            <w:r>
              <w:rPr>
                <w:color w:val="000000"/>
                <w:szCs w:val="21"/>
              </w:rPr>
              <w:t>1</w:t>
            </w:r>
          </w:p>
        </w:tc>
        <w:tc>
          <w:tcPr>
            <w:tcW w:w="1800" w:type="dxa"/>
            <w:vAlign w:val="center"/>
          </w:tcPr>
          <w:p w:rsidR="00B76C32" w:rsidRDefault="0002471F">
            <w:pPr>
              <w:jc w:val="right"/>
            </w:pPr>
            <w:r>
              <w:rPr>
                <w:color w:val="000000"/>
                <w:szCs w:val="21"/>
              </w:rPr>
              <w:t>223,734,391.44</w:t>
            </w:r>
          </w:p>
        </w:tc>
        <w:tc>
          <w:tcPr>
            <w:tcW w:w="1080" w:type="dxa"/>
            <w:vAlign w:val="center"/>
          </w:tcPr>
          <w:p w:rsidR="00B76C32" w:rsidRDefault="0002471F">
            <w:pPr>
              <w:jc w:val="right"/>
            </w:pPr>
            <w:r>
              <w:rPr>
                <w:color w:val="000000"/>
                <w:szCs w:val="21"/>
              </w:rPr>
              <w:t>14.81%</w:t>
            </w:r>
          </w:p>
        </w:tc>
        <w:tc>
          <w:tcPr>
            <w:tcW w:w="1620" w:type="dxa"/>
            <w:vAlign w:val="center"/>
          </w:tcPr>
          <w:p w:rsidR="00B76C32" w:rsidRDefault="0002471F">
            <w:pPr>
              <w:jc w:val="right"/>
            </w:pPr>
            <w:r>
              <w:rPr>
                <w:color w:val="000000"/>
                <w:szCs w:val="21"/>
              </w:rPr>
              <w:t>203,687.13</w:t>
            </w:r>
          </w:p>
        </w:tc>
        <w:tc>
          <w:tcPr>
            <w:tcW w:w="1080" w:type="dxa"/>
            <w:vAlign w:val="center"/>
          </w:tcPr>
          <w:p w:rsidR="00B76C32" w:rsidRDefault="0002471F">
            <w:pPr>
              <w:jc w:val="right"/>
            </w:pPr>
            <w:r>
              <w:rPr>
                <w:color w:val="000000"/>
                <w:szCs w:val="21"/>
              </w:rPr>
              <w:t>14.81%</w:t>
            </w:r>
          </w:p>
        </w:tc>
        <w:tc>
          <w:tcPr>
            <w:tcW w:w="1080" w:type="dxa"/>
            <w:vAlign w:val="center"/>
          </w:tcPr>
          <w:p w:rsidR="00B76C32" w:rsidRDefault="0002471F">
            <w:pPr>
              <w:jc w:val="left"/>
            </w:pPr>
            <w:r>
              <w:rPr>
                <w:color w:val="000000"/>
                <w:szCs w:val="21"/>
              </w:rPr>
              <w:t>-</w:t>
            </w:r>
          </w:p>
        </w:tc>
      </w:tr>
      <w:tr w:rsidR="00B76C32">
        <w:tc>
          <w:tcPr>
            <w:tcW w:w="1559" w:type="dxa"/>
            <w:vAlign w:val="center"/>
          </w:tcPr>
          <w:p w:rsidR="00B76C32" w:rsidRDefault="0002471F">
            <w:pPr>
              <w:jc w:val="left"/>
            </w:pPr>
            <w:r>
              <w:rPr>
                <w:color w:val="000000"/>
                <w:szCs w:val="21"/>
              </w:rPr>
              <w:t>华创证券有限责任公司</w:t>
            </w:r>
          </w:p>
        </w:tc>
        <w:tc>
          <w:tcPr>
            <w:tcW w:w="779" w:type="dxa"/>
            <w:vAlign w:val="center"/>
          </w:tcPr>
          <w:p w:rsidR="00B76C32" w:rsidRDefault="0002471F">
            <w:pPr>
              <w:jc w:val="right"/>
            </w:pPr>
            <w:r>
              <w:rPr>
                <w:color w:val="000000"/>
                <w:szCs w:val="21"/>
              </w:rPr>
              <w:t>2</w:t>
            </w:r>
          </w:p>
        </w:tc>
        <w:tc>
          <w:tcPr>
            <w:tcW w:w="1800" w:type="dxa"/>
            <w:vAlign w:val="center"/>
          </w:tcPr>
          <w:p w:rsidR="00B76C32" w:rsidRDefault="0002471F">
            <w:pPr>
              <w:jc w:val="right"/>
            </w:pPr>
            <w:r>
              <w:rPr>
                <w:color w:val="000000"/>
                <w:szCs w:val="21"/>
              </w:rPr>
              <w:t>212,335,453.59</w:t>
            </w:r>
          </w:p>
        </w:tc>
        <w:tc>
          <w:tcPr>
            <w:tcW w:w="1080" w:type="dxa"/>
            <w:vAlign w:val="center"/>
          </w:tcPr>
          <w:p w:rsidR="00B76C32" w:rsidRDefault="0002471F">
            <w:pPr>
              <w:jc w:val="right"/>
            </w:pPr>
            <w:r>
              <w:rPr>
                <w:color w:val="000000"/>
                <w:szCs w:val="21"/>
              </w:rPr>
              <w:t>14.05%</w:t>
            </w:r>
          </w:p>
        </w:tc>
        <w:tc>
          <w:tcPr>
            <w:tcW w:w="1620" w:type="dxa"/>
            <w:vAlign w:val="center"/>
          </w:tcPr>
          <w:p w:rsidR="00B76C32" w:rsidRDefault="0002471F">
            <w:pPr>
              <w:jc w:val="right"/>
            </w:pPr>
            <w:r>
              <w:rPr>
                <w:color w:val="000000"/>
                <w:szCs w:val="21"/>
              </w:rPr>
              <w:t>193,309.03</w:t>
            </w:r>
          </w:p>
        </w:tc>
        <w:tc>
          <w:tcPr>
            <w:tcW w:w="1080" w:type="dxa"/>
            <w:vAlign w:val="center"/>
          </w:tcPr>
          <w:p w:rsidR="00B76C32" w:rsidRDefault="0002471F">
            <w:pPr>
              <w:jc w:val="right"/>
            </w:pPr>
            <w:r>
              <w:rPr>
                <w:color w:val="000000"/>
                <w:szCs w:val="21"/>
              </w:rPr>
              <w:t>14.05%</w:t>
            </w:r>
          </w:p>
        </w:tc>
        <w:tc>
          <w:tcPr>
            <w:tcW w:w="1080" w:type="dxa"/>
            <w:vAlign w:val="center"/>
          </w:tcPr>
          <w:p w:rsidR="00B76C32" w:rsidRDefault="0002471F">
            <w:pPr>
              <w:jc w:val="left"/>
            </w:pPr>
            <w:r>
              <w:rPr>
                <w:color w:val="000000"/>
                <w:szCs w:val="21"/>
              </w:rPr>
              <w:t>-</w:t>
            </w:r>
          </w:p>
        </w:tc>
      </w:tr>
      <w:tr w:rsidR="00B76C32">
        <w:tc>
          <w:tcPr>
            <w:tcW w:w="1559" w:type="dxa"/>
            <w:vAlign w:val="center"/>
          </w:tcPr>
          <w:p w:rsidR="00B76C32" w:rsidRDefault="0002471F">
            <w:pPr>
              <w:jc w:val="left"/>
            </w:pPr>
            <w:r>
              <w:rPr>
                <w:color w:val="000000"/>
                <w:szCs w:val="21"/>
              </w:rPr>
              <w:t>齐鲁证券有限公司</w:t>
            </w:r>
          </w:p>
        </w:tc>
        <w:tc>
          <w:tcPr>
            <w:tcW w:w="779" w:type="dxa"/>
            <w:vAlign w:val="center"/>
          </w:tcPr>
          <w:p w:rsidR="00B76C32" w:rsidRDefault="0002471F">
            <w:pPr>
              <w:jc w:val="right"/>
            </w:pPr>
            <w:r>
              <w:rPr>
                <w:color w:val="000000"/>
                <w:szCs w:val="21"/>
              </w:rPr>
              <w:t>2</w:t>
            </w:r>
          </w:p>
        </w:tc>
        <w:tc>
          <w:tcPr>
            <w:tcW w:w="1800" w:type="dxa"/>
            <w:vAlign w:val="center"/>
          </w:tcPr>
          <w:p w:rsidR="00B76C32" w:rsidRDefault="0002471F">
            <w:pPr>
              <w:jc w:val="right"/>
            </w:pPr>
            <w:r>
              <w:rPr>
                <w:color w:val="000000"/>
                <w:szCs w:val="21"/>
              </w:rPr>
              <w:t>199,050,834.32</w:t>
            </w:r>
          </w:p>
        </w:tc>
        <w:tc>
          <w:tcPr>
            <w:tcW w:w="1080" w:type="dxa"/>
            <w:vAlign w:val="center"/>
          </w:tcPr>
          <w:p w:rsidR="00B76C32" w:rsidRDefault="0002471F">
            <w:pPr>
              <w:jc w:val="right"/>
            </w:pPr>
            <w:r>
              <w:rPr>
                <w:color w:val="000000"/>
                <w:szCs w:val="21"/>
              </w:rPr>
              <w:t>13.17%</w:t>
            </w:r>
          </w:p>
        </w:tc>
        <w:tc>
          <w:tcPr>
            <w:tcW w:w="1620" w:type="dxa"/>
            <w:vAlign w:val="center"/>
          </w:tcPr>
          <w:p w:rsidR="00B76C32" w:rsidRDefault="0002471F">
            <w:pPr>
              <w:jc w:val="right"/>
            </w:pPr>
            <w:r>
              <w:rPr>
                <w:color w:val="000000"/>
                <w:szCs w:val="21"/>
              </w:rPr>
              <w:t>181,215.51</w:t>
            </w:r>
          </w:p>
        </w:tc>
        <w:tc>
          <w:tcPr>
            <w:tcW w:w="1080" w:type="dxa"/>
            <w:vAlign w:val="center"/>
          </w:tcPr>
          <w:p w:rsidR="00B76C32" w:rsidRDefault="0002471F">
            <w:pPr>
              <w:jc w:val="right"/>
            </w:pPr>
            <w:r>
              <w:rPr>
                <w:color w:val="000000"/>
                <w:szCs w:val="21"/>
              </w:rPr>
              <w:t>13.17%</w:t>
            </w:r>
          </w:p>
        </w:tc>
        <w:tc>
          <w:tcPr>
            <w:tcW w:w="1080" w:type="dxa"/>
            <w:vAlign w:val="center"/>
          </w:tcPr>
          <w:p w:rsidR="00B76C32" w:rsidRDefault="0002471F">
            <w:pPr>
              <w:jc w:val="left"/>
            </w:pPr>
            <w:r>
              <w:rPr>
                <w:color w:val="000000"/>
                <w:szCs w:val="21"/>
              </w:rPr>
              <w:t>-</w:t>
            </w:r>
          </w:p>
        </w:tc>
      </w:tr>
      <w:tr w:rsidR="00B76C32">
        <w:tc>
          <w:tcPr>
            <w:tcW w:w="1559" w:type="dxa"/>
            <w:vAlign w:val="center"/>
          </w:tcPr>
          <w:p w:rsidR="00B76C32" w:rsidRDefault="0002471F">
            <w:pPr>
              <w:jc w:val="left"/>
            </w:pPr>
            <w:r>
              <w:rPr>
                <w:color w:val="000000"/>
                <w:szCs w:val="21"/>
              </w:rPr>
              <w:t>北京高华证券有限责任公司</w:t>
            </w:r>
          </w:p>
        </w:tc>
        <w:tc>
          <w:tcPr>
            <w:tcW w:w="779" w:type="dxa"/>
            <w:vAlign w:val="center"/>
          </w:tcPr>
          <w:p w:rsidR="00B76C32" w:rsidRDefault="0002471F">
            <w:pPr>
              <w:jc w:val="right"/>
            </w:pPr>
            <w:r>
              <w:rPr>
                <w:color w:val="000000"/>
                <w:szCs w:val="21"/>
              </w:rPr>
              <w:t>1</w:t>
            </w:r>
          </w:p>
        </w:tc>
        <w:tc>
          <w:tcPr>
            <w:tcW w:w="1800" w:type="dxa"/>
            <w:vAlign w:val="center"/>
          </w:tcPr>
          <w:p w:rsidR="00B76C32" w:rsidRDefault="0002471F">
            <w:pPr>
              <w:jc w:val="right"/>
            </w:pPr>
            <w:r>
              <w:rPr>
                <w:color w:val="000000"/>
                <w:szCs w:val="21"/>
              </w:rPr>
              <w:t>136,546,874.20</w:t>
            </w:r>
          </w:p>
        </w:tc>
        <w:tc>
          <w:tcPr>
            <w:tcW w:w="1080" w:type="dxa"/>
            <w:vAlign w:val="center"/>
          </w:tcPr>
          <w:p w:rsidR="00B76C32" w:rsidRDefault="0002471F">
            <w:pPr>
              <w:jc w:val="right"/>
            </w:pPr>
            <w:r>
              <w:rPr>
                <w:color w:val="000000"/>
                <w:szCs w:val="21"/>
              </w:rPr>
              <w:t>9.04%</w:t>
            </w:r>
          </w:p>
        </w:tc>
        <w:tc>
          <w:tcPr>
            <w:tcW w:w="1620" w:type="dxa"/>
            <w:vAlign w:val="center"/>
          </w:tcPr>
          <w:p w:rsidR="00B76C32" w:rsidRDefault="0002471F">
            <w:pPr>
              <w:jc w:val="right"/>
            </w:pPr>
            <w:r>
              <w:rPr>
                <w:color w:val="000000"/>
                <w:szCs w:val="21"/>
              </w:rPr>
              <w:t>124,312.60</w:t>
            </w:r>
          </w:p>
        </w:tc>
        <w:tc>
          <w:tcPr>
            <w:tcW w:w="1080" w:type="dxa"/>
            <w:vAlign w:val="center"/>
          </w:tcPr>
          <w:p w:rsidR="00B76C32" w:rsidRDefault="0002471F">
            <w:pPr>
              <w:jc w:val="right"/>
            </w:pPr>
            <w:r>
              <w:rPr>
                <w:color w:val="000000"/>
                <w:szCs w:val="21"/>
              </w:rPr>
              <w:t>9.04%</w:t>
            </w:r>
          </w:p>
        </w:tc>
        <w:tc>
          <w:tcPr>
            <w:tcW w:w="1080" w:type="dxa"/>
            <w:vAlign w:val="center"/>
          </w:tcPr>
          <w:p w:rsidR="00B76C32" w:rsidRDefault="0002471F">
            <w:pPr>
              <w:jc w:val="left"/>
            </w:pPr>
            <w:r>
              <w:rPr>
                <w:color w:val="000000"/>
                <w:szCs w:val="21"/>
              </w:rPr>
              <w:t>-</w:t>
            </w:r>
          </w:p>
        </w:tc>
      </w:tr>
      <w:tr w:rsidR="00B76C32">
        <w:tc>
          <w:tcPr>
            <w:tcW w:w="1559" w:type="dxa"/>
            <w:vAlign w:val="center"/>
          </w:tcPr>
          <w:p w:rsidR="00B76C32" w:rsidRDefault="0002471F">
            <w:pPr>
              <w:jc w:val="left"/>
            </w:pPr>
            <w:r>
              <w:rPr>
                <w:color w:val="000000"/>
                <w:szCs w:val="21"/>
              </w:rPr>
              <w:t>东方证券股份有限公司</w:t>
            </w:r>
          </w:p>
        </w:tc>
        <w:tc>
          <w:tcPr>
            <w:tcW w:w="779" w:type="dxa"/>
            <w:vAlign w:val="center"/>
          </w:tcPr>
          <w:p w:rsidR="00B76C32" w:rsidRDefault="0002471F">
            <w:pPr>
              <w:jc w:val="right"/>
            </w:pPr>
            <w:r>
              <w:rPr>
                <w:color w:val="000000"/>
                <w:szCs w:val="21"/>
              </w:rPr>
              <w:t>1</w:t>
            </w:r>
          </w:p>
        </w:tc>
        <w:tc>
          <w:tcPr>
            <w:tcW w:w="1800" w:type="dxa"/>
            <w:vAlign w:val="center"/>
          </w:tcPr>
          <w:p w:rsidR="00B76C32" w:rsidRDefault="0002471F">
            <w:pPr>
              <w:jc w:val="right"/>
            </w:pPr>
            <w:r>
              <w:rPr>
                <w:color w:val="000000"/>
                <w:szCs w:val="21"/>
              </w:rPr>
              <w:t>123,364,443.60</w:t>
            </w:r>
          </w:p>
        </w:tc>
        <w:tc>
          <w:tcPr>
            <w:tcW w:w="1080" w:type="dxa"/>
            <w:vAlign w:val="center"/>
          </w:tcPr>
          <w:p w:rsidR="00B76C32" w:rsidRDefault="0002471F">
            <w:pPr>
              <w:jc w:val="right"/>
            </w:pPr>
            <w:r>
              <w:rPr>
                <w:color w:val="000000"/>
                <w:szCs w:val="21"/>
              </w:rPr>
              <w:t>8.16%</w:t>
            </w:r>
          </w:p>
        </w:tc>
        <w:tc>
          <w:tcPr>
            <w:tcW w:w="1620" w:type="dxa"/>
            <w:vAlign w:val="center"/>
          </w:tcPr>
          <w:p w:rsidR="00B76C32" w:rsidRDefault="0002471F">
            <w:pPr>
              <w:jc w:val="right"/>
            </w:pPr>
            <w:r>
              <w:rPr>
                <w:color w:val="000000"/>
                <w:szCs w:val="21"/>
              </w:rPr>
              <w:t>112,309.59</w:t>
            </w:r>
          </w:p>
        </w:tc>
        <w:tc>
          <w:tcPr>
            <w:tcW w:w="1080" w:type="dxa"/>
            <w:vAlign w:val="center"/>
          </w:tcPr>
          <w:p w:rsidR="00B76C32" w:rsidRDefault="0002471F">
            <w:pPr>
              <w:jc w:val="right"/>
            </w:pPr>
            <w:r>
              <w:rPr>
                <w:color w:val="000000"/>
                <w:szCs w:val="21"/>
              </w:rPr>
              <w:t>8.16%</w:t>
            </w:r>
          </w:p>
        </w:tc>
        <w:tc>
          <w:tcPr>
            <w:tcW w:w="1080" w:type="dxa"/>
            <w:vAlign w:val="center"/>
          </w:tcPr>
          <w:p w:rsidR="00B76C32" w:rsidRDefault="0002471F">
            <w:pPr>
              <w:jc w:val="left"/>
            </w:pPr>
            <w:r>
              <w:rPr>
                <w:color w:val="000000"/>
                <w:szCs w:val="21"/>
              </w:rPr>
              <w:t>-</w:t>
            </w:r>
          </w:p>
        </w:tc>
      </w:tr>
      <w:tr w:rsidR="00B76C32">
        <w:tc>
          <w:tcPr>
            <w:tcW w:w="1559" w:type="dxa"/>
            <w:vAlign w:val="center"/>
          </w:tcPr>
          <w:p w:rsidR="00B76C32" w:rsidRDefault="0002471F">
            <w:pPr>
              <w:jc w:val="left"/>
            </w:pPr>
            <w:r>
              <w:rPr>
                <w:color w:val="000000"/>
                <w:szCs w:val="21"/>
              </w:rPr>
              <w:t>瑞银证券有限责任公司</w:t>
            </w:r>
          </w:p>
        </w:tc>
        <w:tc>
          <w:tcPr>
            <w:tcW w:w="779" w:type="dxa"/>
            <w:vAlign w:val="center"/>
          </w:tcPr>
          <w:p w:rsidR="00B76C32" w:rsidRDefault="0002471F">
            <w:pPr>
              <w:jc w:val="right"/>
            </w:pPr>
            <w:r>
              <w:rPr>
                <w:color w:val="000000"/>
                <w:szCs w:val="21"/>
              </w:rPr>
              <w:t>1</w:t>
            </w:r>
          </w:p>
        </w:tc>
        <w:tc>
          <w:tcPr>
            <w:tcW w:w="1800" w:type="dxa"/>
            <w:vAlign w:val="center"/>
          </w:tcPr>
          <w:p w:rsidR="00B76C32" w:rsidRDefault="0002471F">
            <w:pPr>
              <w:jc w:val="right"/>
            </w:pPr>
            <w:r>
              <w:rPr>
                <w:color w:val="000000"/>
                <w:szCs w:val="21"/>
              </w:rPr>
              <w:t>105,842,322.16</w:t>
            </w:r>
          </w:p>
        </w:tc>
        <w:tc>
          <w:tcPr>
            <w:tcW w:w="1080" w:type="dxa"/>
            <w:vAlign w:val="center"/>
          </w:tcPr>
          <w:p w:rsidR="00B76C32" w:rsidRDefault="0002471F">
            <w:pPr>
              <w:jc w:val="right"/>
            </w:pPr>
            <w:r>
              <w:rPr>
                <w:color w:val="000000"/>
                <w:szCs w:val="21"/>
              </w:rPr>
              <w:t>7.00%</w:t>
            </w:r>
          </w:p>
        </w:tc>
        <w:tc>
          <w:tcPr>
            <w:tcW w:w="1620" w:type="dxa"/>
            <w:vAlign w:val="center"/>
          </w:tcPr>
          <w:p w:rsidR="00B76C32" w:rsidRDefault="0002471F">
            <w:pPr>
              <w:jc w:val="right"/>
            </w:pPr>
            <w:r>
              <w:rPr>
                <w:color w:val="000000"/>
                <w:szCs w:val="21"/>
              </w:rPr>
              <w:t>96,358.99</w:t>
            </w:r>
          </w:p>
        </w:tc>
        <w:tc>
          <w:tcPr>
            <w:tcW w:w="1080" w:type="dxa"/>
            <w:vAlign w:val="center"/>
          </w:tcPr>
          <w:p w:rsidR="00B76C32" w:rsidRDefault="0002471F">
            <w:pPr>
              <w:jc w:val="right"/>
            </w:pPr>
            <w:r>
              <w:rPr>
                <w:color w:val="000000"/>
                <w:szCs w:val="21"/>
              </w:rPr>
              <w:t>7.00%</w:t>
            </w:r>
          </w:p>
        </w:tc>
        <w:tc>
          <w:tcPr>
            <w:tcW w:w="1080" w:type="dxa"/>
            <w:vAlign w:val="center"/>
          </w:tcPr>
          <w:p w:rsidR="00B76C32" w:rsidRDefault="0002471F">
            <w:pPr>
              <w:jc w:val="left"/>
            </w:pPr>
            <w:r>
              <w:rPr>
                <w:color w:val="000000"/>
                <w:szCs w:val="21"/>
              </w:rPr>
              <w:t>-</w:t>
            </w:r>
          </w:p>
        </w:tc>
      </w:tr>
      <w:tr w:rsidR="00B76C32">
        <w:tc>
          <w:tcPr>
            <w:tcW w:w="1559" w:type="dxa"/>
            <w:vAlign w:val="center"/>
          </w:tcPr>
          <w:p w:rsidR="00B76C32" w:rsidRDefault="0002471F">
            <w:pPr>
              <w:jc w:val="left"/>
            </w:pPr>
            <w:r>
              <w:rPr>
                <w:color w:val="000000"/>
                <w:szCs w:val="21"/>
              </w:rPr>
              <w:t>民生证券股份有限公司</w:t>
            </w:r>
          </w:p>
        </w:tc>
        <w:tc>
          <w:tcPr>
            <w:tcW w:w="779" w:type="dxa"/>
            <w:vAlign w:val="center"/>
          </w:tcPr>
          <w:p w:rsidR="00B76C32" w:rsidRDefault="0002471F">
            <w:pPr>
              <w:jc w:val="right"/>
            </w:pPr>
            <w:r>
              <w:rPr>
                <w:color w:val="000000"/>
                <w:szCs w:val="21"/>
              </w:rPr>
              <w:t>2</w:t>
            </w:r>
          </w:p>
        </w:tc>
        <w:tc>
          <w:tcPr>
            <w:tcW w:w="1800" w:type="dxa"/>
            <w:vAlign w:val="center"/>
          </w:tcPr>
          <w:p w:rsidR="00B76C32" w:rsidRDefault="0002471F">
            <w:pPr>
              <w:jc w:val="right"/>
            </w:pPr>
            <w:r>
              <w:rPr>
                <w:color w:val="000000"/>
                <w:szCs w:val="21"/>
              </w:rPr>
              <w:t>102,694,233.93</w:t>
            </w:r>
          </w:p>
        </w:tc>
        <w:tc>
          <w:tcPr>
            <w:tcW w:w="1080" w:type="dxa"/>
            <w:vAlign w:val="center"/>
          </w:tcPr>
          <w:p w:rsidR="00B76C32" w:rsidRDefault="0002471F">
            <w:pPr>
              <w:jc w:val="right"/>
            </w:pPr>
            <w:r>
              <w:rPr>
                <w:color w:val="000000"/>
                <w:szCs w:val="21"/>
              </w:rPr>
              <w:t>6.80%</w:t>
            </w:r>
          </w:p>
        </w:tc>
        <w:tc>
          <w:tcPr>
            <w:tcW w:w="1620" w:type="dxa"/>
            <w:vAlign w:val="center"/>
          </w:tcPr>
          <w:p w:rsidR="00B76C32" w:rsidRDefault="0002471F">
            <w:pPr>
              <w:jc w:val="right"/>
            </w:pPr>
            <w:r>
              <w:rPr>
                <w:color w:val="000000"/>
                <w:szCs w:val="21"/>
              </w:rPr>
              <w:t>93,492.76</w:t>
            </w:r>
          </w:p>
        </w:tc>
        <w:tc>
          <w:tcPr>
            <w:tcW w:w="1080" w:type="dxa"/>
            <w:vAlign w:val="center"/>
          </w:tcPr>
          <w:p w:rsidR="00B76C32" w:rsidRDefault="0002471F">
            <w:pPr>
              <w:jc w:val="right"/>
            </w:pPr>
            <w:r>
              <w:rPr>
                <w:color w:val="000000"/>
                <w:szCs w:val="21"/>
              </w:rPr>
              <w:t>6.80%</w:t>
            </w:r>
          </w:p>
        </w:tc>
        <w:tc>
          <w:tcPr>
            <w:tcW w:w="1080" w:type="dxa"/>
            <w:vAlign w:val="center"/>
          </w:tcPr>
          <w:p w:rsidR="00B76C32" w:rsidRDefault="0002471F">
            <w:pPr>
              <w:jc w:val="left"/>
            </w:pPr>
            <w:r>
              <w:rPr>
                <w:color w:val="000000"/>
                <w:szCs w:val="21"/>
              </w:rPr>
              <w:t>-</w:t>
            </w:r>
          </w:p>
        </w:tc>
      </w:tr>
      <w:tr w:rsidR="00B76C32">
        <w:tc>
          <w:tcPr>
            <w:tcW w:w="1559" w:type="dxa"/>
            <w:vAlign w:val="center"/>
          </w:tcPr>
          <w:p w:rsidR="00B76C32" w:rsidRDefault="0002471F">
            <w:pPr>
              <w:jc w:val="left"/>
            </w:pPr>
            <w:r>
              <w:rPr>
                <w:color w:val="000000"/>
                <w:szCs w:val="21"/>
              </w:rPr>
              <w:t>长江证券股份有限公司</w:t>
            </w:r>
          </w:p>
        </w:tc>
        <w:tc>
          <w:tcPr>
            <w:tcW w:w="779" w:type="dxa"/>
            <w:vAlign w:val="center"/>
          </w:tcPr>
          <w:p w:rsidR="00B76C32" w:rsidRDefault="0002471F">
            <w:pPr>
              <w:jc w:val="right"/>
            </w:pPr>
            <w:r>
              <w:rPr>
                <w:color w:val="000000"/>
                <w:szCs w:val="21"/>
              </w:rPr>
              <w:t>1</w:t>
            </w:r>
          </w:p>
        </w:tc>
        <w:tc>
          <w:tcPr>
            <w:tcW w:w="1800" w:type="dxa"/>
            <w:vAlign w:val="center"/>
          </w:tcPr>
          <w:p w:rsidR="00B76C32" w:rsidRDefault="0002471F">
            <w:pPr>
              <w:jc w:val="right"/>
            </w:pPr>
            <w:r>
              <w:rPr>
                <w:color w:val="000000"/>
                <w:szCs w:val="21"/>
              </w:rPr>
              <w:t>91,727,857.31</w:t>
            </w:r>
          </w:p>
        </w:tc>
        <w:tc>
          <w:tcPr>
            <w:tcW w:w="1080" w:type="dxa"/>
            <w:vAlign w:val="center"/>
          </w:tcPr>
          <w:p w:rsidR="00B76C32" w:rsidRDefault="0002471F">
            <w:pPr>
              <w:jc w:val="right"/>
            </w:pPr>
            <w:r>
              <w:rPr>
                <w:color w:val="000000"/>
                <w:szCs w:val="21"/>
              </w:rPr>
              <w:t>6.07%</w:t>
            </w:r>
          </w:p>
        </w:tc>
        <w:tc>
          <w:tcPr>
            <w:tcW w:w="1620" w:type="dxa"/>
            <w:vAlign w:val="center"/>
          </w:tcPr>
          <w:p w:rsidR="00B76C32" w:rsidRDefault="0002471F">
            <w:pPr>
              <w:jc w:val="right"/>
            </w:pPr>
            <w:r>
              <w:rPr>
                <w:color w:val="000000"/>
                <w:szCs w:val="21"/>
              </w:rPr>
              <w:t>83,509.26</w:t>
            </w:r>
          </w:p>
        </w:tc>
        <w:tc>
          <w:tcPr>
            <w:tcW w:w="1080" w:type="dxa"/>
            <w:vAlign w:val="center"/>
          </w:tcPr>
          <w:p w:rsidR="00B76C32" w:rsidRDefault="0002471F">
            <w:pPr>
              <w:jc w:val="right"/>
            </w:pPr>
            <w:r>
              <w:rPr>
                <w:color w:val="000000"/>
                <w:szCs w:val="21"/>
              </w:rPr>
              <w:t>6.07%</w:t>
            </w:r>
          </w:p>
        </w:tc>
        <w:tc>
          <w:tcPr>
            <w:tcW w:w="1080" w:type="dxa"/>
            <w:vAlign w:val="center"/>
          </w:tcPr>
          <w:p w:rsidR="00B76C32" w:rsidRDefault="0002471F">
            <w:pPr>
              <w:jc w:val="left"/>
            </w:pPr>
            <w:r>
              <w:rPr>
                <w:color w:val="000000"/>
                <w:szCs w:val="21"/>
              </w:rPr>
              <w:t>-</w:t>
            </w:r>
          </w:p>
        </w:tc>
      </w:tr>
      <w:tr w:rsidR="00B76C32">
        <w:tc>
          <w:tcPr>
            <w:tcW w:w="1559" w:type="dxa"/>
            <w:vAlign w:val="center"/>
          </w:tcPr>
          <w:p w:rsidR="00B76C32" w:rsidRDefault="0002471F">
            <w:pPr>
              <w:jc w:val="left"/>
            </w:pPr>
            <w:r>
              <w:rPr>
                <w:color w:val="000000"/>
                <w:szCs w:val="21"/>
              </w:rPr>
              <w:t>东吴证券股份有限公司</w:t>
            </w:r>
          </w:p>
        </w:tc>
        <w:tc>
          <w:tcPr>
            <w:tcW w:w="779" w:type="dxa"/>
            <w:vAlign w:val="center"/>
          </w:tcPr>
          <w:p w:rsidR="00B76C32" w:rsidRDefault="0002471F">
            <w:pPr>
              <w:jc w:val="right"/>
            </w:pPr>
            <w:r>
              <w:rPr>
                <w:color w:val="000000"/>
                <w:szCs w:val="21"/>
              </w:rPr>
              <w:t>1</w:t>
            </w:r>
          </w:p>
        </w:tc>
        <w:tc>
          <w:tcPr>
            <w:tcW w:w="1800" w:type="dxa"/>
            <w:vAlign w:val="center"/>
          </w:tcPr>
          <w:p w:rsidR="00B76C32" w:rsidRDefault="0002471F">
            <w:pPr>
              <w:jc w:val="right"/>
            </w:pPr>
            <w:r>
              <w:rPr>
                <w:color w:val="000000"/>
                <w:szCs w:val="21"/>
              </w:rPr>
              <w:t>86,789,133.53</w:t>
            </w:r>
          </w:p>
        </w:tc>
        <w:tc>
          <w:tcPr>
            <w:tcW w:w="1080" w:type="dxa"/>
            <w:vAlign w:val="center"/>
          </w:tcPr>
          <w:p w:rsidR="00B76C32" w:rsidRDefault="0002471F">
            <w:pPr>
              <w:jc w:val="right"/>
            </w:pPr>
            <w:r>
              <w:rPr>
                <w:color w:val="000000"/>
                <w:szCs w:val="21"/>
              </w:rPr>
              <w:t>5.74%</w:t>
            </w:r>
          </w:p>
        </w:tc>
        <w:tc>
          <w:tcPr>
            <w:tcW w:w="1620" w:type="dxa"/>
            <w:vAlign w:val="center"/>
          </w:tcPr>
          <w:p w:rsidR="00B76C32" w:rsidRDefault="0002471F">
            <w:pPr>
              <w:jc w:val="right"/>
            </w:pPr>
            <w:r>
              <w:rPr>
                <w:color w:val="000000"/>
                <w:szCs w:val="21"/>
              </w:rPr>
              <w:t>79,013.15</w:t>
            </w:r>
          </w:p>
        </w:tc>
        <w:tc>
          <w:tcPr>
            <w:tcW w:w="1080" w:type="dxa"/>
            <w:vAlign w:val="center"/>
          </w:tcPr>
          <w:p w:rsidR="00B76C32" w:rsidRDefault="0002471F">
            <w:pPr>
              <w:jc w:val="right"/>
            </w:pPr>
            <w:r>
              <w:rPr>
                <w:color w:val="000000"/>
                <w:szCs w:val="21"/>
              </w:rPr>
              <w:t>5.74%</w:t>
            </w:r>
          </w:p>
        </w:tc>
        <w:tc>
          <w:tcPr>
            <w:tcW w:w="1080" w:type="dxa"/>
            <w:vAlign w:val="center"/>
          </w:tcPr>
          <w:p w:rsidR="00B76C32" w:rsidRDefault="0002471F">
            <w:pPr>
              <w:jc w:val="left"/>
            </w:pPr>
            <w:r>
              <w:rPr>
                <w:color w:val="000000"/>
                <w:szCs w:val="21"/>
              </w:rPr>
              <w:t>-</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11.7.2</w:t>
      </w:r>
      <w:r w:rsidR="009153A3" w:rsidRPr="00245C29">
        <w:rPr>
          <w:rFonts w:ascii="Times New Roman" w:hAnsi="Times New Roman" w:hint="eastAsia"/>
          <w:kern w:val="0"/>
          <w:szCs w:val="24"/>
        </w:rPr>
        <w:t xml:space="preserve"> </w:t>
      </w:r>
      <w:r w:rsidRPr="00245C29">
        <w:rPr>
          <w:rFonts w:ascii="Times New Roman" w:hAnsi="Times New Roman" w:hint="eastAsia"/>
          <w:kern w:val="0"/>
          <w:szCs w:val="24"/>
        </w:rPr>
        <w:t>基金租用证券公司交易单元进行其他证券投资的情况</w:t>
      </w:r>
      <w:bookmarkEnd w:id="95"/>
    </w:p>
    <w:p w:rsidR="001A59F9" w:rsidRPr="00FC1A5A" w:rsidRDefault="001A59F9" w:rsidP="00FC1A5A">
      <w:pPr>
        <w:autoSpaceDE w:val="0"/>
        <w:autoSpaceDN w:val="0"/>
        <w:adjustRightInd w:val="0"/>
        <w:spacing w:before="29" w:line="288" w:lineRule="auto"/>
        <w:ind w:left="15"/>
        <w:jc w:val="right"/>
        <w:rPr>
          <w:color w:val="000000"/>
          <w:sz w:val="24"/>
        </w:rPr>
      </w:pPr>
      <w:bookmarkStart w:id="96" w:name="_Toc249707408"/>
      <w:r w:rsidRPr="00FC1A5A">
        <w:rPr>
          <w:rFonts w:hint="eastAsia"/>
          <w:color w:val="000000"/>
          <w:sz w:val="24"/>
        </w:rPr>
        <w:t>金额单位：人民币元</w:t>
      </w:r>
      <w:bookmarkEnd w:id="9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319"/>
        <w:gridCol w:w="1080"/>
        <w:gridCol w:w="1143"/>
        <w:gridCol w:w="1197"/>
        <w:gridCol w:w="1497"/>
        <w:gridCol w:w="1203"/>
      </w:tblGrid>
      <w:tr w:rsidR="009A36E4" w:rsidRPr="00465C9F" w:rsidTr="009D6BB6">
        <w:tc>
          <w:tcPr>
            <w:tcW w:w="1559" w:type="dxa"/>
            <w:vMerge w:val="restart"/>
            <w:vAlign w:val="center"/>
          </w:tcPr>
          <w:p w:rsidR="009A36E4" w:rsidRPr="00465C9F" w:rsidRDefault="009A36E4" w:rsidP="00A97873">
            <w:pPr>
              <w:spacing w:before="29" w:line="288" w:lineRule="auto"/>
              <w:ind w:left="17"/>
              <w:jc w:val="center"/>
              <w:rPr>
                <w:color w:val="000000"/>
                <w:szCs w:val="21"/>
              </w:rPr>
            </w:pPr>
            <w:bookmarkStart w:id="97" w:name="_Toc361324902"/>
            <w:r w:rsidRPr="00465C9F">
              <w:rPr>
                <w:rFonts w:hint="eastAsia"/>
                <w:color w:val="000000"/>
                <w:szCs w:val="21"/>
              </w:rPr>
              <w:t>券商名称</w:t>
            </w:r>
          </w:p>
        </w:tc>
        <w:tc>
          <w:tcPr>
            <w:tcW w:w="2399"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债券交易</w:t>
            </w:r>
          </w:p>
        </w:tc>
        <w:tc>
          <w:tcPr>
            <w:tcW w:w="2340"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回购交易</w:t>
            </w:r>
          </w:p>
        </w:tc>
        <w:tc>
          <w:tcPr>
            <w:tcW w:w="2700"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权证交易</w:t>
            </w:r>
          </w:p>
        </w:tc>
      </w:tr>
      <w:tr w:rsidR="009A36E4" w:rsidRPr="00465C9F" w:rsidTr="009D6BB6">
        <w:tc>
          <w:tcPr>
            <w:tcW w:w="1559" w:type="dxa"/>
            <w:vMerge/>
            <w:vAlign w:val="center"/>
          </w:tcPr>
          <w:p w:rsidR="009A36E4" w:rsidRPr="00465C9F" w:rsidRDefault="009A36E4" w:rsidP="00A97873">
            <w:pPr>
              <w:spacing w:before="29" w:line="288" w:lineRule="auto"/>
              <w:ind w:left="17"/>
              <w:jc w:val="center"/>
              <w:rPr>
                <w:color w:val="000000"/>
                <w:szCs w:val="21"/>
              </w:rPr>
            </w:pPr>
          </w:p>
        </w:tc>
        <w:tc>
          <w:tcPr>
            <w:tcW w:w="1319"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占当期债券成交总额的比例</w:t>
            </w:r>
          </w:p>
        </w:tc>
        <w:tc>
          <w:tcPr>
            <w:tcW w:w="1143"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197"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占当期回购成交总额的比例</w:t>
            </w:r>
          </w:p>
        </w:tc>
        <w:tc>
          <w:tcPr>
            <w:tcW w:w="1497"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203"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占当期权证成交总额的比例</w:t>
            </w:r>
          </w:p>
        </w:tc>
      </w:tr>
      <w:tr w:rsidR="00B76C32">
        <w:tc>
          <w:tcPr>
            <w:tcW w:w="1559" w:type="dxa"/>
            <w:vAlign w:val="center"/>
          </w:tcPr>
          <w:p w:rsidR="00B76C32" w:rsidRDefault="0002471F">
            <w:pPr>
              <w:jc w:val="left"/>
            </w:pPr>
            <w:r>
              <w:rPr>
                <w:color w:val="000000"/>
                <w:szCs w:val="21"/>
              </w:rPr>
              <w:t>国开证券有限责任公司</w:t>
            </w:r>
          </w:p>
        </w:tc>
        <w:tc>
          <w:tcPr>
            <w:tcW w:w="1319" w:type="dxa"/>
            <w:vAlign w:val="center"/>
          </w:tcPr>
          <w:p w:rsidR="00B76C32" w:rsidRDefault="0002471F">
            <w:pPr>
              <w:jc w:val="right"/>
            </w:pPr>
            <w:r>
              <w:rPr>
                <w:color w:val="000000"/>
                <w:szCs w:val="21"/>
              </w:rPr>
              <w:t>30,423,447.10</w:t>
            </w:r>
          </w:p>
        </w:tc>
        <w:tc>
          <w:tcPr>
            <w:tcW w:w="1080" w:type="dxa"/>
            <w:vAlign w:val="center"/>
          </w:tcPr>
          <w:p w:rsidR="00B76C32" w:rsidRDefault="0002471F">
            <w:pPr>
              <w:jc w:val="right"/>
            </w:pPr>
            <w:r>
              <w:rPr>
                <w:color w:val="000000"/>
                <w:szCs w:val="21"/>
              </w:rPr>
              <w:t>23.33%</w:t>
            </w:r>
          </w:p>
        </w:tc>
        <w:tc>
          <w:tcPr>
            <w:tcW w:w="1143" w:type="dxa"/>
            <w:vAlign w:val="center"/>
          </w:tcPr>
          <w:p w:rsidR="00B76C32" w:rsidRDefault="0002471F">
            <w:pPr>
              <w:jc w:val="right"/>
            </w:pPr>
            <w:r>
              <w:rPr>
                <w:color w:val="000000"/>
                <w:szCs w:val="21"/>
              </w:rPr>
              <w:t>483,700,000.00</w:t>
            </w:r>
          </w:p>
        </w:tc>
        <w:tc>
          <w:tcPr>
            <w:tcW w:w="1197" w:type="dxa"/>
            <w:vAlign w:val="center"/>
          </w:tcPr>
          <w:p w:rsidR="00B76C32" w:rsidRDefault="0002471F">
            <w:pPr>
              <w:jc w:val="right"/>
            </w:pPr>
            <w:r>
              <w:rPr>
                <w:color w:val="000000"/>
                <w:szCs w:val="21"/>
              </w:rPr>
              <w:t>30.40%</w:t>
            </w:r>
          </w:p>
        </w:tc>
        <w:tc>
          <w:tcPr>
            <w:tcW w:w="1497" w:type="dxa"/>
            <w:vAlign w:val="center"/>
          </w:tcPr>
          <w:p w:rsidR="00B76C32" w:rsidRDefault="0002471F">
            <w:pPr>
              <w:jc w:val="right"/>
            </w:pPr>
            <w:r>
              <w:rPr>
                <w:color w:val="000000"/>
                <w:szCs w:val="21"/>
              </w:rPr>
              <w:t>-</w:t>
            </w:r>
          </w:p>
        </w:tc>
        <w:tc>
          <w:tcPr>
            <w:tcW w:w="1203" w:type="dxa"/>
            <w:vAlign w:val="center"/>
          </w:tcPr>
          <w:p w:rsidR="00B76C32" w:rsidRDefault="0002471F">
            <w:pPr>
              <w:jc w:val="right"/>
            </w:pPr>
            <w:r>
              <w:rPr>
                <w:color w:val="000000"/>
                <w:szCs w:val="21"/>
              </w:rPr>
              <w:t>-</w:t>
            </w:r>
          </w:p>
        </w:tc>
      </w:tr>
      <w:tr w:rsidR="00B76C32">
        <w:tc>
          <w:tcPr>
            <w:tcW w:w="1559" w:type="dxa"/>
            <w:vAlign w:val="center"/>
          </w:tcPr>
          <w:p w:rsidR="00B76C32" w:rsidRDefault="0002471F">
            <w:pPr>
              <w:jc w:val="left"/>
            </w:pPr>
            <w:r>
              <w:rPr>
                <w:color w:val="000000"/>
                <w:szCs w:val="21"/>
              </w:rPr>
              <w:t>华创证券有限责任公司</w:t>
            </w:r>
          </w:p>
        </w:tc>
        <w:tc>
          <w:tcPr>
            <w:tcW w:w="1319" w:type="dxa"/>
            <w:vAlign w:val="center"/>
          </w:tcPr>
          <w:p w:rsidR="00B76C32" w:rsidRDefault="0002471F">
            <w:pPr>
              <w:jc w:val="right"/>
            </w:pPr>
            <w:r>
              <w:rPr>
                <w:color w:val="000000"/>
                <w:szCs w:val="21"/>
              </w:rPr>
              <w:t>31,347,272.94</w:t>
            </w:r>
          </w:p>
        </w:tc>
        <w:tc>
          <w:tcPr>
            <w:tcW w:w="1080" w:type="dxa"/>
            <w:vAlign w:val="center"/>
          </w:tcPr>
          <w:p w:rsidR="00B76C32" w:rsidRDefault="0002471F">
            <w:pPr>
              <w:jc w:val="right"/>
            </w:pPr>
            <w:r>
              <w:rPr>
                <w:color w:val="000000"/>
                <w:szCs w:val="21"/>
              </w:rPr>
              <w:t>24.03%</w:t>
            </w:r>
          </w:p>
        </w:tc>
        <w:tc>
          <w:tcPr>
            <w:tcW w:w="1143" w:type="dxa"/>
            <w:vAlign w:val="center"/>
          </w:tcPr>
          <w:p w:rsidR="00B76C32" w:rsidRDefault="0002471F">
            <w:pPr>
              <w:jc w:val="right"/>
            </w:pPr>
            <w:r>
              <w:rPr>
                <w:color w:val="000000"/>
                <w:szCs w:val="21"/>
              </w:rPr>
              <w:t>246,900,000.00</w:t>
            </w:r>
          </w:p>
        </w:tc>
        <w:tc>
          <w:tcPr>
            <w:tcW w:w="1197" w:type="dxa"/>
            <w:vAlign w:val="center"/>
          </w:tcPr>
          <w:p w:rsidR="00B76C32" w:rsidRDefault="0002471F">
            <w:pPr>
              <w:jc w:val="right"/>
            </w:pPr>
            <w:r>
              <w:rPr>
                <w:color w:val="000000"/>
                <w:szCs w:val="21"/>
              </w:rPr>
              <w:t>15.52%</w:t>
            </w:r>
          </w:p>
        </w:tc>
        <w:tc>
          <w:tcPr>
            <w:tcW w:w="1497" w:type="dxa"/>
            <w:vAlign w:val="center"/>
          </w:tcPr>
          <w:p w:rsidR="00B76C32" w:rsidRDefault="0002471F">
            <w:pPr>
              <w:jc w:val="right"/>
            </w:pPr>
            <w:r>
              <w:rPr>
                <w:color w:val="000000"/>
                <w:szCs w:val="21"/>
              </w:rPr>
              <w:t>-</w:t>
            </w:r>
          </w:p>
        </w:tc>
        <w:tc>
          <w:tcPr>
            <w:tcW w:w="1203" w:type="dxa"/>
            <w:vAlign w:val="center"/>
          </w:tcPr>
          <w:p w:rsidR="00B76C32" w:rsidRDefault="0002471F">
            <w:pPr>
              <w:jc w:val="right"/>
            </w:pPr>
            <w:r>
              <w:rPr>
                <w:color w:val="000000"/>
                <w:szCs w:val="21"/>
              </w:rPr>
              <w:t>-</w:t>
            </w:r>
          </w:p>
        </w:tc>
      </w:tr>
      <w:tr w:rsidR="00B76C32">
        <w:tc>
          <w:tcPr>
            <w:tcW w:w="1559" w:type="dxa"/>
            <w:vAlign w:val="center"/>
          </w:tcPr>
          <w:p w:rsidR="00B76C32" w:rsidRDefault="0002471F">
            <w:pPr>
              <w:jc w:val="left"/>
            </w:pPr>
            <w:r>
              <w:rPr>
                <w:color w:val="000000"/>
                <w:szCs w:val="21"/>
              </w:rPr>
              <w:t>齐鲁证券有限公司</w:t>
            </w:r>
          </w:p>
        </w:tc>
        <w:tc>
          <w:tcPr>
            <w:tcW w:w="1319" w:type="dxa"/>
            <w:vAlign w:val="center"/>
          </w:tcPr>
          <w:p w:rsidR="00B76C32" w:rsidRDefault="0002471F">
            <w:pPr>
              <w:jc w:val="right"/>
            </w:pPr>
            <w:r>
              <w:rPr>
                <w:color w:val="000000"/>
                <w:szCs w:val="21"/>
              </w:rPr>
              <w:t>7,670,957.40</w:t>
            </w:r>
          </w:p>
        </w:tc>
        <w:tc>
          <w:tcPr>
            <w:tcW w:w="1080" w:type="dxa"/>
            <w:vAlign w:val="center"/>
          </w:tcPr>
          <w:p w:rsidR="00B76C32" w:rsidRDefault="0002471F">
            <w:pPr>
              <w:jc w:val="right"/>
            </w:pPr>
            <w:r>
              <w:rPr>
                <w:color w:val="000000"/>
                <w:szCs w:val="21"/>
              </w:rPr>
              <w:t>5.88%</w:t>
            </w:r>
          </w:p>
        </w:tc>
        <w:tc>
          <w:tcPr>
            <w:tcW w:w="1143" w:type="dxa"/>
            <w:vAlign w:val="center"/>
          </w:tcPr>
          <w:p w:rsidR="00B76C32" w:rsidRDefault="0002471F">
            <w:pPr>
              <w:jc w:val="right"/>
            </w:pPr>
            <w:r>
              <w:rPr>
                <w:color w:val="000000"/>
                <w:szCs w:val="21"/>
              </w:rPr>
              <w:t>194,300,000.00</w:t>
            </w:r>
          </w:p>
        </w:tc>
        <w:tc>
          <w:tcPr>
            <w:tcW w:w="1197" w:type="dxa"/>
            <w:vAlign w:val="center"/>
          </w:tcPr>
          <w:p w:rsidR="00B76C32" w:rsidRDefault="0002471F">
            <w:pPr>
              <w:jc w:val="right"/>
            </w:pPr>
            <w:r>
              <w:rPr>
                <w:color w:val="000000"/>
                <w:szCs w:val="21"/>
              </w:rPr>
              <w:t>12.21%</w:t>
            </w:r>
          </w:p>
        </w:tc>
        <w:tc>
          <w:tcPr>
            <w:tcW w:w="1497" w:type="dxa"/>
            <w:vAlign w:val="center"/>
          </w:tcPr>
          <w:p w:rsidR="00B76C32" w:rsidRDefault="0002471F">
            <w:pPr>
              <w:jc w:val="right"/>
            </w:pPr>
            <w:r>
              <w:rPr>
                <w:color w:val="000000"/>
                <w:szCs w:val="21"/>
              </w:rPr>
              <w:t>-</w:t>
            </w:r>
          </w:p>
        </w:tc>
        <w:tc>
          <w:tcPr>
            <w:tcW w:w="1203" w:type="dxa"/>
            <w:vAlign w:val="center"/>
          </w:tcPr>
          <w:p w:rsidR="00B76C32" w:rsidRDefault="0002471F">
            <w:pPr>
              <w:jc w:val="right"/>
            </w:pPr>
            <w:r>
              <w:rPr>
                <w:color w:val="000000"/>
                <w:szCs w:val="21"/>
              </w:rPr>
              <w:t>-</w:t>
            </w:r>
          </w:p>
        </w:tc>
      </w:tr>
      <w:tr w:rsidR="00B76C32">
        <w:tc>
          <w:tcPr>
            <w:tcW w:w="1559" w:type="dxa"/>
            <w:vAlign w:val="center"/>
          </w:tcPr>
          <w:p w:rsidR="00B76C32" w:rsidRDefault="0002471F">
            <w:pPr>
              <w:jc w:val="left"/>
            </w:pPr>
            <w:r>
              <w:rPr>
                <w:color w:val="000000"/>
                <w:szCs w:val="21"/>
              </w:rPr>
              <w:t>北京高华证券有限责任公司</w:t>
            </w:r>
          </w:p>
        </w:tc>
        <w:tc>
          <w:tcPr>
            <w:tcW w:w="1319" w:type="dxa"/>
            <w:vAlign w:val="center"/>
          </w:tcPr>
          <w:p w:rsidR="00B76C32" w:rsidRDefault="0002471F">
            <w:pPr>
              <w:jc w:val="right"/>
            </w:pPr>
            <w:r>
              <w:rPr>
                <w:color w:val="000000"/>
                <w:szCs w:val="21"/>
              </w:rPr>
              <w:t>20,575,268.10</w:t>
            </w:r>
          </w:p>
        </w:tc>
        <w:tc>
          <w:tcPr>
            <w:tcW w:w="1080" w:type="dxa"/>
            <w:vAlign w:val="center"/>
          </w:tcPr>
          <w:p w:rsidR="00B76C32" w:rsidRDefault="0002471F">
            <w:pPr>
              <w:jc w:val="right"/>
            </w:pPr>
            <w:r>
              <w:rPr>
                <w:color w:val="000000"/>
                <w:szCs w:val="21"/>
              </w:rPr>
              <w:t>15.78%</w:t>
            </w:r>
          </w:p>
        </w:tc>
        <w:tc>
          <w:tcPr>
            <w:tcW w:w="1143" w:type="dxa"/>
            <w:vAlign w:val="center"/>
          </w:tcPr>
          <w:p w:rsidR="00B76C32" w:rsidRDefault="0002471F">
            <w:pPr>
              <w:jc w:val="right"/>
            </w:pPr>
            <w:r>
              <w:rPr>
                <w:color w:val="000000"/>
                <w:szCs w:val="21"/>
              </w:rPr>
              <w:t>203,500,000.00</w:t>
            </w:r>
          </w:p>
        </w:tc>
        <w:tc>
          <w:tcPr>
            <w:tcW w:w="1197" w:type="dxa"/>
            <w:vAlign w:val="center"/>
          </w:tcPr>
          <w:p w:rsidR="00B76C32" w:rsidRDefault="0002471F">
            <w:pPr>
              <w:jc w:val="right"/>
            </w:pPr>
            <w:r>
              <w:rPr>
                <w:color w:val="000000"/>
                <w:szCs w:val="21"/>
              </w:rPr>
              <w:t>12.79%</w:t>
            </w:r>
          </w:p>
        </w:tc>
        <w:tc>
          <w:tcPr>
            <w:tcW w:w="1497" w:type="dxa"/>
            <w:vAlign w:val="center"/>
          </w:tcPr>
          <w:p w:rsidR="00B76C32" w:rsidRDefault="0002471F">
            <w:pPr>
              <w:jc w:val="right"/>
            </w:pPr>
            <w:r>
              <w:rPr>
                <w:color w:val="000000"/>
                <w:szCs w:val="21"/>
              </w:rPr>
              <w:t>-</w:t>
            </w:r>
          </w:p>
        </w:tc>
        <w:tc>
          <w:tcPr>
            <w:tcW w:w="1203" w:type="dxa"/>
            <w:vAlign w:val="center"/>
          </w:tcPr>
          <w:p w:rsidR="00B76C32" w:rsidRDefault="0002471F">
            <w:pPr>
              <w:jc w:val="right"/>
            </w:pPr>
            <w:r>
              <w:rPr>
                <w:color w:val="000000"/>
                <w:szCs w:val="21"/>
              </w:rPr>
              <w:t>-</w:t>
            </w:r>
          </w:p>
        </w:tc>
      </w:tr>
      <w:tr w:rsidR="00B76C32">
        <w:tc>
          <w:tcPr>
            <w:tcW w:w="1559" w:type="dxa"/>
            <w:vAlign w:val="center"/>
          </w:tcPr>
          <w:p w:rsidR="00B76C32" w:rsidRDefault="0002471F">
            <w:pPr>
              <w:jc w:val="left"/>
            </w:pPr>
            <w:r>
              <w:rPr>
                <w:color w:val="000000"/>
                <w:szCs w:val="21"/>
              </w:rPr>
              <w:t>东方证券股份有限公司</w:t>
            </w:r>
          </w:p>
        </w:tc>
        <w:tc>
          <w:tcPr>
            <w:tcW w:w="1319" w:type="dxa"/>
            <w:vAlign w:val="center"/>
          </w:tcPr>
          <w:p w:rsidR="00B76C32" w:rsidRDefault="0002471F">
            <w:pPr>
              <w:jc w:val="right"/>
            </w:pPr>
            <w:r>
              <w:rPr>
                <w:color w:val="000000"/>
                <w:szCs w:val="21"/>
              </w:rPr>
              <w:t>12,144,951.60</w:t>
            </w:r>
          </w:p>
        </w:tc>
        <w:tc>
          <w:tcPr>
            <w:tcW w:w="1080" w:type="dxa"/>
            <w:vAlign w:val="center"/>
          </w:tcPr>
          <w:p w:rsidR="00B76C32" w:rsidRDefault="0002471F">
            <w:pPr>
              <w:jc w:val="right"/>
            </w:pPr>
            <w:r>
              <w:rPr>
                <w:color w:val="000000"/>
                <w:szCs w:val="21"/>
              </w:rPr>
              <w:t>9.31%</w:t>
            </w:r>
          </w:p>
        </w:tc>
        <w:tc>
          <w:tcPr>
            <w:tcW w:w="1143" w:type="dxa"/>
            <w:vAlign w:val="center"/>
          </w:tcPr>
          <w:p w:rsidR="00B76C32" w:rsidRDefault="0002471F">
            <w:pPr>
              <w:jc w:val="right"/>
            </w:pPr>
            <w:r>
              <w:rPr>
                <w:color w:val="000000"/>
                <w:szCs w:val="21"/>
              </w:rPr>
              <w:t>226,400,000.00</w:t>
            </w:r>
          </w:p>
        </w:tc>
        <w:tc>
          <w:tcPr>
            <w:tcW w:w="1197" w:type="dxa"/>
            <w:vAlign w:val="center"/>
          </w:tcPr>
          <w:p w:rsidR="00B76C32" w:rsidRDefault="0002471F">
            <w:pPr>
              <w:jc w:val="right"/>
            </w:pPr>
            <w:r>
              <w:rPr>
                <w:color w:val="000000"/>
                <w:szCs w:val="21"/>
              </w:rPr>
              <w:t>14.23%</w:t>
            </w:r>
          </w:p>
        </w:tc>
        <w:tc>
          <w:tcPr>
            <w:tcW w:w="1497" w:type="dxa"/>
            <w:vAlign w:val="center"/>
          </w:tcPr>
          <w:p w:rsidR="00B76C32" w:rsidRDefault="0002471F">
            <w:pPr>
              <w:jc w:val="right"/>
            </w:pPr>
            <w:r>
              <w:rPr>
                <w:color w:val="000000"/>
                <w:szCs w:val="21"/>
              </w:rPr>
              <w:t>-</w:t>
            </w:r>
          </w:p>
        </w:tc>
        <w:tc>
          <w:tcPr>
            <w:tcW w:w="1203" w:type="dxa"/>
            <w:vAlign w:val="center"/>
          </w:tcPr>
          <w:p w:rsidR="00B76C32" w:rsidRDefault="0002471F">
            <w:pPr>
              <w:jc w:val="right"/>
            </w:pPr>
            <w:r>
              <w:rPr>
                <w:color w:val="000000"/>
                <w:szCs w:val="21"/>
              </w:rPr>
              <w:t>-</w:t>
            </w:r>
          </w:p>
        </w:tc>
      </w:tr>
      <w:tr w:rsidR="00B76C32">
        <w:tc>
          <w:tcPr>
            <w:tcW w:w="1559" w:type="dxa"/>
            <w:vAlign w:val="center"/>
          </w:tcPr>
          <w:p w:rsidR="00B76C32" w:rsidRDefault="0002471F">
            <w:pPr>
              <w:jc w:val="left"/>
            </w:pPr>
            <w:r>
              <w:rPr>
                <w:color w:val="000000"/>
                <w:szCs w:val="21"/>
              </w:rPr>
              <w:t>民生证券股份有限公司</w:t>
            </w:r>
          </w:p>
        </w:tc>
        <w:tc>
          <w:tcPr>
            <w:tcW w:w="1319" w:type="dxa"/>
            <w:vAlign w:val="center"/>
          </w:tcPr>
          <w:p w:rsidR="00B76C32" w:rsidRDefault="0002471F">
            <w:pPr>
              <w:jc w:val="right"/>
            </w:pPr>
            <w:r>
              <w:rPr>
                <w:color w:val="000000"/>
                <w:szCs w:val="21"/>
              </w:rPr>
              <w:t>19,371,294.86</w:t>
            </w:r>
          </w:p>
        </w:tc>
        <w:tc>
          <w:tcPr>
            <w:tcW w:w="1080" w:type="dxa"/>
            <w:vAlign w:val="center"/>
          </w:tcPr>
          <w:p w:rsidR="00B76C32" w:rsidRDefault="0002471F">
            <w:pPr>
              <w:jc w:val="right"/>
            </w:pPr>
            <w:r>
              <w:rPr>
                <w:color w:val="000000"/>
                <w:szCs w:val="21"/>
              </w:rPr>
              <w:t>14.85%</w:t>
            </w:r>
          </w:p>
        </w:tc>
        <w:tc>
          <w:tcPr>
            <w:tcW w:w="1143" w:type="dxa"/>
            <w:vAlign w:val="center"/>
          </w:tcPr>
          <w:p w:rsidR="00B76C32" w:rsidRDefault="0002471F">
            <w:pPr>
              <w:jc w:val="right"/>
            </w:pPr>
            <w:r>
              <w:rPr>
                <w:color w:val="000000"/>
                <w:szCs w:val="21"/>
              </w:rPr>
              <w:t>89,900,000.00</w:t>
            </w:r>
          </w:p>
        </w:tc>
        <w:tc>
          <w:tcPr>
            <w:tcW w:w="1197" w:type="dxa"/>
            <w:vAlign w:val="center"/>
          </w:tcPr>
          <w:p w:rsidR="00B76C32" w:rsidRDefault="0002471F">
            <w:pPr>
              <w:jc w:val="right"/>
            </w:pPr>
            <w:r>
              <w:rPr>
                <w:color w:val="000000"/>
                <w:szCs w:val="21"/>
              </w:rPr>
              <w:t>5.65%</w:t>
            </w:r>
          </w:p>
        </w:tc>
        <w:tc>
          <w:tcPr>
            <w:tcW w:w="1497" w:type="dxa"/>
            <w:vAlign w:val="center"/>
          </w:tcPr>
          <w:p w:rsidR="00B76C32" w:rsidRDefault="0002471F">
            <w:pPr>
              <w:jc w:val="right"/>
            </w:pPr>
            <w:r>
              <w:rPr>
                <w:color w:val="000000"/>
                <w:szCs w:val="21"/>
              </w:rPr>
              <w:t>-</w:t>
            </w:r>
          </w:p>
        </w:tc>
        <w:tc>
          <w:tcPr>
            <w:tcW w:w="1203" w:type="dxa"/>
            <w:vAlign w:val="center"/>
          </w:tcPr>
          <w:p w:rsidR="00B76C32" w:rsidRDefault="0002471F">
            <w:pPr>
              <w:jc w:val="right"/>
            </w:pPr>
            <w:r>
              <w:rPr>
                <w:color w:val="000000"/>
                <w:szCs w:val="21"/>
              </w:rPr>
              <w:t>-</w:t>
            </w:r>
          </w:p>
        </w:tc>
      </w:tr>
      <w:tr w:rsidR="00B76C32">
        <w:tc>
          <w:tcPr>
            <w:tcW w:w="1559" w:type="dxa"/>
            <w:vAlign w:val="center"/>
          </w:tcPr>
          <w:p w:rsidR="00B76C32" w:rsidRDefault="0002471F">
            <w:pPr>
              <w:jc w:val="left"/>
            </w:pPr>
            <w:r>
              <w:rPr>
                <w:color w:val="000000"/>
                <w:szCs w:val="21"/>
              </w:rPr>
              <w:t>东吴证券股份有限公司</w:t>
            </w:r>
          </w:p>
        </w:tc>
        <w:tc>
          <w:tcPr>
            <w:tcW w:w="1319" w:type="dxa"/>
            <w:vAlign w:val="center"/>
          </w:tcPr>
          <w:p w:rsidR="00B76C32" w:rsidRDefault="0002471F">
            <w:pPr>
              <w:jc w:val="right"/>
            </w:pPr>
            <w:r>
              <w:rPr>
                <w:color w:val="000000"/>
                <w:szCs w:val="21"/>
              </w:rPr>
              <w:t>8,891,850.00</w:t>
            </w:r>
          </w:p>
        </w:tc>
        <w:tc>
          <w:tcPr>
            <w:tcW w:w="1080" w:type="dxa"/>
            <w:vAlign w:val="center"/>
          </w:tcPr>
          <w:p w:rsidR="00B76C32" w:rsidRDefault="0002471F">
            <w:pPr>
              <w:jc w:val="right"/>
            </w:pPr>
            <w:r>
              <w:rPr>
                <w:color w:val="000000"/>
                <w:szCs w:val="21"/>
              </w:rPr>
              <w:t>6.82%</w:t>
            </w:r>
          </w:p>
        </w:tc>
        <w:tc>
          <w:tcPr>
            <w:tcW w:w="1143" w:type="dxa"/>
            <w:vAlign w:val="center"/>
          </w:tcPr>
          <w:p w:rsidR="00B76C32" w:rsidRDefault="0002471F">
            <w:pPr>
              <w:jc w:val="right"/>
            </w:pPr>
            <w:r>
              <w:rPr>
                <w:color w:val="000000"/>
                <w:szCs w:val="21"/>
              </w:rPr>
              <w:t>146,500,000.00</w:t>
            </w:r>
          </w:p>
        </w:tc>
        <w:tc>
          <w:tcPr>
            <w:tcW w:w="1197" w:type="dxa"/>
            <w:vAlign w:val="center"/>
          </w:tcPr>
          <w:p w:rsidR="00B76C32" w:rsidRDefault="0002471F">
            <w:pPr>
              <w:jc w:val="right"/>
            </w:pPr>
            <w:r>
              <w:rPr>
                <w:color w:val="000000"/>
                <w:szCs w:val="21"/>
              </w:rPr>
              <w:t>9.21%</w:t>
            </w:r>
          </w:p>
        </w:tc>
        <w:tc>
          <w:tcPr>
            <w:tcW w:w="1497" w:type="dxa"/>
            <w:vAlign w:val="center"/>
          </w:tcPr>
          <w:p w:rsidR="00B76C32" w:rsidRDefault="0002471F">
            <w:pPr>
              <w:jc w:val="right"/>
            </w:pPr>
            <w:r>
              <w:rPr>
                <w:color w:val="000000"/>
                <w:szCs w:val="21"/>
              </w:rPr>
              <w:t>-</w:t>
            </w:r>
          </w:p>
        </w:tc>
        <w:tc>
          <w:tcPr>
            <w:tcW w:w="1203" w:type="dxa"/>
            <w:vAlign w:val="center"/>
          </w:tcPr>
          <w:p w:rsidR="00B76C32" w:rsidRDefault="0002471F">
            <w:pPr>
              <w:jc w:val="right"/>
            </w:pPr>
            <w:r>
              <w:rPr>
                <w:color w:val="000000"/>
                <w:szCs w:val="21"/>
              </w:rPr>
              <w:t>-</w:t>
            </w:r>
          </w:p>
        </w:tc>
      </w:tr>
    </w:tbl>
    <w:p w:rsidR="00B76C32" w:rsidRDefault="0002471F">
      <w:pPr>
        <w:tabs>
          <w:tab w:val="left" w:pos="426"/>
        </w:tabs>
        <w:spacing w:before="29" w:line="288" w:lineRule="auto"/>
        <w:jc w:val="left"/>
        <w:rPr>
          <w:kern w:val="0"/>
          <w:sz w:val="24"/>
        </w:rPr>
      </w:pPr>
      <w:r>
        <w:rPr>
          <w:kern w:val="0"/>
          <w:sz w:val="24"/>
        </w:rPr>
        <w:t>注：</w:t>
      </w:r>
      <w:r>
        <w:rPr>
          <w:kern w:val="0"/>
          <w:sz w:val="24"/>
        </w:rPr>
        <w:t>1</w:t>
      </w:r>
      <w:r>
        <w:rPr>
          <w:kern w:val="0"/>
          <w:sz w:val="24"/>
        </w:rPr>
        <w:t>、报告期内基金交易单元未发生变化；</w:t>
      </w:r>
    </w:p>
    <w:p w:rsidR="00B76C32" w:rsidRDefault="0002471F">
      <w:pPr>
        <w:tabs>
          <w:tab w:val="left" w:pos="426"/>
        </w:tabs>
        <w:spacing w:before="29" w:line="288" w:lineRule="auto"/>
        <w:jc w:val="left"/>
        <w:rPr>
          <w:kern w:val="0"/>
          <w:sz w:val="24"/>
        </w:rPr>
      </w:pPr>
      <w:r>
        <w:rPr>
          <w:kern w:val="0"/>
          <w:sz w:val="24"/>
        </w:rPr>
        <w:t xml:space="preserve">    2</w:t>
      </w:r>
      <w:r>
        <w:rPr>
          <w:kern w:val="0"/>
          <w:sz w:val="24"/>
        </w:rPr>
        <w:t>、租用证券公司专用交易单元的选择标准主要包括：券商基本面评价（财务状况、经营状况）、券商研究机构评价（报告质量、及时性和数量）、券商每日信息评价（及时性和有效性）和券商协作表现评价等四个方面；</w:t>
      </w:r>
    </w:p>
    <w:p w:rsidR="009A36E4" w:rsidRDefault="009A36E4" w:rsidP="00273FD9">
      <w:pPr>
        <w:tabs>
          <w:tab w:val="left" w:pos="426"/>
        </w:tabs>
        <w:spacing w:before="29" w:line="288" w:lineRule="auto"/>
        <w:jc w:val="left"/>
        <w:rPr>
          <w:kern w:val="0"/>
          <w:sz w:val="24"/>
        </w:rPr>
      </w:pPr>
      <w:r w:rsidRPr="00273FD9">
        <w:rPr>
          <w:kern w:val="0"/>
          <w:sz w:val="24"/>
        </w:rPr>
        <w:t xml:space="preserve">    3</w:t>
      </w:r>
      <w:r w:rsidRPr="00273FD9">
        <w:rPr>
          <w:kern w:val="0"/>
          <w:sz w:val="24"/>
        </w:rPr>
        <w:t>、租用证券公司专用交易单元的程序：首先根据租用证券公司专用交易单元的选择标准进行综合评价，然后根据评价选择基金专用交易单元。研究部提交方案，并上报公司批准。</w:t>
      </w:r>
    </w:p>
    <w:p w:rsidR="00EA2417" w:rsidRPr="00273FD9" w:rsidRDefault="00EA2417" w:rsidP="00273FD9">
      <w:pPr>
        <w:tabs>
          <w:tab w:val="left" w:pos="426"/>
        </w:tabs>
        <w:spacing w:before="29" w:line="288" w:lineRule="auto"/>
        <w:jc w:val="left"/>
        <w:rPr>
          <w:kern w:val="0"/>
          <w:sz w:val="24"/>
        </w:rPr>
      </w:pPr>
    </w:p>
    <w:p w:rsidR="001A59F9" w:rsidRDefault="001A59F9" w:rsidP="00AF78DD">
      <w:pPr>
        <w:pStyle w:val="1"/>
        <w:keepNext/>
        <w:keepLines/>
        <w:widowControl w:val="0"/>
        <w:spacing w:beforeLines="100" w:before="312" w:afterLines="100" w:after="312" w:line="288" w:lineRule="auto"/>
        <w:jc w:val="center"/>
        <w:rPr>
          <w:b/>
          <w:bCs/>
          <w:color w:val="000000"/>
          <w:szCs w:val="24"/>
        </w:rPr>
      </w:pPr>
      <w:r w:rsidRPr="00EA2417">
        <w:rPr>
          <w:rFonts w:hint="eastAsia"/>
          <w:b/>
          <w:bCs/>
          <w:color w:val="000000"/>
          <w:szCs w:val="24"/>
        </w:rPr>
        <w:t>§</w:t>
      </w:r>
      <w:r w:rsidRPr="00EA2417">
        <w:rPr>
          <w:b/>
          <w:bCs/>
          <w:color w:val="000000"/>
          <w:szCs w:val="24"/>
        </w:rPr>
        <w:t>12</w:t>
      </w:r>
      <w:r w:rsidR="009153A3" w:rsidRPr="00EA2417">
        <w:rPr>
          <w:rFonts w:hint="eastAsia"/>
          <w:b/>
          <w:bCs/>
          <w:color w:val="000000"/>
          <w:szCs w:val="24"/>
        </w:rPr>
        <w:t xml:space="preserve">  </w:t>
      </w:r>
      <w:r w:rsidRPr="00EA2417">
        <w:rPr>
          <w:rFonts w:hint="eastAsia"/>
          <w:b/>
          <w:bCs/>
          <w:color w:val="000000"/>
          <w:szCs w:val="24"/>
        </w:rPr>
        <w:t>影响投资者决策的其他重要信息</w:t>
      </w:r>
      <w:bookmarkEnd w:id="97"/>
    </w:p>
    <w:p w:rsidR="001A59F9" w:rsidRPr="00EA2417" w:rsidRDefault="001A59F9" w:rsidP="00EA2417">
      <w:pPr>
        <w:spacing w:before="29" w:line="288" w:lineRule="auto"/>
        <w:ind w:firstLineChars="200" w:firstLine="480"/>
        <w:rPr>
          <w:color w:val="000000"/>
          <w:sz w:val="24"/>
        </w:rPr>
      </w:pPr>
      <w:r w:rsidRPr="00EA2417">
        <w:rPr>
          <w:color w:val="000000"/>
          <w:sz w:val="24"/>
        </w:rPr>
        <w:t>依据中国证监会《关于进一步规范证券投资基金估值业务的指导意见》（证监会公告</w:t>
      </w:r>
      <w:r w:rsidRPr="00EA2417">
        <w:rPr>
          <w:color w:val="000000"/>
          <w:sz w:val="24"/>
        </w:rPr>
        <w:t>[2008]38</w:t>
      </w:r>
      <w:r w:rsidRPr="00EA2417">
        <w:rPr>
          <w:color w:val="000000"/>
          <w:sz w:val="24"/>
        </w:rPr>
        <w:t>号）的有关规定和《关于发布中基协（</w:t>
      </w:r>
      <w:r w:rsidRPr="00EA2417">
        <w:rPr>
          <w:color w:val="000000"/>
          <w:sz w:val="24"/>
        </w:rPr>
        <w:t>AMAC</w:t>
      </w:r>
      <w:r w:rsidRPr="00EA2417">
        <w:rPr>
          <w:color w:val="000000"/>
          <w:sz w:val="24"/>
        </w:rPr>
        <w:t>）基金行业股票估值指数的通知》的指导意见，经与基金托管人协商一致，本基金对其所持有的日发精机（证券代码：</w:t>
      </w:r>
      <w:r w:rsidRPr="00EA2417">
        <w:rPr>
          <w:color w:val="000000"/>
          <w:sz w:val="24"/>
        </w:rPr>
        <w:t>002520</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4</w:t>
      </w:r>
      <w:r w:rsidRPr="00EA2417">
        <w:rPr>
          <w:color w:val="000000"/>
          <w:sz w:val="24"/>
        </w:rPr>
        <w:t>月</w:t>
      </w:r>
      <w:r w:rsidRPr="00EA2417">
        <w:rPr>
          <w:color w:val="000000"/>
          <w:sz w:val="24"/>
        </w:rPr>
        <w:t>25</w:t>
      </w:r>
      <w:r w:rsidRPr="00EA2417">
        <w:rPr>
          <w:color w:val="000000"/>
          <w:sz w:val="24"/>
        </w:rPr>
        <w:t>日起按照指数收益法进行估值，并已于</w:t>
      </w:r>
      <w:r w:rsidRPr="00EA2417">
        <w:rPr>
          <w:color w:val="000000"/>
          <w:sz w:val="24"/>
        </w:rPr>
        <w:t>2014</w:t>
      </w:r>
      <w:r w:rsidRPr="00EA2417">
        <w:rPr>
          <w:color w:val="000000"/>
          <w:sz w:val="24"/>
        </w:rPr>
        <w:t>年</w:t>
      </w:r>
      <w:r w:rsidRPr="00EA2417">
        <w:rPr>
          <w:color w:val="000000"/>
          <w:sz w:val="24"/>
        </w:rPr>
        <w:t>5</w:t>
      </w:r>
      <w:r w:rsidRPr="00EA2417">
        <w:rPr>
          <w:color w:val="000000"/>
          <w:sz w:val="24"/>
        </w:rPr>
        <w:t>月</w:t>
      </w:r>
      <w:r w:rsidRPr="00EA2417">
        <w:rPr>
          <w:color w:val="000000"/>
          <w:sz w:val="24"/>
        </w:rPr>
        <w:t>12</w:t>
      </w:r>
      <w:r w:rsidRPr="00EA2417">
        <w:rPr>
          <w:color w:val="000000"/>
          <w:sz w:val="24"/>
        </w:rPr>
        <w:t>日起恢复按市场价格进行估值；本基金对其所持有的中航飞机（证券代码：</w:t>
      </w:r>
      <w:r w:rsidRPr="00EA2417">
        <w:rPr>
          <w:color w:val="000000"/>
          <w:sz w:val="24"/>
        </w:rPr>
        <w:t>000768</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10</w:t>
      </w:r>
      <w:r w:rsidRPr="00EA2417">
        <w:rPr>
          <w:color w:val="000000"/>
          <w:sz w:val="24"/>
        </w:rPr>
        <w:t>月</w:t>
      </w:r>
      <w:r w:rsidRPr="00EA2417">
        <w:rPr>
          <w:color w:val="000000"/>
          <w:sz w:val="24"/>
        </w:rPr>
        <w:t>8</w:t>
      </w:r>
      <w:r w:rsidRPr="00EA2417">
        <w:rPr>
          <w:color w:val="000000"/>
          <w:sz w:val="24"/>
        </w:rPr>
        <w:t>日起按照指数收益法进行估值，并已于</w:t>
      </w:r>
      <w:r w:rsidRPr="00EA2417">
        <w:rPr>
          <w:color w:val="000000"/>
          <w:sz w:val="24"/>
        </w:rPr>
        <w:t>2014</w:t>
      </w:r>
      <w:r w:rsidRPr="00EA2417">
        <w:rPr>
          <w:color w:val="000000"/>
          <w:sz w:val="24"/>
        </w:rPr>
        <w:t>年</w:t>
      </w:r>
      <w:r w:rsidRPr="00EA2417">
        <w:rPr>
          <w:color w:val="000000"/>
          <w:sz w:val="24"/>
        </w:rPr>
        <w:t>10</w:t>
      </w:r>
      <w:r w:rsidRPr="00EA2417">
        <w:rPr>
          <w:color w:val="000000"/>
          <w:sz w:val="24"/>
        </w:rPr>
        <w:t>月</w:t>
      </w:r>
      <w:r w:rsidRPr="00EA2417">
        <w:rPr>
          <w:color w:val="000000"/>
          <w:sz w:val="24"/>
        </w:rPr>
        <w:t>17</w:t>
      </w:r>
      <w:r w:rsidRPr="00EA2417">
        <w:rPr>
          <w:color w:val="000000"/>
          <w:sz w:val="24"/>
        </w:rPr>
        <w:t>日起恢复按市场价格进行估值；本基金对其所持有的泰格医药（证券代码：</w:t>
      </w:r>
      <w:r w:rsidRPr="00EA2417">
        <w:rPr>
          <w:color w:val="000000"/>
          <w:sz w:val="24"/>
        </w:rPr>
        <w:t>300347</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12</w:t>
      </w:r>
      <w:r w:rsidRPr="00EA2417">
        <w:rPr>
          <w:color w:val="000000"/>
          <w:sz w:val="24"/>
        </w:rPr>
        <w:t>月</w:t>
      </w:r>
      <w:r w:rsidRPr="00EA2417">
        <w:rPr>
          <w:color w:val="000000"/>
          <w:sz w:val="24"/>
        </w:rPr>
        <w:t>15</w:t>
      </w:r>
      <w:r w:rsidRPr="00EA2417">
        <w:rPr>
          <w:color w:val="000000"/>
          <w:sz w:val="24"/>
        </w:rPr>
        <w:t>日起按照指数收益法进行估值，并已于</w:t>
      </w:r>
      <w:r w:rsidRPr="00EA2417">
        <w:rPr>
          <w:color w:val="000000"/>
          <w:sz w:val="24"/>
        </w:rPr>
        <w:t>2015</w:t>
      </w:r>
      <w:r w:rsidRPr="00EA2417">
        <w:rPr>
          <w:color w:val="000000"/>
          <w:sz w:val="24"/>
        </w:rPr>
        <w:t>年</w:t>
      </w:r>
      <w:r w:rsidRPr="00EA2417">
        <w:rPr>
          <w:color w:val="000000"/>
          <w:sz w:val="24"/>
        </w:rPr>
        <w:t>1</w:t>
      </w:r>
      <w:r w:rsidRPr="00EA2417">
        <w:rPr>
          <w:color w:val="000000"/>
          <w:sz w:val="24"/>
        </w:rPr>
        <w:t>月</w:t>
      </w:r>
      <w:r w:rsidRPr="00EA2417">
        <w:rPr>
          <w:color w:val="000000"/>
          <w:sz w:val="24"/>
        </w:rPr>
        <w:t>23</w:t>
      </w:r>
      <w:r w:rsidRPr="00EA2417">
        <w:rPr>
          <w:color w:val="000000"/>
          <w:sz w:val="24"/>
        </w:rPr>
        <w:t>日起恢复按市场价格进行估值；本基金对其所持有的龙元建设（证券代码：</w:t>
      </w:r>
      <w:r w:rsidRPr="00EA2417">
        <w:rPr>
          <w:color w:val="000000"/>
          <w:sz w:val="24"/>
        </w:rPr>
        <w:t>600491</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12</w:t>
      </w:r>
      <w:r w:rsidRPr="00EA2417">
        <w:rPr>
          <w:color w:val="000000"/>
          <w:sz w:val="24"/>
        </w:rPr>
        <w:t>月</w:t>
      </w:r>
      <w:r w:rsidRPr="00EA2417">
        <w:rPr>
          <w:color w:val="000000"/>
          <w:sz w:val="24"/>
        </w:rPr>
        <w:t>19</w:t>
      </w:r>
      <w:r w:rsidRPr="00EA2417">
        <w:rPr>
          <w:color w:val="000000"/>
          <w:sz w:val="24"/>
        </w:rPr>
        <w:t>日起按照指数收益法进行估值，并已于</w:t>
      </w:r>
      <w:r w:rsidRPr="00EA2417">
        <w:rPr>
          <w:color w:val="000000"/>
          <w:sz w:val="24"/>
        </w:rPr>
        <w:t>2014</w:t>
      </w:r>
      <w:r w:rsidRPr="00EA2417">
        <w:rPr>
          <w:color w:val="000000"/>
          <w:sz w:val="24"/>
        </w:rPr>
        <w:t>年</w:t>
      </w:r>
      <w:r w:rsidRPr="00EA2417">
        <w:rPr>
          <w:color w:val="000000"/>
          <w:sz w:val="24"/>
        </w:rPr>
        <w:t>12</w:t>
      </w:r>
      <w:r w:rsidRPr="00EA2417">
        <w:rPr>
          <w:color w:val="000000"/>
          <w:sz w:val="24"/>
        </w:rPr>
        <w:t>月</w:t>
      </w:r>
      <w:r w:rsidRPr="00EA2417">
        <w:rPr>
          <w:color w:val="000000"/>
          <w:sz w:val="24"/>
        </w:rPr>
        <w:t>26</w:t>
      </w:r>
      <w:r w:rsidRPr="00EA2417">
        <w:rPr>
          <w:color w:val="000000"/>
          <w:sz w:val="24"/>
        </w:rPr>
        <w:t>日起恢复按市场价格进行估值。</w:t>
      </w: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14702D" w:rsidRDefault="001A59F9" w:rsidP="0014702D">
      <w:pPr>
        <w:spacing w:before="29" w:line="288" w:lineRule="auto"/>
        <w:ind w:firstLineChars="200" w:firstLine="482"/>
        <w:jc w:val="right"/>
        <w:rPr>
          <w:b/>
          <w:color w:val="000000"/>
          <w:sz w:val="24"/>
        </w:rPr>
      </w:pPr>
      <w:r w:rsidRPr="0014702D">
        <w:rPr>
          <w:b/>
          <w:color w:val="000000"/>
          <w:sz w:val="24"/>
        </w:rPr>
        <w:t>交银施罗德基金管理有限公司</w:t>
      </w:r>
    </w:p>
    <w:p w:rsidR="001A59F9" w:rsidRPr="0014702D" w:rsidRDefault="00A77C51" w:rsidP="0014702D">
      <w:pPr>
        <w:spacing w:before="29" w:line="288" w:lineRule="auto"/>
        <w:ind w:firstLineChars="200" w:firstLine="482"/>
        <w:jc w:val="right"/>
        <w:rPr>
          <w:b/>
          <w:color w:val="000000"/>
          <w:sz w:val="24"/>
        </w:rPr>
      </w:pPr>
      <w:r w:rsidRPr="0014702D">
        <w:rPr>
          <w:b/>
          <w:color w:val="000000"/>
          <w:sz w:val="24"/>
        </w:rPr>
        <w:t>二〇一五年三月三十一日</w:t>
      </w:r>
    </w:p>
    <w:p w:rsidR="001A59F9" w:rsidRPr="0014702D" w:rsidRDefault="001A59F9" w:rsidP="00026C9C">
      <w:pPr>
        <w:spacing w:line="360" w:lineRule="auto"/>
        <w:rPr>
          <w:rFonts w:asciiTheme="minorEastAsia" w:eastAsiaTheme="minorEastAsia" w:hAnsiTheme="minorEastAsia"/>
          <w:b/>
          <w:szCs w:val="21"/>
        </w:rPr>
      </w:pPr>
    </w:p>
    <w:sectPr w:rsidR="001A59F9" w:rsidRPr="0014702D" w:rsidSect="00937AC9">
      <w:footerReference w:type="even" r:id="rId10"/>
      <w:footerReference w:type="default" r:id="rId11"/>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61A" w:rsidRDefault="004C061A">
      <w:r>
        <w:separator/>
      </w:r>
    </w:p>
  </w:endnote>
  <w:endnote w:type="continuationSeparator" w:id="0">
    <w:p w:rsidR="004C061A" w:rsidRDefault="004C0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71F" w:rsidRDefault="0002471F" w:rsidP="00C03B3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02471F" w:rsidRDefault="0002471F"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71F" w:rsidRDefault="0002471F" w:rsidP="00C03B3A">
    <w:pPr>
      <w:pStyle w:val="a7"/>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AD7D37">
      <w:rPr>
        <w:noProof/>
        <w:kern w:val="0"/>
        <w:szCs w:val="21"/>
      </w:rPr>
      <w:t>8</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AD7D37">
      <w:rPr>
        <w:noProof/>
        <w:kern w:val="0"/>
        <w:szCs w:val="21"/>
      </w:rPr>
      <w:t>34</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61A" w:rsidRDefault="004C061A">
      <w:r>
        <w:separator/>
      </w:r>
    </w:p>
  </w:footnote>
  <w:footnote w:type="continuationSeparator" w:id="0">
    <w:p w:rsidR="004C061A" w:rsidRDefault="004C06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71F" w:rsidRPr="00C2542B" w:rsidRDefault="0002471F" w:rsidP="00C2542B">
    <w:pPr>
      <w:pStyle w:val="aa"/>
      <w:pBdr>
        <w:bottom w:val="single" w:sz="6" w:space="0" w:color="auto"/>
      </w:pBdr>
      <w:jc w:val="right"/>
    </w:pPr>
    <w:r w:rsidRPr="00DB2981">
      <w:rPr>
        <w:rFonts w:hint="eastAsia"/>
        <w:noProof/>
        <w:sz w:val="21"/>
        <w:szCs w:val="21"/>
      </w:rPr>
      <w:drawing>
        <wp:anchor distT="0" distB="0" distL="114300" distR="114300" simplePos="0" relativeHeight="251659264" behindDoc="0" locked="0" layoutInCell="1" allowOverlap="1">
          <wp:simplePos x="0" y="0"/>
          <wp:positionH relativeFrom="column">
            <wp:posOffset>-24130</wp:posOffset>
          </wp:positionH>
          <wp:positionV relativeFrom="paragraph">
            <wp:posOffset>-349885</wp:posOffset>
          </wp:positionV>
          <wp:extent cx="208597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911"/>
    <w:rsid w:val="00005AA2"/>
    <w:rsid w:val="000102A7"/>
    <w:rsid w:val="00010918"/>
    <w:rsid w:val="00010A83"/>
    <w:rsid w:val="00010A8E"/>
    <w:rsid w:val="00010AC3"/>
    <w:rsid w:val="00010C1F"/>
    <w:rsid w:val="00010F11"/>
    <w:rsid w:val="00011081"/>
    <w:rsid w:val="00011850"/>
    <w:rsid w:val="00011EB5"/>
    <w:rsid w:val="0001280C"/>
    <w:rsid w:val="00013CAE"/>
    <w:rsid w:val="000145E9"/>
    <w:rsid w:val="000162AF"/>
    <w:rsid w:val="00016A50"/>
    <w:rsid w:val="00017581"/>
    <w:rsid w:val="0001767C"/>
    <w:rsid w:val="00020583"/>
    <w:rsid w:val="00021813"/>
    <w:rsid w:val="00021DD4"/>
    <w:rsid w:val="000221FE"/>
    <w:rsid w:val="00023BE7"/>
    <w:rsid w:val="00024200"/>
    <w:rsid w:val="0002453B"/>
    <w:rsid w:val="0002471F"/>
    <w:rsid w:val="00024C15"/>
    <w:rsid w:val="00024C62"/>
    <w:rsid w:val="00024CA0"/>
    <w:rsid w:val="00026C9C"/>
    <w:rsid w:val="000274FE"/>
    <w:rsid w:val="000276C9"/>
    <w:rsid w:val="0003228A"/>
    <w:rsid w:val="000322D5"/>
    <w:rsid w:val="0003271C"/>
    <w:rsid w:val="00032ADD"/>
    <w:rsid w:val="00032FE1"/>
    <w:rsid w:val="000331EA"/>
    <w:rsid w:val="00033EC1"/>
    <w:rsid w:val="00034BA5"/>
    <w:rsid w:val="000358FE"/>
    <w:rsid w:val="00036ED5"/>
    <w:rsid w:val="00037267"/>
    <w:rsid w:val="000378BC"/>
    <w:rsid w:val="00037CF2"/>
    <w:rsid w:val="00037FCF"/>
    <w:rsid w:val="000415E6"/>
    <w:rsid w:val="00041BC8"/>
    <w:rsid w:val="000421B8"/>
    <w:rsid w:val="000429DF"/>
    <w:rsid w:val="00042AAD"/>
    <w:rsid w:val="000430CA"/>
    <w:rsid w:val="0004381B"/>
    <w:rsid w:val="00043ABF"/>
    <w:rsid w:val="00044158"/>
    <w:rsid w:val="000445E4"/>
    <w:rsid w:val="00045D10"/>
    <w:rsid w:val="0004616F"/>
    <w:rsid w:val="000471B4"/>
    <w:rsid w:val="0004778D"/>
    <w:rsid w:val="00047D10"/>
    <w:rsid w:val="00050260"/>
    <w:rsid w:val="00050C4A"/>
    <w:rsid w:val="000510AB"/>
    <w:rsid w:val="000514E0"/>
    <w:rsid w:val="00051639"/>
    <w:rsid w:val="00053091"/>
    <w:rsid w:val="00053242"/>
    <w:rsid w:val="00053438"/>
    <w:rsid w:val="0005346A"/>
    <w:rsid w:val="000534CD"/>
    <w:rsid w:val="00053EED"/>
    <w:rsid w:val="0005401D"/>
    <w:rsid w:val="0005448A"/>
    <w:rsid w:val="00054499"/>
    <w:rsid w:val="00055AF1"/>
    <w:rsid w:val="00055D56"/>
    <w:rsid w:val="000573B5"/>
    <w:rsid w:val="00057A1D"/>
    <w:rsid w:val="00060597"/>
    <w:rsid w:val="00060744"/>
    <w:rsid w:val="00060A2C"/>
    <w:rsid w:val="00060CB4"/>
    <w:rsid w:val="00061167"/>
    <w:rsid w:val="00061582"/>
    <w:rsid w:val="00061E30"/>
    <w:rsid w:val="00062997"/>
    <w:rsid w:val="00063D34"/>
    <w:rsid w:val="0006475F"/>
    <w:rsid w:val="00064AE3"/>
    <w:rsid w:val="00064FC8"/>
    <w:rsid w:val="00065208"/>
    <w:rsid w:val="00066524"/>
    <w:rsid w:val="000671A3"/>
    <w:rsid w:val="00067A89"/>
    <w:rsid w:val="00070549"/>
    <w:rsid w:val="00070CD1"/>
    <w:rsid w:val="00070E4D"/>
    <w:rsid w:val="00071022"/>
    <w:rsid w:val="0007171B"/>
    <w:rsid w:val="000717A1"/>
    <w:rsid w:val="00072DE0"/>
    <w:rsid w:val="00072FC7"/>
    <w:rsid w:val="00073DB1"/>
    <w:rsid w:val="00073EA5"/>
    <w:rsid w:val="00073F87"/>
    <w:rsid w:val="00074AAD"/>
    <w:rsid w:val="00075473"/>
    <w:rsid w:val="00075D2A"/>
    <w:rsid w:val="00076397"/>
    <w:rsid w:val="000764CB"/>
    <w:rsid w:val="00076CC5"/>
    <w:rsid w:val="00077FE0"/>
    <w:rsid w:val="000801F4"/>
    <w:rsid w:val="00080423"/>
    <w:rsid w:val="00080BC0"/>
    <w:rsid w:val="0008141B"/>
    <w:rsid w:val="00081A3D"/>
    <w:rsid w:val="00081D05"/>
    <w:rsid w:val="0008226A"/>
    <w:rsid w:val="00082B63"/>
    <w:rsid w:val="00083BAF"/>
    <w:rsid w:val="0008407B"/>
    <w:rsid w:val="000847EE"/>
    <w:rsid w:val="00084ADE"/>
    <w:rsid w:val="0008506D"/>
    <w:rsid w:val="00085F3E"/>
    <w:rsid w:val="000861D6"/>
    <w:rsid w:val="0008624A"/>
    <w:rsid w:val="000863CA"/>
    <w:rsid w:val="00086622"/>
    <w:rsid w:val="000866EC"/>
    <w:rsid w:val="00087011"/>
    <w:rsid w:val="00087272"/>
    <w:rsid w:val="000874BC"/>
    <w:rsid w:val="00087CF7"/>
    <w:rsid w:val="00087D8D"/>
    <w:rsid w:val="0009000C"/>
    <w:rsid w:val="00090120"/>
    <w:rsid w:val="000908ED"/>
    <w:rsid w:val="0009091B"/>
    <w:rsid w:val="000917D5"/>
    <w:rsid w:val="000919B7"/>
    <w:rsid w:val="0009357E"/>
    <w:rsid w:val="00094876"/>
    <w:rsid w:val="000951F7"/>
    <w:rsid w:val="00095912"/>
    <w:rsid w:val="00095CE0"/>
    <w:rsid w:val="000961CE"/>
    <w:rsid w:val="00096563"/>
    <w:rsid w:val="00096566"/>
    <w:rsid w:val="000968C8"/>
    <w:rsid w:val="00096933"/>
    <w:rsid w:val="00096995"/>
    <w:rsid w:val="00096A1F"/>
    <w:rsid w:val="00096B18"/>
    <w:rsid w:val="00097230"/>
    <w:rsid w:val="00097DB0"/>
    <w:rsid w:val="000A1448"/>
    <w:rsid w:val="000A1B00"/>
    <w:rsid w:val="000A1BD6"/>
    <w:rsid w:val="000A1BFB"/>
    <w:rsid w:val="000A3022"/>
    <w:rsid w:val="000A335B"/>
    <w:rsid w:val="000A38DE"/>
    <w:rsid w:val="000A457E"/>
    <w:rsid w:val="000A4672"/>
    <w:rsid w:val="000A4FEF"/>
    <w:rsid w:val="000A53FD"/>
    <w:rsid w:val="000A549A"/>
    <w:rsid w:val="000A578A"/>
    <w:rsid w:val="000A72F2"/>
    <w:rsid w:val="000B0C56"/>
    <w:rsid w:val="000B2B57"/>
    <w:rsid w:val="000B2C8D"/>
    <w:rsid w:val="000B3435"/>
    <w:rsid w:val="000B36CC"/>
    <w:rsid w:val="000B3E43"/>
    <w:rsid w:val="000B417C"/>
    <w:rsid w:val="000B4365"/>
    <w:rsid w:val="000B5CC0"/>
    <w:rsid w:val="000C01F9"/>
    <w:rsid w:val="000C05AB"/>
    <w:rsid w:val="000C0871"/>
    <w:rsid w:val="000C0A18"/>
    <w:rsid w:val="000C0A9A"/>
    <w:rsid w:val="000C0CA5"/>
    <w:rsid w:val="000C0F55"/>
    <w:rsid w:val="000C127D"/>
    <w:rsid w:val="000C15BE"/>
    <w:rsid w:val="000C1723"/>
    <w:rsid w:val="000C1774"/>
    <w:rsid w:val="000C1B20"/>
    <w:rsid w:val="000C224F"/>
    <w:rsid w:val="000C3FD9"/>
    <w:rsid w:val="000C4107"/>
    <w:rsid w:val="000C45E7"/>
    <w:rsid w:val="000C45F5"/>
    <w:rsid w:val="000C58C9"/>
    <w:rsid w:val="000C5C31"/>
    <w:rsid w:val="000C5E98"/>
    <w:rsid w:val="000C698D"/>
    <w:rsid w:val="000C705C"/>
    <w:rsid w:val="000C7AE4"/>
    <w:rsid w:val="000D01F4"/>
    <w:rsid w:val="000D0B89"/>
    <w:rsid w:val="000D1519"/>
    <w:rsid w:val="000D1889"/>
    <w:rsid w:val="000D2B86"/>
    <w:rsid w:val="000D3145"/>
    <w:rsid w:val="000D36D1"/>
    <w:rsid w:val="000D4AAD"/>
    <w:rsid w:val="000D52B3"/>
    <w:rsid w:val="000D52DC"/>
    <w:rsid w:val="000D6054"/>
    <w:rsid w:val="000D619B"/>
    <w:rsid w:val="000D788B"/>
    <w:rsid w:val="000D7D7C"/>
    <w:rsid w:val="000E34ED"/>
    <w:rsid w:val="000E4456"/>
    <w:rsid w:val="000E4505"/>
    <w:rsid w:val="000E4B9B"/>
    <w:rsid w:val="000E6184"/>
    <w:rsid w:val="000E67FE"/>
    <w:rsid w:val="000E7B5C"/>
    <w:rsid w:val="000F0C0A"/>
    <w:rsid w:val="000F0FF2"/>
    <w:rsid w:val="000F175F"/>
    <w:rsid w:val="000F17D1"/>
    <w:rsid w:val="000F255E"/>
    <w:rsid w:val="000F285F"/>
    <w:rsid w:val="000F2C75"/>
    <w:rsid w:val="000F3506"/>
    <w:rsid w:val="000F5122"/>
    <w:rsid w:val="000F5396"/>
    <w:rsid w:val="000F5704"/>
    <w:rsid w:val="000F593E"/>
    <w:rsid w:val="000F60F3"/>
    <w:rsid w:val="000F60FF"/>
    <w:rsid w:val="000F635F"/>
    <w:rsid w:val="000F6A8A"/>
    <w:rsid w:val="000F6C61"/>
    <w:rsid w:val="000F6F95"/>
    <w:rsid w:val="000F754C"/>
    <w:rsid w:val="00100C12"/>
    <w:rsid w:val="001013A8"/>
    <w:rsid w:val="00101C35"/>
    <w:rsid w:val="00102046"/>
    <w:rsid w:val="001021AD"/>
    <w:rsid w:val="00102CC8"/>
    <w:rsid w:val="001030B5"/>
    <w:rsid w:val="0010352B"/>
    <w:rsid w:val="001046E2"/>
    <w:rsid w:val="001049B6"/>
    <w:rsid w:val="00104DE3"/>
    <w:rsid w:val="001051C6"/>
    <w:rsid w:val="0010577B"/>
    <w:rsid w:val="0010598A"/>
    <w:rsid w:val="00105C9C"/>
    <w:rsid w:val="001069ED"/>
    <w:rsid w:val="00106C1F"/>
    <w:rsid w:val="00106F69"/>
    <w:rsid w:val="001116BA"/>
    <w:rsid w:val="0011177A"/>
    <w:rsid w:val="0011179E"/>
    <w:rsid w:val="00111C71"/>
    <w:rsid w:val="001134F0"/>
    <w:rsid w:val="00113763"/>
    <w:rsid w:val="001141C0"/>
    <w:rsid w:val="00116E31"/>
    <w:rsid w:val="0012065E"/>
    <w:rsid w:val="00120825"/>
    <w:rsid w:val="00120EED"/>
    <w:rsid w:val="001212B4"/>
    <w:rsid w:val="0012304E"/>
    <w:rsid w:val="00123252"/>
    <w:rsid w:val="001239C8"/>
    <w:rsid w:val="00123A56"/>
    <w:rsid w:val="0012478C"/>
    <w:rsid w:val="001248EF"/>
    <w:rsid w:val="001252EA"/>
    <w:rsid w:val="00125565"/>
    <w:rsid w:val="001257C7"/>
    <w:rsid w:val="00126502"/>
    <w:rsid w:val="001268F9"/>
    <w:rsid w:val="00126AF2"/>
    <w:rsid w:val="00126DDF"/>
    <w:rsid w:val="001270BF"/>
    <w:rsid w:val="00127BAC"/>
    <w:rsid w:val="00127FF5"/>
    <w:rsid w:val="00131EC2"/>
    <w:rsid w:val="00132E82"/>
    <w:rsid w:val="0013374F"/>
    <w:rsid w:val="0013437B"/>
    <w:rsid w:val="00134789"/>
    <w:rsid w:val="00135467"/>
    <w:rsid w:val="001364D3"/>
    <w:rsid w:val="001366C4"/>
    <w:rsid w:val="0013686A"/>
    <w:rsid w:val="0013718B"/>
    <w:rsid w:val="00137BB5"/>
    <w:rsid w:val="00137BB9"/>
    <w:rsid w:val="00137D50"/>
    <w:rsid w:val="00140038"/>
    <w:rsid w:val="00140E52"/>
    <w:rsid w:val="00142280"/>
    <w:rsid w:val="0014241E"/>
    <w:rsid w:val="001424C6"/>
    <w:rsid w:val="00142A56"/>
    <w:rsid w:val="00142C11"/>
    <w:rsid w:val="001432A7"/>
    <w:rsid w:val="00143BE5"/>
    <w:rsid w:val="00144AAD"/>
    <w:rsid w:val="00144DF5"/>
    <w:rsid w:val="00145247"/>
    <w:rsid w:val="001455C7"/>
    <w:rsid w:val="00145A97"/>
    <w:rsid w:val="00146153"/>
    <w:rsid w:val="00146485"/>
    <w:rsid w:val="00146A28"/>
    <w:rsid w:val="0014702D"/>
    <w:rsid w:val="001470F0"/>
    <w:rsid w:val="00147492"/>
    <w:rsid w:val="00147D41"/>
    <w:rsid w:val="0015080E"/>
    <w:rsid w:val="00150AD6"/>
    <w:rsid w:val="0015173F"/>
    <w:rsid w:val="00151AAF"/>
    <w:rsid w:val="00151B23"/>
    <w:rsid w:val="00152B88"/>
    <w:rsid w:val="00152EE6"/>
    <w:rsid w:val="00153403"/>
    <w:rsid w:val="001535AE"/>
    <w:rsid w:val="00153B40"/>
    <w:rsid w:val="00153BCF"/>
    <w:rsid w:val="0015433E"/>
    <w:rsid w:val="00154ADA"/>
    <w:rsid w:val="00154B08"/>
    <w:rsid w:val="00154C47"/>
    <w:rsid w:val="0015519C"/>
    <w:rsid w:val="0015531A"/>
    <w:rsid w:val="00157418"/>
    <w:rsid w:val="00157B5A"/>
    <w:rsid w:val="00160039"/>
    <w:rsid w:val="0016050B"/>
    <w:rsid w:val="001622C3"/>
    <w:rsid w:val="00162C6F"/>
    <w:rsid w:val="0016380C"/>
    <w:rsid w:val="00163816"/>
    <w:rsid w:val="00163B27"/>
    <w:rsid w:val="0016425E"/>
    <w:rsid w:val="00164BF7"/>
    <w:rsid w:val="00165317"/>
    <w:rsid w:val="001657AB"/>
    <w:rsid w:val="001657E5"/>
    <w:rsid w:val="0016724C"/>
    <w:rsid w:val="0017073D"/>
    <w:rsid w:val="00170D38"/>
    <w:rsid w:val="00171484"/>
    <w:rsid w:val="00171BAD"/>
    <w:rsid w:val="00171F2C"/>
    <w:rsid w:val="00173AF1"/>
    <w:rsid w:val="001744B4"/>
    <w:rsid w:val="001751EF"/>
    <w:rsid w:val="001756A1"/>
    <w:rsid w:val="001761EE"/>
    <w:rsid w:val="00176E90"/>
    <w:rsid w:val="00176EAA"/>
    <w:rsid w:val="00177030"/>
    <w:rsid w:val="0017725A"/>
    <w:rsid w:val="00177405"/>
    <w:rsid w:val="0017761A"/>
    <w:rsid w:val="00177C4B"/>
    <w:rsid w:val="00177EE2"/>
    <w:rsid w:val="00177F6A"/>
    <w:rsid w:val="001819A8"/>
    <w:rsid w:val="00182A38"/>
    <w:rsid w:val="0018325A"/>
    <w:rsid w:val="00183D7A"/>
    <w:rsid w:val="00184CAE"/>
    <w:rsid w:val="00186199"/>
    <w:rsid w:val="00186F7A"/>
    <w:rsid w:val="0019036C"/>
    <w:rsid w:val="00190AE2"/>
    <w:rsid w:val="00190E27"/>
    <w:rsid w:val="001928F7"/>
    <w:rsid w:val="00193182"/>
    <w:rsid w:val="00193575"/>
    <w:rsid w:val="0019389D"/>
    <w:rsid w:val="00193B62"/>
    <w:rsid w:val="00193B93"/>
    <w:rsid w:val="00194537"/>
    <w:rsid w:val="0019563C"/>
    <w:rsid w:val="001956CA"/>
    <w:rsid w:val="00195781"/>
    <w:rsid w:val="00195B79"/>
    <w:rsid w:val="00197C86"/>
    <w:rsid w:val="001A088E"/>
    <w:rsid w:val="001A0F4A"/>
    <w:rsid w:val="001A1B13"/>
    <w:rsid w:val="001A1D38"/>
    <w:rsid w:val="001A20CE"/>
    <w:rsid w:val="001A21A9"/>
    <w:rsid w:val="001A2A8C"/>
    <w:rsid w:val="001A2A97"/>
    <w:rsid w:val="001A364F"/>
    <w:rsid w:val="001A383E"/>
    <w:rsid w:val="001A39B7"/>
    <w:rsid w:val="001A3AF4"/>
    <w:rsid w:val="001A42FA"/>
    <w:rsid w:val="001A4AEC"/>
    <w:rsid w:val="001A59D8"/>
    <w:rsid w:val="001A59F9"/>
    <w:rsid w:val="001A5FA6"/>
    <w:rsid w:val="001A668F"/>
    <w:rsid w:val="001A71CC"/>
    <w:rsid w:val="001A7F30"/>
    <w:rsid w:val="001B04D4"/>
    <w:rsid w:val="001B0A5D"/>
    <w:rsid w:val="001B179D"/>
    <w:rsid w:val="001B25CD"/>
    <w:rsid w:val="001B261A"/>
    <w:rsid w:val="001B2F0C"/>
    <w:rsid w:val="001B30CA"/>
    <w:rsid w:val="001B3513"/>
    <w:rsid w:val="001B353A"/>
    <w:rsid w:val="001B3A6B"/>
    <w:rsid w:val="001B3D3E"/>
    <w:rsid w:val="001B3F8B"/>
    <w:rsid w:val="001B50CD"/>
    <w:rsid w:val="001B52FE"/>
    <w:rsid w:val="001B7890"/>
    <w:rsid w:val="001C005A"/>
    <w:rsid w:val="001C00CF"/>
    <w:rsid w:val="001C0806"/>
    <w:rsid w:val="001C0A9E"/>
    <w:rsid w:val="001C2F9C"/>
    <w:rsid w:val="001C3399"/>
    <w:rsid w:val="001C37F6"/>
    <w:rsid w:val="001C4D9F"/>
    <w:rsid w:val="001C5289"/>
    <w:rsid w:val="001C5FC7"/>
    <w:rsid w:val="001C6288"/>
    <w:rsid w:val="001C67A1"/>
    <w:rsid w:val="001C7C6D"/>
    <w:rsid w:val="001D0538"/>
    <w:rsid w:val="001D0634"/>
    <w:rsid w:val="001D0B81"/>
    <w:rsid w:val="001D0F6A"/>
    <w:rsid w:val="001D1BBC"/>
    <w:rsid w:val="001D21BC"/>
    <w:rsid w:val="001D2E47"/>
    <w:rsid w:val="001D2FA5"/>
    <w:rsid w:val="001D35E0"/>
    <w:rsid w:val="001D38F2"/>
    <w:rsid w:val="001D5045"/>
    <w:rsid w:val="001D5494"/>
    <w:rsid w:val="001D5A44"/>
    <w:rsid w:val="001D5A62"/>
    <w:rsid w:val="001D5AFB"/>
    <w:rsid w:val="001D6213"/>
    <w:rsid w:val="001D71BA"/>
    <w:rsid w:val="001D724B"/>
    <w:rsid w:val="001E03BE"/>
    <w:rsid w:val="001E040B"/>
    <w:rsid w:val="001E0AAA"/>
    <w:rsid w:val="001E0F28"/>
    <w:rsid w:val="001E11D3"/>
    <w:rsid w:val="001E15F1"/>
    <w:rsid w:val="001E1C4F"/>
    <w:rsid w:val="001E212B"/>
    <w:rsid w:val="001E2683"/>
    <w:rsid w:val="001E287E"/>
    <w:rsid w:val="001E2A6A"/>
    <w:rsid w:val="001E3DC2"/>
    <w:rsid w:val="001E4E2C"/>
    <w:rsid w:val="001E56FF"/>
    <w:rsid w:val="001E5C6B"/>
    <w:rsid w:val="001E60E8"/>
    <w:rsid w:val="001E6EBF"/>
    <w:rsid w:val="001E7ADB"/>
    <w:rsid w:val="001F0307"/>
    <w:rsid w:val="001F03E1"/>
    <w:rsid w:val="001F03EC"/>
    <w:rsid w:val="001F221F"/>
    <w:rsid w:val="001F3653"/>
    <w:rsid w:val="001F3CC6"/>
    <w:rsid w:val="001F3EE3"/>
    <w:rsid w:val="001F3F50"/>
    <w:rsid w:val="001F4530"/>
    <w:rsid w:val="001F493C"/>
    <w:rsid w:val="001F4A92"/>
    <w:rsid w:val="001F5CE2"/>
    <w:rsid w:val="001F5DBA"/>
    <w:rsid w:val="001F5DE3"/>
    <w:rsid w:val="001F5F74"/>
    <w:rsid w:val="001F790F"/>
    <w:rsid w:val="002010DE"/>
    <w:rsid w:val="0020150C"/>
    <w:rsid w:val="00201958"/>
    <w:rsid w:val="00201962"/>
    <w:rsid w:val="00201B58"/>
    <w:rsid w:val="00202968"/>
    <w:rsid w:val="00202C32"/>
    <w:rsid w:val="00203973"/>
    <w:rsid w:val="00203AEF"/>
    <w:rsid w:val="00204CB6"/>
    <w:rsid w:val="00210CF1"/>
    <w:rsid w:val="00211520"/>
    <w:rsid w:val="00211615"/>
    <w:rsid w:val="00211A26"/>
    <w:rsid w:val="00212249"/>
    <w:rsid w:val="002125F7"/>
    <w:rsid w:val="00212901"/>
    <w:rsid w:val="00212DFE"/>
    <w:rsid w:val="0021360C"/>
    <w:rsid w:val="002136AC"/>
    <w:rsid w:val="0021397C"/>
    <w:rsid w:val="00214463"/>
    <w:rsid w:val="00214756"/>
    <w:rsid w:val="00215824"/>
    <w:rsid w:val="00215C8E"/>
    <w:rsid w:val="00215CF2"/>
    <w:rsid w:val="00215D9F"/>
    <w:rsid w:val="00216310"/>
    <w:rsid w:val="00216454"/>
    <w:rsid w:val="00216BCE"/>
    <w:rsid w:val="00217867"/>
    <w:rsid w:val="00220542"/>
    <w:rsid w:val="00220D7F"/>
    <w:rsid w:val="002210EB"/>
    <w:rsid w:val="00221174"/>
    <w:rsid w:val="00222B4E"/>
    <w:rsid w:val="00222DE3"/>
    <w:rsid w:val="002233F0"/>
    <w:rsid w:val="0022347C"/>
    <w:rsid w:val="0022498A"/>
    <w:rsid w:val="00225756"/>
    <w:rsid w:val="00225ADC"/>
    <w:rsid w:val="00225CEB"/>
    <w:rsid w:val="00225FC3"/>
    <w:rsid w:val="0022692D"/>
    <w:rsid w:val="00230FFD"/>
    <w:rsid w:val="002310FE"/>
    <w:rsid w:val="002318F3"/>
    <w:rsid w:val="002330CE"/>
    <w:rsid w:val="0023323F"/>
    <w:rsid w:val="002334A5"/>
    <w:rsid w:val="00234202"/>
    <w:rsid w:val="002359EB"/>
    <w:rsid w:val="002363AB"/>
    <w:rsid w:val="00236933"/>
    <w:rsid w:val="0023727B"/>
    <w:rsid w:val="00237579"/>
    <w:rsid w:val="00237675"/>
    <w:rsid w:val="00237C6D"/>
    <w:rsid w:val="002401E6"/>
    <w:rsid w:val="0024096B"/>
    <w:rsid w:val="0024112E"/>
    <w:rsid w:val="00241582"/>
    <w:rsid w:val="00241B45"/>
    <w:rsid w:val="00241E77"/>
    <w:rsid w:val="002424D7"/>
    <w:rsid w:val="0024260D"/>
    <w:rsid w:val="00242657"/>
    <w:rsid w:val="002428F6"/>
    <w:rsid w:val="00242F49"/>
    <w:rsid w:val="00242FA2"/>
    <w:rsid w:val="00243BD8"/>
    <w:rsid w:val="00244740"/>
    <w:rsid w:val="00245012"/>
    <w:rsid w:val="0024504E"/>
    <w:rsid w:val="00245761"/>
    <w:rsid w:val="00245C29"/>
    <w:rsid w:val="002462DE"/>
    <w:rsid w:val="0024651F"/>
    <w:rsid w:val="00246775"/>
    <w:rsid w:val="00247729"/>
    <w:rsid w:val="0025158D"/>
    <w:rsid w:val="00251C7E"/>
    <w:rsid w:val="00252697"/>
    <w:rsid w:val="0025281A"/>
    <w:rsid w:val="00253D3C"/>
    <w:rsid w:val="002544D7"/>
    <w:rsid w:val="002546CC"/>
    <w:rsid w:val="00255292"/>
    <w:rsid w:val="00255A23"/>
    <w:rsid w:val="00257578"/>
    <w:rsid w:val="00257FB4"/>
    <w:rsid w:val="00260200"/>
    <w:rsid w:val="00260B06"/>
    <w:rsid w:val="00261D93"/>
    <w:rsid w:val="00261E26"/>
    <w:rsid w:val="00262029"/>
    <w:rsid w:val="002637E8"/>
    <w:rsid w:val="00263BBD"/>
    <w:rsid w:val="00264709"/>
    <w:rsid w:val="002648D8"/>
    <w:rsid w:val="00264D54"/>
    <w:rsid w:val="00265AFB"/>
    <w:rsid w:val="00267133"/>
    <w:rsid w:val="00267EE3"/>
    <w:rsid w:val="00267F59"/>
    <w:rsid w:val="002700E9"/>
    <w:rsid w:val="00270CE9"/>
    <w:rsid w:val="0027189F"/>
    <w:rsid w:val="00271B5C"/>
    <w:rsid w:val="00271DCB"/>
    <w:rsid w:val="0027235A"/>
    <w:rsid w:val="00273F86"/>
    <w:rsid w:val="00273FD9"/>
    <w:rsid w:val="002741BE"/>
    <w:rsid w:val="002742D7"/>
    <w:rsid w:val="002752EA"/>
    <w:rsid w:val="00275EAD"/>
    <w:rsid w:val="00276B03"/>
    <w:rsid w:val="002773FB"/>
    <w:rsid w:val="002774F0"/>
    <w:rsid w:val="00277722"/>
    <w:rsid w:val="00280DB6"/>
    <w:rsid w:val="002813C5"/>
    <w:rsid w:val="00282C23"/>
    <w:rsid w:val="0028315D"/>
    <w:rsid w:val="00283687"/>
    <w:rsid w:val="00283885"/>
    <w:rsid w:val="002839A4"/>
    <w:rsid w:val="0028459B"/>
    <w:rsid w:val="00284C5F"/>
    <w:rsid w:val="0028507E"/>
    <w:rsid w:val="00286183"/>
    <w:rsid w:val="002862AE"/>
    <w:rsid w:val="002869EF"/>
    <w:rsid w:val="002873F0"/>
    <w:rsid w:val="00287762"/>
    <w:rsid w:val="00290793"/>
    <w:rsid w:val="00291097"/>
    <w:rsid w:val="002916E3"/>
    <w:rsid w:val="00291A70"/>
    <w:rsid w:val="00291F6F"/>
    <w:rsid w:val="002923B1"/>
    <w:rsid w:val="0029379A"/>
    <w:rsid w:val="00293C97"/>
    <w:rsid w:val="00294271"/>
    <w:rsid w:val="002942CB"/>
    <w:rsid w:val="00294431"/>
    <w:rsid w:val="00294D8F"/>
    <w:rsid w:val="00295D5A"/>
    <w:rsid w:val="00295E0F"/>
    <w:rsid w:val="002961CF"/>
    <w:rsid w:val="002964F9"/>
    <w:rsid w:val="0029690F"/>
    <w:rsid w:val="002969CC"/>
    <w:rsid w:val="0029732D"/>
    <w:rsid w:val="00297BC2"/>
    <w:rsid w:val="00297D85"/>
    <w:rsid w:val="002A07F4"/>
    <w:rsid w:val="002A090A"/>
    <w:rsid w:val="002A0B47"/>
    <w:rsid w:val="002A1381"/>
    <w:rsid w:val="002A1F14"/>
    <w:rsid w:val="002A2678"/>
    <w:rsid w:val="002A2901"/>
    <w:rsid w:val="002A2A5F"/>
    <w:rsid w:val="002A2E01"/>
    <w:rsid w:val="002A32E5"/>
    <w:rsid w:val="002A362E"/>
    <w:rsid w:val="002A398F"/>
    <w:rsid w:val="002A3DFD"/>
    <w:rsid w:val="002A46A7"/>
    <w:rsid w:val="002A5C6B"/>
    <w:rsid w:val="002A5D31"/>
    <w:rsid w:val="002A5EF1"/>
    <w:rsid w:val="002A6A99"/>
    <w:rsid w:val="002A714F"/>
    <w:rsid w:val="002A75D7"/>
    <w:rsid w:val="002B02AE"/>
    <w:rsid w:val="002B0556"/>
    <w:rsid w:val="002B09C0"/>
    <w:rsid w:val="002B1851"/>
    <w:rsid w:val="002B27FF"/>
    <w:rsid w:val="002B2F4E"/>
    <w:rsid w:val="002B465E"/>
    <w:rsid w:val="002B5C8E"/>
    <w:rsid w:val="002B6793"/>
    <w:rsid w:val="002B6F27"/>
    <w:rsid w:val="002B780B"/>
    <w:rsid w:val="002B7F59"/>
    <w:rsid w:val="002C1260"/>
    <w:rsid w:val="002C1726"/>
    <w:rsid w:val="002C21A6"/>
    <w:rsid w:val="002C26D5"/>
    <w:rsid w:val="002C3EAB"/>
    <w:rsid w:val="002C4E82"/>
    <w:rsid w:val="002C5777"/>
    <w:rsid w:val="002C5889"/>
    <w:rsid w:val="002C65FA"/>
    <w:rsid w:val="002C661D"/>
    <w:rsid w:val="002C6C89"/>
    <w:rsid w:val="002C758F"/>
    <w:rsid w:val="002C7C89"/>
    <w:rsid w:val="002D0054"/>
    <w:rsid w:val="002D174A"/>
    <w:rsid w:val="002D1A0F"/>
    <w:rsid w:val="002D22BF"/>
    <w:rsid w:val="002D237C"/>
    <w:rsid w:val="002D32E3"/>
    <w:rsid w:val="002D33F1"/>
    <w:rsid w:val="002D344B"/>
    <w:rsid w:val="002D353D"/>
    <w:rsid w:val="002D5076"/>
    <w:rsid w:val="002D52AD"/>
    <w:rsid w:val="002D58D8"/>
    <w:rsid w:val="002D5EB1"/>
    <w:rsid w:val="002E0394"/>
    <w:rsid w:val="002E0644"/>
    <w:rsid w:val="002E0FEB"/>
    <w:rsid w:val="002E171B"/>
    <w:rsid w:val="002E23A0"/>
    <w:rsid w:val="002E2E3E"/>
    <w:rsid w:val="002E319D"/>
    <w:rsid w:val="002E4AD5"/>
    <w:rsid w:val="002E4C2D"/>
    <w:rsid w:val="002E63B8"/>
    <w:rsid w:val="002F0F79"/>
    <w:rsid w:val="002F1C9E"/>
    <w:rsid w:val="002F1EB2"/>
    <w:rsid w:val="002F2359"/>
    <w:rsid w:val="002F25C3"/>
    <w:rsid w:val="002F280E"/>
    <w:rsid w:val="002F2CBB"/>
    <w:rsid w:val="002F3470"/>
    <w:rsid w:val="002F3709"/>
    <w:rsid w:val="002F3A6C"/>
    <w:rsid w:val="002F3F8C"/>
    <w:rsid w:val="002F4296"/>
    <w:rsid w:val="002F4B0F"/>
    <w:rsid w:val="002F5777"/>
    <w:rsid w:val="002F60EA"/>
    <w:rsid w:val="002F6772"/>
    <w:rsid w:val="002F680E"/>
    <w:rsid w:val="002F6FFD"/>
    <w:rsid w:val="002F7DF4"/>
    <w:rsid w:val="00300454"/>
    <w:rsid w:val="00300871"/>
    <w:rsid w:val="00300951"/>
    <w:rsid w:val="00300E8A"/>
    <w:rsid w:val="003023C9"/>
    <w:rsid w:val="00302CA8"/>
    <w:rsid w:val="00302DE9"/>
    <w:rsid w:val="00304860"/>
    <w:rsid w:val="00304E23"/>
    <w:rsid w:val="00305084"/>
    <w:rsid w:val="00306408"/>
    <w:rsid w:val="00307249"/>
    <w:rsid w:val="0031007A"/>
    <w:rsid w:val="00310315"/>
    <w:rsid w:val="003104B9"/>
    <w:rsid w:val="00312122"/>
    <w:rsid w:val="00312C47"/>
    <w:rsid w:val="00312DAE"/>
    <w:rsid w:val="00313000"/>
    <w:rsid w:val="003132DB"/>
    <w:rsid w:val="00313336"/>
    <w:rsid w:val="003137CA"/>
    <w:rsid w:val="00313918"/>
    <w:rsid w:val="003153CB"/>
    <w:rsid w:val="0031604C"/>
    <w:rsid w:val="003166DE"/>
    <w:rsid w:val="003171A3"/>
    <w:rsid w:val="00317226"/>
    <w:rsid w:val="003201F9"/>
    <w:rsid w:val="003204E9"/>
    <w:rsid w:val="0032050A"/>
    <w:rsid w:val="00320AF3"/>
    <w:rsid w:val="00320B7B"/>
    <w:rsid w:val="0032160D"/>
    <w:rsid w:val="00321618"/>
    <w:rsid w:val="00321E8C"/>
    <w:rsid w:val="00321FDA"/>
    <w:rsid w:val="00322318"/>
    <w:rsid w:val="003224FE"/>
    <w:rsid w:val="00322A86"/>
    <w:rsid w:val="00323041"/>
    <w:rsid w:val="00323AE8"/>
    <w:rsid w:val="00323B32"/>
    <w:rsid w:val="00324548"/>
    <w:rsid w:val="003251F4"/>
    <w:rsid w:val="003253A7"/>
    <w:rsid w:val="00325408"/>
    <w:rsid w:val="00325504"/>
    <w:rsid w:val="00326927"/>
    <w:rsid w:val="00326CB3"/>
    <w:rsid w:val="00327090"/>
    <w:rsid w:val="003303E3"/>
    <w:rsid w:val="00330478"/>
    <w:rsid w:val="00330651"/>
    <w:rsid w:val="00331A88"/>
    <w:rsid w:val="003329EA"/>
    <w:rsid w:val="00332C6E"/>
    <w:rsid w:val="00332D73"/>
    <w:rsid w:val="00332F24"/>
    <w:rsid w:val="003338BE"/>
    <w:rsid w:val="00333D8E"/>
    <w:rsid w:val="00336AA2"/>
    <w:rsid w:val="00337B1B"/>
    <w:rsid w:val="00337FC0"/>
    <w:rsid w:val="003405DA"/>
    <w:rsid w:val="003407A5"/>
    <w:rsid w:val="0034096C"/>
    <w:rsid w:val="003410A1"/>
    <w:rsid w:val="00341188"/>
    <w:rsid w:val="0034147B"/>
    <w:rsid w:val="003424CB"/>
    <w:rsid w:val="003439DB"/>
    <w:rsid w:val="003444EB"/>
    <w:rsid w:val="00344ED6"/>
    <w:rsid w:val="00344FBE"/>
    <w:rsid w:val="003465F9"/>
    <w:rsid w:val="00346759"/>
    <w:rsid w:val="00350238"/>
    <w:rsid w:val="003502AD"/>
    <w:rsid w:val="0035109C"/>
    <w:rsid w:val="00351752"/>
    <w:rsid w:val="00351F0A"/>
    <w:rsid w:val="00352648"/>
    <w:rsid w:val="00352EBB"/>
    <w:rsid w:val="00353AC6"/>
    <w:rsid w:val="003542B7"/>
    <w:rsid w:val="0035432B"/>
    <w:rsid w:val="00354765"/>
    <w:rsid w:val="00354E10"/>
    <w:rsid w:val="00355CDA"/>
    <w:rsid w:val="00357B15"/>
    <w:rsid w:val="00357BA8"/>
    <w:rsid w:val="00357BB3"/>
    <w:rsid w:val="003602EA"/>
    <w:rsid w:val="00360905"/>
    <w:rsid w:val="00360E5D"/>
    <w:rsid w:val="00360F81"/>
    <w:rsid w:val="00361E7E"/>
    <w:rsid w:val="003648F2"/>
    <w:rsid w:val="00364FA1"/>
    <w:rsid w:val="00365873"/>
    <w:rsid w:val="00366B02"/>
    <w:rsid w:val="003671F5"/>
    <w:rsid w:val="00370005"/>
    <w:rsid w:val="00370AA4"/>
    <w:rsid w:val="00370FB7"/>
    <w:rsid w:val="003711F2"/>
    <w:rsid w:val="003717FC"/>
    <w:rsid w:val="00371FF4"/>
    <w:rsid w:val="003723C2"/>
    <w:rsid w:val="0037269C"/>
    <w:rsid w:val="0037275D"/>
    <w:rsid w:val="00372797"/>
    <w:rsid w:val="00373C7E"/>
    <w:rsid w:val="0037470E"/>
    <w:rsid w:val="00375CC4"/>
    <w:rsid w:val="00376103"/>
    <w:rsid w:val="003767B3"/>
    <w:rsid w:val="00376B49"/>
    <w:rsid w:val="00376FC5"/>
    <w:rsid w:val="00377520"/>
    <w:rsid w:val="00380D36"/>
    <w:rsid w:val="00380F49"/>
    <w:rsid w:val="003822D3"/>
    <w:rsid w:val="003828F5"/>
    <w:rsid w:val="003845AF"/>
    <w:rsid w:val="0038480C"/>
    <w:rsid w:val="00384DC9"/>
    <w:rsid w:val="003854F4"/>
    <w:rsid w:val="0038566E"/>
    <w:rsid w:val="00385AA6"/>
    <w:rsid w:val="00385C66"/>
    <w:rsid w:val="00386630"/>
    <w:rsid w:val="00386A6C"/>
    <w:rsid w:val="00387876"/>
    <w:rsid w:val="00390379"/>
    <w:rsid w:val="00390741"/>
    <w:rsid w:val="003909FB"/>
    <w:rsid w:val="00390B25"/>
    <w:rsid w:val="00390DD9"/>
    <w:rsid w:val="0039116E"/>
    <w:rsid w:val="0039279A"/>
    <w:rsid w:val="00392958"/>
    <w:rsid w:val="00392AE5"/>
    <w:rsid w:val="00395B3E"/>
    <w:rsid w:val="00395CAA"/>
    <w:rsid w:val="00396588"/>
    <w:rsid w:val="00396863"/>
    <w:rsid w:val="00396EA4"/>
    <w:rsid w:val="00397156"/>
    <w:rsid w:val="00397960"/>
    <w:rsid w:val="003A0663"/>
    <w:rsid w:val="003A0690"/>
    <w:rsid w:val="003A0FD0"/>
    <w:rsid w:val="003A1FE0"/>
    <w:rsid w:val="003A3B3B"/>
    <w:rsid w:val="003A3BC4"/>
    <w:rsid w:val="003A3F9D"/>
    <w:rsid w:val="003A458A"/>
    <w:rsid w:val="003A4FE2"/>
    <w:rsid w:val="003A551D"/>
    <w:rsid w:val="003A5B8B"/>
    <w:rsid w:val="003A7E6F"/>
    <w:rsid w:val="003B05F2"/>
    <w:rsid w:val="003B0D04"/>
    <w:rsid w:val="003B130C"/>
    <w:rsid w:val="003B208E"/>
    <w:rsid w:val="003B2F13"/>
    <w:rsid w:val="003B3353"/>
    <w:rsid w:val="003B405E"/>
    <w:rsid w:val="003B4712"/>
    <w:rsid w:val="003B47EB"/>
    <w:rsid w:val="003B48BA"/>
    <w:rsid w:val="003B5508"/>
    <w:rsid w:val="003B57D3"/>
    <w:rsid w:val="003B59CA"/>
    <w:rsid w:val="003B6067"/>
    <w:rsid w:val="003B6141"/>
    <w:rsid w:val="003B7CF8"/>
    <w:rsid w:val="003C0892"/>
    <w:rsid w:val="003C08E3"/>
    <w:rsid w:val="003C09B5"/>
    <w:rsid w:val="003C0F62"/>
    <w:rsid w:val="003C1176"/>
    <w:rsid w:val="003C1D9A"/>
    <w:rsid w:val="003C1F58"/>
    <w:rsid w:val="003C48B1"/>
    <w:rsid w:val="003C57A7"/>
    <w:rsid w:val="003C5AF2"/>
    <w:rsid w:val="003C5C2B"/>
    <w:rsid w:val="003C6943"/>
    <w:rsid w:val="003C6BD2"/>
    <w:rsid w:val="003C7294"/>
    <w:rsid w:val="003C792F"/>
    <w:rsid w:val="003C7ABD"/>
    <w:rsid w:val="003C7C3D"/>
    <w:rsid w:val="003D0669"/>
    <w:rsid w:val="003D08F8"/>
    <w:rsid w:val="003D124B"/>
    <w:rsid w:val="003D18F3"/>
    <w:rsid w:val="003D2CC1"/>
    <w:rsid w:val="003D4FFC"/>
    <w:rsid w:val="003D51ED"/>
    <w:rsid w:val="003D569B"/>
    <w:rsid w:val="003D637D"/>
    <w:rsid w:val="003D66E3"/>
    <w:rsid w:val="003D746C"/>
    <w:rsid w:val="003D78B5"/>
    <w:rsid w:val="003D7A7D"/>
    <w:rsid w:val="003E04AE"/>
    <w:rsid w:val="003E099F"/>
    <w:rsid w:val="003E17DE"/>
    <w:rsid w:val="003E19FF"/>
    <w:rsid w:val="003E1E98"/>
    <w:rsid w:val="003E244F"/>
    <w:rsid w:val="003E3705"/>
    <w:rsid w:val="003E37AE"/>
    <w:rsid w:val="003E4D87"/>
    <w:rsid w:val="003E5165"/>
    <w:rsid w:val="003E53AD"/>
    <w:rsid w:val="003E62A6"/>
    <w:rsid w:val="003E695F"/>
    <w:rsid w:val="003E6C9B"/>
    <w:rsid w:val="003E6D39"/>
    <w:rsid w:val="003E709C"/>
    <w:rsid w:val="003E712E"/>
    <w:rsid w:val="003E726D"/>
    <w:rsid w:val="003E73C3"/>
    <w:rsid w:val="003E7B89"/>
    <w:rsid w:val="003F0B30"/>
    <w:rsid w:val="003F0FA3"/>
    <w:rsid w:val="003F276B"/>
    <w:rsid w:val="003F3B08"/>
    <w:rsid w:val="003F4241"/>
    <w:rsid w:val="003F4597"/>
    <w:rsid w:val="003F4B8A"/>
    <w:rsid w:val="003F62BB"/>
    <w:rsid w:val="003F6580"/>
    <w:rsid w:val="003F6FEC"/>
    <w:rsid w:val="003F79D5"/>
    <w:rsid w:val="003F7C45"/>
    <w:rsid w:val="00400241"/>
    <w:rsid w:val="00401314"/>
    <w:rsid w:val="0040132C"/>
    <w:rsid w:val="0040141B"/>
    <w:rsid w:val="00401C86"/>
    <w:rsid w:val="0040231A"/>
    <w:rsid w:val="004036C3"/>
    <w:rsid w:val="00403F0C"/>
    <w:rsid w:val="004049BD"/>
    <w:rsid w:val="00404EB5"/>
    <w:rsid w:val="00405085"/>
    <w:rsid w:val="00405D28"/>
    <w:rsid w:val="004066FC"/>
    <w:rsid w:val="004067B4"/>
    <w:rsid w:val="00407481"/>
    <w:rsid w:val="0040762F"/>
    <w:rsid w:val="00407C10"/>
    <w:rsid w:val="00407E90"/>
    <w:rsid w:val="004113B4"/>
    <w:rsid w:val="00413323"/>
    <w:rsid w:val="00414503"/>
    <w:rsid w:val="00414827"/>
    <w:rsid w:val="004153B3"/>
    <w:rsid w:val="004156D3"/>
    <w:rsid w:val="00415772"/>
    <w:rsid w:val="004163FD"/>
    <w:rsid w:val="0041683D"/>
    <w:rsid w:val="00416AEB"/>
    <w:rsid w:val="00416C10"/>
    <w:rsid w:val="00417976"/>
    <w:rsid w:val="00417A0E"/>
    <w:rsid w:val="0042053A"/>
    <w:rsid w:val="004213D6"/>
    <w:rsid w:val="00421C75"/>
    <w:rsid w:val="00422440"/>
    <w:rsid w:val="00422916"/>
    <w:rsid w:val="00422F49"/>
    <w:rsid w:val="00423984"/>
    <w:rsid w:val="00423BA3"/>
    <w:rsid w:val="00424213"/>
    <w:rsid w:val="00424EF3"/>
    <w:rsid w:val="004267DB"/>
    <w:rsid w:val="004268BB"/>
    <w:rsid w:val="00426A4B"/>
    <w:rsid w:val="00427D2F"/>
    <w:rsid w:val="00430724"/>
    <w:rsid w:val="00431047"/>
    <w:rsid w:val="00431B86"/>
    <w:rsid w:val="00431E4A"/>
    <w:rsid w:val="00432B85"/>
    <w:rsid w:val="00433EED"/>
    <w:rsid w:val="004345BA"/>
    <w:rsid w:val="00435BF3"/>
    <w:rsid w:val="00436166"/>
    <w:rsid w:val="00437334"/>
    <w:rsid w:val="00437C96"/>
    <w:rsid w:val="00437F46"/>
    <w:rsid w:val="004408EC"/>
    <w:rsid w:val="004416A4"/>
    <w:rsid w:val="00441E6A"/>
    <w:rsid w:val="00442AEE"/>
    <w:rsid w:val="00443C8F"/>
    <w:rsid w:val="00444105"/>
    <w:rsid w:val="00444C60"/>
    <w:rsid w:val="00444E35"/>
    <w:rsid w:val="0044502D"/>
    <w:rsid w:val="00445F6B"/>
    <w:rsid w:val="00447CEF"/>
    <w:rsid w:val="00447E28"/>
    <w:rsid w:val="00450BA9"/>
    <w:rsid w:val="00451388"/>
    <w:rsid w:val="00452481"/>
    <w:rsid w:val="004528FA"/>
    <w:rsid w:val="00453DC8"/>
    <w:rsid w:val="00454B74"/>
    <w:rsid w:val="00455165"/>
    <w:rsid w:val="00455821"/>
    <w:rsid w:val="00456CA2"/>
    <w:rsid w:val="00457804"/>
    <w:rsid w:val="00460304"/>
    <w:rsid w:val="00460AEF"/>
    <w:rsid w:val="00460C52"/>
    <w:rsid w:val="00460EF9"/>
    <w:rsid w:val="00461001"/>
    <w:rsid w:val="00461729"/>
    <w:rsid w:val="00462279"/>
    <w:rsid w:val="004627DD"/>
    <w:rsid w:val="00463035"/>
    <w:rsid w:val="0046389C"/>
    <w:rsid w:val="00463BF5"/>
    <w:rsid w:val="004646BF"/>
    <w:rsid w:val="00464744"/>
    <w:rsid w:val="00465368"/>
    <w:rsid w:val="00465C9F"/>
    <w:rsid w:val="004665E3"/>
    <w:rsid w:val="0046760F"/>
    <w:rsid w:val="0047237D"/>
    <w:rsid w:val="00472561"/>
    <w:rsid w:val="004731F1"/>
    <w:rsid w:val="00473EB5"/>
    <w:rsid w:val="0047456B"/>
    <w:rsid w:val="00475251"/>
    <w:rsid w:val="00475872"/>
    <w:rsid w:val="0047594E"/>
    <w:rsid w:val="00477400"/>
    <w:rsid w:val="00480BC8"/>
    <w:rsid w:val="00481265"/>
    <w:rsid w:val="004814BF"/>
    <w:rsid w:val="00482649"/>
    <w:rsid w:val="00483630"/>
    <w:rsid w:val="004836EA"/>
    <w:rsid w:val="00483F72"/>
    <w:rsid w:val="00485215"/>
    <w:rsid w:val="00485340"/>
    <w:rsid w:val="0048587E"/>
    <w:rsid w:val="00487C2B"/>
    <w:rsid w:val="004900FF"/>
    <w:rsid w:val="0049125B"/>
    <w:rsid w:val="00491C58"/>
    <w:rsid w:val="00491FAB"/>
    <w:rsid w:val="00492081"/>
    <w:rsid w:val="0049227D"/>
    <w:rsid w:val="004926D2"/>
    <w:rsid w:val="0049297D"/>
    <w:rsid w:val="004929F2"/>
    <w:rsid w:val="00492F5E"/>
    <w:rsid w:val="00495A03"/>
    <w:rsid w:val="00495D1C"/>
    <w:rsid w:val="00495E28"/>
    <w:rsid w:val="00497079"/>
    <w:rsid w:val="00497450"/>
    <w:rsid w:val="00497F49"/>
    <w:rsid w:val="004A08B2"/>
    <w:rsid w:val="004A16E8"/>
    <w:rsid w:val="004A1BBA"/>
    <w:rsid w:val="004A207B"/>
    <w:rsid w:val="004A23C2"/>
    <w:rsid w:val="004A2CB1"/>
    <w:rsid w:val="004A3336"/>
    <w:rsid w:val="004A3E3C"/>
    <w:rsid w:val="004A4069"/>
    <w:rsid w:val="004A484E"/>
    <w:rsid w:val="004A4FB6"/>
    <w:rsid w:val="004A6513"/>
    <w:rsid w:val="004B0E6D"/>
    <w:rsid w:val="004B16E8"/>
    <w:rsid w:val="004B25B0"/>
    <w:rsid w:val="004B2CA5"/>
    <w:rsid w:val="004B412E"/>
    <w:rsid w:val="004B51C9"/>
    <w:rsid w:val="004B5B92"/>
    <w:rsid w:val="004B6250"/>
    <w:rsid w:val="004B66F3"/>
    <w:rsid w:val="004B76B1"/>
    <w:rsid w:val="004B7800"/>
    <w:rsid w:val="004C0057"/>
    <w:rsid w:val="004C0541"/>
    <w:rsid w:val="004C061A"/>
    <w:rsid w:val="004C0BBF"/>
    <w:rsid w:val="004C1D08"/>
    <w:rsid w:val="004C1D55"/>
    <w:rsid w:val="004C255E"/>
    <w:rsid w:val="004C2836"/>
    <w:rsid w:val="004C2C35"/>
    <w:rsid w:val="004C2C46"/>
    <w:rsid w:val="004C3626"/>
    <w:rsid w:val="004C38F5"/>
    <w:rsid w:val="004C405B"/>
    <w:rsid w:val="004C4550"/>
    <w:rsid w:val="004C51A0"/>
    <w:rsid w:val="004C54CA"/>
    <w:rsid w:val="004C62FD"/>
    <w:rsid w:val="004C7235"/>
    <w:rsid w:val="004C75C5"/>
    <w:rsid w:val="004C7955"/>
    <w:rsid w:val="004D0213"/>
    <w:rsid w:val="004D047F"/>
    <w:rsid w:val="004D0ECC"/>
    <w:rsid w:val="004D1529"/>
    <w:rsid w:val="004D1C3E"/>
    <w:rsid w:val="004D228E"/>
    <w:rsid w:val="004D23E7"/>
    <w:rsid w:val="004D29F1"/>
    <w:rsid w:val="004D29F3"/>
    <w:rsid w:val="004D3D96"/>
    <w:rsid w:val="004D40BB"/>
    <w:rsid w:val="004D45BD"/>
    <w:rsid w:val="004D5316"/>
    <w:rsid w:val="004D575C"/>
    <w:rsid w:val="004D64B9"/>
    <w:rsid w:val="004D650F"/>
    <w:rsid w:val="004D7269"/>
    <w:rsid w:val="004D74EE"/>
    <w:rsid w:val="004D7F01"/>
    <w:rsid w:val="004E08FC"/>
    <w:rsid w:val="004E0ADE"/>
    <w:rsid w:val="004E0B6E"/>
    <w:rsid w:val="004E0F59"/>
    <w:rsid w:val="004E2133"/>
    <w:rsid w:val="004E2BD2"/>
    <w:rsid w:val="004E395B"/>
    <w:rsid w:val="004E3CB2"/>
    <w:rsid w:val="004E5EDB"/>
    <w:rsid w:val="004E60FB"/>
    <w:rsid w:val="004E73A5"/>
    <w:rsid w:val="004E758A"/>
    <w:rsid w:val="004E7BA7"/>
    <w:rsid w:val="004F1010"/>
    <w:rsid w:val="004F1C42"/>
    <w:rsid w:val="004F2340"/>
    <w:rsid w:val="004F23CE"/>
    <w:rsid w:val="004F2C5A"/>
    <w:rsid w:val="004F31EA"/>
    <w:rsid w:val="004F4601"/>
    <w:rsid w:val="004F69D2"/>
    <w:rsid w:val="004F6AA8"/>
    <w:rsid w:val="004F779C"/>
    <w:rsid w:val="004F7846"/>
    <w:rsid w:val="005000A6"/>
    <w:rsid w:val="005000D4"/>
    <w:rsid w:val="005004EE"/>
    <w:rsid w:val="005007AB"/>
    <w:rsid w:val="00500B1E"/>
    <w:rsid w:val="00500B24"/>
    <w:rsid w:val="00500C17"/>
    <w:rsid w:val="00501A91"/>
    <w:rsid w:val="00502416"/>
    <w:rsid w:val="0050264A"/>
    <w:rsid w:val="005027F4"/>
    <w:rsid w:val="00503085"/>
    <w:rsid w:val="005036C2"/>
    <w:rsid w:val="0050492E"/>
    <w:rsid w:val="005051C9"/>
    <w:rsid w:val="005060E7"/>
    <w:rsid w:val="00506389"/>
    <w:rsid w:val="00507000"/>
    <w:rsid w:val="00507FC5"/>
    <w:rsid w:val="00510A69"/>
    <w:rsid w:val="00510CAF"/>
    <w:rsid w:val="0051114C"/>
    <w:rsid w:val="00511597"/>
    <w:rsid w:val="00511915"/>
    <w:rsid w:val="005128C5"/>
    <w:rsid w:val="00512905"/>
    <w:rsid w:val="00512D8B"/>
    <w:rsid w:val="00512E85"/>
    <w:rsid w:val="0051346B"/>
    <w:rsid w:val="005136C7"/>
    <w:rsid w:val="005140E5"/>
    <w:rsid w:val="0051478B"/>
    <w:rsid w:val="00514C1C"/>
    <w:rsid w:val="0051524F"/>
    <w:rsid w:val="00515549"/>
    <w:rsid w:val="0051566A"/>
    <w:rsid w:val="00515D7B"/>
    <w:rsid w:val="00515DD8"/>
    <w:rsid w:val="0051658F"/>
    <w:rsid w:val="005166E9"/>
    <w:rsid w:val="00516B6F"/>
    <w:rsid w:val="00517917"/>
    <w:rsid w:val="0052009E"/>
    <w:rsid w:val="005200F7"/>
    <w:rsid w:val="00520AB5"/>
    <w:rsid w:val="00521568"/>
    <w:rsid w:val="00521596"/>
    <w:rsid w:val="00522066"/>
    <w:rsid w:val="005222FA"/>
    <w:rsid w:val="00522921"/>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A3"/>
    <w:rsid w:val="005364A6"/>
    <w:rsid w:val="005364AE"/>
    <w:rsid w:val="0053652C"/>
    <w:rsid w:val="0053659B"/>
    <w:rsid w:val="005368A0"/>
    <w:rsid w:val="005374BC"/>
    <w:rsid w:val="00540257"/>
    <w:rsid w:val="0054097B"/>
    <w:rsid w:val="00540A78"/>
    <w:rsid w:val="005427DC"/>
    <w:rsid w:val="00543188"/>
    <w:rsid w:val="005432F0"/>
    <w:rsid w:val="00543367"/>
    <w:rsid w:val="0054384E"/>
    <w:rsid w:val="00543BFA"/>
    <w:rsid w:val="0054655E"/>
    <w:rsid w:val="00546601"/>
    <w:rsid w:val="00547D9C"/>
    <w:rsid w:val="00547DA1"/>
    <w:rsid w:val="005501BC"/>
    <w:rsid w:val="0055068D"/>
    <w:rsid w:val="00551BAB"/>
    <w:rsid w:val="00551C53"/>
    <w:rsid w:val="0055221B"/>
    <w:rsid w:val="005526DC"/>
    <w:rsid w:val="00552CFB"/>
    <w:rsid w:val="005531B6"/>
    <w:rsid w:val="005531DC"/>
    <w:rsid w:val="005535B7"/>
    <w:rsid w:val="00554CAC"/>
    <w:rsid w:val="0055513C"/>
    <w:rsid w:val="0055637C"/>
    <w:rsid w:val="00556B00"/>
    <w:rsid w:val="005573FE"/>
    <w:rsid w:val="0055753F"/>
    <w:rsid w:val="00557618"/>
    <w:rsid w:val="00557782"/>
    <w:rsid w:val="00560C94"/>
    <w:rsid w:val="00560FD5"/>
    <w:rsid w:val="005617A2"/>
    <w:rsid w:val="00561C0A"/>
    <w:rsid w:val="00562765"/>
    <w:rsid w:val="0056283B"/>
    <w:rsid w:val="0056291C"/>
    <w:rsid w:val="0056318B"/>
    <w:rsid w:val="00563E82"/>
    <w:rsid w:val="005646BB"/>
    <w:rsid w:val="005647F9"/>
    <w:rsid w:val="00564B19"/>
    <w:rsid w:val="00564C4B"/>
    <w:rsid w:val="00565A63"/>
    <w:rsid w:val="00566588"/>
    <w:rsid w:val="0056662E"/>
    <w:rsid w:val="00566A26"/>
    <w:rsid w:val="00566B1D"/>
    <w:rsid w:val="00566F6B"/>
    <w:rsid w:val="00567012"/>
    <w:rsid w:val="00567EA5"/>
    <w:rsid w:val="00570050"/>
    <w:rsid w:val="00570514"/>
    <w:rsid w:val="005717F5"/>
    <w:rsid w:val="00571A41"/>
    <w:rsid w:val="005721D0"/>
    <w:rsid w:val="0057275D"/>
    <w:rsid w:val="00572919"/>
    <w:rsid w:val="00573820"/>
    <w:rsid w:val="00574103"/>
    <w:rsid w:val="00575B68"/>
    <w:rsid w:val="00575DA6"/>
    <w:rsid w:val="00576FEE"/>
    <w:rsid w:val="0057733C"/>
    <w:rsid w:val="0057737F"/>
    <w:rsid w:val="00577C32"/>
    <w:rsid w:val="005800A9"/>
    <w:rsid w:val="00580488"/>
    <w:rsid w:val="0058074D"/>
    <w:rsid w:val="00580FD1"/>
    <w:rsid w:val="00582FAD"/>
    <w:rsid w:val="00583489"/>
    <w:rsid w:val="0058391F"/>
    <w:rsid w:val="00583A80"/>
    <w:rsid w:val="00583E3F"/>
    <w:rsid w:val="00584114"/>
    <w:rsid w:val="00584188"/>
    <w:rsid w:val="00584E33"/>
    <w:rsid w:val="00585100"/>
    <w:rsid w:val="00585AD4"/>
    <w:rsid w:val="00586819"/>
    <w:rsid w:val="00586E9A"/>
    <w:rsid w:val="00587419"/>
    <w:rsid w:val="00590FE4"/>
    <w:rsid w:val="00591D9C"/>
    <w:rsid w:val="0059282D"/>
    <w:rsid w:val="00592B3C"/>
    <w:rsid w:val="005932C1"/>
    <w:rsid w:val="00593440"/>
    <w:rsid w:val="005936BF"/>
    <w:rsid w:val="00593D1E"/>
    <w:rsid w:val="00593DE5"/>
    <w:rsid w:val="0059592B"/>
    <w:rsid w:val="00595AB2"/>
    <w:rsid w:val="005961DD"/>
    <w:rsid w:val="00596617"/>
    <w:rsid w:val="00596CC4"/>
    <w:rsid w:val="00597057"/>
    <w:rsid w:val="005973A6"/>
    <w:rsid w:val="00597AAB"/>
    <w:rsid w:val="00597D8B"/>
    <w:rsid w:val="005A0742"/>
    <w:rsid w:val="005A1C30"/>
    <w:rsid w:val="005A31C9"/>
    <w:rsid w:val="005A3295"/>
    <w:rsid w:val="005A43BE"/>
    <w:rsid w:val="005A46FF"/>
    <w:rsid w:val="005A49A4"/>
    <w:rsid w:val="005A4AFF"/>
    <w:rsid w:val="005A65F0"/>
    <w:rsid w:val="005A724A"/>
    <w:rsid w:val="005A7758"/>
    <w:rsid w:val="005B011E"/>
    <w:rsid w:val="005B028B"/>
    <w:rsid w:val="005B1208"/>
    <w:rsid w:val="005B17ED"/>
    <w:rsid w:val="005B254A"/>
    <w:rsid w:val="005B2E84"/>
    <w:rsid w:val="005B352F"/>
    <w:rsid w:val="005B3C9F"/>
    <w:rsid w:val="005B3E66"/>
    <w:rsid w:val="005B3FE8"/>
    <w:rsid w:val="005B4215"/>
    <w:rsid w:val="005B436C"/>
    <w:rsid w:val="005B47C5"/>
    <w:rsid w:val="005B4B4F"/>
    <w:rsid w:val="005B4F97"/>
    <w:rsid w:val="005B52A4"/>
    <w:rsid w:val="005B5731"/>
    <w:rsid w:val="005B5CA4"/>
    <w:rsid w:val="005B6E01"/>
    <w:rsid w:val="005B7476"/>
    <w:rsid w:val="005B75B3"/>
    <w:rsid w:val="005B7688"/>
    <w:rsid w:val="005B7849"/>
    <w:rsid w:val="005B7B0E"/>
    <w:rsid w:val="005C0DFA"/>
    <w:rsid w:val="005C0FF0"/>
    <w:rsid w:val="005C1282"/>
    <w:rsid w:val="005C1524"/>
    <w:rsid w:val="005C219B"/>
    <w:rsid w:val="005C3618"/>
    <w:rsid w:val="005C3AFB"/>
    <w:rsid w:val="005C492F"/>
    <w:rsid w:val="005C4B4C"/>
    <w:rsid w:val="005C5409"/>
    <w:rsid w:val="005C55D8"/>
    <w:rsid w:val="005C55EF"/>
    <w:rsid w:val="005C628C"/>
    <w:rsid w:val="005C6765"/>
    <w:rsid w:val="005C69AC"/>
    <w:rsid w:val="005C722E"/>
    <w:rsid w:val="005C7576"/>
    <w:rsid w:val="005C7759"/>
    <w:rsid w:val="005D01A4"/>
    <w:rsid w:val="005D072B"/>
    <w:rsid w:val="005D15AE"/>
    <w:rsid w:val="005D1A7B"/>
    <w:rsid w:val="005D1EDD"/>
    <w:rsid w:val="005D2E84"/>
    <w:rsid w:val="005D456F"/>
    <w:rsid w:val="005D45B3"/>
    <w:rsid w:val="005D4AB3"/>
    <w:rsid w:val="005D4CEB"/>
    <w:rsid w:val="005D5344"/>
    <w:rsid w:val="005D5D64"/>
    <w:rsid w:val="005D5DA8"/>
    <w:rsid w:val="005D5E86"/>
    <w:rsid w:val="005D61EB"/>
    <w:rsid w:val="005D6241"/>
    <w:rsid w:val="005D78D1"/>
    <w:rsid w:val="005E0AE0"/>
    <w:rsid w:val="005E4EB2"/>
    <w:rsid w:val="005F04E6"/>
    <w:rsid w:val="005F057B"/>
    <w:rsid w:val="005F17EC"/>
    <w:rsid w:val="005F1C2F"/>
    <w:rsid w:val="005F26A9"/>
    <w:rsid w:val="005F2C83"/>
    <w:rsid w:val="005F39D5"/>
    <w:rsid w:val="005F3AB5"/>
    <w:rsid w:val="005F3E05"/>
    <w:rsid w:val="005F43B9"/>
    <w:rsid w:val="005F5256"/>
    <w:rsid w:val="005F55D6"/>
    <w:rsid w:val="005F5CA9"/>
    <w:rsid w:val="005F5D03"/>
    <w:rsid w:val="005F68CB"/>
    <w:rsid w:val="005F6BDE"/>
    <w:rsid w:val="005F72CF"/>
    <w:rsid w:val="00600242"/>
    <w:rsid w:val="0060066A"/>
    <w:rsid w:val="0060235D"/>
    <w:rsid w:val="006033E3"/>
    <w:rsid w:val="0060413F"/>
    <w:rsid w:val="00605FC7"/>
    <w:rsid w:val="00606218"/>
    <w:rsid w:val="00606CA3"/>
    <w:rsid w:val="00606E91"/>
    <w:rsid w:val="00607018"/>
    <w:rsid w:val="006073BA"/>
    <w:rsid w:val="006077ED"/>
    <w:rsid w:val="00607823"/>
    <w:rsid w:val="00610412"/>
    <w:rsid w:val="00610954"/>
    <w:rsid w:val="00610A19"/>
    <w:rsid w:val="00610CBE"/>
    <w:rsid w:val="00610E1F"/>
    <w:rsid w:val="0061321C"/>
    <w:rsid w:val="00614CA1"/>
    <w:rsid w:val="00615C2C"/>
    <w:rsid w:val="0062038A"/>
    <w:rsid w:val="006203A8"/>
    <w:rsid w:val="00620E59"/>
    <w:rsid w:val="00621132"/>
    <w:rsid w:val="00622656"/>
    <w:rsid w:val="006234C2"/>
    <w:rsid w:val="0062386E"/>
    <w:rsid w:val="00623D9A"/>
    <w:rsid w:val="00623F01"/>
    <w:rsid w:val="006242FB"/>
    <w:rsid w:val="00624738"/>
    <w:rsid w:val="00626E2D"/>
    <w:rsid w:val="006272DE"/>
    <w:rsid w:val="00627D94"/>
    <w:rsid w:val="00630017"/>
    <w:rsid w:val="006304D3"/>
    <w:rsid w:val="00630AB9"/>
    <w:rsid w:val="00630B42"/>
    <w:rsid w:val="0063104D"/>
    <w:rsid w:val="006310FC"/>
    <w:rsid w:val="00631688"/>
    <w:rsid w:val="006320D8"/>
    <w:rsid w:val="006321F5"/>
    <w:rsid w:val="00632540"/>
    <w:rsid w:val="00632E88"/>
    <w:rsid w:val="0063454C"/>
    <w:rsid w:val="00634DBB"/>
    <w:rsid w:val="00637C26"/>
    <w:rsid w:val="00640732"/>
    <w:rsid w:val="00641BFC"/>
    <w:rsid w:val="00642072"/>
    <w:rsid w:val="00643BA5"/>
    <w:rsid w:val="006440ED"/>
    <w:rsid w:val="0064467C"/>
    <w:rsid w:val="00644AB5"/>
    <w:rsid w:val="00645213"/>
    <w:rsid w:val="00645293"/>
    <w:rsid w:val="00645980"/>
    <w:rsid w:val="006468CB"/>
    <w:rsid w:val="00650E05"/>
    <w:rsid w:val="00651A3C"/>
    <w:rsid w:val="00651B78"/>
    <w:rsid w:val="00652263"/>
    <w:rsid w:val="0065238F"/>
    <w:rsid w:val="006523FC"/>
    <w:rsid w:val="00652881"/>
    <w:rsid w:val="00652985"/>
    <w:rsid w:val="006533AE"/>
    <w:rsid w:val="0065374C"/>
    <w:rsid w:val="006542A8"/>
    <w:rsid w:val="006551AE"/>
    <w:rsid w:val="00655D85"/>
    <w:rsid w:val="00655F30"/>
    <w:rsid w:val="00657420"/>
    <w:rsid w:val="00657D9D"/>
    <w:rsid w:val="00661974"/>
    <w:rsid w:val="006623E2"/>
    <w:rsid w:val="006624E3"/>
    <w:rsid w:val="006640F9"/>
    <w:rsid w:val="00664551"/>
    <w:rsid w:val="00664685"/>
    <w:rsid w:val="00664B95"/>
    <w:rsid w:val="00665D5F"/>
    <w:rsid w:val="00666372"/>
    <w:rsid w:val="00666D50"/>
    <w:rsid w:val="006676A0"/>
    <w:rsid w:val="006704F3"/>
    <w:rsid w:val="00670857"/>
    <w:rsid w:val="00671124"/>
    <w:rsid w:val="0067271C"/>
    <w:rsid w:val="006727B0"/>
    <w:rsid w:val="00672869"/>
    <w:rsid w:val="00672F43"/>
    <w:rsid w:val="0067307E"/>
    <w:rsid w:val="006739C0"/>
    <w:rsid w:val="00673F6D"/>
    <w:rsid w:val="00674850"/>
    <w:rsid w:val="00675116"/>
    <w:rsid w:val="00675D03"/>
    <w:rsid w:val="00676016"/>
    <w:rsid w:val="00676EA7"/>
    <w:rsid w:val="00680CD4"/>
    <w:rsid w:val="00682AAC"/>
    <w:rsid w:val="00682EFD"/>
    <w:rsid w:val="006833F0"/>
    <w:rsid w:val="00683F61"/>
    <w:rsid w:val="00685E80"/>
    <w:rsid w:val="00686A36"/>
    <w:rsid w:val="0068776C"/>
    <w:rsid w:val="00687AD5"/>
    <w:rsid w:val="0069211A"/>
    <w:rsid w:val="00692B81"/>
    <w:rsid w:val="00692C4F"/>
    <w:rsid w:val="00692F83"/>
    <w:rsid w:val="0069389C"/>
    <w:rsid w:val="006949D2"/>
    <w:rsid w:val="00694C5F"/>
    <w:rsid w:val="00695027"/>
    <w:rsid w:val="00695251"/>
    <w:rsid w:val="006953EF"/>
    <w:rsid w:val="00695498"/>
    <w:rsid w:val="00695689"/>
    <w:rsid w:val="00695ADE"/>
    <w:rsid w:val="00695C0D"/>
    <w:rsid w:val="00695CAE"/>
    <w:rsid w:val="00696356"/>
    <w:rsid w:val="00696586"/>
    <w:rsid w:val="006968EA"/>
    <w:rsid w:val="0069776C"/>
    <w:rsid w:val="006A015D"/>
    <w:rsid w:val="006A1415"/>
    <w:rsid w:val="006A1645"/>
    <w:rsid w:val="006A2EA3"/>
    <w:rsid w:val="006A3CC1"/>
    <w:rsid w:val="006A4899"/>
    <w:rsid w:val="006A4B92"/>
    <w:rsid w:val="006A62E1"/>
    <w:rsid w:val="006A6566"/>
    <w:rsid w:val="006A72C6"/>
    <w:rsid w:val="006A7310"/>
    <w:rsid w:val="006A74F4"/>
    <w:rsid w:val="006A7E68"/>
    <w:rsid w:val="006B02DA"/>
    <w:rsid w:val="006B08FB"/>
    <w:rsid w:val="006B0E37"/>
    <w:rsid w:val="006B2065"/>
    <w:rsid w:val="006B275B"/>
    <w:rsid w:val="006B30BF"/>
    <w:rsid w:val="006B38C6"/>
    <w:rsid w:val="006B3940"/>
    <w:rsid w:val="006B45A6"/>
    <w:rsid w:val="006B6275"/>
    <w:rsid w:val="006B62F0"/>
    <w:rsid w:val="006B686C"/>
    <w:rsid w:val="006B6C6B"/>
    <w:rsid w:val="006B6F85"/>
    <w:rsid w:val="006B77AE"/>
    <w:rsid w:val="006B7D5F"/>
    <w:rsid w:val="006C013C"/>
    <w:rsid w:val="006C09B6"/>
    <w:rsid w:val="006C168D"/>
    <w:rsid w:val="006C2116"/>
    <w:rsid w:val="006C2BF5"/>
    <w:rsid w:val="006C4A40"/>
    <w:rsid w:val="006C4E56"/>
    <w:rsid w:val="006C61CD"/>
    <w:rsid w:val="006C642C"/>
    <w:rsid w:val="006C6491"/>
    <w:rsid w:val="006C6FC6"/>
    <w:rsid w:val="006C7BB9"/>
    <w:rsid w:val="006C7D50"/>
    <w:rsid w:val="006D141C"/>
    <w:rsid w:val="006D1A1C"/>
    <w:rsid w:val="006D2425"/>
    <w:rsid w:val="006D2A81"/>
    <w:rsid w:val="006D2CF3"/>
    <w:rsid w:val="006D2D08"/>
    <w:rsid w:val="006D2F35"/>
    <w:rsid w:val="006D3228"/>
    <w:rsid w:val="006D349E"/>
    <w:rsid w:val="006D41EF"/>
    <w:rsid w:val="006D4A94"/>
    <w:rsid w:val="006D53AA"/>
    <w:rsid w:val="006D6993"/>
    <w:rsid w:val="006D6B92"/>
    <w:rsid w:val="006E0D09"/>
    <w:rsid w:val="006E241F"/>
    <w:rsid w:val="006E24EE"/>
    <w:rsid w:val="006E25BD"/>
    <w:rsid w:val="006E3379"/>
    <w:rsid w:val="006E33C9"/>
    <w:rsid w:val="006E34B7"/>
    <w:rsid w:val="006E36B8"/>
    <w:rsid w:val="006E3874"/>
    <w:rsid w:val="006E50C7"/>
    <w:rsid w:val="006E5585"/>
    <w:rsid w:val="006E5E32"/>
    <w:rsid w:val="006E6196"/>
    <w:rsid w:val="006E633A"/>
    <w:rsid w:val="006E6A14"/>
    <w:rsid w:val="006E6B16"/>
    <w:rsid w:val="006E6DE8"/>
    <w:rsid w:val="006E780C"/>
    <w:rsid w:val="006F0820"/>
    <w:rsid w:val="006F0B8C"/>
    <w:rsid w:val="006F0BA7"/>
    <w:rsid w:val="006F0F01"/>
    <w:rsid w:val="006F174D"/>
    <w:rsid w:val="006F1F41"/>
    <w:rsid w:val="006F32EF"/>
    <w:rsid w:val="006F3615"/>
    <w:rsid w:val="006F3C54"/>
    <w:rsid w:val="006F4CD8"/>
    <w:rsid w:val="006F53D9"/>
    <w:rsid w:val="006F5812"/>
    <w:rsid w:val="006F609A"/>
    <w:rsid w:val="006F69A3"/>
    <w:rsid w:val="007004DC"/>
    <w:rsid w:val="00700C00"/>
    <w:rsid w:val="00701093"/>
    <w:rsid w:val="00701155"/>
    <w:rsid w:val="007013D9"/>
    <w:rsid w:val="007022C4"/>
    <w:rsid w:val="007026E9"/>
    <w:rsid w:val="00703C8B"/>
    <w:rsid w:val="00703E8A"/>
    <w:rsid w:val="00704F60"/>
    <w:rsid w:val="007056F3"/>
    <w:rsid w:val="00705A28"/>
    <w:rsid w:val="00706EA3"/>
    <w:rsid w:val="007078BE"/>
    <w:rsid w:val="00707A3C"/>
    <w:rsid w:val="00707CDD"/>
    <w:rsid w:val="00707FDA"/>
    <w:rsid w:val="00710BF6"/>
    <w:rsid w:val="007113D5"/>
    <w:rsid w:val="00711522"/>
    <w:rsid w:val="007118A6"/>
    <w:rsid w:val="007124FE"/>
    <w:rsid w:val="00712533"/>
    <w:rsid w:val="00713186"/>
    <w:rsid w:val="00713757"/>
    <w:rsid w:val="00713758"/>
    <w:rsid w:val="007137D8"/>
    <w:rsid w:val="00714064"/>
    <w:rsid w:val="0071409E"/>
    <w:rsid w:val="00714192"/>
    <w:rsid w:val="00715E29"/>
    <w:rsid w:val="00717772"/>
    <w:rsid w:val="007200E5"/>
    <w:rsid w:val="00720C17"/>
    <w:rsid w:val="0072139B"/>
    <w:rsid w:val="00721AF1"/>
    <w:rsid w:val="0072280F"/>
    <w:rsid w:val="00722B5E"/>
    <w:rsid w:val="00722BC5"/>
    <w:rsid w:val="00722EBF"/>
    <w:rsid w:val="007235F5"/>
    <w:rsid w:val="007236F8"/>
    <w:rsid w:val="00723B2C"/>
    <w:rsid w:val="00723D38"/>
    <w:rsid w:val="007253CC"/>
    <w:rsid w:val="00726452"/>
    <w:rsid w:val="00726F5A"/>
    <w:rsid w:val="0072708F"/>
    <w:rsid w:val="007279F4"/>
    <w:rsid w:val="00730935"/>
    <w:rsid w:val="00730E81"/>
    <w:rsid w:val="00731000"/>
    <w:rsid w:val="00731204"/>
    <w:rsid w:val="007319BC"/>
    <w:rsid w:val="0073222B"/>
    <w:rsid w:val="00732582"/>
    <w:rsid w:val="00732D1D"/>
    <w:rsid w:val="007332C4"/>
    <w:rsid w:val="0073364B"/>
    <w:rsid w:val="00734381"/>
    <w:rsid w:val="00736034"/>
    <w:rsid w:val="0073681C"/>
    <w:rsid w:val="00736C4E"/>
    <w:rsid w:val="0073725B"/>
    <w:rsid w:val="0074033C"/>
    <w:rsid w:val="0074050E"/>
    <w:rsid w:val="00740B66"/>
    <w:rsid w:val="00741AF8"/>
    <w:rsid w:val="00741EBE"/>
    <w:rsid w:val="00742181"/>
    <w:rsid w:val="007424EC"/>
    <w:rsid w:val="00742EDA"/>
    <w:rsid w:val="00742F5D"/>
    <w:rsid w:val="007440FA"/>
    <w:rsid w:val="00744201"/>
    <w:rsid w:val="0074460E"/>
    <w:rsid w:val="00744A47"/>
    <w:rsid w:val="00744E53"/>
    <w:rsid w:val="00745B3E"/>
    <w:rsid w:val="00745FCE"/>
    <w:rsid w:val="00746130"/>
    <w:rsid w:val="007468E6"/>
    <w:rsid w:val="00746A40"/>
    <w:rsid w:val="00746E6A"/>
    <w:rsid w:val="00747598"/>
    <w:rsid w:val="00750358"/>
    <w:rsid w:val="007520A3"/>
    <w:rsid w:val="007526F5"/>
    <w:rsid w:val="00753C69"/>
    <w:rsid w:val="007540CB"/>
    <w:rsid w:val="00754717"/>
    <w:rsid w:val="00754836"/>
    <w:rsid w:val="00754FB9"/>
    <w:rsid w:val="00755CDF"/>
    <w:rsid w:val="00756AD3"/>
    <w:rsid w:val="00757042"/>
    <w:rsid w:val="007578C3"/>
    <w:rsid w:val="00757A4C"/>
    <w:rsid w:val="00760895"/>
    <w:rsid w:val="00761D02"/>
    <w:rsid w:val="00762ABF"/>
    <w:rsid w:val="00763FE6"/>
    <w:rsid w:val="00764A94"/>
    <w:rsid w:val="00764B26"/>
    <w:rsid w:val="00764DBA"/>
    <w:rsid w:val="00764EA6"/>
    <w:rsid w:val="007651A9"/>
    <w:rsid w:val="007651E5"/>
    <w:rsid w:val="0076524F"/>
    <w:rsid w:val="00765584"/>
    <w:rsid w:val="0076646B"/>
    <w:rsid w:val="007665B2"/>
    <w:rsid w:val="00766709"/>
    <w:rsid w:val="007670DC"/>
    <w:rsid w:val="00767356"/>
    <w:rsid w:val="00767EA9"/>
    <w:rsid w:val="007705D4"/>
    <w:rsid w:val="00770F2A"/>
    <w:rsid w:val="0077111A"/>
    <w:rsid w:val="0077213A"/>
    <w:rsid w:val="00772272"/>
    <w:rsid w:val="0077369F"/>
    <w:rsid w:val="0077463A"/>
    <w:rsid w:val="00774AB3"/>
    <w:rsid w:val="00774D0F"/>
    <w:rsid w:val="00774D7B"/>
    <w:rsid w:val="007756ED"/>
    <w:rsid w:val="0077589D"/>
    <w:rsid w:val="00776075"/>
    <w:rsid w:val="0077617F"/>
    <w:rsid w:val="00776A3D"/>
    <w:rsid w:val="0077707A"/>
    <w:rsid w:val="0077767E"/>
    <w:rsid w:val="007776BF"/>
    <w:rsid w:val="0078060F"/>
    <w:rsid w:val="00780820"/>
    <w:rsid w:val="007819A1"/>
    <w:rsid w:val="007831A4"/>
    <w:rsid w:val="00783BA5"/>
    <w:rsid w:val="00784F9E"/>
    <w:rsid w:val="0078533C"/>
    <w:rsid w:val="007857FB"/>
    <w:rsid w:val="007870FC"/>
    <w:rsid w:val="00787CD0"/>
    <w:rsid w:val="007905A2"/>
    <w:rsid w:val="00791053"/>
    <w:rsid w:val="00791261"/>
    <w:rsid w:val="0079155B"/>
    <w:rsid w:val="007918FE"/>
    <w:rsid w:val="00791A3A"/>
    <w:rsid w:val="0079262D"/>
    <w:rsid w:val="00792A53"/>
    <w:rsid w:val="00792D48"/>
    <w:rsid w:val="00794196"/>
    <w:rsid w:val="00794C47"/>
    <w:rsid w:val="00794FFF"/>
    <w:rsid w:val="00796D4D"/>
    <w:rsid w:val="007971B8"/>
    <w:rsid w:val="00797637"/>
    <w:rsid w:val="007A0018"/>
    <w:rsid w:val="007A020D"/>
    <w:rsid w:val="007A05A7"/>
    <w:rsid w:val="007A0ADE"/>
    <w:rsid w:val="007A1B35"/>
    <w:rsid w:val="007A3680"/>
    <w:rsid w:val="007A3BCD"/>
    <w:rsid w:val="007A50C4"/>
    <w:rsid w:val="007A5214"/>
    <w:rsid w:val="007A59B8"/>
    <w:rsid w:val="007A65AF"/>
    <w:rsid w:val="007A7682"/>
    <w:rsid w:val="007A7F42"/>
    <w:rsid w:val="007B0301"/>
    <w:rsid w:val="007B0C38"/>
    <w:rsid w:val="007B2862"/>
    <w:rsid w:val="007B2FD8"/>
    <w:rsid w:val="007B3968"/>
    <w:rsid w:val="007B45AF"/>
    <w:rsid w:val="007B4DD0"/>
    <w:rsid w:val="007B611E"/>
    <w:rsid w:val="007B662A"/>
    <w:rsid w:val="007B71DC"/>
    <w:rsid w:val="007B7743"/>
    <w:rsid w:val="007C04F4"/>
    <w:rsid w:val="007C0DDA"/>
    <w:rsid w:val="007C2139"/>
    <w:rsid w:val="007C27DE"/>
    <w:rsid w:val="007C299E"/>
    <w:rsid w:val="007C3A11"/>
    <w:rsid w:val="007C525F"/>
    <w:rsid w:val="007C5321"/>
    <w:rsid w:val="007C5981"/>
    <w:rsid w:val="007C5E8A"/>
    <w:rsid w:val="007C5F4B"/>
    <w:rsid w:val="007C6AAB"/>
    <w:rsid w:val="007C7B84"/>
    <w:rsid w:val="007D0C4D"/>
    <w:rsid w:val="007D125C"/>
    <w:rsid w:val="007D1336"/>
    <w:rsid w:val="007D167D"/>
    <w:rsid w:val="007D1FE9"/>
    <w:rsid w:val="007D28C9"/>
    <w:rsid w:val="007D326B"/>
    <w:rsid w:val="007D38F0"/>
    <w:rsid w:val="007D3CC8"/>
    <w:rsid w:val="007D430A"/>
    <w:rsid w:val="007D47FB"/>
    <w:rsid w:val="007D4DD3"/>
    <w:rsid w:val="007D576A"/>
    <w:rsid w:val="007D62F9"/>
    <w:rsid w:val="007D63A4"/>
    <w:rsid w:val="007D6542"/>
    <w:rsid w:val="007E0F5E"/>
    <w:rsid w:val="007E1AA2"/>
    <w:rsid w:val="007E1EB2"/>
    <w:rsid w:val="007E1F2C"/>
    <w:rsid w:val="007E279D"/>
    <w:rsid w:val="007E2D69"/>
    <w:rsid w:val="007E3B9A"/>
    <w:rsid w:val="007E3EEF"/>
    <w:rsid w:val="007E41CD"/>
    <w:rsid w:val="007E46E8"/>
    <w:rsid w:val="007E470F"/>
    <w:rsid w:val="007E4C1F"/>
    <w:rsid w:val="007E58AE"/>
    <w:rsid w:val="007F01DE"/>
    <w:rsid w:val="007F0759"/>
    <w:rsid w:val="007F0BCC"/>
    <w:rsid w:val="007F1154"/>
    <w:rsid w:val="007F156E"/>
    <w:rsid w:val="007F1CF3"/>
    <w:rsid w:val="007F25C0"/>
    <w:rsid w:val="007F30BB"/>
    <w:rsid w:val="007F35DC"/>
    <w:rsid w:val="007F3BC1"/>
    <w:rsid w:val="007F5F52"/>
    <w:rsid w:val="007F672A"/>
    <w:rsid w:val="007F6A1D"/>
    <w:rsid w:val="007F77C6"/>
    <w:rsid w:val="007F79D4"/>
    <w:rsid w:val="007F7EB4"/>
    <w:rsid w:val="008003A1"/>
    <w:rsid w:val="0080046C"/>
    <w:rsid w:val="008006B7"/>
    <w:rsid w:val="00800FDB"/>
    <w:rsid w:val="00802081"/>
    <w:rsid w:val="008020F6"/>
    <w:rsid w:val="0080298E"/>
    <w:rsid w:val="008033BA"/>
    <w:rsid w:val="00803833"/>
    <w:rsid w:val="00804316"/>
    <w:rsid w:val="008044EA"/>
    <w:rsid w:val="008044F8"/>
    <w:rsid w:val="00806461"/>
    <w:rsid w:val="008064C1"/>
    <w:rsid w:val="00807CD5"/>
    <w:rsid w:val="0081096D"/>
    <w:rsid w:val="00810EAD"/>
    <w:rsid w:val="00811833"/>
    <w:rsid w:val="00814BDE"/>
    <w:rsid w:val="00814DBC"/>
    <w:rsid w:val="008174D4"/>
    <w:rsid w:val="0082002E"/>
    <w:rsid w:val="0082083C"/>
    <w:rsid w:val="008209AC"/>
    <w:rsid w:val="00820C54"/>
    <w:rsid w:val="00820F37"/>
    <w:rsid w:val="00820FE6"/>
    <w:rsid w:val="00821A66"/>
    <w:rsid w:val="00822476"/>
    <w:rsid w:val="00822882"/>
    <w:rsid w:val="00822A1E"/>
    <w:rsid w:val="008238C7"/>
    <w:rsid w:val="008239AB"/>
    <w:rsid w:val="00825268"/>
    <w:rsid w:val="0082571C"/>
    <w:rsid w:val="00825B94"/>
    <w:rsid w:val="00825BB4"/>
    <w:rsid w:val="00825F68"/>
    <w:rsid w:val="0082600E"/>
    <w:rsid w:val="008273D2"/>
    <w:rsid w:val="00827B52"/>
    <w:rsid w:val="00830E92"/>
    <w:rsid w:val="00831DD0"/>
    <w:rsid w:val="008320ED"/>
    <w:rsid w:val="00832858"/>
    <w:rsid w:val="00832A0F"/>
    <w:rsid w:val="008353D5"/>
    <w:rsid w:val="00835408"/>
    <w:rsid w:val="008358A2"/>
    <w:rsid w:val="008359DA"/>
    <w:rsid w:val="00837CEF"/>
    <w:rsid w:val="00837E2F"/>
    <w:rsid w:val="00840035"/>
    <w:rsid w:val="00841F68"/>
    <w:rsid w:val="00842525"/>
    <w:rsid w:val="00842661"/>
    <w:rsid w:val="008428A9"/>
    <w:rsid w:val="00842925"/>
    <w:rsid w:val="00844112"/>
    <w:rsid w:val="008456C9"/>
    <w:rsid w:val="0084611D"/>
    <w:rsid w:val="00846177"/>
    <w:rsid w:val="0084654D"/>
    <w:rsid w:val="00846C9F"/>
    <w:rsid w:val="00847A83"/>
    <w:rsid w:val="00847BD6"/>
    <w:rsid w:val="00850137"/>
    <w:rsid w:val="00850C62"/>
    <w:rsid w:val="00852116"/>
    <w:rsid w:val="00852B48"/>
    <w:rsid w:val="0085474D"/>
    <w:rsid w:val="0085606B"/>
    <w:rsid w:val="00856481"/>
    <w:rsid w:val="008567A2"/>
    <w:rsid w:val="00856E6C"/>
    <w:rsid w:val="0085740D"/>
    <w:rsid w:val="00857DE1"/>
    <w:rsid w:val="00857EA7"/>
    <w:rsid w:val="0086066A"/>
    <w:rsid w:val="00860793"/>
    <w:rsid w:val="00860AC3"/>
    <w:rsid w:val="00863011"/>
    <w:rsid w:val="00863C5B"/>
    <w:rsid w:val="00863D2E"/>
    <w:rsid w:val="008641F2"/>
    <w:rsid w:val="00864E32"/>
    <w:rsid w:val="00865075"/>
    <w:rsid w:val="0086615F"/>
    <w:rsid w:val="0086748F"/>
    <w:rsid w:val="008725CB"/>
    <w:rsid w:val="00872757"/>
    <w:rsid w:val="00872BA6"/>
    <w:rsid w:val="00872CE4"/>
    <w:rsid w:val="00873AA4"/>
    <w:rsid w:val="00873CA8"/>
    <w:rsid w:val="00873F5D"/>
    <w:rsid w:val="008741AC"/>
    <w:rsid w:val="00875075"/>
    <w:rsid w:val="0087570C"/>
    <w:rsid w:val="008773BA"/>
    <w:rsid w:val="00877B62"/>
    <w:rsid w:val="00881015"/>
    <w:rsid w:val="008810B0"/>
    <w:rsid w:val="00881665"/>
    <w:rsid w:val="008819B6"/>
    <w:rsid w:val="00881AAC"/>
    <w:rsid w:val="008836B7"/>
    <w:rsid w:val="00883F7C"/>
    <w:rsid w:val="008841D3"/>
    <w:rsid w:val="00884987"/>
    <w:rsid w:val="00884A07"/>
    <w:rsid w:val="00884BE0"/>
    <w:rsid w:val="008867EA"/>
    <w:rsid w:val="008870EF"/>
    <w:rsid w:val="00887BF9"/>
    <w:rsid w:val="00887DE6"/>
    <w:rsid w:val="00890C01"/>
    <w:rsid w:val="0089214A"/>
    <w:rsid w:val="00892226"/>
    <w:rsid w:val="008922FA"/>
    <w:rsid w:val="008923CB"/>
    <w:rsid w:val="008927B8"/>
    <w:rsid w:val="00892D3E"/>
    <w:rsid w:val="008936DC"/>
    <w:rsid w:val="00893E53"/>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C65"/>
    <w:rsid w:val="008A2F16"/>
    <w:rsid w:val="008A36AE"/>
    <w:rsid w:val="008A3A74"/>
    <w:rsid w:val="008A48C3"/>
    <w:rsid w:val="008A49D2"/>
    <w:rsid w:val="008A4E18"/>
    <w:rsid w:val="008A520C"/>
    <w:rsid w:val="008A5493"/>
    <w:rsid w:val="008A596C"/>
    <w:rsid w:val="008A64C4"/>
    <w:rsid w:val="008A6BF7"/>
    <w:rsid w:val="008A6CC1"/>
    <w:rsid w:val="008A71CC"/>
    <w:rsid w:val="008A72FB"/>
    <w:rsid w:val="008A7F03"/>
    <w:rsid w:val="008B1823"/>
    <w:rsid w:val="008B1B4E"/>
    <w:rsid w:val="008B2975"/>
    <w:rsid w:val="008B2AA9"/>
    <w:rsid w:val="008B2BDF"/>
    <w:rsid w:val="008B2D72"/>
    <w:rsid w:val="008B4198"/>
    <w:rsid w:val="008B4C9F"/>
    <w:rsid w:val="008B586A"/>
    <w:rsid w:val="008B5CC9"/>
    <w:rsid w:val="008B5DEB"/>
    <w:rsid w:val="008B6651"/>
    <w:rsid w:val="008B6E16"/>
    <w:rsid w:val="008B7110"/>
    <w:rsid w:val="008B7A20"/>
    <w:rsid w:val="008C0DD5"/>
    <w:rsid w:val="008C0DF9"/>
    <w:rsid w:val="008C1ED0"/>
    <w:rsid w:val="008C2029"/>
    <w:rsid w:val="008C255B"/>
    <w:rsid w:val="008C267C"/>
    <w:rsid w:val="008C2E44"/>
    <w:rsid w:val="008C3427"/>
    <w:rsid w:val="008C3B7F"/>
    <w:rsid w:val="008C3BC2"/>
    <w:rsid w:val="008C4F76"/>
    <w:rsid w:val="008C55AD"/>
    <w:rsid w:val="008C61D6"/>
    <w:rsid w:val="008C649D"/>
    <w:rsid w:val="008C64F1"/>
    <w:rsid w:val="008C7C1A"/>
    <w:rsid w:val="008D0DC1"/>
    <w:rsid w:val="008D1BB0"/>
    <w:rsid w:val="008D20FF"/>
    <w:rsid w:val="008D22A4"/>
    <w:rsid w:val="008D2B9A"/>
    <w:rsid w:val="008D3DE6"/>
    <w:rsid w:val="008D4223"/>
    <w:rsid w:val="008D44CC"/>
    <w:rsid w:val="008D46E3"/>
    <w:rsid w:val="008D4CED"/>
    <w:rsid w:val="008D50F9"/>
    <w:rsid w:val="008D5CAF"/>
    <w:rsid w:val="008D6709"/>
    <w:rsid w:val="008D78D2"/>
    <w:rsid w:val="008E083A"/>
    <w:rsid w:val="008E0EE9"/>
    <w:rsid w:val="008E12AD"/>
    <w:rsid w:val="008E1883"/>
    <w:rsid w:val="008E1F62"/>
    <w:rsid w:val="008E2152"/>
    <w:rsid w:val="008E22FF"/>
    <w:rsid w:val="008E2450"/>
    <w:rsid w:val="008E29BE"/>
    <w:rsid w:val="008E2DCA"/>
    <w:rsid w:val="008E3F27"/>
    <w:rsid w:val="008E47EF"/>
    <w:rsid w:val="008E4E6E"/>
    <w:rsid w:val="008E5783"/>
    <w:rsid w:val="008E5DB7"/>
    <w:rsid w:val="008E61EB"/>
    <w:rsid w:val="008E7076"/>
    <w:rsid w:val="008E7896"/>
    <w:rsid w:val="008E79C7"/>
    <w:rsid w:val="008E7B6F"/>
    <w:rsid w:val="008E7C9D"/>
    <w:rsid w:val="008E7D8A"/>
    <w:rsid w:val="008F14C7"/>
    <w:rsid w:val="008F1D02"/>
    <w:rsid w:val="008F1E9E"/>
    <w:rsid w:val="008F2165"/>
    <w:rsid w:val="008F2356"/>
    <w:rsid w:val="008F2477"/>
    <w:rsid w:val="008F3879"/>
    <w:rsid w:val="008F5442"/>
    <w:rsid w:val="008F60A3"/>
    <w:rsid w:val="008F653E"/>
    <w:rsid w:val="008F7769"/>
    <w:rsid w:val="009004FE"/>
    <w:rsid w:val="00901014"/>
    <w:rsid w:val="009010F0"/>
    <w:rsid w:val="00901162"/>
    <w:rsid w:val="00901247"/>
    <w:rsid w:val="00901B53"/>
    <w:rsid w:val="0090223A"/>
    <w:rsid w:val="009028E2"/>
    <w:rsid w:val="00902D6A"/>
    <w:rsid w:val="009039FE"/>
    <w:rsid w:val="00903E9A"/>
    <w:rsid w:val="009048A5"/>
    <w:rsid w:val="00905404"/>
    <w:rsid w:val="00906478"/>
    <w:rsid w:val="00906753"/>
    <w:rsid w:val="00907264"/>
    <w:rsid w:val="0090765F"/>
    <w:rsid w:val="00907748"/>
    <w:rsid w:val="009079E4"/>
    <w:rsid w:val="00907B32"/>
    <w:rsid w:val="00911305"/>
    <w:rsid w:val="00912590"/>
    <w:rsid w:val="0091312A"/>
    <w:rsid w:val="00913200"/>
    <w:rsid w:val="009136A4"/>
    <w:rsid w:val="00913EC2"/>
    <w:rsid w:val="00914EAB"/>
    <w:rsid w:val="009152D8"/>
    <w:rsid w:val="009153A3"/>
    <w:rsid w:val="00915A1D"/>
    <w:rsid w:val="0091716F"/>
    <w:rsid w:val="009173E8"/>
    <w:rsid w:val="00917994"/>
    <w:rsid w:val="00922567"/>
    <w:rsid w:val="009228DB"/>
    <w:rsid w:val="00922D37"/>
    <w:rsid w:val="00922D49"/>
    <w:rsid w:val="009236B9"/>
    <w:rsid w:val="00924183"/>
    <w:rsid w:val="00925E37"/>
    <w:rsid w:val="00925EDD"/>
    <w:rsid w:val="00925F20"/>
    <w:rsid w:val="00926B3B"/>
    <w:rsid w:val="00927899"/>
    <w:rsid w:val="00927D0E"/>
    <w:rsid w:val="009309DA"/>
    <w:rsid w:val="00931040"/>
    <w:rsid w:val="00931663"/>
    <w:rsid w:val="00931B45"/>
    <w:rsid w:val="00931D22"/>
    <w:rsid w:val="00932CC7"/>
    <w:rsid w:val="0093355C"/>
    <w:rsid w:val="009338F3"/>
    <w:rsid w:val="00935306"/>
    <w:rsid w:val="0093640D"/>
    <w:rsid w:val="00936688"/>
    <w:rsid w:val="00937683"/>
    <w:rsid w:val="00937AC9"/>
    <w:rsid w:val="00937CFA"/>
    <w:rsid w:val="00940291"/>
    <w:rsid w:val="009406B3"/>
    <w:rsid w:val="009414BB"/>
    <w:rsid w:val="00942286"/>
    <w:rsid w:val="00943748"/>
    <w:rsid w:val="00943CEE"/>
    <w:rsid w:val="009443C5"/>
    <w:rsid w:val="009444F4"/>
    <w:rsid w:val="00944674"/>
    <w:rsid w:val="00944F2F"/>
    <w:rsid w:val="00945B95"/>
    <w:rsid w:val="00945CC4"/>
    <w:rsid w:val="00945CF5"/>
    <w:rsid w:val="00946437"/>
    <w:rsid w:val="0094691C"/>
    <w:rsid w:val="00947229"/>
    <w:rsid w:val="00947629"/>
    <w:rsid w:val="00947C95"/>
    <w:rsid w:val="00947EED"/>
    <w:rsid w:val="009500A1"/>
    <w:rsid w:val="0095037E"/>
    <w:rsid w:val="00951D97"/>
    <w:rsid w:val="00952230"/>
    <w:rsid w:val="00952266"/>
    <w:rsid w:val="00952A9B"/>
    <w:rsid w:val="00952AAD"/>
    <w:rsid w:val="00953B2B"/>
    <w:rsid w:val="00954567"/>
    <w:rsid w:val="009547B3"/>
    <w:rsid w:val="00954A89"/>
    <w:rsid w:val="00955CB7"/>
    <w:rsid w:val="00956671"/>
    <w:rsid w:val="00957466"/>
    <w:rsid w:val="009576F7"/>
    <w:rsid w:val="00960722"/>
    <w:rsid w:val="00961313"/>
    <w:rsid w:val="0096133D"/>
    <w:rsid w:val="00961356"/>
    <w:rsid w:val="00962401"/>
    <w:rsid w:val="00962510"/>
    <w:rsid w:val="0096260B"/>
    <w:rsid w:val="0096275C"/>
    <w:rsid w:val="009627FF"/>
    <w:rsid w:val="00962A27"/>
    <w:rsid w:val="00962B9D"/>
    <w:rsid w:val="00962EDC"/>
    <w:rsid w:val="00963ACF"/>
    <w:rsid w:val="00963D03"/>
    <w:rsid w:val="00964E3D"/>
    <w:rsid w:val="00965442"/>
    <w:rsid w:val="009664D5"/>
    <w:rsid w:val="0096663A"/>
    <w:rsid w:val="009670C1"/>
    <w:rsid w:val="009671B0"/>
    <w:rsid w:val="00967657"/>
    <w:rsid w:val="00970C69"/>
    <w:rsid w:val="00971F1C"/>
    <w:rsid w:val="0097211D"/>
    <w:rsid w:val="009724F9"/>
    <w:rsid w:val="0097263C"/>
    <w:rsid w:val="00972DF9"/>
    <w:rsid w:val="00972E10"/>
    <w:rsid w:val="009738AD"/>
    <w:rsid w:val="00974694"/>
    <w:rsid w:val="009746CA"/>
    <w:rsid w:val="00974E7C"/>
    <w:rsid w:val="00975B7B"/>
    <w:rsid w:val="00976DCD"/>
    <w:rsid w:val="00977134"/>
    <w:rsid w:val="009778D3"/>
    <w:rsid w:val="00977B69"/>
    <w:rsid w:val="00980013"/>
    <w:rsid w:val="00980E65"/>
    <w:rsid w:val="0098122D"/>
    <w:rsid w:val="00981963"/>
    <w:rsid w:val="00982FD1"/>
    <w:rsid w:val="009831B9"/>
    <w:rsid w:val="00983C82"/>
    <w:rsid w:val="009844D6"/>
    <w:rsid w:val="00984520"/>
    <w:rsid w:val="0098545C"/>
    <w:rsid w:val="00985506"/>
    <w:rsid w:val="009862F1"/>
    <w:rsid w:val="009871EA"/>
    <w:rsid w:val="00987220"/>
    <w:rsid w:val="00991675"/>
    <w:rsid w:val="00992BA2"/>
    <w:rsid w:val="00992F83"/>
    <w:rsid w:val="0099344F"/>
    <w:rsid w:val="009939A9"/>
    <w:rsid w:val="00993A3C"/>
    <w:rsid w:val="0099449B"/>
    <w:rsid w:val="0099508A"/>
    <w:rsid w:val="00995E53"/>
    <w:rsid w:val="00996BAA"/>
    <w:rsid w:val="00996D7F"/>
    <w:rsid w:val="009974EB"/>
    <w:rsid w:val="009978D5"/>
    <w:rsid w:val="00997A12"/>
    <w:rsid w:val="009A0EB3"/>
    <w:rsid w:val="009A1126"/>
    <w:rsid w:val="009A1232"/>
    <w:rsid w:val="009A36E4"/>
    <w:rsid w:val="009A3C12"/>
    <w:rsid w:val="009A4B06"/>
    <w:rsid w:val="009A5564"/>
    <w:rsid w:val="009A7469"/>
    <w:rsid w:val="009B07EE"/>
    <w:rsid w:val="009B1584"/>
    <w:rsid w:val="009B1B32"/>
    <w:rsid w:val="009B21CA"/>
    <w:rsid w:val="009B2648"/>
    <w:rsid w:val="009B39B1"/>
    <w:rsid w:val="009B424E"/>
    <w:rsid w:val="009B4317"/>
    <w:rsid w:val="009B4EBB"/>
    <w:rsid w:val="009B529C"/>
    <w:rsid w:val="009B5359"/>
    <w:rsid w:val="009B5860"/>
    <w:rsid w:val="009B5C45"/>
    <w:rsid w:val="009B5FD9"/>
    <w:rsid w:val="009B6133"/>
    <w:rsid w:val="009B7332"/>
    <w:rsid w:val="009B7420"/>
    <w:rsid w:val="009B7B46"/>
    <w:rsid w:val="009B7C6D"/>
    <w:rsid w:val="009C0294"/>
    <w:rsid w:val="009C03E5"/>
    <w:rsid w:val="009C0778"/>
    <w:rsid w:val="009C08B6"/>
    <w:rsid w:val="009C0920"/>
    <w:rsid w:val="009C1266"/>
    <w:rsid w:val="009C12C3"/>
    <w:rsid w:val="009C196C"/>
    <w:rsid w:val="009C1B5C"/>
    <w:rsid w:val="009C232B"/>
    <w:rsid w:val="009C36E6"/>
    <w:rsid w:val="009C3730"/>
    <w:rsid w:val="009C37BD"/>
    <w:rsid w:val="009C3888"/>
    <w:rsid w:val="009C3AAC"/>
    <w:rsid w:val="009C43E5"/>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2FFA"/>
    <w:rsid w:val="009D3BF1"/>
    <w:rsid w:val="009D3F20"/>
    <w:rsid w:val="009D428F"/>
    <w:rsid w:val="009D4991"/>
    <w:rsid w:val="009D515C"/>
    <w:rsid w:val="009D597B"/>
    <w:rsid w:val="009D5BB5"/>
    <w:rsid w:val="009D683D"/>
    <w:rsid w:val="009D696D"/>
    <w:rsid w:val="009D6993"/>
    <w:rsid w:val="009D6BB6"/>
    <w:rsid w:val="009D6ED2"/>
    <w:rsid w:val="009E08B3"/>
    <w:rsid w:val="009E0A6A"/>
    <w:rsid w:val="009E0D0F"/>
    <w:rsid w:val="009E0F1A"/>
    <w:rsid w:val="009E140D"/>
    <w:rsid w:val="009E1A86"/>
    <w:rsid w:val="009E43DD"/>
    <w:rsid w:val="009E4465"/>
    <w:rsid w:val="009E5318"/>
    <w:rsid w:val="009E6401"/>
    <w:rsid w:val="009E6C54"/>
    <w:rsid w:val="009E773E"/>
    <w:rsid w:val="009F04C8"/>
    <w:rsid w:val="009F0812"/>
    <w:rsid w:val="009F0E02"/>
    <w:rsid w:val="009F248B"/>
    <w:rsid w:val="009F2A25"/>
    <w:rsid w:val="009F3A1A"/>
    <w:rsid w:val="009F4C7D"/>
    <w:rsid w:val="009F5235"/>
    <w:rsid w:val="009F531A"/>
    <w:rsid w:val="009F6344"/>
    <w:rsid w:val="009F6550"/>
    <w:rsid w:val="009F6927"/>
    <w:rsid w:val="009F6B65"/>
    <w:rsid w:val="009F786E"/>
    <w:rsid w:val="00A00680"/>
    <w:rsid w:val="00A00902"/>
    <w:rsid w:val="00A0098B"/>
    <w:rsid w:val="00A0191A"/>
    <w:rsid w:val="00A0223F"/>
    <w:rsid w:val="00A0294E"/>
    <w:rsid w:val="00A039FF"/>
    <w:rsid w:val="00A04524"/>
    <w:rsid w:val="00A05ACE"/>
    <w:rsid w:val="00A05EAF"/>
    <w:rsid w:val="00A076E9"/>
    <w:rsid w:val="00A07B43"/>
    <w:rsid w:val="00A114B9"/>
    <w:rsid w:val="00A1158C"/>
    <w:rsid w:val="00A12107"/>
    <w:rsid w:val="00A13A65"/>
    <w:rsid w:val="00A14589"/>
    <w:rsid w:val="00A14AE3"/>
    <w:rsid w:val="00A15FEA"/>
    <w:rsid w:val="00A16675"/>
    <w:rsid w:val="00A17957"/>
    <w:rsid w:val="00A20404"/>
    <w:rsid w:val="00A20DFB"/>
    <w:rsid w:val="00A21955"/>
    <w:rsid w:val="00A22283"/>
    <w:rsid w:val="00A225D8"/>
    <w:rsid w:val="00A22CD6"/>
    <w:rsid w:val="00A234EC"/>
    <w:rsid w:val="00A24128"/>
    <w:rsid w:val="00A2417A"/>
    <w:rsid w:val="00A25642"/>
    <w:rsid w:val="00A2631B"/>
    <w:rsid w:val="00A26668"/>
    <w:rsid w:val="00A2681F"/>
    <w:rsid w:val="00A27804"/>
    <w:rsid w:val="00A27EED"/>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C11"/>
    <w:rsid w:val="00A4526F"/>
    <w:rsid w:val="00A45753"/>
    <w:rsid w:val="00A457B8"/>
    <w:rsid w:val="00A47B15"/>
    <w:rsid w:val="00A500C1"/>
    <w:rsid w:val="00A5094A"/>
    <w:rsid w:val="00A5103D"/>
    <w:rsid w:val="00A51708"/>
    <w:rsid w:val="00A52F84"/>
    <w:rsid w:val="00A533CC"/>
    <w:rsid w:val="00A54284"/>
    <w:rsid w:val="00A5465A"/>
    <w:rsid w:val="00A54FB5"/>
    <w:rsid w:val="00A560F7"/>
    <w:rsid w:val="00A56B05"/>
    <w:rsid w:val="00A56C06"/>
    <w:rsid w:val="00A56E50"/>
    <w:rsid w:val="00A5726C"/>
    <w:rsid w:val="00A57672"/>
    <w:rsid w:val="00A57678"/>
    <w:rsid w:val="00A57972"/>
    <w:rsid w:val="00A57982"/>
    <w:rsid w:val="00A579F5"/>
    <w:rsid w:val="00A57F83"/>
    <w:rsid w:val="00A60E2F"/>
    <w:rsid w:val="00A627AD"/>
    <w:rsid w:val="00A6320B"/>
    <w:rsid w:val="00A63246"/>
    <w:rsid w:val="00A63284"/>
    <w:rsid w:val="00A63458"/>
    <w:rsid w:val="00A6372D"/>
    <w:rsid w:val="00A6401C"/>
    <w:rsid w:val="00A64CB8"/>
    <w:rsid w:val="00A66065"/>
    <w:rsid w:val="00A66291"/>
    <w:rsid w:val="00A66BDE"/>
    <w:rsid w:val="00A66C69"/>
    <w:rsid w:val="00A67018"/>
    <w:rsid w:val="00A671D2"/>
    <w:rsid w:val="00A67289"/>
    <w:rsid w:val="00A672F3"/>
    <w:rsid w:val="00A673DC"/>
    <w:rsid w:val="00A67F9C"/>
    <w:rsid w:val="00A7076E"/>
    <w:rsid w:val="00A709BE"/>
    <w:rsid w:val="00A70D85"/>
    <w:rsid w:val="00A7162E"/>
    <w:rsid w:val="00A7179D"/>
    <w:rsid w:val="00A72D71"/>
    <w:rsid w:val="00A72EF3"/>
    <w:rsid w:val="00A73112"/>
    <w:rsid w:val="00A73617"/>
    <w:rsid w:val="00A747D2"/>
    <w:rsid w:val="00A75123"/>
    <w:rsid w:val="00A75705"/>
    <w:rsid w:val="00A75F35"/>
    <w:rsid w:val="00A765A9"/>
    <w:rsid w:val="00A765BC"/>
    <w:rsid w:val="00A76E17"/>
    <w:rsid w:val="00A77B30"/>
    <w:rsid w:val="00A77C51"/>
    <w:rsid w:val="00A77C69"/>
    <w:rsid w:val="00A8063F"/>
    <w:rsid w:val="00A812B1"/>
    <w:rsid w:val="00A81E7C"/>
    <w:rsid w:val="00A82AB9"/>
    <w:rsid w:val="00A82C61"/>
    <w:rsid w:val="00A8301B"/>
    <w:rsid w:val="00A83049"/>
    <w:rsid w:val="00A8368D"/>
    <w:rsid w:val="00A83945"/>
    <w:rsid w:val="00A83953"/>
    <w:rsid w:val="00A83CD7"/>
    <w:rsid w:val="00A8400B"/>
    <w:rsid w:val="00A8416A"/>
    <w:rsid w:val="00A846DA"/>
    <w:rsid w:val="00A84956"/>
    <w:rsid w:val="00A853D8"/>
    <w:rsid w:val="00A85BBE"/>
    <w:rsid w:val="00A8661E"/>
    <w:rsid w:val="00A8695A"/>
    <w:rsid w:val="00A86ACF"/>
    <w:rsid w:val="00A8708E"/>
    <w:rsid w:val="00A903B6"/>
    <w:rsid w:val="00A9054B"/>
    <w:rsid w:val="00A90F4F"/>
    <w:rsid w:val="00A92579"/>
    <w:rsid w:val="00A936F9"/>
    <w:rsid w:val="00A9384E"/>
    <w:rsid w:val="00A943D0"/>
    <w:rsid w:val="00A947AA"/>
    <w:rsid w:val="00A94888"/>
    <w:rsid w:val="00A9681C"/>
    <w:rsid w:val="00A96867"/>
    <w:rsid w:val="00A96B3D"/>
    <w:rsid w:val="00A97873"/>
    <w:rsid w:val="00A978B4"/>
    <w:rsid w:val="00AA0214"/>
    <w:rsid w:val="00AA16A6"/>
    <w:rsid w:val="00AA18AB"/>
    <w:rsid w:val="00AA1B53"/>
    <w:rsid w:val="00AA1DEA"/>
    <w:rsid w:val="00AA256D"/>
    <w:rsid w:val="00AA2737"/>
    <w:rsid w:val="00AA2B76"/>
    <w:rsid w:val="00AA311D"/>
    <w:rsid w:val="00AA3556"/>
    <w:rsid w:val="00AA35FD"/>
    <w:rsid w:val="00AA3DB7"/>
    <w:rsid w:val="00AA41D3"/>
    <w:rsid w:val="00AA54E3"/>
    <w:rsid w:val="00AA5B93"/>
    <w:rsid w:val="00AB0039"/>
    <w:rsid w:val="00AB067C"/>
    <w:rsid w:val="00AB0828"/>
    <w:rsid w:val="00AB0D96"/>
    <w:rsid w:val="00AB15A3"/>
    <w:rsid w:val="00AB177A"/>
    <w:rsid w:val="00AB216D"/>
    <w:rsid w:val="00AB3012"/>
    <w:rsid w:val="00AB311F"/>
    <w:rsid w:val="00AB321C"/>
    <w:rsid w:val="00AB37D2"/>
    <w:rsid w:val="00AB3A48"/>
    <w:rsid w:val="00AB473F"/>
    <w:rsid w:val="00AB4C91"/>
    <w:rsid w:val="00AB4E3B"/>
    <w:rsid w:val="00AB5381"/>
    <w:rsid w:val="00AB54C1"/>
    <w:rsid w:val="00AB688F"/>
    <w:rsid w:val="00AB75EA"/>
    <w:rsid w:val="00AB7AA2"/>
    <w:rsid w:val="00AC0A22"/>
    <w:rsid w:val="00AC1249"/>
    <w:rsid w:val="00AC1515"/>
    <w:rsid w:val="00AC2234"/>
    <w:rsid w:val="00AC22D8"/>
    <w:rsid w:val="00AC34AE"/>
    <w:rsid w:val="00AC3FF3"/>
    <w:rsid w:val="00AC4BC1"/>
    <w:rsid w:val="00AC5715"/>
    <w:rsid w:val="00AD04BD"/>
    <w:rsid w:val="00AD0765"/>
    <w:rsid w:val="00AD0F00"/>
    <w:rsid w:val="00AD16A3"/>
    <w:rsid w:val="00AD1D73"/>
    <w:rsid w:val="00AD3C7F"/>
    <w:rsid w:val="00AD55A8"/>
    <w:rsid w:val="00AD58D5"/>
    <w:rsid w:val="00AD5CA4"/>
    <w:rsid w:val="00AD6A91"/>
    <w:rsid w:val="00AD7214"/>
    <w:rsid w:val="00AD7D37"/>
    <w:rsid w:val="00AE04DB"/>
    <w:rsid w:val="00AE1066"/>
    <w:rsid w:val="00AE14DD"/>
    <w:rsid w:val="00AE2FA5"/>
    <w:rsid w:val="00AE3486"/>
    <w:rsid w:val="00AE3A4F"/>
    <w:rsid w:val="00AE4513"/>
    <w:rsid w:val="00AE4518"/>
    <w:rsid w:val="00AE5D7F"/>
    <w:rsid w:val="00AE79F0"/>
    <w:rsid w:val="00AF05D4"/>
    <w:rsid w:val="00AF07B0"/>
    <w:rsid w:val="00AF109C"/>
    <w:rsid w:val="00AF1701"/>
    <w:rsid w:val="00AF1752"/>
    <w:rsid w:val="00AF31CF"/>
    <w:rsid w:val="00AF42FC"/>
    <w:rsid w:val="00AF4AC5"/>
    <w:rsid w:val="00AF4C2C"/>
    <w:rsid w:val="00AF597D"/>
    <w:rsid w:val="00AF6EC1"/>
    <w:rsid w:val="00AF784D"/>
    <w:rsid w:val="00AF78DD"/>
    <w:rsid w:val="00AF7BCD"/>
    <w:rsid w:val="00AF7CE9"/>
    <w:rsid w:val="00B00331"/>
    <w:rsid w:val="00B0062E"/>
    <w:rsid w:val="00B0117E"/>
    <w:rsid w:val="00B014A1"/>
    <w:rsid w:val="00B01A80"/>
    <w:rsid w:val="00B046AF"/>
    <w:rsid w:val="00B05374"/>
    <w:rsid w:val="00B06036"/>
    <w:rsid w:val="00B061F1"/>
    <w:rsid w:val="00B06615"/>
    <w:rsid w:val="00B07C27"/>
    <w:rsid w:val="00B07FB2"/>
    <w:rsid w:val="00B10017"/>
    <w:rsid w:val="00B1004A"/>
    <w:rsid w:val="00B101CE"/>
    <w:rsid w:val="00B10531"/>
    <w:rsid w:val="00B10C40"/>
    <w:rsid w:val="00B10DE1"/>
    <w:rsid w:val="00B10FF8"/>
    <w:rsid w:val="00B11E02"/>
    <w:rsid w:val="00B12F0D"/>
    <w:rsid w:val="00B12FCF"/>
    <w:rsid w:val="00B13A85"/>
    <w:rsid w:val="00B13BC7"/>
    <w:rsid w:val="00B13CD4"/>
    <w:rsid w:val="00B153D8"/>
    <w:rsid w:val="00B154DE"/>
    <w:rsid w:val="00B157AB"/>
    <w:rsid w:val="00B15814"/>
    <w:rsid w:val="00B17B14"/>
    <w:rsid w:val="00B203C4"/>
    <w:rsid w:val="00B20863"/>
    <w:rsid w:val="00B20BEC"/>
    <w:rsid w:val="00B20CDD"/>
    <w:rsid w:val="00B22683"/>
    <w:rsid w:val="00B22BC9"/>
    <w:rsid w:val="00B22E81"/>
    <w:rsid w:val="00B232FE"/>
    <w:rsid w:val="00B23423"/>
    <w:rsid w:val="00B23996"/>
    <w:rsid w:val="00B23A8A"/>
    <w:rsid w:val="00B23CB2"/>
    <w:rsid w:val="00B23FA6"/>
    <w:rsid w:val="00B240CC"/>
    <w:rsid w:val="00B24E14"/>
    <w:rsid w:val="00B2561A"/>
    <w:rsid w:val="00B256C1"/>
    <w:rsid w:val="00B25A64"/>
    <w:rsid w:val="00B25B94"/>
    <w:rsid w:val="00B271F2"/>
    <w:rsid w:val="00B30B9E"/>
    <w:rsid w:val="00B31884"/>
    <w:rsid w:val="00B31D19"/>
    <w:rsid w:val="00B32AB3"/>
    <w:rsid w:val="00B32DAE"/>
    <w:rsid w:val="00B33825"/>
    <w:rsid w:val="00B34BB2"/>
    <w:rsid w:val="00B34E7C"/>
    <w:rsid w:val="00B35AF6"/>
    <w:rsid w:val="00B36228"/>
    <w:rsid w:val="00B366A3"/>
    <w:rsid w:val="00B368EA"/>
    <w:rsid w:val="00B37EEF"/>
    <w:rsid w:val="00B418AD"/>
    <w:rsid w:val="00B41E3D"/>
    <w:rsid w:val="00B42F1A"/>
    <w:rsid w:val="00B43790"/>
    <w:rsid w:val="00B43829"/>
    <w:rsid w:val="00B443D9"/>
    <w:rsid w:val="00B44531"/>
    <w:rsid w:val="00B4640F"/>
    <w:rsid w:val="00B46521"/>
    <w:rsid w:val="00B46587"/>
    <w:rsid w:val="00B47AD2"/>
    <w:rsid w:val="00B47CF7"/>
    <w:rsid w:val="00B502B0"/>
    <w:rsid w:val="00B50408"/>
    <w:rsid w:val="00B50686"/>
    <w:rsid w:val="00B50C24"/>
    <w:rsid w:val="00B50C50"/>
    <w:rsid w:val="00B513C0"/>
    <w:rsid w:val="00B535AF"/>
    <w:rsid w:val="00B53708"/>
    <w:rsid w:val="00B53DCB"/>
    <w:rsid w:val="00B5428F"/>
    <w:rsid w:val="00B54370"/>
    <w:rsid w:val="00B54460"/>
    <w:rsid w:val="00B54C9B"/>
    <w:rsid w:val="00B54DEA"/>
    <w:rsid w:val="00B55185"/>
    <w:rsid w:val="00B55C03"/>
    <w:rsid w:val="00B55F0B"/>
    <w:rsid w:val="00B56670"/>
    <w:rsid w:val="00B56A70"/>
    <w:rsid w:val="00B60638"/>
    <w:rsid w:val="00B606F8"/>
    <w:rsid w:val="00B61923"/>
    <w:rsid w:val="00B621D6"/>
    <w:rsid w:val="00B63AF2"/>
    <w:rsid w:val="00B64054"/>
    <w:rsid w:val="00B65747"/>
    <w:rsid w:val="00B65D6F"/>
    <w:rsid w:val="00B65FAD"/>
    <w:rsid w:val="00B66174"/>
    <w:rsid w:val="00B67021"/>
    <w:rsid w:val="00B673C9"/>
    <w:rsid w:val="00B67B37"/>
    <w:rsid w:val="00B67C23"/>
    <w:rsid w:val="00B7079B"/>
    <w:rsid w:val="00B70DC7"/>
    <w:rsid w:val="00B721A4"/>
    <w:rsid w:val="00B72B5B"/>
    <w:rsid w:val="00B72EFF"/>
    <w:rsid w:val="00B73832"/>
    <w:rsid w:val="00B73B26"/>
    <w:rsid w:val="00B73CA9"/>
    <w:rsid w:val="00B750C2"/>
    <w:rsid w:val="00B756CB"/>
    <w:rsid w:val="00B75735"/>
    <w:rsid w:val="00B76C32"/>
    <w:rsid w:val="00B77142"/>
    <w:rsid w:val="00B80879"/>
    <w:rsid w:val="00B80A2C"/>
    <w:rsid w:val="00B80D3B"/>
    <w:rsid w:val="00B8135C"/>
    <w:rsid w:val="00B814BB"/>
    <w:rsid w:val="00B81730"/>
    <w:rsid w:val="00B81C0E"/>
    <w:rsid w:val="00B81F60"/>
    <w:rsid w:val="00B82123"/>
    <w:rsid w:val="00B823D4"/>
    <w:rsid w:val="00B8314A"/>
    <w:rsid w:val="00B83E61"/>
    <w:rsid w:val="00B841AC"/>
    <w:rsid w:val="00B85869"/>
    <w:rsid w:val="00B85873"/>
    <w:rsid w:val="00B85E95"/>
    <w:rsid w:val="00B865B0"/>
    <w:rsid w:val="00B865DC"/>
    <w:rsid w:val="00B870E8"/>
    <w:rsid w:val="00B875E3"/>
    <w:rsid w:val="00B87C29"/>
    <w:rsid w:val="00B90780"/>
    <w:rsid w:val="00B90968"/>
    <w:rsid w:val="00B90BC6"/>
    <w:rsid w:val="00B91BC2"/>
    <w:rsid w:val="00B9240D"/>
    <w:rsid w:val="00B9358B"/>
    <w:rsid w:val="00B94960"/>
    <w:rsid w:val="00B94AF7"/>
    <w:rsid w:val="00B96F6E"/>
    <w:rsid w:val="00BA0185"/>
    <w:rsid w:val="00BA22A8"/>
    <w:rsid w:val="00BA309F"/>
    <w:rsid w:val="00BA3E48"/>
    <w:rsid w:val="00BA4905"/>
    <w:rsid w:val="00BA4BD3"/>
    <w:rsid w:val="00BA535D"/>
    <w:rsid w:val="00BA6E49"/>
    <w:rsid w:val="00BB0187"/>
    <w:rsid w:val="00BB06E7"/>
    <w:rsid w:val="00BB0E56"/>
    <w:rsid w:val="00BB1EB3"/>
    <w:rsid w:val="00BB2147"/>
    <w:rsid w:val="00BB2678"/>
    <w:rsid w:val="00BB3077"/>
    <w:rsid w:val="00BB33A8"/>
    <w:rsid w:val="00BB3927"/>
    <w:rsid w:val="00BB3D8C"/>
    <w:rsid w:val="00BB4B39"/>
    <w:rsid w:val="00BB53AF"/>
    <w:rsid w:val="00BB5883"/>
    <w:rsid w:val="00BB5C26"/>
    <w:rsid w:val="00BB6A40"/>
    <w:rsid w:val="00BC013A"/>
    <w:rsid w:val="00BC162A"/>
    <w:rsid w:val="00BC2060"/>
    <w:rsid w:val="00BC2343"/>
    <w:rsid w:val="00BC5824"/>
    <w:rsid w:val="00BC584D"/>
    <w:rsid w:val="00BC5CD5"/>
    <w:rsid w:val="00BC702F"/>
    <w:rsid w:val="00BD0ECF"/>
    <w:rsid w:val="00BD1BD7"/>
    <w:rsid w:val="00BD30C8"/>
    <w:rsid w:val="00BD38F4"/>
    <w:rsid w:val="00BD3EB4"/>
    <w:rsid w:val="00BD4C5B"/>
    <w:rsid w:val="00BD50EA"/>
    <w:rsid w:val="00BD5359"/>
    <w:rsid w:val="00BD54DB"/>
    <w:rsid w:val="00BD5C65"/>
    <w:rsid w:val="00BD7BCC"/>
    <w:rsid w:val="00BE0717"/>
    <w:rsid w:val="00BE16E9"/>
    <w:rsid w:val="00BE2730"/>
    <w:rsid w:val="00BE280A"/>
    <w:rsid w:val="00BE2A17"/>
    <w:rsid w:val="00BE31BE"/>
    <w:rsid w:val="00BE3A1D"/>
    <w:rsid w:val="00BE3B33"/>
    <w:rsid w:val="00BE3B92"/>
    <w:rsid w:val="00BE41BF"/>
    <w:rsid w:val="00BE487E"/>
    <w:rsid w:val="00BE4E5D"/>
    <w:rsid w:val="00BE6018"/>
    <w:rsid w:val="00BE7086"/>
    <w:rsid w:val="00BE7278"/>
    <w:rsid w:val="00BE7735"/>
    <w:rsid w:val="00BF1F57"/>
    <w:rsid w:val="00BF20FD"/>
    <w:rsid w:val="00BF2239"/>
    <w:rsid w:val="00BF22C6"/>
    <w:rsid w:val="00BF34C2"/>
    <w:rsid w:val="00BF3804"/>
    <w:rsid w:val="00BF3B4E"/>
    <w:rsid w:val="00BF4040"/>
    <w:rsid w:val="00BF4086"/>
    <w:rsid w:val="00BF426C"/>
    <w:rsid w:val="00BF4594"/>
    <w:rsid w:val="00BF4BF3"/>
    <w:rsid w:val="00BF5370"/>
    <w:rsid w:val="00BF577F"/>
    <w:rsid w:val="00BF58D0"/>
    <w:rsid w:val="00BF6027"/>
    <w:rsid w:val="00BF6702"/>
    <w:rsid w:val="00BF6D7A"/>
    <w:rsid w:val="00BF7853"/>
    <w:rsid w:val="00BF787C"/>
    <w:rsid w:val="00BF7952"/>
    <w:rsid w:val="00BF7D0C"/>
    <w:rsid w:val="00BF7D6A"/>
    <w:rsid w:val="00C0021D"/>
    <w:rsid w:val="00C00300"/>
    <w:rsid w:val="00C00A6C"/>
    <w:rsid w:val="00C00B19"/>
    <w:rsid w:val="00C00B8B"/>
    <w:rsid w:val="00C013E1"/>
    <w:rsid w:val="00C01611"/>
    <w:rsid w:val="00C016E9"/>
    <w:rsid w:val="00C02BDB"/>
    <w:rsid w:val="00C02D59"/>
    <w:rsid w:val="00C02FE3"/>
    <w:rsid w:val="00C030B6"/>
    <w:rsid w:val="00C03284"/>
    <w:rsid w:val="00C03B3A"/>
    <w:rsid w:val="00C03CD4"/>
    <w:rsid w:val="00C04694"/>
    <w:rsid w:val="00C050C4"/>
    <w:rsid w:val="00C050D7"/>
    <w:rsid w:val="00C05AAA"/>
    <w:rsid w:val="00C05B5F"/>
    <w:rsid w:val="00C06125"/>
    <w:rsid w:val="00C065C2"/>
    <w:rsid w:val="00C0703A"/>
    <w:rsid w:val="00C10086"/>
    <w:rsid w:val="00C104CC"/>
    <w:rsid w:val="00C106B3"/>
    <w:rsid w:val="00C11521"/>
    <w:rsid w:val="00C13912"/>
    <w:rsid w:val="00C14156"/>
    <w:rsid w:val="00C142AD"/>
    <w:rsid w:val="00C142C1"/>
    <w:rsid w:val="00C14A30"/>
    <w:rsid w:val="00C152FE"/>
    <w:rsid w:val="00C15D1B"/>
    <w:rsid w:val="00C16013"/>
    <w:rsid w:val="00C16739"/>
    <w:rsid w:val="00C168DD"/>
    <w:rsid w:val="00C172F3"/>
    <w:rsid w:val="00C176CC"/>
    <w:rsid w:val="00C21031"/>
    <w:rsid w:val="00C221B9"/>
    <w:rsid w:val="00C225EA"/>
    <w:rsid w:val="00C22CCE"/>
    <w:rsid w:val="00C23035"/>
    <w:rsid w:val="00C232BC"/>
    <w:rsid w:val="00C234F0"/>
    <w:rsid w:val="00C23BA2"/>
    <w:rsid w:val="00C23BEA"/>
    <w:rsid w:val="00C2485F"/>
    <w:rsid w:val="00C248B1"/>
    <w:rsid w:val="00C24B63"/>
    <w:rsid w:val="00C2542B"/>
    <w:rsid w:val="00C25C1B"/>
    <w:rsid w:val="00C262A0"/>
    <w:rsid w:val="00C26A4E"/>
    <w:rsid w:val="00C2755C"/>
    <w:rsid w:val="00C27E4C"/>
    <w:rsid w:val="00C303F3"/>
    <w:rsid w:val="00C31195"/>
    <w:rsid w:val="00C31774"/>
    <w:rsid w:val="00C3180E"/>
    <w:rsid w:val="00C32AF2"/>
    <w:rsid w:val="00C33051"/>
    <w:rsid w:val="00C33204"/>
    <w:rsid w:val="00C338EB"/>
    <w:rsid w:val="00C33F75"/>
    <w:rsid w:val="00C34389"/>
    <w:rsid w:val="00C3465D"/>
    <w:rsid w:val="00C347D5"/>
    <w:rsid w:val="00C371C9"/>
    <w:rsid w:val="00C379E9"/>
    <w:rsid w:val="00C379FD"/>
    <w:rsid w:val="00C37A8A"/>
    <w:rsid w:val="00C403CD"/>
    <w:rsid w:val="00C411C4"/>
    <w:rsid w:val="00C42041"/>
    <w:rsid w:val="00C434C4"/>
    <w:rsid w:val="00C43934"/>
    <w:rsid w:val="00C439FB"/>
    <w:rsid w:val="00C43AA8"/>
    <w:rsid w:val="00C43F23"/>
    <w:rsid w:val="00C441A4"/>
    <w:rsid w:val="00C444F3"/>
    <w:rsid w:val="00C463C9"/>
    <w:rsid w:val="00C466CF"/>
    <w:rsid w:val="00C47648"/>
    <w:rsid w:val="00C47852"/>
    <w:rsid w:val="00C50011"/>
    <w:rsid w:val="00C510DB"/>
    <w:rsid w:val="00C51C77"/>
    <w:rsid w:val="00C5220D"/>
    <w:rsid w:val="00C5254B"/>
    <w:rsid w:val="00C526A2"/>
    <w:rsid w:val="00C54F7F"/>
    <w:rsid w:val="00C55D39"/>
    <w:rsid w:val="00C55FBF"/>
    <w:rsid w:val="00C5718C"/>
    <w:rsid w:val="00C57E68"/>
    <w:rsid w:val="00C601C9"/>
    <w:rsid w:val="00C6200C"/>
    <w:rsid w:val="00C6212F"/>
    <w:rsid w:val="00C623C6"/>
    <w:rsid w:val="00C62AB0"/>
    <w:rsid w:val="00C62F35"/>
    <w:rsid w:val="00C631D3"/>
    <w:rsid w:val="00C645E6"/>
    <w:rsid w:val="00C6464F"/>
    <w:rsid w:val="00C64813"/>
    <w:rsid w:val="00C64D82"/>
    <w:rsid w:val="00C64FBC"/>
    <w:rsid w:val="00C657A6"/>
    <w:rsid w:val="00C65A83"/>
    <w:rsid w:val="00C66A00"/>
    <w:rsid w:val="00C66CBE"/>
    <w:rsid w:val="00C67118"/>
    <w:rsid w:val="00C67276"/>
    <w:rsid w:val="00C67760"/>
    <w:rsid w:val="00C67DDD"/>
    <w:rsid w:val="00C70139"/>
    <w:rsid w:val="00C70A09"/>
    <w:rsid w:val="00C7191D"/>
    <w:rsid w:val="00C72C6F"/>
    <w:rsid w:val="00C73183"/>
    <w:rsid w:val="00C7350B"/>
    <w:rsid w:val="00C73F2D"/>
    <w:rsid w:val="00C74453"/>
    <w:rsid w:val="00C7473A"/>
    <w:rsid w:val="00C75AB0"/>
    <w:rsid w:val="00C7606F"/>
    <w:rsid w:val="00C76166"/>
    <w:rsid w:val="00C76B7B"/>
    <w:rsid w:val="00C76BBD"/>
    <w:rsid w:val="00C76DE2"/>
    <w:rsid w:val="00C772BA"/>
    <w:rsid w:val="00C802D1"/>
    <w:rsid w:val="00C8036C"/>
    <w:rsid w:val="00C80CD8"/>
    <w:rsid w:val="00C80F23"/>
    <w:rsid w:val="00C81151"/>
    <w:rsid w:val="00C82255"/>
    <w:rsid w:val="00C82CC6"/>
    <w:rsid w:val="00C839CB"/>
    <w:rsid w:val="00C840DF"/>
    <w:rsid w:val="00C84593"/>
    <w:rsid w:val="00C850A3"/>
    <w:rsid w:val="00C85C32"/>
    <w:rsid w:val="00C85F45"/>
    <w:rsid w:val="00C86C8C"/>
    <w:rsid w:val="00C87568"/>
    <w:rsid w:val="00C87CA8"/>
    <w:rsid w:val="00C87FD0"/>
    <w:rsid w:val="00C90628"/>
    <w:rsid w:val="00C90DB6"/>
    <w:rsid w:val="00C915A6"/>
    <w:rsid w:val="00C92603"/>
    <w:rsid w:val="00C92652"/>
    <w:rsid w:val="00C9394F"/>
    <w:rsid w:val="00C93B1A"/>
    <w:rsid w:val="00C9444E"/>
    <w:rsid w:val="00C96F5F"/>
    <w:rsid w:val="00C97055"/>
    <w:rsid w:val="00CA194C"/>
    <w:rsid w:val="00CA2596"/>
    <w:rsid w:val="00CA2670"/>
    <w:rsid w:val="00CA2B4F"/>
    <w:rsid w:val="00CA30C3"/>
    <w:rsid w:val="00CA5927"/>
    <w:rsid w:val="00CA635E"/>
    <w:rsid w:val="00CA6BB0"/>
    <w:rsid w:val="00CA70CE"/>
    <w:rsid w:val="00CA74B3"/>
    <w:rsid w:val="00CA79EC"/>
    <w:rsid w:val="00CB002C"/>
    <w:rsid w:val="00CB1E4B"/>
    <w:rsid w:val="00CB24BA"/>
    <w:rsid w:val="00CB259F"/>
    <w:rsid w:val="00CB25D8"/>
    <w:rsid w:val="00CB39C2"/>
    <w:rsid w:val="00CB3E38"/>
    <w:rsid w:val="00CB4C8C"/>
    <w:rsid w:val="00CB4E90"/>
    <w:rsid w:val="00CB5850"/>
    <w:rsid w:val="00CB5C99"/>
    <w:rsid w:val="00CB5DBA"/>
    <w:rsid w:val="00CB633B"/>
    <w:rsid w:val="00CB6782"/>
    <w:rsid w:val="00CB6E3E"/>
    <w:rsid w:val="00CC080A"/>
    <w:rsid w:val="00CC0D0F"/>
    <w:rsid w:val="00CC1275"/>
    <w:rsid w:val="00CC12EE"/>
    <w:rsid w:val="00CC3341"/>
    <w:rsid w:val="00CC3767"/>
    <w:rsid w:val="00CC5767"/>
    <w:rsid w:val="00CC5D2F"/>
    <w:rsid w:val="00CC68CC"/>
    <w:rsid w:val="00CC701E"/>
    <w:rsid w:val="00CC7735"/>
    <w:rsid w:val="00CD0310"/>
    <w:rsid w:val="00CD2E48"/>
    <w:rsid w:val="00CD4491"/>
    <w:rsid w:val="00CD4826"/>
    <w:rsid w:val="00CD4E19"/>
    <w:rsid w:val="00CD6219"/>
    <w:rsid w:val="00CD700F"/>
    <w:rsid w:val="00CD7319"/>
    <w:rsid w:val="00CE027B"/>
    <w:rsid w:val="00CE148E"/>
    <w:rsid w:val="00CE208D"/>
    <w:rsid w:val="00CE2453"/>
    <w:rsid w:val="00CE28F0"/>
    <w:rsid w:val="00CE356D"/>
    <w:rsid w:val="00CE3FA4"/>
    <w:rsid w:val="00CE44F8"/>
    <w:rsid w:val="00CE4942"/>
    <w:rsid w:val="00CE5277"/>
    <w:rsid w:val="00CE57E9"/>
    <w:rsid w:val="00CE5B4D"/>
    <w:rsid w:val="00CE614C"/>
    <w:rsid w:val="00CE6358"/>
    <w:rsid w:val="00CE6686"/>
    <w:rsid w:val="00CE6E97"/>
    <w:rsid w:val="00CE7868"/>
    <w:rsid w:val="00CE796C"/>
    <w:rsid w:val="00CF1B70"/>
    <w:rsid w:val="00CF1DD1"/>
    <w:rsid w:val="00CF2161"/>
    <w:rsid w:val="00CF2307"/>
    <w:rsid w:val="00CF26AE"/>
    <w:rsid w:val="00CF2D54"/>
    <w:rsid w:val="00CF311F"/>
    <w:rsid w:val="00CF5047"/>
    <w:rsid w:val="00CF6911"/>
    <w:rsid w:val="00D000DA"/>
    <w:rsid w:val="00D002E7"/>
    <w:rsid w:val="00D01344"/>
    <w:rsid w:val="00D01B90"/>
    <w:rsid w:val="00D024CD"/>
    <w:rsid w:val="00D034DA"/>
    <w:rsid w:val="00D03538"/>
    <w:rsid w:val="00D03790"/>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1113D"/>
    <w:rsid w:val="00D1293B"/>
    <w:rsid w:val="00D129A8"/>
    <w:rsid w:val="00D12FB9"/>
    <w:rsid w:val="00D135F2"/>
    <w:rsid w:val="00D13D00"/>
    <w:rsid w:val="00D147C0"/>
    <w:rsid w:val="00D15696"/>
    <w:rsid w:val="00D15C51"/>
    <w:rsid w:val="00D16C68"/>
    <w:rsid w:val="00D200BD"/>
    <w:rsid w:val="00D201AA"/>
    <w:rsid w:val="00D204A7"/>
    <w:rsid w:val="00D20AA5"/>
    <w:rsid w:val="00D22399"/>
    <w:rsid w:val="00D2559A"/>
    <w:rsid w:val="00D2662C"/>
    <w:rsid w:val="00D27FA3"/>
    <w:rsid w:val="00D308D7"/>
    <w:rsid w:val="00D3176C"/>
    <w:rsid w:val="00D31B3F"/>
    <w:rsid w:val="00D33751"/>
    <w:rsid w:val="00D34738"/>
    <w:rsid w:val="00D3486B"/>
    <w:rsid w:val="00D34C2B"/>
    <w:rsid w:val="00D35947"/>
    <w:rsid w:val="00D35D4A"/>
    <w:rsid w:val="00D36F6E"/>
    <w:rsid w:val="00D372B0"/>
    <w:rsid w:val="00D37343"/>
    <w:rsid w:val="00D415F5"/>
    <w:rsid w:val="00D41960"/>
    <w:rsid w:val="00D4205E"/>
    <w:rsid w:val="00D47399"/>
    <w:rsid w:val="00D47475"/>
    <w:rsid w:val="00D478E1"/>
    <w:rsid w:val="00D47BB2"/>
    <w:rsid w:val="00D47D04"/>
    <w:rsid w:val="00D5056A"/>
    <w:rsid w:val="00D508DC"/>
    <w:rsid w:val="00D510A0"/>
    <w:rsid w:val="00D527EE"/>
    <w:rsid w:val="00D529C4"/>
    <w:rsid w:val="00D533C6"/>
    <w:rsid w:val="00D53929"/>
    <w:rsid w:val="00D539D0"/>
    <w:rsid w:val="00D540DC"/>
    <w:rsid w:val="00D543C0"/>
    <w:rsid w:val="00D55616"/>
    <w:rsid w:val="00D5574C"/>
    <w:rsid w:val="00D55DAC"/>
    <w:rsid w:val="00D6153F"/>
    <w:rsid w:val="00D61982"/>
    <w:rsid w:val="00D61EA9"/>
    <w:rsid w:val="00D61EFF"/>
    <w:rsid w:val="00D62655"/>
    <w:rsid w:val="00D6267A"/>
    <w:rsid w:val="00D62998"/>
    <w:rsid w:val="00D62999"/>
    <w:rsid w:val="00D647DE"/>
    <w:rsid w:val="00D6501F"/>
    <w:rsid w:val="00D65347"/>
    <w:rsid w:val="00D67D12"/>
    <w:rsid w:val="00D705FF"/>
    <w:rsid w:val="00D70B0C"/>
    <w:rsid w:val="00D7145C"/>
    <w:rsid w:val="00D73A88"/>
    <w:rsid w:val="00D744BC"/>
    <w:rsid w:val="00D7489E"/>
    <w:rsid w:val="00D7585A"/>
    <w:rsid w:val="00D77337"/>
    <w:rsid w:val="00D77C53"/>
    <w:rsid w:val="00D77E96"/>
    <w:rsid w:val="00D80618"/>
    <w:rsid w:val="00D807DF"/>
    <w:rsid w:val="00D80862"/>
    <w:rsid w:val="00D82339"/>
    <w:rsid w:val="00D82494"/>
    <w:rsid w:val="00D82FF2"/>
    <w:rsid w:val="00D83774"/>
    <w:rsid w:val="00D83C27"/>
    <w:rsid w:val="00D84A4B"/>
    <w:rsid w:val="00D85686"/>
    <w:rsid w:val="00D877B1"/>
    <w:rsid w:val="00D90A81"/>
    <w:rsid w:val="00D90B7D"/>
    <w:rsid w:val="00D90DCE"/>
    <w:rsid w:val="00D91873"/>
    <w:rsid w:val="00D92168"/>
    <w:rsid w:val="00D9231C"/>
    <w:rsid w:val="00D9264D"/>
    <w:rsid w:val="00D9292C"/>
    <w:rsid w:val="00D92A5E"/>
    <w:rsid w:val="00D935BD"/>
    <w:rsid w:val="00D93F1F"/>
    <w:rsid w:val="00D940B5"/>
    <w:rsid w:val="00D9582D"/>
    <w:rsid w:val="00D95CB0"/>
    <w:rsid w:val="00D9640C"/>
    <w:rsid w:val="00D9654F"/>
    <w:rsid w:val="00D966FE"/>
    <w:rsid w:val="00D97417"/>
    <w:rsid w:val="00D977C0"/>
    <w:rsid w:val="00D97E14"/>
    <w:rsid w:val="00DA00A3"/>
    <w:rsid w:val="00DA13F3"/>
    <w:rsid w:val="00DA199F"/>
    <w:rsid w:val="00DA21E1"/>
    <w:rsid w:val="00DA2DE3"/>
    <w:rsid w:val="00DA3633"/>
    <w:rsid w:val="00DA3B22"/>
    <w:rsid w:val="00DA400B"/>
    <w:rsid w:val="00DA44D6"/>
    <w:rsid w:val="00DA53DE"/>
    <w:rsid w:val="00DA6443"/>
    <w:rsid w:val="00DA64BA"/>
    <w:rsid w:val="00DA6B5E"/>
    <w:rsid w:val="00DA6D55"/>
    <w:rsid w:val="00DA70F5"/>
    <w:rsid w:val="00DA7146"/>
    <w:rsid w:val="00DA716A"/>
    <w:rsid w:val="00DA775D"/>
    <w:rsid w:val="00DA7B82"/>
    <w:rsid w:val="00DB0434"/>
    <w:rsid w:val="00DB1F4F"/>
    <w:rsid w:val="00DB289C"/>
    <w:rsid w:val="00DB2981"/>
    <w:rsid w:val="00DB2B47"/>
    <w:rsid w:val="00DB2CD0"/>
    <w:rsid w:val="00DB347D"/>
    <w:rsid w:val="00DB37EE"/>
    <w:rsid w:val="00DB401F"/>
    <w:rsid w:val="00DB4450"/>
    <w:rsid w:val="00DB4544"/>
    <w:rsid w:val="00DB4EE7"/>
    <w:rsid w:val="00DB521D"/>
    <w:rsid w:val="00DB5971"/>
    <w:rsid w:val="00DB5D51"/>
    <w:rsid w:val="00DB5F53"/>
    <w:rsid w:val="00DB7B69"/>
    <w:rsid w:val="00DC0A2F"/>
    <w:rsid w:val="00DC0DBE"/>
    <w:rsid w:val="00DC0DBF"/>
    <w:rsid w:val="00DC234A"/>
    <w:rsid w:val="00DC2AA0"/>
    <w:rsid w:val="00DC41E4"/>
    <w:rsid w:val="00DC42D9"/>
    <w:rsid w:val="00DC43D0"/>
    <w:rsid w:val="00DC496E"/>
    <w:rsid w:val="00DC5116"/>
    <w:rsid w:val="00DC7C77"/>
    <w:rsid w:val="00DC7FD5"/>
    <w:rsid w:val="00DD02FF"/>
    <w:rsid w:val="00DD24F9"/>
    <w:rsid w:val="00DD26EC"/>
    <w:rsid w:val="00DD2DFB"/>
    <w:rsid w:val="00DD3604"/>
    <w:rsid w:val="00DD39F4"/>
    <w:rsid w:val="00DD3F4D"/>
    <w:rsid w:val="00DD481D"/>
    <w:rsid w:val="00DD5580"/>
    <w:rsid w:val="00DD6F2E"/>
    <w:rsid w:val="00DD72E1"/>
    <w:rsid w:val="00DD7EA2"/>
    <w:rsid w:val="00DD7FA4"/>
    <w:rsid w:val="00DE00F2"/>
    <w:rsid w:val="00DE117F"/>
    <w:rsid w:val="00DE2D17"/>
    <w:rsid w:val="00DE31FD"/>
    <w:rsid w:val="00DE353C"/>
    <w:rsid w:val="00DE401C"/>
    <w:rsid w:val="00DE6E2F"/>
    <w:rsid w:val="00DE6F47"/>
    <w:rsid w:val="00DE7D13"/>
    <w:rsid w:val="00DF1EAE"/>
    <w:rsid w:val="00DF279F"/>
    <w:rsid w:val="00DF2A18"/>
    <w:rsid w:val="00DF3816"/>
    <w:rsid w:val="00DF3818"/>
    <w:rsid w:val="00DF3F94"/>
    <w:rsid w:val="00DF4369"/>
    <w:rsid w:val="00DF49AE"/>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999"/>
    <w:rsid w:val="00E0399E"/>
    <w:rsid w:val="00E042A1"/>
    <w:rsid w:val="00E056A4"/>
    <w:rsid w:val="00E05CF4"/>
    <w:rsid w:val="00E05E82"/>
    <w:rsid w:val="00E07425"/>
    <w:rsid w:val="00E074BE"/>
    <w:rsid w:val="00E1043E"/>
    <w:rsid w:val="00E104FA"/>
    <w:rsid w:val="00E1082A"/>
    <w:rsid w:val="00E10956"/>
    <w:rsid w:val="00E110B5"/>
    <w:rsid w:val="00E11166"/>
    <w:rsid w:val="00E1223C"/>
    <w:rsid w:val="00E12818"/>
    <w:rsid w:val="00E12D39"/>
    <w:rsid w:val="00E13182"/>
    <w:rsid w:val="00E14523"/>
    <w:rsid w:val="00E14972"/>
    <w:rsid w:val="00E14CB9"/>
    <w:rsid w:val="00E151F2"/>
    <w:rsid w:val="00E15383"/>
    <w:rsid w:val="00E15A4E"/>
    <w:rsid w:val="00E15C82"/>
    <w:rsid w:val="00E1738C"/>
    <w:rsid w:val="00E201C0"/>
    <w:rsid w:val="00E20951"/>
    <w:rsid w:val="00E20B2A"/>
    <w:rsid w:val="00E20BB0"/>
    <w:rsid w:val="00E21484"/>
    <w:rsid w:val="00E21ABD"/>
    <w:rsid w:val="00E22775"/>
    <w:rsid w:val="00E22D28"/>
    <w:rsid w:val="00E22F81"/>
    <w:rsid w:val="00E22F87"/>
    <w:rsid w:val="00E230E3"/>
    <w:rsid w:val="00E23C97"/>
    <w:rsid w:val="00E24727"/>
    <w:rsid w:val="00E25A4D"/>
    <w:rsid w:val="00E265A7"/>
    <w:rsid w:val="00E26B61"/>
    <w:rsid w:val="00E27B80"/>
    <w:rsid w:val="00E27FCE"/>
    <w:rsid w:val="00E30E85"/>
    <w:rsid w:val="00E30EDF"/>
    <w:rsid w:val="00E31B43"/>
    <w:rsid w:val="00E31FBA"/>
    <w:rsid w:val="00E32E11"/>
    <w:rsid w:val="00E33513"/>
    <w:rsid w:val="00E33A4F"/>
    <w:rsid w:val="00E33F3E"/>
    <w:rsid w:val="00E341E5"/>
    <w:rsid w:val="00E34315"/>
    <w:rsid w:val="00E35D4B"/>
    <w:rsid w:val="00E35FBC"/>
    <w:rsid w:val="00E36AAE"/>
    <w:rsid w:val="00E3707C"/>
    <w:rsid w:val="00E37198"/>
    <w:rsid w:val="00E3774C"/>
    <w:rsid w:val="00E37F7D"/>
    <w:rsid w:val="00E40620"/>
    <w:rsid w:val="00E41313"/>
    <w:rsid w:val="00E41773"/>
    <w:rsid w:val="00E41ACD"/>
    <w:rsid w:val="00E42C09"/>
    <w:rsid w:val="00E42FE6"/>
    <w:rsid w:val="00E44E78"/>
    <w:rsid w:val="00E460B6"/>
    <w:rsid w:val="00E464D9"/>
    <w:rsid w:val="00E46BD2"/>
    <w:rsid w:val="00E473D4"/>
    <w:rsid w:val="00E474CF"/>
    <w:rsid w:val="00E50BE8"/>
    <w:rsid w:val="00E513F6"/>
    <w:rsid w:val="00E51EC6"/>
    <w:rsid w:val="00E52F3B"/>
    <w:rsid w:val="00E52F80"/>
    <w:rsid w:val="00E536E1"/>
    <w:rsid w:val="00E53D94"/>
    <w:rsid w:val="00E53DEA"/>
    <w:rsid w:val="00E53EAF"/>
    <w:rsid w:val="00E5424B"/>
    <w:rsid w:val="00E544BA"/>
    <w:rsid w:val="00E55B64"/>
    <w:rsid w:val="00E60BE8"/>
    <w:rsid w:val="00E6117A"/>
    <w:rsid w:val="00E616DB"/>
    <w:rsid w:val="00E62442"/>
    <w:rsid w:val="00E627A4"/>
    <w:rsid w:val="00E630ED"/>
    <w:rsid w:val="00E63239"/>
    <w:rsid w:val="00E63CFB"/>
    <w:rsid w:val="00E6437C"/>
    <w:rsid w:val="00E64B66"/>
    <w:rsid w:val="00E65237"/>
    <w:rsid w:val="00E67862"/>
    <w:rsid w:val="00E70ACF"/>
    <w:rsid w:val="00E70D46"/>
    <w:rsid w:val="00E712A9"/>
    <w:rsid w:val="00E713BC"/>
    <w:rsid w:val="00E71F31"/>
    <w:rsid w:val="00E7239C"/>
    <w:rsid w:val="00E72444"/>
    <w:rsid w:val="00E73DEB"/>
    <w:rsid w:val="00E7410F"/>
    <w:rsid w:val="00E74EC5"/>
    <w:rsid w:val="00E75790"/>
    <w:rsid w:val="00E75ED1"/>
    <w:rsid w:val="00E76B86"/>
    <w:rsid w:val="00E77D79"/>
    <w:rsid w:val="00E809F3"/>
    <w:rsid w:val="00E80C21"/>
    <w:rsid w:val="00E80EFF"/>
    <w:rsid w:val="00E8131A"/>
    <w:rsid w:val="00E8167C"/>
    <w:rsid w:val="00E81CA2"/>
    <w:rsid w:val="00E820BD"/>
    <w:rsid w:val="00E8227B"/>
    <w:rsid w:val="00E826BC"/>
    <w:rsid w:val="00E8342F"/>
    <w:rsid w:val="00E84210"/>
    <w:rsid w:val="00E844CD"/>
    <w:rsid w:val="00E847A7"/>
    <w:rsid w:val="00E84FE5"/>
    <w:rsid w:val="00E86682"/>
    <w:rsid w:val="00E86A35"/>
    <w:rsid w:val="00E86A48"/>
    <w:rsid w:val="00E86E79"/>
    <w:rsid w:val="00E90075"/>
    <w:rsid w:val="00E906B4"/>
    <w:rsid w:val="00E9095B"/>
    <w:rsid w:val="00E9145E"/>
    <w:rsid w:val="00E9152D"/>
    <w:rsid w:val="00E918B3"/>
    <w:rsid w:val="00E91B24"/>
    <w:rsid w:val="00E91DEC"/>
    <w:rsid w:val="00E926B8"/>
    <w:rsid w:val="00E927BF"/>
    <w:rsid w:val="00E936DA"/>
    <w:rsid w:val="00E9399B"/>
    <w:rsid w:val="00E939A7"/>
    <w:rsid w:val="00E94008"/>
    <w:rsid w:val="00E94762"/>
    <w:rsid w:val="00E94B75"/>
    <w:rsid w:val="00E956BA"/>
    <w:rsid w:val="00E959E6"/>
    <w:rsid w:val="00E96B52"/>
    <w:rsid w:val="00E97D31"/>
    <w:rsid w:val="00EA0018"/>
    <w:rsid w:val="00EA08BE"/>
    <w:rsid w:val="00EA0A85"/>
    <w:rsid w:val="00EA14B0"/>
    <w:rsid w:val="00EA2244"/>
    <w:rsid w:val="00EA2417"/>
    <w:rsid w:val="00EA2EC5"/>
    <w:rsid w:val="00EA4DDC"/>
    <w:rsid w:val="00EA6FA7"/>
    <w:rsid w:val="00EB067F"/>
    <w:rsid w:val="00EB07BA"/>
    <w:rsid w:val="00EB17BE"/>
    <w:rsid w:val="00EB18B8"/>
    <w:rsid w:val="00EB1A1B"/>
    <w:rsid w:val="00EB1F02"/>
    <w:rsid w:val="00EB2E64"/>
    <w:rsid w:val="00EB3290"/>
    <w:rsid w:val="00EB3D4B"/>
    <w:rsid w:val="00EB5BC5"/>
    <w:rsid w:val="00EB6097"/>
    <w:rsid w:val="00EB6212"/>
    <w:rsid w:val="00EB6BB5"/>
    <w:rsid w:val="00EB6E30"/>
    <w:rsid w:val="00EB7618"/>
    <w:rsid w:val="00EB7B51"/>
    <w:rsid w:val="00EB7F93"/>
    <w:rsid w:val="00EC086C"/>
    <w:rsid w:val="00EC100B"/>
    <w:rsid w:val="00EC1720"/>
    <w:rsid w:val="00EC2DB7"/>
    <w:rsid w:val="00EC337D"/>
    <w:rsid w:val="00EC42D0"/>
    <w:rsid w:val="00EC4784"/>
    <w:rsid w:val="00EC599D"/>
    <w:rsid w:val="00EC638F"/>
    <w:rsid w:val="00EC6F34"/>
    <w:rsid w:val="00EC7927"/>
    <w:rsid w:val="00ED095E"/>
    <w:rsid w:val="00ED0CB9"/>
    <w:rsid w:val="00ED1319"/>
    <w:rsid w:val="00ED1A0B"/>
    <w:rsid w:val="00ED1B22"/>
    <w:rsid w:val="00ED27DD"/>
    <w:rsid w:val="00ED4046"/>
    <w:rsid w:val="00ED5162"/>
    <w:rsid w:val="00ED53EF"/>
    <w:rsid w:val="00ED5669"/>
    <w:rsid w:val="00ED5DF2"/>
    <w:rsid w:val="00ED697C"/>
    <w:rsid w:val="00EE06CA"/>
    <w:rsid w:val="00EE1CF9"/>
    <w:rsid w:val="00EE2F83"/>
    <w:rsid w:val="00EE3319"/>
    <w:rsid w:val="00EE43AD"/>
    <w:rsid w:val="00EE4874"/>
    <w:rsid w:val="00EE48D6"/>
    <w:rsid w:val="00EE4A6E"/>
    <w:rsid w:val="00EE4BAB"/>
    <w:rsid w:val="00EE6D39"/>
    <w:rsid w:val="00EE7922"/>
    <w:rsid w:val="00EE79A6"/>
    <w:rsid w:val="00EF11DF"/>
    <w:rsid w:val="00EF130D"/>
    <w:rsid w:val="00EF30E0"/>
    <w:rsid w:val="00EF3943"/>
    <w:rsid w:val="00EF3D05"/>
    <w:rsid w:val="00EF42CF"/>
    <w:rsid w:val="00EF5403"/>
    <w:rsid w:val="00EF567D"/>
    <w:rsid w:val="00EF5F11"/>
    <w:rsid w:val="00EF6111"/>
    <w:rsid w:val="00EF6D0C"/>
    <w:rsid w:val="00EF79F2"/>
    <w:rsid w:val="00F005A0"/>
    <w:rsid w:val="00F017B1"/>
    <w:rsid w:val="00F01835"/>
    <w:rsid w:val="00F01DE9"/>
    <w:rsid w:val="00F0229D"/>
    <w:rsid w:val="00F02B1B"/>
    <w:rsid w:val="00F032BB"/>
    <w:rsid w:val="00F032C8"/>
    <w:rsid w:val="00F03567"/>
    <w:rsid w:val="00F03DD3"/>
    <w:rsid w:val="00F044C6"/>
    <w:rsid w:val="00F047A3"/>
    <w:rsid w:val="00F04BBE"/>
    <w:rsid w:val="00F05828"/>
    <w:rsid w:val="00F06616"/>
    <w:rsid w:val="00F07001"/>
    <w:rsid w:val="00F07263"/>
    <w:rsid w:val="00F07485"/>
    <w:rsid w:val="00F10BC6"/>
    <w:rsid w:val="00F10C5B"/>
    <w:rsid w:val="00F11352"/>
    <w:rsid w:val="00F11AD0"/>
    <w:rsid w:val="00F12238"/>
    <w:rsid w:val="00F12313"/>
    <w:rsid w:val="00F13D34"/>
    <w:rsid w:val="00F14602"/>
    <w:rsid w:val="00F1498D"/>
    <w:rsid w:val="00F14DDF"/>
    <w:rsid w:val="00F152AD"/>
    <w:rsid w:val="00F15BA3"/>
    <w:rsid w:val="00F15BB3"/>
    <w:rsid w:val="00F165B7"/>
    <w:rsid w:val="00F20C9C"/>
    <w:rsid w:val="00F20F8D"/>
    <w:rsid w:val="00F21827"/>
    <w:rsid w:val="00F21A00"/>
    <w:rsid w:val="00F2285F"/>
    <w:rsid w:val="00F23155"/>
    <w:rsid w:val="00F23EE4"/>
    <w:rsid w:val="00F24236"/>
    <w:rsid w:val="00F24E0E"/>
    <w:rsid w:val="00F25707"/>
    <w:rsid w:val="00F26693"/>
    <w:rsid w:val="00F26A13"/>
    <w:rsid w:val="00F26ADF"/>
    <w:rsid w:val="00F27B5F"/>
    <w:rsid w:val="00F27D3B"/>
    <w:rsid w:val="00F300C1"/>
    <w:rsid w:val="00F306ED"/>
    <w:rsid w:val="00F31261"/>
    <w:rsid w:val="00F31697"/>
    <w:rsid w:val="00F31BB3"/>
    <w:rsid w:val="00F31C67"/>
    <w:rsid w:val="00F31E27"/>
    <w:rsid w:val="00F323C3"/>
    <w:rsid w:val="00F32A15"/>
    <w:rsid w:val="00F32A89"/>
    <w:rsid w:val="00F32EE6"/>
    <w:rsid w:val="00F32F3C"/>
    <w:rsid w:val="00F339EC"/>
    <w:rsid w:val="00F33A65"/>
    <w:rsid w:val="00F33E17"/>
    <w:rsid w:val="00F3443B"/>
    <w:rsid w:val="00F34FDD"/>
    <w:rsid w:val="00F35279"/>
    <w:rsid w:val="00F35923"/>
    <w:rsid w:val="00F35F1A"/>
    <w:rsid w:val="00F36130"/>
    <w:rsid w:val="00F3644F"/>
    <w:rsid w:val="00F36B71"/>
    <w:rsid w:val="00F373AE"/>
    <w:rsid w:val="00F4032F"/>
    <w:rsid w:val="00F40360"/>
    <w:rsid w:val="00F40444"/>
    <w:rsid w:val="00F40A4C"/>
    <w:rsid w:val="00F40CE6"/>
    <w:rsid w:val="00F40F15"/>
    <w:rsid w:val="00F410E7"/>
    <w:rsid w:val="00F41B59"/>
    <w:rsid w:val="00F42099"/>
    <w:rsid w:val="00F423BD"/>
    <w:rsid w:val="00F431C5"/>
    <w:rsid w:val="00F432FF"/>
    <w:rsid w:val="00F456D2"/>
    <w:rsid w:val="00F45B08"/>
    <w:rsid w:val="00F46431"/>
    <w:rsid w:val="00F469AD"/>
    <w:rsid w:val="00F4715C"/>
    <w:rsid w:val="00F47C9F"/>
    <w:rsid w:val="00F50CE8"/>
    <w:rsid w:val="00F51256"/>
    <w:rsid w:val="00F51361"/>
    <w:rsid w:val="00F52330"/>
    <w:rsid w:val="00F52407"/>
    <w:rsid w:val="00F535B5"/>
    <w:rsid w:val="00F53C7C"/>
    <w:rsid w:val="00F541F0"/>
    <w:rsid w:val="00F54603"/>
    <w:rsid w:val="00F54772"/>
    <w:rsid w:val="00F54869"/>
    <w:rsid w:val="00F556B2"/>
    <w:rsid w:val="00F55FD4"/>
    <w:rsid w:val="00F565E8"/>
    <w:rsid w:val="00F56CB4"/>
    <w:rsid w:val="00F5754B"/>
    <w:rsid w:val="00F576DE"/>
    <w:rsid w:val="00F57747"/>
    <w:rsid w:val="00F57898"/>
    <w:rsid w:val="00F578BC"/>
    <w:rsid w:val="00F601EF"/>
    <w:rsid w:val="00F606E4"/>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2FAE"/>
    <w:rsid w:val="00F736D2"/>
    <w:rsid w:val="00F73953"/>
    <w:rsid w:val="00F74F0A"/>
    <w:rsid w:val="00F7564C"/>
    <w:rsid w:val="00F76220"/>
    <w:rsid w:val="00F769BE"/>
    <w:rsid w:val="00F7735C"/>
    <w:rsid w:val="00F77BD5"/>
    <w:rsid w:val="00F8164A"/>
    <w:rsid w:val="00F8216D"/>
    <w:rsid w:val="00F82E6B"/>
    <w:rsid w:val="00F83662"/>
    <w:rsid w:val="00F838C0"/>
    <w:rsid w:val="00F85F83"/>
    <w:rsid w:val="00F86F3C"/>
    <w:rsid w:val="00F91246"/>
    <w:rsid w:val="00F912FD"/>
    <w:rsid w:val="00F91593"/>
    <w:rsid w:val="00F91D43"/>
    <w:rsid w:val="00F9254F"/>
    <w:rsid w:val="00F9367F"/>
    <w:rsid w:val="00F94DDB"/>
    <w:rsid w:val="00F95411"/>
    <w:rsid w:val="00F95642"/>
    <w:rsid w:val="00F95E55"/>
    <w:rsid w:val="00F96339"/>
    <w:rsid w:val="00F97859"/>
    <w:rsid w:val="00F97973"/>
    <w:rsid w:val="00F97B71"/>
    <w:rsid w:val="00FA06A3"/>
    <w:rsid w:val="00FA2CFC"/>
    <w:rsid w:val="00FA2DDA"/>
    <w:rsid w:val="00FA34CA"/>
    <w:rsid w:val="00FA3E3E"/>
    <w:rsid w:val="00FA4A55"/>
    <w:rsid w:val="00FA4D4F"/>
    <w:rsid w:val="00FA54E8"/>
    <w:rsid w:val="00FA5A36"/>
    <w:rsid w:val="00FA5FE8"/>
    <w:rsid w:val="00FA668B"/>
    <w:rsid w:val="00FA67CF"/>
    <w:rsid w:val="00FA6C3E"/>
    <w:rsid w:val="00FA6CFA"/>
    <w:rsid w:val="00FB0D68"/>
    <w:rsid w:val="00FB232C"/>
    <w:rsid w:val="00FB2D17"/>
    <w:rsid w:val="00FB2F69"/>
    <w:rsid w:val="00FB368B"/>
    <w:rsid w:val="00FB3A3A"/>
    <w:rsid w:val="00FB4217"/>
    <w:rsid w:val="00FB4379"/>
    <w:rsid w:val="00FB45FF"/>
    <w:rsid w:val="00FB5D97"/>
    <w:rsid w:val="00FB61EA"/>
    <w:rsid w:val="00FB6C7A"/>
    <w:rsid w:val="00FB732E"/>
    <w:rsid w:val="00FB79F7"/>
    <w:rsid w:val="00FC09E7"/>
    <w:rsid w:val="00FC1A5A"/>
    <w:rsid w:val="00FC1CA5"/>
    <w:rsid w:val="00FC1D8E"/>
    <w:rsid w:val="00FC2733"/>
    <w:rsid w:val="00FC2979"/>
    <w:rsid w:val="00FC45CB"/>
    <w:rsid w:val="00FC6D6C"/>
    <w:rsid w:val="00FD1C3C"/>
    <w:rsid w:val="00FD24F6"/>
    <w:rsid w:val="00FD2D6C"/>
    <w:rsid w:val="00FD2DB1"/>
    <w:rsid w:val="00FD3669"/>
    <w:rsid w:val="00FD38A8"/>
    <w:rsid w:val="00FD3AB2"/>
    <w:rsid w:val="00FD634B"/>
    <w:rsid w:val="00FD6854"/>
    <w:rsid w:val="00FD6AC8"/>
    <w:rsid w:val="00FD772D"/>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668D"/>
    <w:rsid w:val="00FE73F7"/>
    <w:rsid w:val="00FE745E"/>
    <w:rsid w:val="00FE7865"/>
    <w:rsid w:val="00FF00DE"/>
    <w:rsid w:val="00FF0BB0"/>
    <w:rsid w:val="00FF0E34"/>
    <w:rsid w:val="00FF1342"/>
    <w:rsid w:val="00FF14FA"/>
    <w:rsid w:val="00FF1513"/>
    <w:rsid w:val="00FF1577"/>
    <w:rsid w:val="00FF2145"/>
    <w:rsid w:val="00FF2178"/>
    <w:rsid w:val="00FF2470"/>
    <w:rsid w:val="00FF3334"/>
    <w:rsid w:val="00FF3DF9"/>
    <w:rsid w:val="00FF59BE"/>
    <w:rsid w:val="00FF6ADB"/>
    <w:rsid w:val="00FF6C36"/>
    <w:rsid w:val="00FF70D6"/>
    <w:rsid w:val="00FF7B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8E332CE-7DFB-4DBF-BBED-542CEB3E0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6B62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316343669">
      <w:bodyDiv w:val="1"/>
      <w:marLeft w:val="0"/>
      <w:marRight w:val="0"/>
      <w:marTop w:val="0"/>
      <w:marBottom w:val="0"/>
      <w:divBdr>
        <w:top w:val="none" w:sz="0" w:space="0" w:color="auto"/>
        <w:left w:val="none" w:sz="0" w:space="0" w:color="auto"/>
        <w:bottom w:val="none" w:sz="0" w:space="0" w:color="auto"/>
        <w:right w:val="none" w:sz="0" w:space="0" w:color="auto"/>
      </w:divBdr>
    </w:div>
    <w:div w:id="362171279">
      <w:bodyDiv w:val="1"/>
      <w:marLeft w:val="0"/>
      <w:marRight w:val="0"/>
      <w:marTop w:val="0"/>
      <w:marBottom w:val="0"/>
      <w:divBdr>
        <w:top w:val="none" w:sz="0" w:space="0" w:color="auto"/>
        <w:left w:val="none" w:sz="0" w:space="0" w:color="auto"/>
        <w:bottom w:val="none" w:sz="0" w:space="0" w:color="auto"/>
        <w:right w:val="none" w:sz="0" w:space="0" w:color="auto"/>
      </w:divBdr>
    </w:div>
    <w:div w:id="643511383">
      <w:bodyDiv w:val="1"/>
      <w:marLeft w:val="0"/>
      <w:marRight w:val="0"/>
      <w:marTop w:val="0"/>
      <w:marBottom w:val="0"/>
      <w:divBdr>
        <w:top w:val="none" w:sz="0" w:space="0" w:color="auto"/>
        <w:left w:val="none" w:sz="0" w:space="0" w:color="auto"/>
        <w:bottom w:val="none" w:sz="0" w:space="0" w:color="auto"/>
        <w:right w:val="none" w:sz="0" w:space="0" w:color="auto"/>
      </w:divBdr>
    </w:div>
    <w:div w:id="861240251">
      <w:bodyDiv w:val="1"/>
      <w:marLeft w:val="0"/>
      <w:marRight w:val="0"/>
      <w:marTop w:val="0"/>
      <w:marBottom w:val="0"/>
      <w:divBdr>
        <w:top w:val="none" w:sz="0" w:space="0" w:color="auto"/>
        <w:left w:val="none" w:sz="0" w:space="0" w:color="auto"/>
        <w:bottom w:val="none" w:sz="0" w:space="0" w:color="auto"/>
        <w:right w:val="none" w:sz="0" w:space="0" w:color="auto"/>
      </w:divBdr>
    </w:div>
    <w:div w:id="1551767477">
      <w:bodyDiv w:val="1"/>
      <w:marLeft w:val="0"/>
      <w:marRight w:val="0"/>
      <w:marTop w:val="0"/>
      <w:marBottom w:val="0"/>
      <w:divBdr>
        <w:top w:val="none" w:sz="0" w:space="0" w:color="auto"/>
        <w:left w:val="none" w:sz="0" w:space="0" w:color="auto"/>
        <w:bottom w:val="none" w:sz="0" w:space="0" w:color="auto"/>
        <w:right w:val="none" w:sz="0" w:space="0" w:color="auto"/>
      </w:divBdr>
      <w:divsChild>
        <w:div w:id="1983386177">
          <w:marLeft w:val="0"/>
          <w:marRight w:val="0"/>
          <w:marTop w:val="0"/>
          <w:marBottom w:val="0"/>
          <w:divBdr>
            <w:top w:val="none" w:sz="0" w:space="0" w:color="auto"/>
            <w:left w:val="none" w:sz="0" w:space="0" w:color="auto"/>
            <w:bottom w:val="none" w:sz="0" w:space="0" w:color="auto"/>
            <w:right w:val="none" w:sz="0" w:space="0" w:color="auto"/>
          </w:divBdr>
        </w:div>
      </w:divsChild>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606</TotalTime>
  <Pages>34</Pages>
  <Words>4282</Words>
  <Characters>24408</Characters>
  <Application>Microsoft Office Word</Application>
  <DocSecurity>0</DocSecurity>
  <Lines>203</Lines>
  <Paragraphs>57</Paragraphs>
  <ScaleCrop>false</ScaleCrop>
  <Company/>
  <LinksUpToDate>false</LinksUpToDate>
  <CharactersWithSpaces>28633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孙文婷</cp:lastModifiedBy>
  <cp:revision>558</cp:revision>
  <cp:lastPrinted>2007-07-19T00:46:00Z</cp:lastPrinted>
  <dcterms:created xsi:type="dcterms:W3CDTF">2013-10-15T01:57:00Z</dcterms:created>
  <dcterms:modified xsi:type="dcterms:W3CDTF">2015-03-27T13:06:00Z</dcterms:modified>
</cp:coreProperties>
</file>