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交银施罗德双轮动债券型证券投资基金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2014</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2014</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8"/>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二〇一五年三月三十一日</w:t>
      </w: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2015</w:t>
      </w:r>
      <w:r w:rsidRPr="00C97222">
        <w:rPr>
          <w:color w:val="000000"/>
          <w:sz w:val="24"/>
        </w:rPr>
        <w:t>年</w:t>
      </w:r>
      <w:r w:rsidRPr="00C97222">
        <w:rPr>
          <w:color w:val="000000"/>
          <w:sz w:val="24"/>
        </w:rPr>
        <w:t>3</w:t>
      </w:r>
      <w:r w:rsidRPr="00C97222">
        <w:rPr>
          <w:color w:val="000000"/>
          <w:sz w:val="24"/>
        </w:rPr>
        <w:t>月</w:t>
      </w:r>
      <w:r w:rsidRPr="00C97222">
        <w:rPr>
          <w:color w:val="000000"/>
          <w:sz w:val="24"/>
        </w:rPr>
        <w:t>30</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2014</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交银双轮动债券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519723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4</w:t>
            </w:r>
            <w:r w:rsidRPr="00E25C2A">
              <w:rPr>
                <w:sz w:val="24"/>
              </w:rPr>
              <w:t>月</w:t>
            </w:r>
            <w:r w:rsidRPr="00E25C2A">
              <w:rPr>
                <w:sz w:val="24"/>
              </w:rPr>
              <w:t>18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232,259,191.24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交银双轮动债券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交银双轮动债券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160,413,747.00</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71,845,444.24</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本基金在严格控制投资风险的基础上，通过积极主动的投资管理，把握债券市场轮</w:t>
            </w:r>
            <w:proofErr w:type="gramStart"/>
            <w:r w:rsidRPr="00CF0C3D">
              <w:rPr>
                <w:sz w:val="24"/>
              </w:rPr>
              <w:t>动带来</w:t>
            </w:r>
            <w:proofErr w:type="gramEnd"/>
            <w:r w:rsidRPr="00CF0C3D">
              <w:rPr>
                <w:sz w:val="24"/>
              </w:rPr>
              <w:t>的机会，力争实现基金资产长期稳健的增值。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w:t>
            </w:r>
            <w:proofErr w:type="gramStart"/>
            <w:r w:rsidRPr="00CF0C3D">
              <w:rPr>
                <w:sz w:val="24"/>
              </w:rPr>
              <w:t>信用债发债主</w:t>
            </w:r>
            <w:proofErr w:type="gramEnd"/>
            <w:r w:rsidRPr="00CF0C3D">
              <w:rPr>
                <w:sz w:val="24"/>
              </w:rPr>
              <w:t>体所处行业的景气轮动判断，并结合内部信用评级系统，综合考察信用债券的信用评级，在严谨深入的分析基础上，综合</w:t>
            </w:r>
            <w:proofErr w:type="gramStart"/>
            <w:r w:rsidRPr="00CF0C3D">
              <w:rPr>
                <w:sz w:val="24"/>
              </w:rPr>
              <w:t>考量</w:t>
            </w:r>
            <w:proofErr w:type="gramEnd"/>
            <w:r w:rsidRPr="00CF0C3D">
              <w:rPr>
                <w:sz w:val="24"/>
              </w:rPr>
              <w:t>各类债券的流动性、供求关系和收益率水平等，自下而上地精选个</w:t>
            </w:r>
            <w:proofErr w:type="gramStart"/>
            <w:r w:rsidRPr="00CF0C3D">
              <w:rPr>
                <w:sz w:val="24"/>
              </w:rPr>
              <w:t>券</w:t>
            </w:r>
            <w:proofErr w:type="gramEnd"/>
            <w:r w:rsidRPr="00CF0C3D">
              <w:rPr>
                <w:sz w:val="24"/>
              </w:rPr>
              <w:t>。</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w:t>
            </w:r>
            <w:proofErr w:type="gramStart"/>
            <w:r w:rsidRPr="00CF0C3D">
              <w:rPr>
                <w:sz w:val="24"/>
              </w:rPr>
              <w:t>债综合全价指数</w:t>
            </w:r>
            <w:proofErr w:type="gramEnd"/>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w:t>
            </w:r>
            <w:r w:rsidRPr="00CF0C3D">
              <w:rPr>
                <w:sz w:val="24"/>
              </w:rPr>
              <w:lastRenderedPageBreak/>
              <w:t>险的品种，其长期平均的预期收益和预期风险高于货币市场基金，低于混合型基金和股票型基金。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010-89936330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010-65550832</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85"/>
        <w:gridCol w:w="1742"/>
        <w:gridCol w:w="1745"/>
        <w:gridCol w:w="1743"/>
        <w:gridCol w:w="1745"/>
      </w:tblGrid>
      <w:tr w:rsidR="009658BF" w:rsidRPr="00A942AC" w:rsidTr="009658BF">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b/>
                <w:szCs w:val="21"/>
              </w:rPr>
              <w:t>年</w:t>
            </w:r>
            <w:r w:rsidRPr="00A942AC">
              <w:rPr>
                <w:b/>
                <w:szCs w:val="21"/>
              </w:rPr>
              <w:t>4</w:t>
            </w:r>
            <w:r w:rsidRPr="00A942AC">
              <w:rPr>
                <w:b/>
                <w:szCs w:val="21"/>
              </w:rPr>
              <w:t>月</w:t>
            </w:r>
            <w:r w:rsidRPr="00A942AC">
              <w:rPr>
                <w:b/>
                <w:szCs w:val="21"/>
              </w:rPr>
              <w:t>18</w:t>
            </w:r>
            <w:r w:rsidRPr="00A942AC">
              <w:rPr>
                <w:b/>
                <w:szCs w:val="21"/>
              </w:rPr>
              <w:t>日（基金合同生效日）至</w:t>
            </w:r>
            <w:r w:rsidRPr="00A942AC">
              <w:rPr>
                <w:b/>
                <w:szCs w:val="21"/>
              </w:rPr>
              <w:t>2013</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658BF" w:rsidRPr="00A942AC" w:rsidTr="009658BF">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r>
      <w:tr w:rsidR="009658BF" w:rsidRPr="00A942AC" w:rsidTr="009658BF">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14,260,148.25</w:t>
            </w:r>
          </w:p>
        </w:tc>
        <w:tc>
          <w:tcPr>
            <w:tcW w:w="688" w:type="pct"/>
            <w:vAlign w:val="center"/>
          </w:tcPr>
          <w:p w:rsidR="00B44DBC" w:rsidRPr="00A942AC" w:rsidRDefault="00B44DBC" w:rsidP="00674CBD">
            <w:pPr>
              <w:spacing w:before="29" w:line="288" w:lineRule="auto"/>
              <w:jc w:val="right"/>
              <w:rPr>
                <w:szCs w:val="21"/>
              </w:rPr>
            </w:pPr>
            <w:r w:rsidRPr="00A942AC">
              <w:rPr>
                <w:szCs w:val="21"/>
              </w:rPr>
              <w:t>11,008,981.92</w:t>
            </w:r>
          </w:p>
        </w:tc>
        <w:tc>
          <w:tcPr>
            <w:tcW w:w="687" w:type="pct"/>
            <w:vAlign w:val="center"/>
          </w:tcPr>
          <w:p w:rsidR="00B44DBC" w:rsidRPr="00A942AC" w:rsidRDefault="00B44DBC" w:rsidP="00674CBD">
            <w:pPr>
              <w:spacing w:before="29" w:line="288" w:lineRule="auto"/>
              <w:jc w:val="right"/>
              <w:rPr>
                <w:szCs w:val="21"/>
              </w:rPr>
            </w:pPr>
            <w:r w:rsidRPr="00A942AC">
              <w:rPr>
                <w:szCs w:val="21"/>
              </w:rPr>
              <w:t>16,455,609.33</w:t>
            </w:r>
          </w:p>
        </w:tc>
        <w:tc>
          <w:tcPr>
            <w:tcW w:w="688" w:type="pct"/>
            <w:vAlign w:val="center"/>
          </w:tcPr>
          <w:p w:rsidR="00B44DBC" w:rsidRPr="00A942AC" w:rsidRDefault="00B44DBC" w:rsidP="00674CBD">
            <w:pPr>
              <w:spacing w:before="29" w:line="288" w:lineRule="auto"/>
              <w:jc w:val="right"/>
              <w:rPr>
                <w:szCs w:val="21"/>
              </w:rPr>
            </w:pPr>
            <w:r w:rsidRPr="00A942AC">
              <w:rPr>
                <w:szCs w:val="21"/>
              </w:rPr>
              <w:t>4,975,984.05</w:t>
            </w:r>
          </w:p>
        </w:tc>
      </w:tr>
      <w:tr w:rsidR="009658BF" w:rsidRPr="00A942AC" w:rsidTr="009658BF">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26,094,949.89</w:t>
            </w:r>
          </w:p>
        </w:tc>
        <w:tc>
          <w:tcPr>
            <w:tcW w:w="688" w:type="pct"/>
            <w:vAlign w:val="center"/>
          </w:tcPr>
          <w:p w:rsidR="00B44DBC" w:rsidRPr="00A942AC" w:rsidRDefault="00B44DBC" w:rsidP="00674CBD">
            <w:pPr>
              <w:spacing w:before="29" w:line="288" w:lineRule="auto"/>
              <w:jc w:val="right"/>
              <w:rPr>
                <w:szCs w:val="21"/>
              </w:rPr>
            </w:pPr>
            <w:r w:rsidRPr="00A942AC">
              <w:rPr>
                <w:szCs w:val="21"/>
              </w:rPr>
              <w:t>19,090,383.83</w:t>
            </w:r>
          </w:p>
        </w:tc>
        <w:tc>
          <w:tcPr>
            <w:tcW w:w="687" w:type="pct"/>
            <w:vAlign w:val="center"/>
          </w:tcPr>
          <w:p w:rsidR="00B44DBC" w:rsidRPr="00A942AC" w:rsidRDefault="00B44DBC" w:rsidP="00674CBD">
            <w:pPr>
              <w:spacing w:before="29" w:line="288" w:lineRule="auto"/>
              <w:jc w:val="right"/>
              <w:rPr>
                <w:szCs w:val="21"/>
              </w:rPr>
            </w:pPr>
            <w:r w:rsidRPr="00A942AC">
              <w:rPr>
                <w:szCs w:val="21"/>
              </w:rPr>
              <w:t>3,914,629.85</w:t>
            </w:r>
          </w:p>
        </w:tc>
        <w:tc>
          <w:tcPr>
            <w:tcW w:w="688" w:type="pct"/>
            <w:vAlign w:val="center"/>
          </w:tcPr>
          <w:p w:rsidR="00B44DBC" w:rsidRPr="00A942AC" w:rsidRDefault="00B44DBC" w:rsidP="00674CBD">
            <w:pPr>
              <w:spacing w:before="29" w:line="288" w:lineRule="auto"/>
              <w:jc w:val="right"/>
              <w:rPr>
                <w:szCs w:val="21"/>
              </w:rPr>
            </w:pPr>
            <w:r w:rsidRPr="00A942AC">
              <w:rPr>
                <w:szCs w:val="21"/>
              </w:rPr>
              <w:t>1,007,919.47</w:t>
            </w:r>
          </w:p>
        </w:tc>
      </w:tr>
      <w:tr w:rsidR="009658BF" w:rsidRPr="00A942AC" w:rsidTr="009658BF">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0.1063</w:t>
            </w:r>
          </w:p>
        </w:tc>
        <w:tc>
          <w:tcPr>
            <w:tcW w:w="688" w:type="pct"/>
            <w:vAlign w:val="center"/>
          </w:tcPr>
          <w:p w:rsidR="008C42FD" w:rsidRPr="00E52F9F" w:rsidRDefault="008C42FD" w:rsidP="00AF7CB5">
            <w:pPr>
              <w:spacing w:before="29" w:line="288" w:lineRule="auto"/>
              <w:jc w:val="right"/>
              <w:rPr>
                <w:szCs w:val="21"/>
              </w:rPr>
            </w:pPr>
            <w:r w:rsidRPr="00E52F9F">
              <w:rPr>
                <w:szCs w:val="21"/>
              </w:rPr>
              <w:t>0.1211</w:t>
            </w:r>
          </w:p>
        </w:tc>
        <w:tc>
          <w:tcPr>
            <w:tcW w:w="687" w:type="pct"/>
            <w:vAlign w:val="center"/>
          </w:tcPr>
          <w:p w:rsidR="008C42FD" w:rsidRPr="00E52F9F" w:rsidRDefault="008C42FD" w:rsidP="00AF7CB5">
            <w:pPr>
              <w:spacing w:before="29" w:line="288" w:lineRule="auto"/>
              <w:jc w:val="right"/>
              <w:rPr>
                <w:szCs w:val="21"/>
              </w:rPr>
            </w:pPr>
            <w:r w:rsidRPr="00E52F9F">
              <w:rPr>
                <w:szCs w:val="21"/>
              </w:rPr>
              <w:t>0.0039</w:t>
            </w:r>
          </w:p>
        </w:tc>
        <w:tc>
          <w:tcPr>
            <w:tcW w:w="688" w:type="pct"/>
            <w:vAlign w:val="center"/>
          </w:tcPr>
          <w:p w:rsidR="008C42FD" w:rsidRPr="00E52F9F" w:rsidRDefault="008C42FD" w:rsidP="00AF7CB5">
            <w:pPr>
              <w:spacing w:before="29" w:line="288" w:lineRule="auto"/>
              <w:jc w:val="right"/>
              <w:rPr>
                <w:szCs w:val="21"/>
              </w:rPr>
            </w:pPr>
            <w:r w:rsidRPr="00E52F9F">
              <w:rPr>
                <w:szCs w:val="21"/>
              </w:rPr>
              <w:t>0.0031</w:t>
            </w:r>
          </w:p>
        </w:tc>
      </w:tr>
      <w:tr w:rsidR="009658BF" w:rsidRPr="00A942AC" w:rsidTr="009658BF">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10.04%</w:t>
            </w:r>
          </w:p>
        </w:tc>
        <w:tc>
          <w:tcPr>
            <w:tcW w:w="688" w:type="pct"/>
            <w:vAlign w:val="center"/>
          </w:tcPr>
          <w:p w:rsidR="00A62AD8" w:rsidRPr="00A942AC" w:rsidRDefault="00A62AD8" w:rsidP="00674CBD">
            <w:pPr>
              <w:spacing w:before="29" w:line="288" w:lineRule="auto"/>
              <w:jc w:val="right"/>
              <w:rPr>
                <w:szCs w:val="21"/>
              </w:rPr>
            </w:pPr>
            <w:r w:rsidRPr="00A942AC">
              <w:rPr>
                <w:szCs w:val="21"/>
              </w:rPr>
              <w:t>9.44%</w:t>
            </w:r>
          </w:p>
        </w:tc>
        <w:tc>
          <w:tcPr>
            <w:tcW w:w="687" w:type="pct"/>
            <w:vAlign w:val="center"/>
          </w:tcPr>
          <w:p w:rsidR="00A62AD8" w:rsidRPr="00A942AC" w:rsidRDefault="00A62AD8" w:rsidP="00674CBD">
            <w:pPr>
              <w:spacing w:before="29" w:line="288" w:lineRule="auto"/>
              <w:jc w:val="right"/>
              <w:rPr>
                <w:szCs w:val="21"/>
              </w:rPr>
            </w:pPr>
            <w:r w:rsidRPr="00A942AC">
              <w:rPr>
                <w:szCs w:val="21"/>
              </w:rPr>
              <w:t>-0.11%</w:t>
            </w:r>
          </w:p>
        </w:tc>
        <w:tc>
          <w:tcPr>
            <w:tcW w:w="688" w:type="pct"/>
            <w:vAlign w:val="center"/>
          </w:tcPr>
          <w:p w:rsidR="00A62AD8" w:rsidRPr="00A942AC" w:rsidRDefault="00A62AD8" w:rsidP="00674CBD">
            <w:pPr>
              <w:spacing w:before="29" w:line="288" w:lineRule="auto"/>
              <w:jc w:val="right"/>
              <w:rPr>
                <w:szCs w:val="21"/>
              </w:rPr>
            </w:pPr>
            <w:r w:rsidRPr="00A942AC">
              <w:rPr>
                <w:szCs w:val="21"/>
              </w:rPr>
              <w:t>-0.41%</w:t>
            </w:r>
          </w:p>
        </w:tc>
      </w:tr>
      <w:tr w:rsidR="009658BF" w:rsidRPr="00A942AC" w:rsidTr="009658BF">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lastRenderedPageBreak/>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rFonts w:hint="eastAsia"/>
                <w:b/>
                <w:szCs w:val="21"/>
              </w:rPr>
              <w:t>年末</w:t>
            </w:r>
          </w:p>
        </w:tc>
      </w:tr>
      <w:tr w:rsidR="009658BF" w:rsidRPr="00A942AC" w:rsidTr="009658BF">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r>
      <w:tr w:rsidR="009658BF" w:rsidRPr="00A942AC" w:rsidTr="009658BF">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0.033</w:t>
            </w:r>
          </w:p>
        </w:tc>
        <w:tc>
          <w:tcPr>
            <w:tcW w:w="687" w:type="pct"/>
            <w:vAlign w:val="center"/>
          </w:tcPr>
          <w:p w:rsidR="00B44DBC" w:rsidRPr="00A942AC" w:rsidRDefault="00B44DBC" w:rsidP="00674CBD">
            <w:pPr>
              <w:spacing w:before="29" w:line="288" w:lineRule="auto"/>
              <w:jc w:val="right"/>
              <w:rPr>
                <w:szCs w:val="21"/>
              </w:rPr>
            </w:pPr>
            <w:r w:rsidRPr="00A942AC">
              <w:rPr>
                <w:szCs w:val="21"/>
              </w:rPr>
              <w:t>0.027</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r>
      <w:tr w:rsidR="009658BF" w:rsidRPr="00A942AC" w:rsidTr="009658BF">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168,913,913.15</w:t>
            </w:r>
          </w:p>
        </w:tc>
        <w:tc>
          <w:tcPr>
            <w:tcW w:w="687" w:type="pct"/>
            <w:vAlign w:val="center"/>
          </w:tcPr>
          <w:p w:rsidR="00B44DBC" w:rsidRPr="00A942AC" w:rsidRDefault="00B44DBC" w:rsidP="00674CBD">
            <w:pPr>
              <w:spacing w:before="29" w:line="288" w:lineRule="auto"/>
              <w:jc w:val="right"/>
              <w:rPr>
                <w:szCs w:val="21"/>
              </w:rPr>
            </w:pPr>
            <w:r w:rsidRPr="00A942AC">
              <w:rPr>
                <w:szCs w:val="21"/>
              </w:rPr>
              <w:t>75,232,237.15</w:t>
            </w:r>
          </w:p>
        </w:tc>
        <w:tc>
          <w:tcPr>
            <w:tcW w:w="687" w:type="pct"/>
            <w:vAlign w:val="center"/>
          </w:tcPr>
          <w:p w:rsidR="00B44DBC" w:rsidRPr="00A942AC" w:rsidRDefault="00B44DBC" w:rsidP="00674CBD">
            <w:pPr>
              <w:spacing w:before="29" w:line="288" w:lineRule="auto"/>
              <w:jc w:val="right"/>
              <w:rPr>
                <w:szCs w:val="21"/>
              </w:rPr>
            </w:pPr>
            <w:r w:rsidRPr="00A942AC">
              <w:rPr>
                <w:szCs w:val="21"/>
              </w:rPr>
              <w:t>554,227,557.95</w:t>
            </w:r>
          </w:p>
        </w:tc>
        <w:tc>
          <w:tcPr>
            <w:tcW w:w="687" w:type="pct"/>
            <w:vAlign w:val="center"/>
          </w:tcPr>
          <w:p w:rsidR="00B44DBC" w:rsidRPr="00A942AC" w:rsidRDefault="00B44DBC" w:rsidP="00674CBD">
            <w:pPr>
              <w:spacing w:before="29" w:line="288" w:lineRule="auto"/>
              <w:jc w:val="right"/>
              <w:rPr>
                <w:szCs w:val="21"/>
              </w:rPr>
            </w:pPr>
            <w:r w:rsidRPr="00A942AC">
              <w:rPr>
                <w:szCs w:val="21"/>
              </w:rPr>
              <w:t>106,371,195.15</w:t>
            </w:r>
          </w:p>
        </w:tc>
      </w:tr>
      <w:tr w:rsidR="009658BF" w:rsidRPr="00A942AC" w:rsidTr="009658BF">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1.053</w:t>
            </w:r>
          </w:p>
        </w:tc>
        <w:tc>
          <w:tcPr>
            <w:tcW w:w="687" w:type="pct"/>
            <w:vAlign w:val="center"/>
          </w:tcPr>
          <w:p w:rsidR="00B44DBC" w:rsidRPr="00A942AC" w:rsidRDefault="00B44DBC" w:rsidP="00674CBD">
            <w:pPr>
              <w:spacing w:before="29" w:line="288" w:lineRule="auto"/>
              <w:jc w:val="right"/>
              <w:rPr>
                <w:szCs w:val="21"/>
              </w:rPr>
            </w:pPr>
            <w:r w:rsidRPr="00A942AC">
              <w:rPr>
                <w:szCs w:val="21"/>
              </w:rPr>
              <w:t>1.047</w:t>
            </w:r>
          </w:p>
        </w:tc>
        <w:tc>
          <w:tcPr>
            <w:tcW w:w="687" w:type="pct"/>
            <w:vAlign w:val="center"/>
          </w:tcPr>
          <w:p w:rsidR="00B44DBC" w:rsidRPr="00A942AC" w:rsidRDefault="00B44DBC" w:rsidP="00674CBD">
            <w:pPr>
              <w:spacing w:before="29" w:line="288" w:lineRule="auto"/>
              <w:jc w:val="right"/>
              <w:rPr>
                <w:szCs w:val="21"/>
              </w:rPr>
            </w:pPr>
            <w:r w:rsidRPr="00A942AC">
              <w:rPr>
                <w:szCs w:val="21"/>
              </w:rPr>
              <w:t>0.993</w:t>
            </w:r>
          </w:p>
        </w:tc>
        <w:tc>
          <w:tcPr>
            <w:tcW w:w="687" w:type="pct"/>
            <w:vAlign w:val="center"/>
          </w:tcPr>
          <w:p w:rsidR="00B44DBC" w:rsidRPr="00A942AC" w:rsidRDefault="00B44DBC" w:rsidP="00674CBD">
            <w:pPr>
              <w:spacing w:before="29" w:line="288" w:lineRule="auto"/>
              <w:jc w:val="right"/>
              <w:rPr>
                <w:szCs w:val="21"/>
              </w:rPr>
            </w:pPr>
            <w:r w:rsidRPr="00A942AC">
              <w:rPr>
                <w:szCs w:val="21"/>
              </w:rPr>
              <w:t>0.990</w:t>
            </w:r>
          </w:p>
        </w:tc>
      </w:tr>
    </w:tbl>
    <w:p w:rsidR="00310760" w:rsidRDefault="00F97F8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310760" w:rsidRDefault="00F97F8B">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交银双轮动债券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310760">
        <w:tc>
          <w:tcPr>
            <w:tcW w:w="1286" w:type="dxa"/>
            <w:vAlign w:val="center"/>
          </w:tcPr>
          <w:p w:rsidR="00310760" w:rsidRDefault="00F97F8B">
            <w:pPr>
              <w:jc w:val="left"/>
            </w:pPr>
            <w:r>
              <w:rPr>
                <w:color w:val="000000"/>
                <w:sz w:val="24"/>
              </w:rPr>
              <w:t>过去三个月</w:t>
            </w:r>
          </w:p>
        </w:tc>
        <w:tc>
          <w:tcPr>
            <w:tcW w:w="1286" w:type="dxa"/>
            <w:vAlign w:val="center"/>
          </w:tcPr>
          <w:p w:rsidR="00310760" w:rsidRDefault="00F97F8B">
            <w:pPr>
              <w:jc w:val="center"/>
            </w:pPr>
            <w:r>
              <w:rPr>
                <w:color w:val="000000"/>
                <w:sz w:val="24"/>
              </w:rPr>
              <w:t>1.04%</w:t>
            </w:r>
          </w:p>
        </w:tc>
        <w:tc>
          <w:tcPr>
            <w:tcW w:w="1286" w:type="dxa"/>
            <w:vAlign w:val="center"/>
          </w:tcPr>
          <w:p w:rsidR="00310760" w:rsidRDefault="00F97F8B">
            <w:pPr>
              <w:jc w:val="center"/>
            </w:pPr>
            <w:r>
              <w:rPr>
                <w:color w:val="000000"/>
                <w:sz w:val="24"/>
              </w:rPr>
              <w:t>0.24%</w:t>
            </w:r>
          </w:p>
        </w:tc>
        <w:tc>
          <w:tcPr>
            <w:tcW w:w="1285" w:type="dxa"/>
            <w:vAlign w:val="center"/>
          </w:tcPr>
          <w:p w:rsidR="00310760" w:rsidRDefault="00F97F8B">
            <w:pPr>
              <w:jc w:val="center"/>
            </w:pPr>
            <w:r>
              <w:rPr>
                <w:color w:val="000000"/>
                <w:sz w:val="24"/>
              </w:rPr>
              <w:t>1.67%</w:t>
            </w:r>
          </w:p>
        </w:tc>
        <w:tc>
          <w:tcPr>
            <w:tcW w:w="1285" w:type="dxa"/>
            <w:vAlign w:val="center"/>
          </w:tcPr>
          <w:p w:rsidR="00310760" w:rsidRDefault="00F97F8B">
            <w:pPr>
              <w:jc w:val="center"/>
            </w:pPr>
            <w:r>
              <w:rPr>
                <w:color w:val="000000"/>
                <w:sz w:val="24"/>
              </w:rPr>
              <w:t>0.17%</w:t>
            </w:r>
          </w:p>
        </w:tc>
        <w:tc>
          <w:tcPr>
            <w:tcW w:w="1285" w:type="dxa"/>
            <w:vAlign w:val="center"/>
          </w:tcPr>
          <w:p w:rsidR="00310760" w:rsidRDefault="00F97F8B">
            <w:pPr>
              <w:jc w:val="center"/>
            </w:pPr>
            <w:r>
              <w:rPr>
                <w:color w:val="000000"/>
                <w:sz w:val="24"/>
              </w:rPr>
              <w:t>-0.63%</w:t>
            </w:r>
          </w:p>
        </w:tc>
        <w:tc>
          <w:tcPr>
            <w:tcW w:w="1285" w:type="dxa"/>
            <w:vAlign w:val="center"/>
          </w:tcPr>
          <w:p w:rsidR="00310760" w:rsidRDefault="00F97F8B">
            <w:pPr>
              <w:jc w:val="center"/>
            </w:pPr>
            <w:r>
              <w:rPr>
                <w:color w:val="000000"/>
                <w:sz w:val="24"/>
              </w:rPr>
              <w:t>0.07%</w:t>
            </w:r>
          </w:p>
        </w:tc>
      </w:tr>
      <w:tr w:rsidR="00310760">
        <w:tc>
          <w:tcPr>
            <w:tcW w:w="1286" w:type="dxa"/>
            <w:vAlign w:val="center"/>
          </w:tcPr>
          <w:p w:rsidR="00310760" w:rsidRDefault="00F97F8B">
            <w:pPr>
              <w:jc w:val="left"/>
            </w:pPr>
            <w:r>
              <w:rPr>
                <w:color w:val="000000"/>
                <w:sz w:val="24"/>
              </w:rPr>
              <w:t>过去六个月</w:t>
            </w:r>
          </w:p>
        </w:tc>
        <w:tc>
          <w:tcPr>
            <w:tcW w:w="1286" w:type="dxa"/>
            <w:vAlign w:val="center"/>
          </w:tcPr>
          <w:p w:rsidR="00310760" w:rsidRDefault="00F97F8B">
            <w:pPr>
              <w:jc w:val="center"/>
            </w:pPr>
            <w:r>
              <w:rPr>
                <w:color w:val="000000"/>
                <w:sz w:val="24"/>
              </w:rPr>
              <w:t>3.96%</w:t>
            </w:r>
          </w:p>
        </w:tc>
        <w:tc>
          <w:tcPr>
            <w:tcW w:w="1286" w:type="dxa"/>
            <w:vAlign w:val="center"/>
          </w:tcPr>
          <w:p w:rsidR="00310760" w:rsidRDefault="00F97F8B">
            <w:pPr>
              <w:jc w:val="center"/>
            </w:pPr>
            <w:r>
              <w:rPr>
                <w:color w:val="000000"/>
                <w:sz w:val="24"/>
              </w:rPr>
              <w:t>0.17%</w:t>
            </w:r>
          </w:p>
        </w:tc>
        <w:tc>
          <w:tcPr>
            <w:tcW w:w="1285" w:type="dxa"/>
            <w:vAlign w:val="center"/>
          </w:tcPr>
          <w:p w:rsidR="00310760" w:rsidRDefault="00F97F8B">
            <w:pPr>
              <w:jc w:val="center"/>
            </w:pPr>
            <w:r>
              <w:rPr>
                <w:color w:val="000000"/>
                <w:sz w:val="24"/>
              </w:rPr>
              <w:t>2.38%</w:t>
            </w:r>
          </w:p>
        </w:tc>
        <w:tc>
          <w:tcPr>
            <w:tcW w:w="1285" w:type="dxa"/>
            <w:vAlign w:val="center"/>
          </w:tcPr>
          <w:p w:rsidR="00310760" w:rsidRDefault="00F97F8B">
            <w:pPr>
              <w:jc w:val="center"/>
            </w:pPr>
            <w:r>
              <w:rPr>
                <w:color w:val="000000"/>
                <w:sz w:val="24"/>
              </w:rPr>
              <w:t>0.13%</w:t>
            </w:r>
          </w:p>
        </w:tc>
        <w:tc>
          <w:tcPr>
            <w:tcW w:w="1285" w:type="dxa"/>
            <w:vAlign w:val="center"/>
          </w:tcPr>
          <w:p w:rsidR="00310760" w:rsidRDefault="00F97F8B">
            <w:pPr>
              <w:jc w:val="center"/>
            </w:pPr>
            <w:r>
              <w:rPr>
                <w:color w:val="000000"/>
                <w:sz w:val="24"/>
              </w:rPr>
              <w:t>1.58%</w:t>
            </w:r>
          </w:p>
        </w:tc>
        <w:tc>
          <w:tcPr>
            <w:tcW w:w="1285" w:type="dxa"/>
            <w:vAlign w:val="center"/>
          </w:tcPr>
          <w:p w:rsidR="00310760" w:rsidRDefault="00F97F8B">
            <w:pPr>
              <w:jc w:val="center"/>
            </w:pPr>
            <w:r>
              <w:rPr>
                <w:color w:val="000000"/>
                <w:sz w:val="24"/>
              </w:rPr>
              <w:t>0.04%</w:t>
            </w:r>
          </w:p>
        </w:tc>
      </w:tr>
      <w:tr w:rsidR="00310760">
        <w:tc>
          <w:tcPr>
            <w:tcW w:w="1286" w:type="dxa"/>
            <w:vAlign w:val="center"/>
          </w:tcPr>
          <w:p w:rsidR="00310760" w:rsidRDefault="00F97F8B">
            <w:pPr>
              <w:jc w:val="left"/>
            </w:pPr>
            <w:r>
              <w:rPr>
                <w:color w:val="000000"/>
                <w:sz w:val="24"/>
              </w:rPr>
              <w:t>过去一年</w:t>
            </w:r>
          </w:p>
        </w:tc>
        <w:tc>
          <w:tcPr>
            <w:tcW w:w="1286" w:type="dxa"/>
            <w:vAlign w:val="center"/>
          </w:tcPr>
          <w:p w:rsidR="00310760" w:rsidRDefault="00F97F8B">
            <w:pPr>
              <w:jc w:val="center"/>
            </w:pPr>
            <w:r>
              <w:rPr>
                <w:color w:val="000000"/>
                <w:sz w:val="24"/>
              </w:rPr>
              <w:t>10.04%</w:t>
            </w:r>
          </w:p>
        </w:tc>
        <w:tc>
          <w:tcPr>
            <w:tcW w:w="1286" w:type="dxa"/>
            <w:vAlign w:val="center"/>
          </w:tcPr>
          <w:p w:rsidR="00310760" w:rsidRDefault="00F97F8B">
            <w:pPr>
              <w:jc w:val="center"/>
            </w:pPr>
            <w:r>
              <w:rPr>
                <w:color w:val="000000"/>
                <w:sz w:val="24"/>
              </w:rPr>
              <w:t>0.14%</w:t>
            </w:r>
          </w:p>
        </w:tc>
        <w:tc>
          <w:tcPr>
            <w:tcW w:w="1285" w:type="dxa"/>
            <w:vAlign w:val="center"/>
          </w:tcPr>
          <w:p w:rsidR="00310760" w:rsidRDefault="00F97F8B">
            <w:pPr>
              <w:jc w:val="center"/>
            </w:pPr>
            <w:r>
              <w:rPr>
                <w:color w:val="000000"/>
                <w:sz w:val="24"/>
              </w:rPr>
              <w:t>6.54%</w:t>
            </w:r>
          </w:p>
        </w:tc>
        <w:tc>
          <w:tcPr>
            <w:tcW w:w="1285" w:type="dxa"/>
            <w:vAlign w:val="center"/>
          </w:tcPr>
          <w:p w:rsidR="00310760" w:rsidRDefault="00F97F8B">
            <w:pPr>
              <w:jc w:val="center"/>
            </w:pPr>
            <w:r>
              <w:rPr>
                <w:color w:val="000000"/>
                <w:sz w:val="24"/>
              </w:rPr>
              <w:t>0.11%</w:t>
            </w:r>
          </w:p>
        </w:tc>
        <w:tc>
          <w:tcPr>
            <w:tcW w:w="1285" w:type="dxa"/>
            <w:vAlign w:val="center"/>
          </w:tcPr>
          <w:p w:rsidR="00310760" w:rsidRDefault="00F97F8B">
            <w:pPr>
              <w:jc w:val="center"/>
            </w:pPr>
            <w:r>
              <w:rPr>
                <w:color w:val="000000"/>
                <w:sz w:val="24"/>
              </w:rPr>
              <w:t>3.50%</w:t>
            </w:r>
          </w:p>
        </w:tc>
        <w:tc>
          <w:tcPr>
            <w:tcW w:w="1285" w:type="dxa"/>
            <w:vAlign w:val="center"/>
          </w:tcPr>
          <w:p w:rsidR="00310760" w:rsidRDefault="00F97F8B">
            <w:pPr>
              <w:jc w:val="center"/>
            </w:pPr>
            <w:r>
              <w:rPr>
                <w:color w:val="000000"/>
                <w:sz w:val="24"/>
              </w:rPr>
              <w:t>0.03%</w:t>
            </w:r>
          </w:p>
        </w:tc>
      </w:tr>
      <w:tr w:rsidR="00310760">
        <w:tc>
          <w:tcPr>
            <w:tcW w:w="1286" w:type="dxa"/>
            <w:vAlign w:val="center"/>
          </w:tcPr>
          <w:p w:rsidR="00310760" w:rsidRDefault="00F97F8B">
            <w:pPr>
              <w:jc w:val="left"/>
            </w:pPr>
            <w:r>
              <w:rPr>
                <w:color w:val="000000"/>
                <w:sz w:val="24"/>
              </w:rPr>
              <w:t>自基金合同生效起至今</w:t>
            </w:r>
          </w:p>
        </w:tc>
        <w:tc>
          <w:tcPr>
            <w:tcW w:w="1286" w:type="dxa"/>
            <w:vAlign w:val="center"/>
          </w:tcPr>
          <w:p w:rsidR="00310760" w:rsidRDefault="00F97F8B">
            <w:pPr>
              <w:jc w:val="center"/>
            </w:pPr>
            <w:r>
              <w:rPr>
                <w:color w:val="000000"/>
                <w:sz w:val="24"/>
              </w:rPr>
              <w:t>9.92%</w:t>
            </w:r>
          </w:p>
        </w:tc>
        <w:tc>
          <w:tcPr>
            <w:tcW w:w="1286" w:type="dxa"/>
            <w:vAlign w:val="center"/>
          </w:tcPr>
          <w:p w:rsidR="00310760" w:rsidRDefault="00F97F8B">
            <w:pPr>
              <w:jc w:val="center"/>
            </w:pPr>
            <w:r>
              <w:rPr>
                <w:color w:val="000000"/>
                <w:sz w:val="24"/>
              </w:rPr>
              <w:t>0.12%</w:t>
            </w:r>
          </w:p>
        </w:tc>
        <w:tc>
          <w:tcPr>
            <w:tcW w:w="1285" w:type="dxa"/>
            <w:vAlign w:val="center"/>
          </w:tcPr>
          <w:p w:rsidR="00310760" w:rsidRDefault="00F97F8B">
            <w:pPr>
              <w:jc w:val="center"/>
            </w:pPr>
            <w:r>
              <w:rPr>
                <w:color w:val="000000"/>
                <w:sz w:val="24"/>
              </w:rPr>
              <w:t>1.26%</w:t>
            </w:r>
          </w:p>
        </w:tc>
        <w:tc>
          <w:tcPr>
            <w:tcW w:w="1285" w:type="dxa"/>
            <w:vAlign w:val="center"/>
          </w:tcPr>
          <w:p w:rsidR="00310760" w:rsidRDefault="00F97F8B">
            <w:pPr>
              <w:jc w:val="center"/>
            </w:pPr>
            <w:r>
              <w:rPr>
                <w:color w:val="000000"/>
                <w:sz w:val="24"/>
              </w:rPr>
              <w:t>0.11%</w:t>
            </w:r>
          </w:p>
        </w:tc>
        <w:tc>
          <w:tcPr>
            <w:tcW w:w="1285" w:type="dxa"/>
            <w:vAlign w:val="center"/>
          </w:tcPr>
          <w:p w:rsidR="00310760" w:rsidRDefault="00F97F8B">
            <w:pPr>
              <w:jc w:val="center"/>
            </w:pPr>
            <w:r>
              <w:rPr>
                <w:color w:val="000000"/>
                <w:sz w:val="24"/>
              </w:rPr>
              <w:t>8.66%</w:t>
            </w:r>
          </w:p>
        </w:tc>
        <w:tc>
          <w:tcPr>
            <w:tcW w:w="1285" w:type="dxa"/>
            <w:vAlign w:val="center"/>
          </w:tcPr>
          <w:p w:rsidR="00310760" w:rsidRDefault="00F97F8B">
            <w:pPr>
              <w:jc w:val="center"/>
            </w:pPr>
            <w:r>
              <w:rPr>
                <w:color w:val="000000"/>
                <w:sz w:val="24"/>
              </w:rPr>
              <w:t>0.01%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交银双轮动债券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310760">
        <w:tc>
          <w:tcPr>
            <w:tcW w:w="1286" w:type="dxa"/>
            <w:vAlign w:val="center"/>
          </w:tcPr>
          <w:p w:rsidR="00310760" w:rsidRDefault="00F97F8B">
            <w:pPr>
              <w:jc w:val="left"/>
            </w:pPr>
            <w:r>
              <w:rPr>
                <w:color w:val="000000"/>
                <w:sz w:val="24"/>
              </w:rPr>
              <w:t>过去三个</w:t>
            </w:r>
            <w:r>
              <w:rPr>
                <w:color w:val="000000"/>
                <w:sz w:val="24"/>
              </w:rPr>
              <w:lastRenderedPageBreak/>
              <w:t>月</w:t>
            </w:r>
          </w:p>
        </w:tc>
        <w:tc>
          <w:tcPr>
            <w:tcW w:w="1286" w:type="dxa"/>
            <w:vAlign w:val="center"/>
          </w:tcPr>
          <w:p w:rsidR="00310760" w:rsidRDefault="00F97F8B">
            <w:pPr>
              <w:jc w:val="center"/>
            </w:pPr>
            <w:r>
              <w:rPr>
                <w:color w:val="000000"/>
                <w:sz w:val="24"/>
              </w:rPr>
              <w:lastRenderedPageBreak/>
              <w:t>0.86%</w:t>
            </w:r>
          </w:p>
        </w:tc>
        <w:tc>
          <w:tcPr>
            <w:tcW w:w="1286" w:type="dxa"/>
            <w:vAlign w:val="center"/>
          </w:tcPr>
          <w:p w:rsidR="00310760" w:rsidRDefault="00F97F8B">
            <w:pPr>
              <w:jc w:val="center"/>
            </w:pPr>
            <w:r>
              <w:rPr>
                <w:color w:val="000000"/>
                <w:sz w:val="24"/>
              </w:rPr>
              <w:t>0.24%</w:t>
            </w:r>
          </w:p>
        </w:tc>
        <w:tc>
          <w:tcPr>
            <w:tcW w:w="1285" w:type="dxa"/>
            <w:vAlign w:val="center"/>
          </w:tcPr>
          <w:p w:rsidR="00310760" w:rsidRDefault="00F97F8B">
            <w:pPr>
              <w:jc w:val="center"/>
            </w:pPr>
            <w:r>
              <w:rPr>
                <w:color w:val="000000"/>
                <w:sz w:val="24"/>
              </w:rPr>
              <w:t>1.67%</w:t>
            </w:r>
          </w:p>
        </w:tc>
        <w:tc>
          <w:tcPr>
            <w:tcW w:w="1285" w:type="dxa"/>
            <w:vAlign w:val="center"/>
          </w:tcPr>
          <w:p w:rsidR="00310760" w:rsidRDefault="00F97F8B">
            <w:pPr>
              <w:jc w:val="center"/>
            </w:pPr>
            <w:r>
              <w:rPr>
                <w:color w:val="000000"/>
                <w:sz w:val="24"/>
              </w:rPr>
              <w:t>0.17%</w:t>
            </w:r>
          </w:p>
        </w:tc>
        <w:tc>
          <w:tcPr>
            <w:tcW w:w="1285" w:type="dxa"/>
            <w:vAlign w:val="center"/>
          </w:tcPr>
          <w:p w:rsidR="00310760" w:rsidRDefault="00F97F8B">
            <w:pPr>
              <w:jc w:val="center"/>
            </w:pPr>
            <w:r>
              <w:rPr>
                <w:color w:val="000000"/>
                <w:sz w:val="24"/>
              </w:rPr>
              <w:t>-0.81%</w:t>
            </w:r>
          </w:p>
        </w:tc>
        <w:tc>
          <w:tcPr>
            <w:tcW w:w="1285" w:type="dxa"/>
            <w:vAlign w:val="center"/>
          </w:tcPr>
          <w:p w:rsidR="00310760" w:rsidRDefault="00F97F8B">
            <w:pPr>
              <w:jc w:val="center"/>
            </w:pPr>
            <w:r>
              <w:rPr>
                <w:color w:val="000000"/>
                <w:sz w:val="24"/>
              </w:rPr>
              <w:t>0.07%</w:t>
            </w:r>
          </w:p>
        </w:tc>
      </w:tr>
      <w:tr w:rsidR="00310760">
        <w:tc>
          <w:tcPr>
            <w:tcW w:w="1286" w:type="dxa"/>
            <w:vAlign w:val="center"/>
          </w:tcPr>
          <w:p w:rsidR="00310760" w:rsidRDefault="00F97F8B">
            <w:pPr>
              <w:jc w:val="left"/>
            </w:pPr>
            <w:r>
              <w:rPr>
                <w:color w:val="000000"/>
                <w:sz w:val="24"/>
              </w:rPr>
              <w:lastRenderedPageBreak/>
              <w:t>过去六个月</w:t>
            </w:r>
          </w:p>
        </w:tc>
        <w:tc>
          <w:tcPr>
            <w:tcW w:w="1286" w:type="dxa"/>
            <w:vAlign w:val="center"/>
          </w:tcPr>
          <w:p w:rsidR="00310760" w:rsidRDefault="00F97F8B">
            <w:pPr>
              <w:jc w:val="center"/>
            </w:pPr>
            <w:r>
              <w:rPr>
                <w:color w:val="000000"/>
                <w:sz w:val="24"/>
              </w:rPr>
              <w:t>3.68%</w:t>
            </w:r>
          </w:p>
        </w:tc>
        <w:tc>
          <w:tcPr>
            <w:tcW w:w="1286" w:type="dxa"/>
            <w:vAlign w:val="center"/>
          </w:tcPr>
          <w:p w:rsidR="00310760" w:rsidRDefault="00F97F8B">
            <w:pPr>
              <w:jc w:val="center"/>
            </w:pPr>
            <w:r>
              <w:rPr>
                <w:color w:val="000000"/>
                <w:sz w:val="24"/>
              </w:rPr>
              <w:t>0.18%</w:t>
            </w:r>
          </w:p>
        </w:tc>
        <w:tc>
          <w:tcPr>
            <w:tcW w:w="1285" w:type="dxa"/>
            <w:vAlign w:val="center"/>
          </w:tcPr>
          <w:p w:rsidR="00310760" w:rsidRDefault="00F97F8B">
            <w:pPr>
              <w:jc w:val="center"/>
            </w:pPr>
            <w:r>
              <w:rPr>
                <w:color w:val="000000"/>
                <w:sz w:val="24"/>
              </w:rPr>
              <w:t>2.38%</w:t>
            </w:r>
          </w:p>
        </w:tc>
        <w:tc>
          <w:tcPr>
            <w:tcW w:w="1285" w:type="dxa"/>
            <w:vAlign w:val="center"/>
          </w:tcPr>
          <w:p w:rsidR="00310760" w:rsidRDefault="00F97F8B">
            <w:pPr>
              <w:jc w:val="center"/>
            </w:pPr>
            <w:r>
              <w:rPr>
                <w:color w:val="000000"/>
                <w:sz w:val="24"/>
              </w:rPr>
              <w:t>0.13%</w:t>
            </w:r>
          </w:p>
        </w:tc>
        <w:tc>
          <w:tcPr>
            <w:tcW w:w="1285" w:type="dxa"/>
            <w:vAlign w:val="center"/>
          </w:tcPr>
          <w:p w:rsidR="00310760" w:rsidRDefault="00F97F8B">
            <w:pPr>
              <w:jc w:val="center"/>
            </w:pPr>
            <w:r>
              <w:rPr>
                <w:color w:val="000000"/>
                <w:sz w:val="24"/>
              </w:rPr>
              <w:t>1.30%</w:t>
            </w:r>
          </w:p>
        </w:tc>
        <w:tc>
          <w:tcPr>
            <w:tcW w:w="1285" w:type="dxa"/>
            <w:vAlign w:val="center"/>
          </w:tcPr>
          <w:p w:rsidR="00310760" w:rsidRDefault="00F97F8B">
            <w:pPr>
              <w:jc w:val="center"/>
            </w:pPr>
            <w:r>
              <w:rPr>
                <w:color w:val="000000"/>
                <w:sz w:val="24"/>
              </w:rPr>
              <w:t>0.05%</w:t>
            </w:r>
          </w:p>
        </w:tc>
      </w:tr>
      <w:tr w:rsidR="00310760">
        <w:tc>
          <w:tcPr>
            <w:tcW w:w="1286" w:type="dxa"/>
            <w:vAlign w:val="center"/>
          </w:tcPr>
          <w:p w:rsidR="00310760" w:rsidRDefault="00F97F8B">
            <w:pPr>
              <w:jc w:val="left"/>
            </w:pPr>
            <w:r>
              <w:rPr>
                <w:color w:val="000000"/>
                <w:sz w:val="24"/>
              </w:rPr>
              <w:t>过去一年</w:t>
            </w:r>
          </w:p>
        </w:tc>
        <w:tc>
          <w:tcPr>
            <w:tcW w:w="1286" w:type="dxa"/>
            <w:vAlign w:val="center"/>
          </w:tcPr>
          <w:p w:rsidR="00310760" w:rsidRDefault="00F97F8B">
            <w:pPr>
              <w:jc w:val="center"/>
            </w:pPr>
            <w:r>
              <w:rPr>
                <w:color w:val="000000"/>
                <w:sz w:val="24"/>
              </w:rPr>
              <w:t>9.44%</w:t>
            </w:r>
          </w:p>
        </w:tc>
        <w:tc>
          <w:tcPr>
            <w:tcW w:w="1286" w:type="dxa"/>
            <w:vAlign w:val="center"/>
          </w:tcPr>
          <w:p w:rsidR="00310760" w:rsidRDefault="00F97F8B">
            <w:pPr>
              <w:jc w:val="center"/>
            </w:pPr>
            <w:r>
              <w:rPr>
                <w:color w:val="000000"/>
                <w:sz w:val="24"/>
              </w:rPr>
              <w:t>0.14%</w:t>
            </w:r>
          </w:p>
        </w:tc>
        <w:tc>
          <w:tcPr>
            <w:tcW w:w="1285" w:type="dxa"/>
            <w:vAlign w:val="center"/>
          </w:tcPr>
          <w:p w:rsidR="00310760" w:rsidRDefault="00F97F8B">
            <w:pPr>
              <w:jc w:val="center"/>
            </w:pPr>
            <w:r>
              <w:rPr>
                <w:color w:val="000000"/>
                <w:sz w:val="24"/>
              </w:rPr>
              <w:t>6.54%</w:t>
            </w:r>
          </w:p>
        </w:tc>
        <w:tc>
          <w:tcPr>
            <w:tcW w:w="1285" w:type="dxa"/>
            <w:vAlign w:val="center"/>
          </w:tcPr>
          <w:p w:rsidR="00310760" w:rsidRDefault="00F97F8B">
            <w:pPr>
              <w:jc w:val="center"/>
            </w:pPr>
            <w:r>
              <w:rPr>
                <w:color w:val="000000"/>
                <w:sz w:val="24"/>
              </w:rPr>
              <w:t>0.11%</w:t>
            </w:r>
          </w:p>
        </w:tc>
        <w:tc>
          <w:tcPr>
            <w:tcW w:w="1285" w:type="dxa"/>
            <w:vAlign w:val="center"/>
          </w:tcPr>
          <w:p w:rsidR="00310760" w:rsidRDefault="00F97F8B">
            <w:pPr>
              <w:jc w:val="center"/>
            </w:pPr>
            <w:r>
              <w:rPr>
                <w:color w:val="000000"/>
                <w:sz w:val="24"/>
              </w:rPr>
              <w:t>2.90%</w:t>
            </w:r>
          </w:p>
        </w:tc>
        <w:tc>
          <w:tcPr>
            <w:tcW w:w="1285" w:type="dxa"/>
            <w:vAlign w:val="center"/>
          </w:tcPr>
          <w:p w:rsidR="00310760" w:rsidRDefault="00F97F8B">
            <w:pPr>
              <w:jc w:val="center"/>
            </w:pPr>
            <w:r>
              <w:rPr>
                <w:color w:val="000000"/>
                <w:sz w:val="24"/>
              </w:rPr>
              <w:t>0.03%</w:t>
            </w:r>
          </w:p>
        </w:tc>
      </w:tr>
      <w:tr w:rsidR="00310760">
        <w:tc>
          <w:tcPr>
            <w:tcW w:w="1286" w:type="dxa"/>
            <w:vAlign w:val="center"/>
          </w:tcPr>
          <w:p w:rsidR="00310760" w:rsidRDefault="00F97F8B">
            <w:pPr>
              <w:jc w:val="left"/>
            </w:pPr>
            <w:r>
              <w:rPr>
                <w:color w:val="000000"/>
                <w:sz w:val="24"/>
              </w:rPr>
              <w:t>自基金合同生效起至今</w:t>
            </w:r>
          </w:p>
        </w:tc>
        <w:tc>
          <w:tcPr>
            <w:tcW w:w="1286" w:type="dxa"/>
            <w:vAlign w:val="center"/>
          </w:tcPr>
          <w:p w:rsidR="00310760" w:rsidRDefault="00F97F8B">
            <w:pPr>
              <w:jc w:val="center"/>
            </w:pPr>
            <w:r>
              <w:rPr>
                <w:color w:val="000000"/>
                <w:sz w:val="24"/>
              </w:rPr>
              <w:t>9.00%</w:t>
            </w:r>
          </w:p>
        </w:tc>
        <w:tc>
          <w:tcPr>
            <w:tcW w:w="1286" w:type="dxa"/>
            <w:vAlign w:val="center"/>
          </w:tcPr>
          <w:p w:rsidR="00310760" w:rsidRDefault="00F97F8B">
            <w:pPr>
              <w:jc w:val="center"/>
            </w:pPr>
            <w:r>
              <w:rPr>
                <w:color w:val="000000"/>
                <w:sz w:val="24"/>
              </w:rPr>
              <w:t>0.12%</w:t>
            </w:r>
          </w:p>
        </w:tc>
        <w:tc>
          <w:tcPr>
            <w:tcW w:w="1285" w:type="dxa"/>
            <w:vAlign w:val="center"/>
          </w:tcPr>
          <w:p w:rsidR="00310760" w:rsidRDefault="00F97F8B">
            <w:pPr>
              <w:jc w:val="center"/>
            </w:pPr>
            <w:r>
              <w:rPr>
                <w:color w:val="000000"/>
                <w:sz w:val="24"/>
              </w:rPr>
              <w:t>1.26%</w:t>
            </w:r>
          </w:p>
        </w:tc>
        <w:tc>
          <w:tcPr>
            <w:tcW w:w="1285" w:type="dxa"/>
            <w:vAlign w:val="center"/>
          </w:tcPr>
          <w:p w:rsidR="00310760" w:rsidRDefault="00F97F8B">
            <w:pPr>
              <w:jc w:val="center"/>
            </w:pPr>
            <w:r>
              <w:rPr>
                <w:color w:val="000000"/>
                <w:sz w:val="24"/>
              </w:rPr>
              <w:t>0.11%</w:t>
            </w:r>
          </w:p>
        </w:tc>
        <w:tc>
          <w:tcPr>
            <w:tcW w:w="1285" w:type="dxa"/>
            <w:vAlign w:val="center"/>
          </w:tcPr>
          <w:p w:rsidR="00310760" w:rsidRDefault="00F97F8B">
            <w:pPr>
              <w:jc w:val="center"/>
            </w:pPr>
            <w:r>
              <w:rPr>
                <w:color w:val="000000"/>
                <w:sz w:val="24"/>
              </w:rPr>
              <w:t>7.74%</w:t>
            </w:r>
          </w:p>
        </w:tc>
        <w:tc>
          <w:tcPr>
            <w:tcW w:w="1285" w:type="dxa"/>
            <w:vAlign w:val="center"/>
          </w:tcPr>
          <w:p w:rsidR="00310760" w:rsidRDefault="00F97F8B">
            <w:pPr>
              <w:jc w:val="center"/>
            </w:pPr>
            <w:r>
              <w:rPr>
                <w:color w:val="000000"/>
                <w:sz w:val="24"/>
              </w:rPr>
              <w:t>0.01%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交银双轮动债券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交银双轮动债券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交银双轮动债券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4</w:t>
      </w:r>
      <w:r w:rsidRPr="00E25C2A">
        <w:rPr>
          <w:kern w:val="0"/>
          <w:sz w:val="24"/>
        </w:rPr>
        <w:t>月</w:t>
      </w:r>
      <w:r w:rsidRPr="00E25C2A">
        <w:rPr>
          <w:kern w:val="0"/>
          <w:sz w:val="24"/>
        </w:rPr>
        <w:t>18</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交银双轮动债券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4</w:t>
      </w:r>
      <w:r w:rsidRPr="00E25C2A">
        <w:rPr>
          <w:kern w:val="0"/>
          <w:sz w:val="24"/>
        </w:rPr>
        <w:t>月</w:t>
      </w:r>
      <w:r w:rsidRPr="00E25C2A">
        <w:rPr>
          <w:kern w:val="0"/>
          <w:sz w:val="24"/>
        </w:rPr>
        <w:t>18</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交银双轮动债券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310760">
        <w:tc>
          <w:tcPr>
            <w:tcW w:w="1276" w:type="dxa"/>
            <w:vAlign w:val="center"/>
          </w:tcPr>
          <w:p w:rsidR="00310760" w:rsidRDefault="00F97F8B">
            <w:pPr>
              <w:jc w:val="center"/>
            </w:pPr>
            <w:r>
              <w:rPr>
                <w:color w:val="000000"/>
                <w:sz w:val="24"/>
              </w:rPr>
              <w:t>2014</w:t>
            </w:r>
            <w:r>
              <w:rPr>
                <w:color w:val="000000"/>
                <w:sz w:val="24"/>
              </w:rPr>
              <w:t>年</w:t>
            </w:r>
          </w:p>
        </w:tc>
        <w:tc>
          <w:tcPr>
            <w:tcW w:w="1701" w:type="dxa"/>
            <w:vAlign w:val="center"/>
          </w:tcPr>
          <w:p w:rsidR="00310760" w:rsidRDefault="00F97F8B">
            <w:pPr>
              <w:jc w:val="right"/>
            </w:pPr>
            <w:r>
              <w:rPr>
                <w:color w:val="000000"/>
                <w:sz w:val="24"/>
              </w:rPr>
              <w:t>0.390</w:t>
            </w:r>
          </w:p>
        </w:tc>
        <w:tc>
          <w:tcPr>
            <w:tcW w:w="1701" w:type="dxa"/>
            <w:vAlign w:val="center"/>
          </w:tcPr>
          <w:p w:rsidR="00310760" w:rsidRDefault="00F97F8B">
            <w:pPr>
              <w:jc w:val="right"/>
            </w:pPr>
            <w:r>
              <w:rPr>
                <w:color w:val="000000"/>
                <w:sz w:val="24"/>
              </w:rPr>
              <w:t>6,829,693.09</w:t>
            </w:r>
          </w:p>
        </w:tc>
        <w:tc>
          <w:tcPr>
            <w:tcW w:w="1701" w:type="dxa"/>
            <w:vAlign w:val="center"/>
          </w:tcPr>
          <w:p w:rsidR="00310760" w:rsidRDefault="00F97F8B">
            <w:pPr>
              <w:jc w:val="right"/>
            </w:pPr>
            <w:r>
              <w:rPr>
                <w:color w:val="000000"/>
                <w:sz w:val="24"/>
              </w:rPr>
              <w:t>328,414.78</w:t>
            </w:r>
          </w:p>
        </w:tc>
        <w:tc>
          <w:tcPr>
            <w:tcW w:w="1559" w:type="dxa"/>
            <w:vAlign w:val="center"/>
          </w:tcPr>
          <w:p w:rsidR="00310760" w:rsidRDefault="00F97F8B">
            <w:pPr>
              <w:jc w:val="right"/>
            </w:pPr>
            <w:r>
              <w:rPr>
                <w:color w:val="000000"/>
                <w:sz w:val="24"/>
              </w:rPr>
              <w:t>7,158,107.87</w:t>
            </w:r>
          </w:p>
        </w:tc>
        <w:tc>
          <w:tcPr>
            <w:tcW w:w="1060" w:type="dxa"/>
            <w:vAlign w:val="center"/>
          </w:tcPr>
          <w:p w:rsidR="00310760" w:rsidRDefault="00F97F8B" w:rsidP="009658BF">
            <w:pPr>
              <w:jc w:val="right"/>
            </w:pPr>
            <w:r>
              <w:rPr>
                <w:color w:val="000000"/>
                <w:sz w:val="24"/>
              </w:rPr>
              <w:t>-</w:t>
            </w:r>
          </w:p>
        </w:tc>
      </w:tr>
      <w:tr w:rsidR="00310760">
        <w:tc>
          <w:tcPr>
            <w:tcW w:w="1276" w:type="dxa"/>
            <w:vAlign w:val="center"/>
          </w:tcPr>
          <w:p w:rsidR="00310760" w:rsidRDefault="00F97F8B">
            <w:pPr>
              <w:jc w:val="center"/>
            </w:pPr>
            <w:r>
              <w:rPr>
                <w:color w:val="000000"/>
                <w:sz w:val="24"/>
              </w:rPr>
              <w:t>2013</w:t>
            </w:r>
            <w:r>
              <w:rPr>
                <w:color w:val="000000"/>
                <w:sz w:val="24"/>
              </w:rPr>
              <w:t>年</w:t>
            </w:r>
          </w:p>
        </w:tc>
        <w:tc>
          <w:tcPr>
            <w:tcW w:w="1701" w:type="dxa"/>
            <w:vAlign w:val="center"/>
          </w:tcPr>
          <w:p w:rsidR="00310760" w:rsidRDefault="00F97F8B">
            <w:pPr>
              <w:jc w:val="right"/>
            </w:pPr>
            <w:r>
              <w:rPr>
                <w:color w:val="000000"/>
                <w:sz w:val="24"/>
              </w:rPr>
              <w:t>0.060</w:t>
            </w:r>
          </w:p>
        </w:tc>
        <w:tc>
          <w:tcPr>
            <w:tcW w:w="1701" w:type="dxa"/>
            <w:vAlign w:val="center"/>
          </w:tcPr>
          <w:p w:rsidR="00310760" w:rsidRDefault="00F97F8B">
            <w:pPr>
              <w:jc w:val="right"/>
            </w:pPr>
            <w:r>
              <w:rPr>
                <w:color w:val="000000"/>
                <w:sz w:val="24"/>
              </w:rPr>
              <w:t>4,554,570.36</w:t>
            </w:r>
          </w:p>
        </w:tc>
        <w:tc>
          <w:tcPr>
            <w:tcW w:w="1701" w:type="dxa"/>
            <w:vAlign w:val="center"/>
          </w:tcPr>
          <w:p w:rsidR="00310760" w:rsidRDefault="00F97F8B">
            <w:pPr>
              <w:jc w:val="right"/>
            </w:pPr>
            <w:r>
              <w:rPr>
                <w:color w:val="000000"/>
                <w:sz w:val="24"/>
              </w:rPr>
              <w:t>81,190.18</w:t>
            </w:r>
          </w:p>
        </w:tc>
        <w:tc>
          <w:tcPr>
            <w:tcW w:w="1559" w:type="dxa"/>
            <w:vAlign w:val="center"/>
          </w:tcPr>
          <w:p w:rsidR="00310760" w:rsidRDefault="00F97F8B">
            <w:pPr>
              <w:jc w:val="right"/>
            </w:pPr>
            <w:r>
              <w:rPr>
                <w:color w:val="000000"/>
                <w:sz w:val="24"/>
              </w:rPr>
              <w:t>4,635,760.54</w:t>
            </w:r>
          </w:p>
        </w:tc>
        <w:tc>
          <w:tcPr>
            <w:tcW w:w="1060" w:type="dxa"/>
            <w:vAlign w:val="center"/>
          </w:tcPr>
          <w:p w:rsidR="00310760" w:rsidRDefault="00F97F8B" w:rsidP="009658BF">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0.450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11,384,263.45</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409,604.96</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11,793,868.41</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交银双轮动债券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310760">
        <w:tc>
          <w:tcPr>
            <w:tcW w:w="1276" w:type="dxa"/>
            <w:vAlign w:val="center"/>
          </w:tcPr>
          <w:p w:rsidR="00310760" w:rsidRDefault="00F97F8B">
            <w:pPr>
              <w:jc w:val="center"/>
            </w:pPr>
            <w:r>
              <w:rPr>
                <w:color w:val="000000"/>
                <w:sz w:val="24"/>
              </w:rPr>
              <w:t>2014</w:t>
            </w:r>
            <w:r>
              <w:rPr>
                <w:color w:val="000000"/>
                <w:sz w:val="24"/>
              </w:rPr>
              <w:t>年</w:t>
            </w:r>
          </w:p>
        </w:tc>
        <w:tc>
          <w:tcPr>
            <w:tcW w:w="1701" w:type="dxa"/>
            <w:vAlign w:val="center"/>
          </w:tcPr>
          <w:p w:rsidR="00310760" w:rsidRDefault="00F97F8B">
            <w:pPr>
              <w:jc w:val="right"/>
            </w:pPr>
            <w:r>
              <w:rPr>
                <w:color w:val="000000"/>
                <w:sz w:val="24"/>
              </w:rPr>
              <w:t>0.360</w:t>
            </w:r>
          </w:p>
        </w:tc>
        <w:tc>
          <w:tcPr>
            <w:tcW w:w="1701" w:type="dxa"/>
            <w:vAlign w:val="center"/>
          </w:tcPr>
          <w:p w:rsidR="00310760" w:rsidRDefault="00F97F8B">
            <w:pPr>
              <w:jc w:val="right"/>
            </w:pPr>
            <w:r>
              <w:rPr>
                <w:color w:val="000000"/>
                <w:sz w:val="24"/>
              </w:rPr>
              <w:t>6,471,504.21</w:t>
            </w:r>
          </w:p>
        </w:tc>
        <w:tc>
          <w:tcPr>
            <w:tcW w:w="1701" w:type="dxa"/>
            <w:vAlign w:val="center"/>
          </w:tcPr>
          <w:p w:rsidR="00310760" w:rsidRDefault="00F97F8B">
            <w:pPr>
              <w:jc w:val="right"/>
            </w:pPr>
            <w:r>
              <w:rPr>
                <w:color w:val="000000"/>
                <w:sz w:val="24"/>
              </w:rPr>
              <w:t>78,181.39</w:t>
            </w:r>
          </w:p>
        </w:tc>
        <w:tc>
          <w:tcPr>
            <w:tcW w:w="1559" w:type="dxa"/>
            <w:vAlign w:val="center"/>
          </w:tcPr>
          <w:p w:rsidR="00310760" w:rsidRDefault="00F97F8B">
            <w:pPr>
              <w:jc w:val="right"/>
            </w:pPr>
            <w:r>
              <w:rPr>
                <w:color w:val="000000"/>
                <w:sz w:val="24"/>
              </w:rPr>
              <w:t>6,549,685.60</w:t>
            </w:r>
          </w:p>
        </w:tc>
        <w:tc>
          <w:tcPr>
            <w:tcW w:w="1060" w:type="dxa"/>
            <w:vAlign w:val="center"/>
          </w:tcPr>
          <w:p w:rsidR="00310760" w:rsidRDefault="00F97F8B" w:rsidP="009658BF">
            <w:pPr>
              <w:jc w:val="right"/>
            </w:pPr>
            <w:r>
              <w:rPr>
                <w:color w:val="000000"/>
                <w:sz w:val="24"/>
              </w:rPr>
              <w:t>-</w:t>
            </w:r>
          </w:p>
        </w:tc>
      </w:tr>
      <w:tr w:rsidR="00310760">
        <w:tc>
          <w:tcPr>
            <w:tcW w:w="1276" w:type="dxa"/>
            <w:vAlign w:val="center"/>
          </w:tcPr>
          <w:p w:rsidR="00310760" w:rsidRDefault="00F97F8B">
            <w:pPr>
              <w:jc w:val="center"/>
            </w:pPr>
            <w:r>
              <w:rPr>
                <w:color w:val="000000"/>
                <w:sz w:val="24"/>
              </w:rPr>
              <w:t>2013</w:t>
            </w:r>
            <w:r>
              <w:rPr>
                <w:color w:val="000000"/>
                <w:sz w:val="24"/>
              </w:rPr>
              <w:t>年</w:t>
            </w:r>
          </w:p>
        </w:tc>
        <w:tc>
          <w:tcPr>
            <w:tcW w:w="1701" w:type="dxa"/>
            <w:vAlign w:val="center"/>
          </w:tcPr>
          <w:p w:rsidR="00310760" w:rsidRDefault="00F97F8B">
            <w:pPr>
              <w:jc w:val="right"/>
            </w:pPr>
            <w:r>
              <w:rPr>
                <w:color w:val="000000"/>
                <w:sz w:val="24"/>
              </w:rPr>
              <w:t>0.060</w:t>
            </w:r>
          </w:p>
        </w:tc>
        <w:tc>
          <w:tcPr>
            <w:tcW w:w="1701" w:type="dxa"/>
            <w:vAlign w:val="center"/>
          </w:tcPr>
          <w:p w:rsidR="00310760" w:rsidRDefault="00F97F8B">
            <w:pPr>
              <w:jc w:val="right"/>
            </w:pPr>
            <w:r>
              <w:rPr>
                <w:color w:val="000000"/>
                <w:sz w:val="24"/>
              </w:rPr>
              <w:t>1,110,313.72</w:t>
            </w:r>
          </w:p>
        </w:tc>
        <w:tc>
          <w:tcPr>
            <w:tcW w:w="1701" w:type="dxa"/>
            <w:vAlign w:val="center"/>
          </w:tcPr>
          <w:p w:rsidR="00310760" w:rsidRDefault="00F97F8B">
            <w:pPr>
              <w:jc w:val="right"/>
            </w:pPr>
            <w:r>
              <w:rPr>
                <w:color w:val="000000"/>
                <w:sz w:val="24"/>
              </w:rPr>
              <w:t>14,862.51</w:t>
            </w:r>
          </w:p>
        </w:tc>
        <w:tc>
          <w:tcPr>
            <w:tcW w:w="1559" w:type="dxa"/>
            <w:vAlign w:val="center"/>
          </w:tcPr>
          <w:p w:rsidR="00310760" w:rsidRDefault="00F97F8B">
            <w:pPr>
              <w:jc w:val="right"/>
            </w:pPr>
            <w:r>
              <w:rPr>
                <w:color w:val="000000"/>
                <w:sz w:val="24"/>
              </w:rPr>
              <w:t>1,125,176.23</w:t>
            </w:r>
          </w:p>
        </w:tc>
        <w:tc>
          <w:tcPr>
            <w:tcW w:w="1060" w:type="dxa"/>
            <w:vAlign w:val="center"/>
          </w:tcPr>
          <w:p w:rsidR="00310760" w:rsidRDefault="00F97F8B" w:rsidP="009658BF">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0.420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7,581,817.93</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93,043.90</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7,674,861.83</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310760" w:rsidRDefault="00F97F8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37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310760">
        <w:tc>
          <w:tcPr>
            <w:tcW w:w="1499" w:type="dxa"/>
            <w:vAlign w:val="center"/>
          </w:tcPr>
          <w:p w:rsidR="00310760" w:rsidRDefault="00F97F8B">
            <w:pPr>
              <w:jc w:val="center"/>
            </w:pPr>
            <w:r>
              <w:rPr>
                <w:color w:val="000000"/>
                <w:sz w:val="24"/>
              </w:rPr>
              <w:t>胡军华</w:t>
            </w:r>
          </w:p>
        </w:tc>
        <w:tc>
          <w:tcPr>
            <w:tcW w:w="1499" w:type="dxa"/>
            <w:vAlign w:val="center"/>
          </w:tcPr>
          <w:p w:rsidR="00310760" w:rsidRDefault="00F97F8B">
            <w:pPr>
              <w:jc w:val="center"/>
            </w:pPr>
            <w:r>
              <w:rPr>
                <w:color w:val="000000"/>
                <w:sz w:val="24"/>
              </w:rPr>
              <w:t>本基金、交</w:t>
            </w:r>
            <w:proofErr w:type="gramStart"/>
            <w:r>
              <w:rPr>
                <w:color w:val="000000"/>
                <w:sz w:val="24"/>
              </w:rPr>
              <w:t>银纯债</w:t>
            </w:r>
            <w:proofErr w:type="gramEnd"/>
            <w:r>
              <w:rPr>
                <w:color w:val="000000"/>
                <w:sz w:val="24"/>
              </w:rPr>
              <w:t>债券发起、交银理财</w:t>
            </w:r>
            <w:r>
              <w:rPr>
                <w:color w:val="000000"/>
                <w:sz w:val="24"/>
              </w:rPr>
              <w:t>60</w:t>
            </w:r>
            <w:r>
              <w:rPr>
                <w:color w:val="000000"/>
                <w:sz w:val="24"/>
              </w:rPr>
              <w:t>天债券的基金经理，公司固定收益部总经理</w:t>
            </w:r>
          </w:p>
        </w:tc>
        <w:tc>
          <w:tcPr>
            <w:tcW w:w="1255" w:type="dxa"/>
            <w:vAlign w:val="center"/>
          </w:tcPr>
          <w:p w:rsidR="00310760" w:rsidRDefault="00F97F8B">
            <w:pPr>
              <w:jc w:val="center"/>
            </w:pPr>
            <w:r>
              <w:rPr>
                <w:color w:val="000000"/>
                <w:sz w:val="24"/>
              </w:rPr>
              <w:t>2013-04-18</w:t>
            </w:r>
          </w:p>
        </w:tc>
        <w:tc>
          <w:tcPr>
            <w:tcW w:w="1276" w:type="dxa"/>
            <w:vAlign w:val="center"/>
          </w:tcPr>
          <w:p w:rsidR="00310760" w:rsidRDefault="00F97F8B">
            <w:pPr>
              <w:jc w:val="center"/>
            </w:pPr>
            <w:r>
              <w:rPr>
                <w:color w:val="000000"/>
                <w:sz w:val="24"/>
              </w:rPr>
              <w:t>2014-03-31</w:t>
            </w:r>
          </w:p>
        </w:tc>
        <w:tc>
          <w:tcPr>
            <w:tcW w:w="992" w:type="dxa"/>
            <w:vAlign w:val="center"/>
          </w:tcPr>
          <w:p w:rsidR="00310760" w:rsidRDefault="00F97F8B">
            <w:pPr>
              <w:jc w:val="center"/>
            </w:pPr>
            <w:r>
              <w:rPr>
                <w:color w:val="000000"/>
                <w:sz w:val="24"/>
              </w:rPr>
              <w:t>22</w:t>
            </w:r>
            <w:r>
              <w:rPr>
                <w:color w:val="000000"/>
                <w:sz w:val="24"/>
              </w:rPr>
              <w:t>年</w:t>
            </w:r>
          </w:p>
        </w:tc>
        <w:tc>
          <w:tcPr>
            <w:tcW w:w="2477" w:type="dxa"/>
            <w:vAlign w:val="center"/>
          </w:tcPr>
          <w:p w:rsidR="00310760" w:rsidRDefault="00F97F8B">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w:t>
            </w:r>
            <w:proofErr w:type="gramStart"/>
            <w:r>
              <w:rPr>
                <w:color w:val="000000"/>
                <w:sz w:val="24"/>
              </w:rPr>
              <w:t>基金基金</w:t>
            </w:r>
            <w:proofErr w:type="gramEnd"/>
            <w:r>
              <w:rPr>
                <w:color w:val="000000"/>
                <w:sz w:val="24"/>
              </w:rPr>
              <w:t>经理，</w:t>
            </w:r>
            <w:r>
              <w:rPr>
                <w:color w:val="000000"/>
                <w:sz w:val="24"/>
              </w:rPr>
              <w:t>2005</w:t>
            </w:r>
            <w:r>
              <w:rPr>
                <w:color w:val="000000"/>
                <w:sz w:val="24"/>
              </w:rPr>
              <w:t>年</w:t>
            </w:r>
            <w:r>
              <w:rPr>
                <w:color w:val="000000"/>
                <w:sz w:val="24"/>
              </w:rPr>
              <w:lastRenderedPageBreak/>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w:t>
            </w:r>
            <w:proofErr w:type="gramStart"/>
            <w:r>
              <w:rPr>
                <w:color w:val="000000"/>
                <w:sz w:val="24"/>
              </w:rPr>
              <w:t>基金基金</w:t>
            </w:r>
            <w:proofErr w:type="gramEnd"/>
            <w:r>
              <w:rPr>
                <w:color w:val="000000"/>
                <w:sz w:val="24"/>
              </w:rPr>
              <w:t>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w:t>
            </w:r>
            <w:proofErr w:type="gramStart"/>
            <w:r>
              <w:rPr>
                <w:color w:val="000000"/>
                <w:sz w:val="24"/>
              </w:rPr>
              <w:t>招商安本增利</w:t>
            </w:r>
            <w:proofErr w:type="gramEnd"/>
            <w:r>
              <w:rPr>
                <w:color w:val="000000"/>
                <w:sz w:val="24"/>
              </w:rPr>
              <w:t>债券型证券投资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施罗德纯债债券</w:t>
            </w:r>
            <w:proofErr w:type="gramEnd"/>
            <w:r>
              <w:rPr>
                <w:color w:val="000000"/>
                <w:sz w:val="24"/>
              </w:rPr>
              <w:t>型发起式证券投资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p>
        </w:tc>
      </w:tr>
      <w:tr w:rsidR="00310760">
        <w:tc>
          <w:tcPr>
            <w:tcW w:w="1499" w:type="dxa"/>
            <w:vAlign w:val="center"/>
          </w:tcPr>
          <w:p w:rsidR="00310760" w:rsidRDefault="00F97F8B">
            <w:pPr>
              <w:jc w:val="center"/>
            </w:pPr>
            <w:r>
              <w:rPr>
                <w:color w:val="000000"/>
                <w:sz w:val="24"/>
              </w:rPr>
              <w:lastRenderedPageBreak/>
              <w:t>赵凌琦</w:t>
            </w:r>
          </w:p>
        </w:tc>
        <w:tc>
          <w:tcPr>
            <w:tcW w:w="1499" w:type="dxa"/>
            <w:vAlign w:val="center"/>
          </w:tcPr>
          <w:p w:rsidR="00310760" w:rsidRDefault="00F97F8B">
            <w:pPr>
              <w:jc w:val="center"/>
            </w:pPr>
            <w:r>
              <w:rPr>
                <w:color w:val="000000"/>
                <w:sz w:val="24"/>
              </w:rPr>
              <w:t>本基金、交银理财</w:t>
            </w:r>
            <w:r>
              <w:rPr>
                <w:color w:val="000000"/>
                <w:sz w:val="24"/>
              </w:rPr>
              <w:t>60</w:t>
            </w:r>
            <w:r>
              <w:rPr>
                <w:color w:val="000000"/>
                <w:sz w:val="24"/>
              </w:rPr>
              <w:t>天债券、交银定期支付月月丰债券、交银强化回报债券、交银丰盈收益债券的基金经理，公司固定收益部副总经理</w:t>
            </w:r>
          </w:p>
        </w:tc>
        <w:tc>
          <w:tcPr>
            <w:tcW w:w="1255" w:type="dxa"/>
            <w:vAlign w:val="center"/>
          </w:tcPr>
          <w:p w:rsidR="00310760" w:rsidRDefault="00F97F8B">
            <w:pPr>
              <w:jc w:val="center"/>
            </w:pPr>
            <w:r>
              <w:rPr>
                <w:color w:val="000000"/>
                <w:sz w:val="24"/>
              </w:rPr>
              <w:t>2014-03-31</w:t>
            </w:r>
          </w:p>
        </w:tc>
        <w:tc>
          <w:tcPr>
            <w:tcW w:w="1276" w:type="dxa"/>
            <w:vAlign w:val="center"/>
          </w:tcPr>
          <w:p w:rsidR="00310760" w:rsidRDefault="00F97F8B">
            <w:pPr>
              <w:jc w:val="center"/>
            </w:pPr>
            <w:r>
              <w:rPr>
                <w:color w:val="000000"/>
                <w:sz w:val="24"/>
              </w:rPr>
              <w:t>-</w:t>
            </w:r>
          </w:p>
        </w:tc>
        <w:tc>
          <w:tcPr>
            <w:tcW w:w="992" w:type="dxa"/>
            <w:vAlign w:val="center"/>
          </w:tcPr>
          <w:p w:rsidR="00310760" w:rsidRDefault="00F97F8B">
            <w:pPr>
              <w:jc w:val="center"/>
            </w:pPr>
            <w:r>
              <w:rPr>
                <w:color w:val="000000"/>
                <w:sz w:val="24"/>
              </w:rPr>
              <w:t>1</w:t>
            </w:r>
            <w:r>
              <w:rPr>
                <w:color w:val="000000"/>
                <w:sz w:val="24"/>
              </w:rPr>
              <w:t>年</w:t>
            </w:r>
          </w:p>
        </w:tc>
        <w:tc>
          <w:tcPr>
            <w:tcW w:w="2477" w:type="dxa"/>
            <w:vAlign w:val="center"/>
          </w:tcPr>
          <w:p w:rsidR="00310760" w:rsidRDefault="00F97F8B">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r w:rsidR="00310760">
        <w:tc>
          <w:tcPr>
            <w:tcW w:w="1499" w:type="dxa"/>
            <w:vAlign w:val="center"/>
          </w:tcPr>
          <w:p w:rsidR="00310760" w:rsidRDefault="00F97F8B">
            <w:pPr>
              <w:jc w:val="center"/>
            </w:pPr>
            <w:r>
              <w:rPr>
                <w:color w:val="000000"/>
                <w:sz w:val="24"/>
              </w:rPr>
              <w:t>孙超</w:t>
            </w:r>
          </w:p>
        </w:tc>
        <w:tc>
          <w:tcPr>
            <w:tcW w:w="1499" w:type="dxa"/>
            <w:vAlign w:val="center"/>
          </w:tcPr>
          <w:p w:rsidR="00310760" w:rsidRDefault="00F97F8B">
            <w:pPr>
              <w:jc w:val="center"/>
            </w:pPr>
            <w:r>
              <w:rPr>
                <w:color w:val="000000"/>
                <w:sz w:val="24"/>
              </w:rPr>
              <w:t>本基金、交银理财</w:t>
            </w:r>
            <w:r>
              <w:rPr>
                <w:color w:val="000000"/>
                <w:sz w:val="24"/>
              </w:rPr>
              <w:t>60</w:t>
            </w:r>
            <w:r>
              <w:rPr>
                <w:color w:val="000000"/>
                <w:sz w:val="24"/>
              </w:rPr>
              <w:t>天债券、交银定期支付月月丰债券、交银强化回报债券、交银丰润收益债券的基金经理</w:t>
            </w:r>
          </w:p>
        </w:tc>
        <w:tc>
          <w:tcPr>
            <w:tcW w:w="1255" w:type="dxa"/>
            <w:vAlign w:val="center"/>
          </w:tcPr>
          <w:p w:rsidR="00310760" w:rsidRDefault="00F97F8B">
            <w:pPr>
              <w:jc w:val="center"/>
            </w:pPr>
            <w:r>
              <w:rPr>
                <w:color w:val="000000"/>
                <w:sz w:val="24"/>
              </w:rPr>
              <w:t>2014-08-26</w:t>
            </w:r>
          </w:p>
        </w:tc>
        <w:tc>
          <w:tcPr>
            <w:tcW w:w="1276" w:type="dxa"/>
            <w:vAlign w:val="center"/>
          </w:tcPr>
          <w:p w:rsidR="00310760" w:rsidRDefault="00F97F8B">
            <w:pPr>
              <w:jc w:val="center"/>
            </w:pPr>
            <w:r>
              <w:rPr>
                <w:color w:val="000000"/>
                <w:sz w:val="24"/>
              </w:rPr>
              <w:t>-</w:t>
            </w:r>
          </w:p>
        </w:tc>
        <w:tc>
          <w:tcPr>
            <w:tcW w:w="992" w:type="dxa"/>
            <w:vAlign w:val="center"/>
          </w:tcPr>
          <w:p w:rsidR="00310760" w:rsidRDefault="00F97F8B">
            <w:pPr>
              <w:jc w:val="center"/>
            </w:pPr>
            <w:r>
              <w:rPr>
                <w:color w:val="000000"/>
                <w:sz w:val="24"/>
              </w:rPr>
              <w:t>3</w:t>
            </w:r>
            <w:r>
              <w:rPr>
                <w:color w:val="000000"/>
                <w:sz w:val="24"/>
              </w:rPr>
              <w:t>年</w:t>
            </w:r>
          </w:p>
        </w:tc>
        <w:tc>
          <w:tcPr>
            <w:tcW w:w="2477" w:type="dxa"/>
            <w:vAlign w:val="center"/>
          </w:tcPr>
          <w:p w:rsidR="00310760" w:rsidRDefault="00F97F8B">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年加入交银施罗德基金管理有限公司，历任基金经理助理（其中于</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25</w:t>
            </w:r>
            <w:r>
              <w:rPr>
                <w:color w:val="000000"/>
                <w:sz w:val="24"/>
              </w:rPr>
              <w:t>日任本</w:t>
            </w:r>
            <w:proofErr w:type="gramStart"/>
            <w:r>
              <w:rPr>
                <w:color w:val="000000"/>
                <w:sz w:val="24"/>
              </w:rPr>
              <w:t>基金基金</w:t>
            </w:r>
            <w:proofErr w:type="gramEnd"/>
            <w:r>
              <w:rPr>
                <w:color w:val="000000"/>
                <w:sz w:val="24"/>
              </w:rPr>
              <w:t>经理助理）。</w:t>
            </w:r>
          </w:p>
        </w:tc>
      </w:tr>
      <w:tr w:rsidR="00310760">
        <w:tc>
          <w:tcPr>
            <w:tcW w:w="1499" w:type="dxa"/>
            <w:vAlign w:val="center"/>
          </w:tcPr>
          <w:p w:rsidR="00310760" w:rsidRDefault="00F97F8B">
            <w:pPr>
              <w:jc w:val="center"/>
            </w:pPr>
            <w:r>
              <w:rPr>
                <w:color w:val="000000"/>
                <w:sz w:val="24"/>
              </w:rPr>
              <w:t>吕一楠</w:t>
            </w:r>
          </w:p>
        </w:tc>
        <w:tc>
          <w:tcPr>
            <w:tcW w:w="1499" w:type="dxa"/>
            <w:vAlign w:val="center"/>
          </w:tcPr>
          <w:p w:rsidR="00310760" w:rsidRDefault="00F97F8B">
            <w:pPr>
              <w:jc w:val="center"/>
            </w:pPr>
            <w:r>
              <w:rPr>
                <w:color w:val="000000"/>
                <w:sz w:val="24"/>
              </w:rPr>
              <w:t>本基金、交银理财</w:t>
            </w:r>
            <w:r>
              <w:rPr>
                <w:color w:val="000000"/>
                <w:sz w:val="24"/>
              </w:rPr>
              <w:t>60</w:t>
            </w:r>
            <w:r>
              <w:rPr>
                <w:color w:val="000000"/>
                <w:sz w:val="24"/>
              </w:rPr>
              <w:lastRenderedPageBreak/>
              <w:t>天债券、交银定期支付月月丰债券、交银强化回报债券、交银丰盈收益债券的基金经理助理</w:t>
            </w:r>
          </w:p>
        </w:tc>
        <w:tc>
          <w:tcPr>
            <w:tcW w:w="1255" w:type="dxa"/>
            <w:vAlign w:val="center"/>
          </w:tcPr>
          <w:p w:rsidR="00310760" w:rsidRDefault="00F97F8B">
            <w:pPr>
              <w:jc w:val="center"/>
            </w:pPr>
            <w:r>
              <w:rPr>
                <w:color w:val="000000"/>
                <w:sz w:val="24"/>
              </w:rPr>
              <w:lastRenderedPageBreak/>
              <w:t>2014-08-18</w:t>
            </w:r>
          </w:p>
        </w:tc>
        <w:tc>
          <w:tcPr>
            <w:tcW w:w="1276" w:type="dxa"/>
            <w:vAlign w:val="center"/>
          </w:tcPr>
          <w:p w:rsidR="00310760" w:rsidRDefault="00F97F8B">
            <w:pPr>
              <w:jc w:val="center"/>
            </w:pPr>
            <w:r>
              <w:rPr>
                <w:color w:val="000000"/>
                <w:sz w:val="24"/>
              </w:rPr>
              <w:t>-</w:t>
            </w:r>
          </w:p>
        </w:tc>
        <w:tc>
          <w:tcPr>
            <w:tcW w:w="992" w:type="dxa"/>
            <w:vAlign w:val="center"/>
          </w:tcPr>
          <w:p w:rsidR="00310760" w:rsidRDefault="00F97F8B">
            <w:pPr>
              <w:jc w:val="center"/>
            </w:pPr>
            <w:r>
              <w:rPr>
                <w:color w:val="000000"/>
                <w:sz w:val="24"/>
              </w:rPr>
              <w:t>4</w:t>
            </w:r>
            <w:r>
              <w:rPr>
                <w:color w:val="000000"/>
                <w:sz w:val="24"/>
              </w:rPr>
              <w:t>年</w:t>
            </w:r>
          </w:p>
        </w:tc>
        <w:tc>
          <w:tcPr>
            <w:tcW w:w="2477" w:type="dxa"/>
            <w:vAlign w:val="center"/>
          </w:tcPr>
          <w:p w:rsidR="00310760" w:rsidRDefault="00F97F8B">
            <w:r>
              <w:rPr>
                <w:color w:val="000000"/>
                <w:sz w:val="24"/>
              </w:rPr>
              <w:t>吕一楠先生，澳洲新南威尔士大学统计学</w:t>
            </w:r>
            <w:r>
              <w:rPr>
                <w:color w:val="000000"/>
                <w:sz w:val="24"/>
              </w:rPr>
              <w:lastRenderedPageBreak/>
              <w:t>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r w:rsidR="00310760">
        <w:tc>
          <w:tcPr>
            <w:tcW w:w="1499" w:type="dxa"/>
            <w:vAlign w:val="center"/>
          </w:tcPr>
          <w:p w:rsidR="00310760" w:rsidRDefault="00F97F8B">
            <w:pPr>
              <w:jc w:val="center"/>
            </w:pPr>
            <w:proofErr w:type="gramStart"/>
            <w:r>
              <w:rPr>
                <w:color w:val="000000"/>
                <w:sz w:val="24"/>
              </w:rPr>
              <w:lastRenderedPageBreak/>
              <w:t>张士扬</w:t>
            </w:r>
            <w:proofErr w:type="gramEnd"/>
          </w:p>
        </w:tc>
        <w:tc>
          <w:tcPr>
            <w:tcW w:w="1499" w:type="dxa"/>
            <w:vAlign w:val="center"/>
          </w:tcPr>
          <w:p w:rsidR="00310760" w:rsidRDefault="00F97F8B">
            <w:pPr>
              <w:jc w:val="center"/>
            </w:pPr>
            <w:r>
              <w:rPr>
                <w:color w:val="000000"/>
                <w:sz w:val="24"/>
              </w:rPr>
              <w:t>本基金、交银施罗德定期支付月月丰债券型证券投资基金的基金经理助理</w:t>
            </w:r>
          </w:p>
        </w:tc>
        <w:tc>
          <w:tcPr>
            <w:tcW w:w="1255" w:type="dxa"/>
            <w:vAlign w:val="center"/>
          </w:tcPr>
          <w:p w:rsidR="00310760" w:rsidRDefault="00F97F8B">
            <w:pPr>
              <w:jc w:val="center"/>
            </w:pPr>
            <w:r>
              <w:rPr>
                <w:color w:val="000000"/>
                <w:sz w:val="24"/>
              </w:rPr>
              <w:t>2014-07-01</w:t>
            </w:r>
          </w:p>
        </w:tc>
        <w:tc>
          <w:tcPr>
            <w:tcW w:w="1276" w:type="dxa"/>
            <w:vAlign w:val="center"/>
          </w:tcPr>
          <w:p w:rsidR="00310760" w:rsidRDefault="00F97F8B">
            <w:pPr>
              <w:jc w:val="center"/>
            </w:pPr>
            <w:r>
              <w:rPr>
                <w:color w:val="000000"/>
                <w:sz w:val="24"/>
              </w:rPr>
              <w:t>2014-08-31</w:t>
            </w:r>
          </w:p>
        </w:tc>
        <w:tc>
          <w:tcPr>
            <w:tcW w:w="992" w:type="dxa"/>
            <w:vAlign w:val="center"/>
          </w:tcPr>
          <w:p w:rsidR="00310760" w:rsidRDefault="00F97F8B">
            <w:pPr>
              <w:jc w:val="center"/>
            </w:pPr>
            <w:r>
              <w:rPr>
                <w:color w:val="000000"/>
                <w:sz w:val="24"/>
              </w:rPr>
              <w:t>3</w:t>
            </w:r>
            <w:r>
              <w:rPr>
                <w:color w:val="000000"/>
                <w:sz w:val="24"/>
              </w:rPr>
              <w:t>年</w:t>
            </w:r>
          </w:p>
        </w:tc>
        <w:tc>
          <w:tcPr>
            <w:tcW w:w="2477" w:type="dxa"/>
            <w:vAlign w:val="center"/>
          </w:tcPr>
          <w:p w:rsidR="00310760" w:rsidRDefault="00F97F8B">
            <w:r>
              <w:rPr>
                <w:color w:val="000000"/>
                <w:sz w:val="24"/>
              </w:rPr>
              <w:t>张士扬先生，清华大学物理系博士。历任深圳市戴毅成信息咨询有限公司咨询顾问、中诚信国际信用评级有限责任公司项目经理、分析师。</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月加入交银施罗德基金管理有限公司，历任固定收益研究员、基金经理助理。</w:t>
            </w:r>
          </w:p>
        </w:tc>
      </w:tr>
    </w:tbl>
    <w:p w:rsidR="00310760" w:rsidRDefault="00F97F8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310760" w:rsidRDefault="009658BF">
      <w:pPr>
        <w:tabs>
          <w:tab w:val="left" w:pos="426"/>
        </w:tabs>
        <w:spacing w:before="29" w:line="288" w:lineRule="auto"/>
        <w:jc w:val="left"/>
        <w:rPr>
          <w:kern w:val="0"/>
          <w:sz w:val="24"/>
        </w:rPr>
      </w:pPr>
      <w:r>
        <w:rPr>
          <w:rFonts w:hint="eastAsia"/>
          <w:kern w:val="0"/>
          <w:sz w:val="24"/>
        </w:rPr>
        <w:tab/>
      </w:r>
      <w:r w:rsidR="00F97F8B">
        <w:rPr>
          <w:kern w:val="0"/>
          <w:sz w:val="24"/>
        </w:rPr>
        <w:t>2</w:t>
      </w:r>
      <w:r w:rsidR="00F97F8B">
        <w:rPr>
          <w:kern w:val="0"/>
          <w:sz w:val="24"/>
        </w:rPr>
        <w:t>、本表所列基金经理（助理）证券从业年限中的</w:t>
      </w:r>
      <w:r w:rsidR="00F97F8B">
        <w:rPr>
          <w:kern w:val="0"/>
          <w:sz w:val="24"/>
        </w:rPr>
        <w:t>“</w:t>
      </w:r>
      <w:r w:rsidR="00F97F8B">
        <w:rPr>
          <w:kern w:val="0"/>
          <w:sz w:val="24"/>
        </w:rPr>
        <w:t>证券从业</w:t>
      </w:r>
      <w:r w:rsidR="00F97F8B">
        <w:rPr>
          <w:kern w:val="0"/>
          <w:sz w:val="24"/>
        </w:rPr>
        <w:t>”</w:t>
      </w:r>
      <w:r w:rsidR="00F97F8B">
        <w:rPr>
          <w:kern w:val="0"/>
          <w:sz w:val="24"/>
        </w:rPr>
        <w:t>的含义遵从中国证券业协会《证券业从业人员资格管理办法》的相关规定；</w:t>
      </w:r>
      <w:r w:rsidR="00F97F8B">
        <w:rPr>
          <w:kern w:val="0"/>
          <w:sz w:val="24"/>
        </w:rPr>
        <w:t xml:space="preserve"> </w:t>
      </w:r>
    </w:p>
    <w:p w:rsidR="001A59F9" w:rsidRPr="00E25C2A" w:rsidRDefault="009658BF" w:rsidP="00E25C2A">
      <w:pPr>
        <w:tabs>
          <w:tab w:val="left" w:pos="426"/>
        </w:tabs>
        <w:spacing w:before="29" w:line="288" w:lineRule="auto"/>
        <w:jc w:val="left"/>
        <w:rPr>
          <w:kern w:val="0"/>
          <w:sz w:val="24"/>
        </w:rPr>
      </w:pPr>
      <w:r>
        <w:rPr>
          <w:rFonts w:hint="eastAsia"/>
          <w:kern w:val="0"/>
          <w:sz w:val="24"/>
        </w:rPr>
        <w:tab/>
      </w:r>
      <w:r w:rsidR="001A59F9" w:rsidRPr="00E25C2A">
        <w:rPr>
          <w:kern w:val="0"/>
          <w:sz w:val="24"/>
        </w:rPr>
        <w:t>3</w:t>
      </w:r>
      <w:r w:rsidR="001A59F9"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310760" w:rsidRDefault="00F97F8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310760" w:rsidRDefault="00F97F8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10760" w:rsidRDefault="00F97F8B">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10760" w:rsidRDefault="00F97F8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0760" w:rsidRDefault="00F97F8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10760" w:rsidRDefault="00F97F8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w:t>
      </w:r>
      <w:r w:rsidRPr="001358D2">
        <w:rPr>
          <w:color w:val="000000"/>
          <w:sz w:val="24"/>
        </w:rPr>
        <w:t>,</w:t>
      </w:r>
      <w:r w:rsidRPr="001358D2">
        <w:rPr>
          <w:color w:val="000000"/>
          <w:sz w:val="24"/>
        </w:rPr>
        <w:t>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310760" w:rsidRDefault="00F97F8B">
      <w:pPr>
        <w:spacing w:before="29" w:line="288" w:lineRule="auto"/>
        <w:ind w:firstLineChars="200" w:firstLine="480"/>
        <w:rPr>
          <w:color w:val="000000"/>
          <w:sz w:val="24"/>
        </w:rPr>
      </w:pPr>
      <w:r>
        <w:rPr>
          <w:color w:val="000000"/>
          <w:sz w:val="24"/>
        </w:rPr>
        <w:t>2014</w:t>
      </w:r>
      <w:r>
        <w:rPr>
          <w:color w:val="000000"/>
          <w:sz w:val="24"/>
        </w:rPr>
        <w:t>年债券市场上演了一幕波澜壮阔的牛市行情，在逐步摆脱</w:t>
      </w:r>
      <w:r>
        <w:rPr>
          <w:color w:val="000000"/>
          <w:sz w:val="24"/>
        </w:rPr>
        <w:t>2013</w:t>
      </w:r>
      <w:r>
        <w:rPr>
          <w:color w:val="000000"/>
          <w:sz w:val="24"/>
        </w:rPr>
        <w:t>年的非基本</w:t>
      </w:r>
      <w:proofErr w:type="gramStart"/>
      <w:r>
        <w:rPr>
          <w:color w:val="000000"/>
          <w:sz w:val="24"/>
        </w:rPr>
        <w:t>面冲击</w:t>
      </w:r>
      <w:proofErr w:type="gramEnd"/>
      <w:r>
        <w:rPr>
          <w:color w:val="000000"/>
          <w:sz w:val="24"/>
        </w:rPr>
        <w:t>之后，债券市场重</w:t>
      </w:r>
      <w:proofErr w:type="gramStart"/>
      <w:r>
        <w:rPr>
          <w:color w:val="000000"/>
          <w:sz w:val="24"/>
        </w:rPr>
        <w:t>回基本</w:t>
      </w:r>
      <w:proofErr w:type="gramEnd"/>
      <w:r>
        <w:rPr>
          <w:color w:val="000000"/>
          <w:sz w:val="24"/>
        </w:rPr>
        <w:t>面驱动。由于经济处于寻底过程，宏观政策更强调托底，各种</w:t>
      </w:r>
      <w:proofErr w:type="gramStart"/>
      <w:r>
        <w:rPr>
          <w:color w:val="000000"/>
          <w:sz w:val="24"/>
        </w:rPr>
        <w:t>稳经济</w:t>
      </w:r>
      <w:proofErr w:type="gramEnd"/>
      <w:r>
        <w:rPr>
          <w:color w:val="000000"/>
          <w:sz w:val="24"/>
        </w:rPr>
        <w:t>政策相对平缓，避免了以往</w:t>
      </w:r>
      <w:r>
        <w:rPr>
          <w:color w:val="000000"/>
          <w:sz w:val="24"/>
        </w:rPr>
        <w:t>“</w:t>
      </w:r>
      <w:r>
        <w:rPr>
          <w:color w:val="000000"/>
          <w:sz w:val="24"/>
        </w:rPr>
        <w:t>强刺激</w:t>
      </w:r>
      <w:r>
        <w:rPr>
          <w:color w:val="000000"/>
          <w:sz w:val="24"/>
        </w:rPr>
        <w:t>——</w:t>
      </w:r>
      <w:r>
        <w:rPr>
          <w:color w:val="000000"/>
          <w:sz w:val="24"/>
        </w:rPr>
        <w:t>债券跌</w:t>
      </w:r>
      <w:r>
        <w:rPr>
          <w:color w:val="000000"/>
          <w:sz w:val="24"/>
        </w:rPr>
        <w:t>”</w:t>
      </w:r>
      <w:r>
        <w:rPr>
          <w:color w:val="000000"/>
          <w:sz w:val="24"/>
        </w:rPr>
        <w:t>的旧有路径，并且</w:t>
      </w:r>
      <w:r>
        <w:rPr>
          <w:color w:val="000000"/>
          <w:sz w:val="24"/>
        </w:rPr>
        <w:t>2014</w:t>
      </w:r>
      <w:r>
        <w:rPr>
          <w:color w:val="000000"/>
          <w:sz w:val="24"/>
        </w:rPr>
        <w:t>年</w:t>
      </w:r>
      <w:r>
        <w:rPr>
          <w:color w:val="000000"/>
          <w:sz w:val="24"/>
        </w:rPr>
        <w:lastRenderedPageBreak/>
        <w:t>以来银行理财规模扩张很快，对债券需求大增，从投资者结构而言也造就了牛市行情的纵深发展。纵观全年的债市走势，除了</w:t>
      </w:r>
      <w:r>
        <w:rPr>
          <w:color w:val="000000"/>
          <w:sz w:val="24"/>
        </w:rPr>
        <w:t>7</w:t>
      </w:r>
      <w:r>
        <w:rPr>
          <w:color w:val="000000"/>
          <w:sz w:val="24"/>
        </w:rPr>
        <w:t>、</w:t>
      </w:r>
      <w:r>
        <w:rPr>
          <w:color w:val="000000"/>
          <w:sz w:val="24"/>
        </w:rPr>
        <w:t>8</w:t>
      </w:r>
      <w:r>
        <w:rPr>
          <w:color w:val="000000"/>
          <w:sz w:val="24"/>
        </w:rPr>
        <w:t>月份因为经济数据昙花一现的反弹引发债市回调以外，全年基本上以长阳贯穿始终。另外，</w:t>
      </w:r>
      <w:r>
        <w:rPr>
          <w:color w:val="000000"/>
          <w:sz w:val="24"/>
        </w:rPr>
        <w:t>12</w:t>
      </w:r>
      <w:r>
        <w:rPr>
          <w:color w:val="000000"/>
          <w:sz w:val="24"/>
        </w:rPr>
        <w:t>月份由于政策风险引发的黑天鹅露出端倪，再次引发市场震荡调整。</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本基金从年初以来迅速抓住债市回暖的主升浪，很好地享受了此轮牛市行情的投资行情，迅速加仓、拉长久期，</w:t>
      </w:r>
      <w:proofErr w:type="gramStart"/>
      <w:r w:rsidRPr="001358D2">
        <w:rPr>
          <w:color w:val="000000"/>
          <w:sz w:val="24"/>
        </w:rPr>
        <w:t>高配城投债并</w:t>
      </w:r>
      <w:proofErr w:type="gramEnd"/>
      <w:r w:rsidRPr="001358D2">
        <w:rPr>
          <w:color w:val="000000"/>
          <w:sz w:val="24"/>
        </w:rPr>
        <w:t>参与利率债的波段机会，全年净值稳步增长，给投资者提供了稳定的投资回报。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日，交银双轮动债券</w:t>
      </w:r>
      <w:r w:rsidRPr="001358D2">
        <w:rPr>
          <w:color w:val="000000"/>
          <w:sz w:val="24"/>
        </w:rPr>
        <w:t>A/B</w:t>
      </w:r>
      <w:r w:rsidRPr="001358D2">
        <w:rPr>
          <w:color w:val="000000"/>
          <w:sz w:val="24"/>
        </w:rPr>
        <w:t>份额净值为</w:t>
      </w:r>
      <w:r w:rsidRPr="001358D2">
        <w:rPr>
          <w:color w:val="000000"/>
          <w:sz w:val="24"/>
        </w:rPr>
        <w:t>1.053</w:t>
      </w:r>
      <w:r w:rsidRPr="001358D2">
        <w:rPr>
          <w:color w:val="000000"/>
          <w:sz w:val="24"/>
        </w:rPr>
        <w:t>元，本报告期份额净值增长率为</w:t>
      </w:r>
      <w:r w:rsidRPr="001358D2">
        <w:rPr>
          <w:color w:val="000000"/>
          <w:sz w:val="24"/>
        </w:rPr>
        <w:t>10.04%</w:t>
      </w:r>
      <w:r w:rsidRPr="001358D2">
        <w:rPr>
          <w:color w:val="000000"/>
          <w:sz w:val="24"/>
        </w:rPr>
        <w:t>，同期业绩比较基准增长率为</w:t>
      </w:r>
      <w:r w:rsidRPr="001358D2">
        <w:rPr>
          <w:color w:val="000000"/>
          <w:sz w:val="24"/>
        </w:rPr>
        <w:t>6.54%</w:t>
      </w:r>
      <w:r w:rsidRPr="001358D2">
        <w:rPr>
          <w:color w:val="000000"/>
          <w:sz w:val="24"/>
        </w:rPr>
        <w:t>；交银双轮动债券</w:t>
      </w:r>
      <w:r w:rsidRPr="001358D2">
        <w:rPr>
          <w:color w:val="000000"/>
          <w:sz w:val="24"/>
        </w:rPr>
        <w:t>C</w:t>
      </w:r>
      <w:r w:rsidRPr="001358D2">
        <w:rPr>
          <w:color w:val="000000"/>
          <w:sz w:val="24"/>
        </w:rPr>
        <w:t>份额净值为</w:t>
      </w:r>
      <w:r w:rsidRPr="001358D2">
        <w:rPr>
          <w:color w:val="000000"/>
          <w:sz w:val="24"/>
        </w:rPr>
        <w:t>1.047</w:t>
      </w:r>
      <w:r w:rsidRPr="001358D2">
        <w:rPr>
          <w:color w:val="000000"/>
          <w:sz w:val="24"/>
        </w:rPr>
        <w:t>元，本报告期份额净值增长率为</w:t>
      </w:r>
      <w:r w:rsidRPr="001358D2">
        <w:rPr>
          <w:color w:val="000000"/>
          <w:sz w:val="24"/>
        </w:rPr>
        <w:t>9.44%</w:t>
      </w:r>
      <w:r w:rsidRPr="001358D2">
        <w:rPr>
          <w:color w:val="000000"/>
          <w:sz w:val="24"/>
        </w:rPr>
        <w:t>，同期业绩比较基准增长率为</w:t>
      </w:r>
      <w:r w:rsidRPr="001358D2">
        <w:rPr>
          <w:color w:val="000000"/>
          <w:sz w:val="24"/>
        </w:rPr>
        <w:t>6.54%</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2015</w:t>
      </w:r>
      <w:r w:rsidRPr="001358D2">
        <w:rPr>
          <w:color w:val="000000"/>
          <w:sz w:val="24"/>
        </w:rPr>
        <w:t>年，由于国内经济运行情况不断走弱，反映出内</w:t>
      </w:r>
      <w:proofErr w:type="gramStart"/>
      <w:r w:rsidRPr="001358D2">
        <w:rPr>
          <w:color w:val="000000"/>
          <w:sz w:val="24"/>
        </w:rPr>
        <w:t>生增长</w:t>
      </w:r>
      <w:proofErr w:type="gramEnd"/>
      <w:r w:rsidRPr="001358D2">
        <w:rPr>
          <w:color w:val="000000"/>
          <w:sz w:val="24"/>
        </w:rPr>
        <w:t>动力的不足和外围环境改善的有限。定向宽松货币政策预计效果有限，货币市场利率持续走低与实体资金成本居高不下的矛盾亟待破解，预计</w:t>
      </w:r>
      <w:r w:rsidRPr="001358D2">
        <w:rPr>
          <w:color w:val="000000"/>
          <w:sz w:val="24"/>
        </w:rPr>
        <w:t>2015</w:t>
      </w:r>
      <w:r w:rsidRPr="001358D2">
        <w:rPr>
          <w:color w:val="000000"/>
          <w:sz w:val="24"/>
        </w:rPr>
        <w:t>年央行宽松的政策思路会在中短期内继续保持，经济下债务上的背景下，不排除将有更大刺激政策出台的可能性。而这些刺激政策有望继续利好债市。本基金力求在</w:t>
      </w:r>
      <w:proofErr w:type="gramStart"/>
      <w:r w:rsidRPr="001358D2">
        <w:rPr>
          <w:color w:val="000000"/>
          <w:sz w:val="24"/>
        </w:rPr>
        <w:t>全面把控各种</w:t>
      </w:r>
      <w:proofErr w:type="gramEnd"/>
      <w:r w:rsidRPr="001358D2">
        <w:rPr>
          <w:color w:val="000000"/>
          <w:sz w:val="24"/>
        </w:rPr>
        <w:t>风险的前提下，积极把握投资机会，继续为投资者争取稳定回报。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310760" w:rsidRDefault="00F97F8B">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10760" w:rsidRDefault="00F97F8B">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本基金本报告期内对本年度可供分配利润进行了收益分配，具体情况参见</w:t>
      </w:r>
      <w:r w:rsidR="009658BF">
        <w:rPr>
          <w:rFonts w:hint="eastAsia"/>
          <w:color w:val="000000"/>
          <w:sz w:val="24"/>
        </w:rPr>
        <w:t>年度报告正文</w:t>
      </w:r>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自</w:t>
      </w:r>
      <w:r w:rsidRPr="005A1E76">
        <w:rPr>
          <w:color w:val="000000"/>
          <w:sz w:val="24"/>
        </w:rPr>
        <w:t>2013</w:t>
      </w:r>
      <w:r w:rsidRPr="005A1E76">
        <w:rPr>
          <w:color w:val="000000"/>
          <w:sz w:val="24"/>
        </w:rPr>
        <w:t>年</w:t>
      </w:r>
      <w:r w:rsidRPr="005A1E76">
        <w:rPr>
          <w:color w:val="000000"/>
          <w:sz w:val="24"/>
        </w:rPr>
        <w:t>4</w:t>
      </w:r>
      <w:r w:rsidRPr="005A1E76">
        <w:rPr>
          <w:color w:val="000000"/>
          <w:sz w:val="24"/>
        </w:rPr>
        <w:t>月</w:t>
      </w:r>
      <w:r w:rsidRPr="005A1E76">
        <w:rPr>
          <w:color w:val="000000"/>
          <w:sz w:val="24"/>
        </w:rPr>
        <w:t>18</w:t>
      </w:r>
      <w:r w:rsidRPr="005A1E76">
        <w:rPr>
          <w:color w:val="000000"/>
          <w:sz w:val="24"/>
        </w:rPr>
        <w:t>日交银施罗德双轮动债券型证券投资基金（以下简称</w:t>
      </w:r>
      <w:r w:rsidRPr="005A1E76">
        <w:rPr>
          <w:color w:val="000000"/>
          <w:sz w:val="24"/>
        </w:rPr>
        <w:t>“</w:t>
      </w:r>
      <w:r w:rsidRPr="005A1E76">
        <w:rPr>
          <w:color w:val="000000"/>
          <w:sz w:val="24"/>
        </w:rPr>
        <w:t>本基金</w:t>
      </w:r>
      <w:r w:rsidRPr="005A1E76">
        <w:rPr>
          <w:color w:val="000000"/>
          <w:sz w:val="24"/>
        </w:rPr>
        <w:t>”</w:t>
      </w:r>
      <w:r w:rsidRPr="005A1E76">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报告期内，本托管人按照国家有关法律法规、基金合同和托管协议要求，对基金管理人</w:t>
      </w:r>
      <w:r w:rsidRPr="005A1E76">
        <w:rPr>
          <w:color w:val="000000"/>
          <w:sz w:val="24"/>
        </w:rPr>
        <w:t>——</w:t>
      </w:r>
      <w:r w:rsidRPr="005A1E76">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由本基金管理人</w:t>
      </w:r>
      <w:r w:rsidRPr="005A1E76">
        <w:rPr>
          <w:color w:val="000000"/>
          <w:sz w:val="24"/>
        </w:rPr>
        <w:t>——</w:t>
      </w:r>
      <w:r w:rsidRPr="005A1E76">
        <w:rPr>
          <w:color w:val="000000"/>
          <w:sz w:val="24"/>
        </w:rPr>
        <w:t>交银施罗德基金管理有限公司编制，并经本托管人复核审查的本年度报告中的财务指标、净值表现、收益分配、财务会计报告、投资组合报告等内容真实、准确和完整。</w:t>
      </w:r>
    </w:p>
    <w:p w:rsidR="00A93B42" w:rsidRPr="005A1E76" w:rsidRDefault="00A93B42" w:rsidP="005A1E76">
      <w:pPr>
        <w:spacing w:before="29" w:line="288" w:lineRule="auto"/>
        <w:ind w:firstLineChars="200" w:firstLine="480"/>
        <w:rPr>
          <w:color w:val="000000"/>
          <w:sz w:val="24"/>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交银施罗德双轮动债券型证券投资基金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w:t>
      </w:r>
      <w:r w:rsidRPr="00A009EE">
        <w:rPr>
          <w:rFonts w:hint="eastAsia"/>
          <w:color w:val="000000"/>
          <w:sz w:val="24"/>
        </w:rPr>
        <w:lastRenderedPageBreak/>
        <w:t>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交银施罗德双轮动债券型证券投资基金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2014</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2014</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2013</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13,025,142.07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2,954,396.20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6,070,334.54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3,868,945.60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29,042.81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2,210.54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339,717,697.20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660,315,600.00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339,717,697.20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610,315,600.00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50,000,000.00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33,980,248.31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10,003,333.91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11,775,406.01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10,003,500.00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4,294.60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412,829,298.84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678,920,852.95</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2014</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lastRenderedPageBreak/>
              <w:t>2013</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lastRenderedPageBreak/>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167,196,760.20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14,534,872.73</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1,100.44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845,198.66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2,858,322.52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124,788.85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370,480.24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41,596.30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123,493.41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27,529.11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42,748.91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25,659.82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22,555.33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84,558.27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3,243.20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34,871.33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1,306.08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301,085.56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365,077.43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168,683,148.54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18,322,099.85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232,259,191.24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665,617,589.78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11,886,959.06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-5,018,836.68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244,146,150.30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660,598,753.10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412,829,298.84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678,920,852.95</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2014</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1.053</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1.047</w:t>
      </w:r>
      <w:r w:rsidR="001A59F9" w:rsidRPr="00E25C2A">
        <w:rPr>
          <w:kern w:val="0"/>
          <w:sz w:val="24"/>
        </w:rPr>
        <w:t>元，基金份额总额</w:t>
      </w:r>
      <w:r w:rsidR="001A59F9" w:rsidRPr="00E25C2A">
        <w:rPr>
          <w:kern w:val="0"/>
          <w:sz w:val="24"/>
        </w:rPr>
        <w:t>232,259,191.24</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160,413,747.00</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71,845,444.24</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交银施罗德双轮动债券型证券投资基金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lastRenderedPageBreak/>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4</w:t>
            </w:r>
            <w:r w:rsidRPr="00D73BCD">
              <w:rPr>
                <w:rFonts w:ascii="Times New Roman" w:hAnsi="Times New Roman"/>
                <w:b/>
                <w:color w:val="000000"/>
              </w:rPr>
              <w:t>月</w:t>
            </w:r>
            <w:r w:rsidRPr="00D73BCD">
              <w:rPr>
                <w:rFonts w:ascii="Times New Roman" w:hAnsi="Times New Roman"/>
                <w:b/>
                <w:color w:val="000000"/>
              </w:rPr>
              <w:t>18</w:t>
            </w:r>
            <w:r w:rsidRPr="00D73BCD">
              <w:rPr>
                <w:rFonts w:ascii="Times New Roman" w:hAnsi="Times New Roman"/>
                <w:b/>
                <w:color w:val="000000"/>
              </w:rPr>
              <w:t>日（基金合同生效日）至</w:t>
            </w: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56,203,531.73</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18,740,560.43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31,042,365.44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42,360,278.37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189,126.31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9,507,125.51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29,576,211.72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26,839,639.31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1,239,232.86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439,780.81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37,794.55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5,573,732.74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5,027,115.20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-7,445,179.89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0.00</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5,174,617.25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-7,489,152.50</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-147,502.05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43,972.61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19,916,203.55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-16,509,044.06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217,847.54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334,506.01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11,018,198.01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13,818,011.11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2,518,871.79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5,671,414.46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839,623.96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1,890,471.50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650,549.59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916,774.83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32,197.05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22,262.78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6,586,955.35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4,878,973.56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6,586,955.35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4,878,973.56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390,000.27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438,113.98</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45,185,333.72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4,922,549.32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lastRenderedPageBreak/>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45,185,333.72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4,922,549.32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交银施罗德双轮动债券型证券投资基金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665,617,589.78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-5,018,836.68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660,598,753.10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45,185,333.72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45,185,333.72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-433,358,398.54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-14,571,744.51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-447,930,143.05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685,860,471.36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25,855,588.77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711,716,060.13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-1,119,218,869.90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-40,427,333.28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-1,159,646,203.18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-13,707,793.47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-13,707,793.47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232,259,191.24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11,886,959.06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244,146,150.30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4</w:t>
            </w:r>
            <w:r w:rsidRPr="009005D8">
              <w:rPr>
                <w:rFonts w:ascii="Times New Roman" w:hAnsi="Times New Roman"/>
                <w:b/>
                <w:color w:val="000000"/>
                <w:kern w:val="2"/>
              </w:rPr>
              <w:t>月</w:t>
            </w:r>
            <w:r w:rsidRPr="009005D8">
              <w:rPr>
                <w:rFonts w:ascii="Times New Roman" w:hAnsi="Times New Roman"/>
                <w:b/>
                <w:color w:val="000000"/>
                <w:kern w:val="2"/>
              </w:rPr>
              <w:t>18</w:t>
            </w:r>
            <w:r w:rsidRPr="009005D8">
              <w:rPr>
                <w:rFonts w:ascii="Times New Roman" w:hAnsi="Times New Roman"/>
                <w:b/>
                <w:color w:val="000000"/>
                <w:kern w:val="2"/>
              </w:rPr>
              <w:t>日（基金合同生效日）至</w:t>
            </w: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1,866,490,071.43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1,866,490,071.43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w:t>
            </w:r>
            <w:r w:rsidRPr="009058BA">
              <w:rPr>
                <w:rFonts w:hint="eastAsia"/>
                <w:color w:val="000000"/>
                <w:sz w:val="24"/>
              </w:rPr>
              <w:lastRenderedPageBreak/>
              <w:t>（本期利润）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4,922,549.32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4,922,549.32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-1,200,872,481.65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-4,180,449.23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-1,205,052,930.88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211,008,232.58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660,255.45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211,668,488.03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-1,411,880,714.23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-4,840,704.68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-1,416,721,418.91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-5,760,936.77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-5,760,936.77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665,617,589.78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-5,018,836.68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660,598,753.10</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负责人：苏奋（代任），主管会计工作负责人：许珊燕，会计机构负责人：朱鸣</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310760" w:rsidRDefault="00F97F8B">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217</w:t>
      </w:r>
      <w:r>
        <w:rPr>
          <w:color w:val="000000"/>
          <w:sz w:val="24"/>
        </w:rPr>
        <w:t>号验资报告予以验证。经向中国证监会备案，《交银施罗德双轮动债券型证券投资基金基金合同》于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份基金份额。本基金的基金管理人为交银施罗德基金管理有限公司，基金托管人为中信银行股份有限公司。</w:t>
      </w:r>
    </w:p>
    <w:p w:rsidR="00310760" w:rsidRDefault="00F97F8B">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w:t>
      </w:r>
      <w:proofErr w:type="gramStart"/>
      <w:r>
        <w:rPr>
          <w:color w:val="000000"/>
          <w:sz w:val="24"/>
        </w:rPr>
        <w:t>起根据</w:t>
      </w:r>
      <w:proofErr w:type="gramEnd"/>
      <w:r>
        <w:rPr>
          <w:color w:val="000000"/>
          <w:sz w:val="24"/>
        </w:rPr>
        <w:t>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w:t>
      </w:r>
      <w:r>
        <w:rPr>
          <w:color w:val="000000"/>
          <w:sz w:val="24"/>
        </w:rPr>
        <w:lastRenderedPageBreak/>
        <w:t>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p>
    <w:p w:rsidR="00310760" w:rsidRDefault="00F97F8B">
      <w:pPr>
        <w:spacing w:before="29" w:line="288" w:lineRule="auto"/>
        <w:ind w:firstLineChars="200" w:firstLine="480"/>
        <w:rPr>
          <w:color w:val="000000"/>
          <w:sz w:val="24"/>
        </w:rPr>
      </w:pPr>
      <w:r>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w:t>
      </w:r>
      <w:proofErr w:type="gramStart"/>
      <w:r>
        <w:rPr>
          <w:color w:val="000000"/>
          <w:sz w:val="24"/>
        </w:rPr>
        <w:t>券</w:t>
      </w:r>
      <w:proofErr w:type="gramEnd"/>
      <w:r>
        <w:rPr>
          <w:color w:val="000000"/>
          <w:sz w:val="24"/>
        </w:rPr>
        <w:t>、中期票据、公司债、分离交易可转债、资产支持证券、债券回购、银行存款等固定收益类资产以及法律法规或中国证监会允许基金投资的其他金融工具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w:t>
      </w:r>
      <w:r>
        <w:rPr>
          <w:color w:val="000000"/>
          <w:sz w:val="24"/>
        </w:rPr>
        <w:t>(</w:t>
      </w:r>
      <w:r>
        <w:rPr>
          <w:color w:val="000000"/>
          <w:sz w:val="24"/>
        </w:rPr>
        <w:t>分离交易可转债除外</w:t>
      </w:r>
      <w:r>
        <w:rPr>
          <w:color w:val="000000"/>
          <w:sz w:val="24"/>
        </w:rPr>
        <w:t>)</w:t>
      </w:r>
      <w:r>
        <w:rPr>
          <w:color w:val="000000"/>
          <w:sz w:val="24"/>
        </w:rPr>
        <w:t>。基金的投资组合比例为：固定收益类资产的比例不低于基金资产净值的</w:t>
      </w:r>
      <w:r>
        <w:rPr>
          <w:color w:val="000000"/>
          <w:sz w:val="24"/>
        </w:rPr>
        <w:t>80%</w:t>
      </w:r>
      <w:r>
        <w:rPr>
          <w:color w:val="000000"/>
          <w:sz w:val="24"/>
        </w:rPr>
        <w:t>；现金或到期日在一年以内的政府债券的比例合计不低于基金资产净值的</w:t>
      </w:r>
      <w:r>
        <w:rPr>
          <w:color w:val="000000"/>
          <w:sz w:val="24"/>
        </w:rPr>
        <w:t>5%</w:t>
      </w:r>
      <w:r>
        <w:rPr>
          <w:color w:val="000000"/>
          <w:sz w:val="24"/>
        </w:rPr>
        <w:t>。本基金的业绩比较基准为中</w:t>
      </w:r>
      <w:proofErr w:type="gramStart"/>
      <w:r>
        <w:rPr>
          <w:color w:val="000000"/>
          <w:sz w:val="24"/>
        </w:rPr>
        <w:t>债综合</w:t>
      </w:r>
      <w:proofErr w:type="gramEnd"/>
      <w:r>
        <w:rPr>
          <w:color w:val="000000"/>
          <w:sz w:val="24"/>
        </w:rPr>
        <w:t>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2015</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》、中国证券投资基金业协会颁布的《证券投资基金会计核算业务指引》、《交银施罗德双轮动债券型证券投资基金基金合同》和在财务报表附注</w:t>
      </w:r>
      <w:r w:rsidRPr="00592B92">
        <w:rPr>
          <w:color w:val="000000"/>
          <w:sz w:val="24"/>
        </w:rPr>
        <w:t>7.4.4</w:t>
      </w:r>
      <w:r w:rsidRPr="00592B92">
        <w:rPr>
          <w:color w:val="000000"/>
          <w:sz w:val="24"/>
        </w:rPr>
        <w:t>所列示的中国证监会发布的有关规定及允许的基金行业实务操作编制。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2014</w:t>
      </w:r>
      <w:r w:rsidRPr="00592B92">
        <w:rPr>
          <w:color w:val="000000"/>
          <w:sz w:val="24"/>
        </w:rPr>
        <w:t>年度财务报表符合企业会计准则的要求，真实、完整地反映了本基金</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2014</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1A59F9" w:rsidRDefault="009658BF" w:rsidP="0086614D">
      <w:pPr>
        <w:spacing w:before="29" w:line="288" w:lineRule="auto"/>
        <w:ind w:firstLineChars="200" w:firstLine="480"/>
        <w:rPr>
          <w:color w:val="000000"/>
          <w:sz w:val="24"/>
        </w:rPr>
      </w:pPr>
      <w:r w:rsidRPr="00FF1996">
        <w:rPr>
          <w:rFonts w:hint="eastAsia"/>
          <w:color w:val="000000"/>
          <w:sz w:val="24"/>
        </w:rPr>
        <w:t>本报告期所采用的会计政策与最近一期年</w:t>
      </w:r>
      <w:proofErr w:type="gramStart"/>
      <w:r w:rsidRPr="00FF1996">
        <w:rPr>
          <w:rFonts w:hint="eastAsia"/>
          <w:color w:val="000000"/>
          <w:sz w:val="24"/>
        </w:rPr>
        <w:t>度报告</w:t>
      </w:r>
      <w:proofErr w:type="gramEnd"/>
      <w:r w:rsidRPr="00FF1996">
        <w:rPr>
          <w:rFonts w:hint="eastAsia"/>
          <w:color w:val="000000"/>
          <w:sz w:val="24"/>
        </w:rPr>
        <w:t>不一致，所采用的会计估计与最近一期年</w:t>
      </w:r>
      <w:proofErr w:type="gramStart"/>
      <w:r w:rsidRPr="00FF1996">
        <w:rPr>
          <w:rFonts w:hint="eastAsia"/>
          <w:color w:val="000000"/>
          <w:sz w:val="24"/>
        </w:rPr>
        <w:t>度报告</w:t>
      </w:r>
      <w:proofErr w:type="gramEnd"/>
      <w:r w:rsidRPr="00FF1996">
        <w:rPr>
          <w:rFonts w:hint="eastAsia"/>
          <w:color w:val="000000"/>
          <w:sz w:val="24"/>
        </w:rPr>
        <w:t>一致。</w:t>
      </w:r>
    </w:p>
    <w:p w:rsidR="009658BF" w:rsidRPr="0086614D" w:rsidRDefault="009658BF"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财政部于</w:t>
      </w:r>
      <w:r w:rsidRPr="0076649F">
        <w:rPr>
          <w:color w:val="000000"/>
          <w:sz w:val="24"/>
        </w:rPr>
        <w:t>2014</w:t>
      </w:r>
      <w:r w:rsidRPr="0076649F">
        <w:rPr>
          <w:color w:val="000000"/>
          <w:sz w:val="24"/>
        </w:rPr>
        <w:t>年颁布《企业会计准则第</w:t>
      </w:r>
      <w:r w:rsidRPr="0076649F">
        <w:rPr>
          <w:color w:val="000000"/>
          <w:sz w:val="24"/>
        </w:rPr>
        <w:t>39</w:t>
      </w:r>
      <w:r w:rsidRPr="0076649F">
        <w:rPr>
          <w:color w:val="000000"/>
          <w:sz w:val="24"/>
        </w:rPr>
        <w:t>号</w:t>
      </w:r>
      <w:r w:rsidRPr="0076649F">
        <w:rPr>
          <w:color w:val="000000"/>
          <w:sz w:val="24"/>
        </w:rPr>
        <w:t>——</w:t>
      </w:r>
      <w:r w:rsidRPr="0076649F">
        <w:rPr>
          <w:color w:val="000000"/>
          <w:sz w:val="24"/>
        </w:rPr>
        <w:t>公允价值计量》、《企业会计准则</w:t>
      </w:r>
      <w:r w:rsidRPr="0076649F">
        <w:rPr>
          <w:color w:val="000000"/>
          <w:sz w:val="24"/>
        </w:rPr>
        <w:lastRenderedPageBreak/>
        <w:t>第</w:t>
      </w:r>
      <w:r w:rsidRPr="0076649F">
        <w:rPr>
          <w:color w:val="000000"/>
          <w:sz w:val="24"/>
        </w:rPr>
        <w:t>40</w:t>
      </w:r>
      <w:r w:rsidRPr="0076649F">
        <w:rPr>
          <w:color w:val="000000"/>
          <w:sz w:val="24"/>
        </w:rPr>
        <w:t>号</w:t>
      </w:r>
      <w:r w:rsidRPr="0076649F">
        <w:rPr>
          <w:color w:val="000000"/>
          <w:sz w:val="24"/>
        </w:rPr>
        <w:t>——</w:t>
      </w:r>
      <w:r w:rsidRPr="0076649F">
        <w:rPr>
          <w:color w:val="000000"/>
          <w:sz w:val="24"/>
        </w:rPr>
        <w:t>合营安排》、《企业会计准则第</w:t>
      </w:r>
      <w:r w:rsidRPr="0076649F">
        <w:rPr>
          <w:color w:val="000000"/>
          <w:sz w:val="24"/>
        </w:rPr>
        <w:t>41</w:t>
      </w:r>
      <w:r w:rsidRPr="0076649F">
        <w:rPr>
          <w:color w:val="000000"/>
          <w:sz w:val="24"/>
        </w:rPr>
        <w:t>号</w:t>
      </w:r>
      <w:r w:rsidRPr="0076649F">
        <w:rPr>
          <w:color w:val="000000"/>
          <w:sz w:val="24"/>
        </w:rPr>
        <w:t>——</w:t>
      </w:r>
      <w:r w:rsidRPr="0076649F">
        <w:rPr>
          <w:color w:val="000000"/>
          <w:sz w:val="24"/>
        </w:rPr>
        <w:t>在其他主体中权益的披露》和修订后的《企业会计准则第</w:t>
      </w:r>
      <w:r w:rsidRPr="0076649F">
        <w:rPr>
          <w:color w:val="000000"/>
          <w:sz w:val="24"/>
        </w:rPr>
        <w:t>2</w:t>
      </w:r>
      <w:r w:rsidRPr="0076649F">
        <w:rPr>
          <w:color w:val="000000"/>
          <w:sz w:val="24"/>
        </w:rPr>
        <w:t>号</w:t>
      </w:r>
      <w:r w:rsidRPr="0076649F">
        <w:rPr>
          <w:color w:val="000000"/>
          <w:sz w:val="24"/>
        </w:rPr>
        <w:t>——</w:t>
      </w:r>
      <w:r w:rsidRPr="0076649F">
        <w:rPr>
          <w:color w:val="000000"/>
          <w:sz w:val="24"/>
        </w:rPr>
        <w:t>长期股权投资》、《企业会计准则第</w:t>
      </w:r>
      <w:r w:rsidRPr="0076649F">
        <w:rPr>
          <w:color w:val="000000"/>
          <w:sz w:val="24"/>
        </w:rPr>
        <w:t>9</w:t>
      </w:r>
      <w:r w:rsidRPr="0076649F">
        <w:rPr>
          <w:color w:val="000000"/>
          <w:sz w:val="24"/>
        </w:rPr>
        <w:t>号</w:t>
      </w:r>
      <w:r w:rsidRPr="0076649F">
        <w:rPr>
          <w:color w:val="000000"/>
          <w:sz w:val="24"/>
        </w:rPr>
        <w:t>——</w:t>
      </w:r>
      <w:r w:rsidRPr="0076649F">
        <w:rPr>
          <w:color w:val="000000"/>
          <w:sz w:val="24"/>
        </w:rPr>
        <w:t>职工薪酬》、《企业会计准则第</w:t>
      </w:r>
      <w:r w:rsidRPr="0076649F">
        <w:rPr>
          <w:color w:val="000000"/>
          <w:sz w:val="24"/>
        </w:rPr>
        <w:t>30</w:t>
      </w:r>
      <w:r w:rsidRPr="0076649F">
        <w:rPr>
          <w:color w:val="000000"/>
          <w:sz w:val="24"/>
        </w:rPr>
        <w:t>号</w:t>
      </w:r>
      <w:r w:rsidRPr="0076649F">
        <w:rPr>
          <w:color w:val="000000"/>
          <w:sz w:val="24"/>
        </w:rPr>
        <w:t>——</w:t>
      </w:r>
      <w:r w:rsidRPr="0076649F">
        <w:rPr>
          <w:color w:val="000000"/>
          <w:sz w:val="24"/>
        </w:rPr>
        <w:t>财务报表列报》、《企业会计准则第</w:t>
      </w:r>
      <w:r w:rsidRPr="0076649F">
        <w:rPr>
          <w:color w:val="000000"/>
          <w:sz w:val="24"/>
        </w:rPr>
        <w:t>33</w:t>
      </w:r>
      <w:r w:rsidRPr="0076649F">
        <w:rPr>
          <w:color w:val="000000"/>
          <w:sz w:val="24"/>
        </w:rPr>
        <w:t>号</w:t>
      </w:r>
      <w:r w:rsidRPr="0076649F">
        <w:rPr>
          <w:color w:val="000000"/>
          <w:sz w:val="24"/>
        </w:rPr>
        <w:t>——</w:t>
      </w:r>
      <w:r w:rsidRPr="0076649F">
        <w:rPr>
          <w:color w:val="000000"/>
          <w:sz w:val="24"/>
        </w:rPr>
        <w:t>合并财务报表》以及《企业会计准则第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金融工具列报》，要求除《企业会计准则第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金融工具列报》自</w:t>
      </w:r>
      <w:r w:rsidRPr="0076649F">
        <w:rPr>
          <w:color w:val="000000"/>
          <w:sz w:val="24"/>
        </w:rPr>
        <w:t>2014</w:t>
      </w:r>
      <w:r w:rsidRPr="0076649F">
        <w:rPr>
          <w:color w:val="000000"/>
          <w:sz w:val="24"/>
        </w:rPr>
        <w:t>年度财务报表起施行外，其他准则自</w:t>
      </w:r>
      <w:r w:rsidRPr="0076649F">
        <w:rPr>
          <w:color w:val="000000"/>
          <w:sz w:val="24"/>
        </w:rPr>
        <w:t>2014</w:t>
      </w:r>
      <w:r w:rsidRPr="0076649F">
        <w:rPr>
          <w:color w:val="000000"/>
          <w:sz w:val="24"/>
        </w:rPr>
        <w:t>年</w:t>
      </w:r>
      <w:r w:rsidRPr="0076649F">
        <w:rPr>
          <w:color w:val="000000"/>
          <w:sz w:val="24"/>
        </w:rPr>
        <w:t>7</w:t>
      </w:r>
      <w:r w:rsidRPr="0076649F">
        <w:rPr>
          <w:color w:val="000000"/>
          <w:sz w:val="24"/>
        </w:rPr>
        <w:t>月</w:t>
      </w:r>
      <w:r w:rsidRPr="0076649F">
        <w:rPr>
          <w:color w:val="000000"/>
          <w:sz w:val="24"/>
        </w:rPr>
        <w:t>1</w:t>
      </w:r>
      <w:r w:rsidRPr="0076649F">
        <w:rPr>
          <w:color w:val="000000"/>
          <w:sz w:val="24"/>
        </w:rPr>
        <w:t>日起施行。上述准则对本基金本报告期无重大影响。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310760" w:rsidRDefault="00F97F8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310760" w:rsidRDefault="00F97F8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w:t>
      </w:r>
      <w:proofErr w:type="gramStart"/>
      <w:r>
        <w:rPr>
          <w:color w:val="000000"/>
          <w:sz w:val="24"/>
        </w:rPr>
        <w:t>不予征收</w:t>
      </w:r>
      <w:proofErr w:type="gramEnd"/>
      <w:r>
        <w:rPr>
          <w:color w:val="000000"/>
          <w:sz w:val="24"/>
        </w:rPr>
        <w:t>营业税。</w:t>
      </w:r>
    </w:p>
    <w:p w:rsidR="00310760" w:rsidRDefault="00F97F8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310760">
        <w:tc>
          <w:tcPr>
            <w:tcW w:w="5219" w:type="dxa"/>
            <w:vAlign w:val="center"/>
          </w:tcPr>
          <w:p w:rsidR="00310760" w:rsidRDefault="00F97F8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10760" w:rsidRDefault="00F97F8B">
            <w:pPr>
              <w:jc w:val="center"/>
            </w:pPr>
            <w:r>
              <w:rPr>
                <w:color w:val="000000"/>
                <w:sz w:val="24"/>
              </w:rPr>
              <w:t>基金管理人、基金销售机构</w:t>
            </w:r>
          </w:p>
        </w:tc>
      </w:tr>
      <w:tr w:rsidR="00310760">
        <w:tc>
          <w:tcPr>
            <w:tcW w:w="5219" w:type="dxa"/>
            <w:vAlign w:val="center"/>
          </w:tcPr>
          <w:p w:rsidR="00310760" w:rsidRDefault="00F97F8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10760" w:rsidRDefault="00F97F8B">
            <w:pPr>
              <w:jc w:val="center"/>
            </w:pPr>
            <w:r>
              <w:rPr>
                <w:color w:val="000000"/>
                <w:sz w:val="24"/>
              </w:rPr>
              <w:t>基金托管人、基金销售机构</w:t>
            </w:r>
          </w:p>
        </w:tc>
      </w:tr>
      <w:tr w:rsidR="00310760">
        <w:tc>
          <w:tcPr>
            <w:tcW w:w="5219" w:type="dxa"/>
            <w:vAlign w:val="center"/>
          </w:tcPr>
          <w:p w:rsidR="00310760" w:rsidRDefault="00F97F8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10760" w:rsidRDefault="00F97F8B">
            <w:pPr>
              <w:jc w:val="center"/>
            </w:pPr>
            <w:r>
              <w:rPr>
                <w:color w:val="000000"/>
                <w:sz w:val="24"/>
              </w:rPr>
              <w:t>基金管理人的股东、基金销售机构</w:t>
            </w:r>
          </w:p>
        </w:tc>
      </w:tr>
      <w:tr w:rsidR="00310760">
        <w:tc>
          <w:tcPr>
            <w:tcW w:w="5219" w:type="dxa"/>
            <w:vAlign w:val="center"/>
          </w:tcPr>
          <w:p w:rsidR="00310760" w:rsidRDefault="00F97F8B">
            <w:pPr>
              <w:jc w:val="left"/>
            </w:pPr>
            <w:r>
              <w:rPr>
                <w:color w:val="000000"/>
                <w:sz w:val="24"/>
              </w:rPr>
              <w:t>施罗德投资管理有限公司</w:t>
            </w:r>
          </w:p>
        </w:tc>
        <w:tc>
          <w:tcPr>
            <w:tcW w:w="3779" w:type="dxa"/>
            <w:vAlign w:val="center"/>
          </w:tcPr>
          <w:p w:rsidR="00310760" w:rsidRDefault="00F97F8B">
            <w:pPr>
              <w:jc w:val="center"/>
            </w:pPr>
            <w:r>
              <w:rPr>
                <w:color w:val="000000"/>
                <w:sz w:val="24"/>
              </w:rPr>
              <w:t>基金管理人的股东</w:t>
            </w:r>
          </w:p>
        </w:tc>
      </w:tr>
      <w:tr w:rsidR="00310760">
        <w:tc>
          <w:tcPr>
            <w:tcW w:w="5219" w:type="dxa"/>
            <w:vAlign w:val="center"/>
          </w:tcPr>
          <w:p w:rsidR="00310760" w:rsidRDefault="00F97F8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310760" w:rsidRDefault="00F97F8B">
            <w:pPr>
              <w:jc w:val="center"/>
            </w:pPr>
            <w:r>
              <w:rPr>
                <w:color w:val="000000"/>
                <w:sz w:val="24"/>
              </w:rPr>
              <w:t>基金管理人的股东</w:t>
            </w:r>
          </w:p>
        </w:tc>
      </w:tr>
      <w:tr w:rsidR="00310760">
        <w:tc>
          <w:tcPr>
            <w:tcW w:w="5219" w:type="dxa"/>
            <w:vAlign w:val="center"/>
          </w:tcPr>
          <w:p w:rsidR="00310760" w:rsidRDefault="00F97F8B">
            <w:pPr>
              <w:jc w:val="left"/>
            </w:pPr>
            <w:r>
              <w:rPr>
                <w:color w:val="000000"/>
                <w:sz w:val="24"/>
              </w:rPr>
              <w:t>交银施罗德资产管理有限公司</w:t>
            </w:r>
          </w:p>
        </w:tc>
        <w:tc>
          <w:tcPr>
            <w:tcW w:w="3779" w:type="dxa"/>
            <w:vAlign w:val="center"/>
          </w:tcPr>
          <w:p w:rsidR="00310760" w:rsidRDefault="00F97F8B">
            <w:pPr>
              <w:jc w:val="center"/>
            </w:pPr>
            <w:r>
              <w:rPr>
                <w:color w:val="000000"/>
                <w:sz w:val="24"/>
              </w:rPr>
              <w:t>基金管理人的子公司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18</w:t>
            </w:r>
            <w:r w:rsidRPr="00CD0071">
              <w:rPr>
                <w:bCs/>
                <w:color w:val="000000"/>
                <w:sz w:val="24"/>
              </w:rPr>
              <w:t>日（基金合同生效日）至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2,518,871.79</w:t>
            </w:r>
          </w:p>
        </w:tc>
        <w:tc>
          <w:tcPr>
            <w:tcW w:w="2657" w:type="dxa"/>
            <w:vAlign w:val="center"/>
          </w:tcPr>
          <w:p w:rsidR="001A59F9" w:rsidRPr="00817316" w:rsidRDefault="001A59F9" w:rsidP="00817316">
            <w:pPr>
              <w:spacing w:before="29" w:line="288" w:lineRule="auto"/>
              <w:jc w:val="right"/>
              <w:rPr>
                <w:sz w:val="24"/>
              </w:rPr>
            </w:pPr>
            <w:r w:rsidRPr="00817316">
              <w:rPr>
                <w:sz w:val="24"/>
              </w:rPr>
              <w:t>5,671,414.46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666,382.66</w:t>
            </w:r>
          </w:p>
        </w:tc>
        <w:tc>
          <w:tcPr>
            <w:tcW w:w="2657" w:type="dxa"/>
            <w:vAlign w:val="center"/>
          </w:tcPr>
          <w:p w:rsidR="001A59F9" w:rsidRPr="00817316" w:rsidRDefault="001A59F9" w:rsidP="00817316">
            <w:pPr>
              <w:spacing w:before="29" w:line="288" w:lineRule="auto"/>
              <w:jc w:val="right"/>
              <w:rPr>
                <w:sz w:val="24"/>
              </w:rPr>
            </w:pPr>
            <w:r w:rsidRPr="00817316">
              <w:rPr>
                <w:sz w:val="24"/>
              </w:rPr>
              <w:t>2,269,798.59</w:t>
            </w:r>
          </w:p>
        </w:tc>
      </w:tr>
    </w:tbl>
    <w:p w:rsidR="00310760" w:rsidRDefault="00F97F8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18</w:t>
            </w:r>
            <w:r w:rsidRPr="00CD0071">
              <w:rPr>
                <w:bCs/>
                <w:color w:val="000000"/>
                <w:sz w:val="24"/>
              </w:rPr>
              <w:t>日（基金合同生效日）至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839,623.96</w:t>
            </w:r>
          </w:p>
        </w:tc>
        <w:tc>
          <w:tcPr>
            <w:tcW w:w="2657" w:type="dxa"/>
            <w:vAlign w:val="center"/>
          </w:tcPr>
          <w:p w:rsidR="001A59F9" w:rsidRPr="00817316" w:rsidRDefault="001A59F9" w:rsidP="00817316">
            <w:pPr>
              <w:spacing w:before="29" w:line="288" w:lineRule="auto"/>
              <w:jc w:val="right"/>
              <w:rPr>
                <w:sz w:val="24"/>
              </w:rPr>
            </w:pPr>
            <w:r w:rsidRPr="00817316">
              <w:rPr>
                <w:sz w:val="24"/>
              </w:rPr>
              <w:t>1,890,471.50</w:t>
            </w:r>
          </w:p>
        </w:tc>
      </w:tr>
    </w:tbl>
    <w:p w:rsidR="00310760" w:rsidRDefault="00F97F8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10760">
        <w:tc>
          <w:tcPr>
            <w:tcW w:w="2045" w:type="dxa"/>
            <w:vAlign w:val="center"/>
          </w:tcPr>
          <w:p w:rsidR="00310760" w:rsidRDefault="00F97F8B">
            <w:pPr>
              <w:jc w:val="left"/>
            </w:pPr>
            <w:r>
              <w:rPr>
                <w:sz w:val="24"/>
              </w:rPr>
              <w:lastRenderedPageBreak/>
              <w:t>交通银行</w:t>
            </w:r>
          </w:p>
        </w:tc>
        <w:tc>
          <w:tcPr>
            <w:tcW w:w="2455" w:type="dxa"/>
            <w:vAlign w:val="center"/>
          </w:tcPr>
          <w:p w:rsidR="00310760" w:rsidRDefault="00F97F8B">
            <w:pPr>
              <w:jc w:val="right"/>
            </w:pPr>
            <w:r>
              <w:rPr>
                <w:sz w:val="24"/>
              </w:rPr>
              <w:t>-</w:t>
            </w:r>
          </w:p>
        </w:tc>
        <w:tc>
          <w:tcPr>
            <w:tcW w:w="2609" w:type="dxa"/>
            <w:vAlign w:val="center"/>
          </w:tcPr>
          <w:p w:rsidR="00310760" w:rsidRDefault="00F97F8B">
            <w:pPr>
              <w:jc w:val="right"/>
            </w:pPr>
            <w:r>
              <w:rPr>
                <w:sz w:val="24"/>
              </w:rPr>
              <w:t>31,815.23</w:t>
            </w:r>
          </w:p>
        </w:tc>
        <w:tc>
          <w:tcPr>
            <w:tcW w:w="1889" w:type="dxa"/>
            <w:vAlign w:val="center"/>
          </w:tcPr>
          <w:p w:rsidR="00310760" w:rsidRDefault="00F97F8B">
            <w:pPr>
              <w:jc w:val="right"/>
            </w:pPr>
            <w:r>
              <w:rPr>
                <w:sz w:val="24"/>
              </w:rPr>
              <w:t>31,815.23</w:t>
            </w:r>
          </w:p>
        </w:tc>
      </w:tr>
      <w:tr w:rsidR="00310760">
        <w:tc>
          <w:tcPr>
            <w:tcW w:w="2045" w:type="dxa"/>
            <w:vAlign w:val="center"/>
          </w:tcPr>
          <w:p w:rsidR="00310760" w:rsidRDefault="00F97F8B">
            <w:pPr>
              <w:jc w:val="left"/>
            </w:pPr>
            <w:r>
              <w:rPr>
                <w:sz w:val="24"/>
              </w:rPr>
              <w:t>中信银行</w:t>
            </w:r>
          </w:p>
        </w:tc>
        <w:tc>
          <w:tcPr>
            <w:tcW w:w="2455" w:type="dxa"/>
            <w:vAlign w:val="center"/>
          </w:tcPr>
          <w:p w:rsidR="00310760" w:rsidRDefault="00F97F8B">
            <w:pPr>
              <w:jc w:val="right"/>
            </w:pPr>
            <w:r>
              <w:rPr>
                <w:sz w:val="24"/>
              </w:rPr>
              <w:t>-</w:t>
            </w:r>
          </w:p>
        </w:tc>
        <w:tc>
          <w:tcPr>
            <w:tcW w:w="2609" w:type="dxa"/>
            <w:vAlign w:val="center"/>
          </w:tcPr>
          <w:p w:rsidR="00310760" w:rsidRDefault="00F97F8B">
            <w:pPr>
              <w:jc w:val="right"/>
            </w:pPr>
            <w:r>
              <w:rPr>
                <w:sz w:val="24"/>
              </w:rPr>
              <w:t>139,298.62</w:t>
            </w:r>
          </w:p>
        </w:tc>
        <w:tc>
          <w:tcPr>
            <w:tcW w:w="1889" w:type="dxa"/>
            <w:vAlign w:val="center"/>
          </w:tcPr>
          <w:p w:rsidR="00310760" w:rsidRDefault="00F97F8B">
            <w:pPr>
              <w:jc w:val="right"/>
            </w:pPr>
            <w:r>
              <w:rPr>
                <w:sz w:val="24"/>
              </w:rPr>
              <w:t>139,298.62</w:t>
            </w:r>
          </w:p>
        </w:tc>
      </w:tr>
      <w:tr w:rsidR="00310760">
        <w:tc>
          <w:tcPr>
            <w:tcW w:w="2045" w:type="dxa"/>
            <w:vAlign w:val="center"/>
          </w:tcPr>
          <w:p w:rsidR="00310760" w:rsidRDefault="00F97F8B">
            <w:pPr>
              <w:jc w:val="left"/>
            </w:pPr>
            <w:r>
              <w:rPr>
                <w:sz w:val="24"/>
              </w:rPr>
              <w:t>交银施罗德基金公司</w:t>
            </w:r>
          </w:p>
        </w:tc>
        <w:tc>
          <w:tcPr>
            <w:tcW w:w="2455" w:type="dxa"/>
            <w:vAlign w:val="center"/>
          </w:tcPr>
          <w:p w:rsidR="00310760" w:rsidRDefault="00F97F8B">
            <w:pPr>
              <w:jc w:val="right"/>
            </w:pPr>
            <w:r>
              <w:rPr>
                <w:sz w:val="24"/>
              </w:rPr>
              <w:t>-</w:t>
            </w:r>
          </w:p>
        </w:tc>
        <w:tc>
          <w:tcPr>
            <w:tcW w:w="2609" w:type="dxa"/>
            <w:vAlign w:val="center"/>
          </w:tcPr>
          <w:p w:rsidR="00310760" w:rsidRDefault="00F97F8B">
            <w:pPr>
              <w:jc w:val="right"/>
            </w:pPr>
            <w:r>
              <w:rPr>
                <w:sz w:val="24"/>
              </w:rPr>
              <w:t>321,136.58</w:t>
            </w:r>
          </w:p>
        </w:tc>
        <w:tc>
          <w:tcPr>
            <w:tcW w:w="1889" w:type="dxa"/>
            <w:vAlign w:val="center"/>
          </w:tcPr>
          <w:p w:rsidR="00310760" w:rsidRDefault="00F97F8B">
            <w:pPr>
              <w:jc w:val="right"/>
            </w:pPr>
            <w:r>
              <w:rPr>
                <w:sz w:val="24"/>
              </w:rPr>
              <w:t>321,136.58</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492,250.43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492,250.43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4</w:t>
            </w:r>
            <w:r w:rsidRPr="00251201">
              <w:rPr>
                <w:color w:val="000000"/>
                <w:sz w:val="24"/>
              </w:rPr>
              <w:t>月</w:t>
            </w:r>
            <w:r w:rsidRPr="00251201">
              <w:rPr>
                <w:color w:val="000000"/>
                <w:sz w:val="24"/>
              </w:rPr>
              <w:t>18</w:t>
            </w:r>
            <w:r w:rsidRPr="00251201">
              <w:rPr>
                <w:color w:val="000000"/>
                <w:sz w:val="24"/>
              </w:rPr>
              <w:t>日（基金合同生效日）至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10760">
        <w:tc>
          <w:tcPr>
            <w:tcW w:w="2045" w:type="dxa"/>
            <w:vAlign w:val="center"/>
          </w:tcPr>
          <w:p w:rsidR="00310760" w:rsidRDefault="00F97F8B">
            <w:pPr>
              <w:jc w:val="left"/>
            </w:pPr>
            <w:r>
              <w:rPr>
                <w:sz w:val="24"/>
              </w:rPr>
              <w:t>交通银行</w:t>
            </w:r>
          </w:p>
        </w:tc>
        <w:tc>
          <w:tcPr>
            <w:tcW w:w="2455" w:type="dxa"/>
            <w:vAlign w:val="center"/>
          </w:tcPr>
          <w:p w:rsidR="00310760" w:rsidRDefault="00F97F8B">
            <w:pPr>
              <w:jc w:val="right"/>
            </w:pPr>
            <w:r>
              <w:rPr>
                <w:sz w:val="24"/>
              </w:rPr>
              <w:t>-</w:t>
            </w:r>
          </w:p>
        </w:tc>
        <w:tc>
          <w:tcPr>
            <w:tcW w:w="2609" w:type="dxa"/>
            <w:vAlign w:val="center"/>
          </w:tcPr>
          <w:p w:rsidR="00310760" w:rsidRDefault="00F97F8B">
            <w:pPr>
              <w:jc w:val="right"/>
            </w:pPr>
            <w:r>
              <w:rPr>
                <w:sz w:val="24"/>
              </w:rPr>
              <w:t>101,864.03</w:t>
            </w:r>
          </w:p>
        </w:tc>
        <w:tc>
          <w:tcPr>
            <w:tcW w:w="1889" w:type="dxa"/>
            <w:vAlign w:val="center"/>
          </w:tcPr>
          <w:p w:rsidR="00310760" w:rsidRDefault="00F97F8B">
            <w:pPr>
              <w:jc w:val="right"/>
            </w:pPr>
            <w:r>
              <w:rPr>
                <w:sz w:val="24"/>
              </w:rPr>
              <w:t>101,864.03</w:t>
            </w:r>
          </w:p>
        </w:tc>
      </w:tr>
      <w:tr w:rsidR="00310760">
        <w:tc>
          <w:tcPr>
            <w:tcW w:w="2045" w:type="dxa"/>
            <w:vAlign w:val="center"/>
          </w:tcPr>
          <w:p w:rsidR="00310760" w:rsidRDefault="00F97F8B">
            <w:pPr>
              <w:jc w:val="left"/>
            </w:pPr>
            <w:r>
              <w:rPr>
                <w:sz w:val="24"/>
              </w:rPr>
              <w:t>中信银行</w:t>
            </w:r>
          </w:p>
        </w:tc>
        <w:tc>
          <w:tcPr>
            <w:tcW w:w="2455" w:type="dxa"/>
            <w:vAlign w:val="center"/>
          </w:tcPr>
          <w:p w:rsidR="00310760" w:rsidRDefault="00F97F8B">
            <w:pPr>
              <w:jc w:val="right"/>
            </w:pPr>
            <w:r>
              <w:rPr>
                <w:sz w:val="24"/>
              </w:rPr>
              <w:t>-</w:t>
            </w:r>
          </w:p>
        </w:tc>
        <w:tc>
          <w:tcPr>
            <w:tcW w:w="2609" w:type="dxa"/>
            <w:vAlign w:val="center"/>
          </w:tcPr>
          <w:p w:rsidR="00310760" w:rsidRDefault="00F97F8B">
            <w:pPr>
              <w:jc w:val="right"/>
            </w:pPr>
            <w:r>
              <w:rPr>
                <w:sz w:val="24"/>
              </w:rPr>
              <w:t>556,507.87</w:t>
            </w:r>
          </w:p>
        </w:tc>
        <w:tc>
          <w:tcPr>
            <w:tcW w:w="1889" w:type="dxa"/>
            <w:vAlign w:val="center"/>
          </w:tcPr>
          <w:p w:rsidR="00310760" w:rsidRDefault="00F97F8B">
            <w:pPr>
              <w:jc w:val="right"/>
            </w:pPr>
            <w:r>
              <w:rPr>
                <w:sz w:val="24"/>
              </w:rPr>
              <w:t>556,507.87</w:t>
            </w:r>
          </w:p>
        </w:tc>
      </w:tr>
      <w:tr w:rsidR="00310760">
        <w:tc>
          <w:tcPr>
            <w:tcW w:w="2045" w:type="dxa"/>
            <w:vAlign w:val="center"/>
          </w:tcPr>
          <w:p w:rsidR="00310760" w:rsidRDefault="00F97F8B">
            <w:pPr>
              <w:jc w:val="left"/>
            </w:pPr>
            <w:r>
              <w:rPr>
                <w:sz w:val="24"/>
              </w:rPr>
              <w:t>交银施罗德基金公司</w:t>
            </w:r>
          </w:p>
        </w:tc>
        <w:tc>
          <w:tcPr>
            <w:tcW w:w="2455" w:type="dxa"/>
            <w:vAlign w:val="center"/>
          </w:tcPr>
          <w:p w:rsidR="00310760" w:rsidRDefault="00F97F8B">
            <w:pPr>
              <w:jc w:val="right"/>
            </w:pPr>
            <w:r>
              <w:rPr>
                <w:sz w:val="24"/>
              </w:rPr>
              <w:t>-</w:t>
            </w:r>
          </w:p>
        </w:tc>
        <w:tc>
          <w:tcPr>
            <w:tcW w:w="2609" w:type="dxa"/>
            <w:vAlign w:val="center"/>
          </w:tcPr>
          <w:p w:rsidR="00310760" w:rsidRDefault="00F97F8B">
            <w:pPr>
              <w:jc w:val="right"/>
            </w:pPr>
            <w:r>
              <w:rPr>
                <w:sz w:val="24"/>
              </w:rPr>
              <w:t>139,019.78</w:t>
            </w:r>
          </w:p>
        </w:tc>
        <w:tc>
          <w:tcPr>
            <w:tcW w:w="1889" w:type="dxa"/>
            <w:vAlign w:val="center"/>
          </w:tcPr>
          <w:p w:rsidR="00310760" w:rsidRDefault="00F97F8B">
            <w:pPr>
              <w:jc w:val="right"/>
            </w:pPr>
            <w:r>
              <w:rPr>
                <w:sz w:val="24"/>
              </w:rPr>
              <w:t>139,019.78</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797,391.68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797,391.68</w:t>
            </w:r>
          </w:p>
        </w:tc>
      </w:tr>
    </w:tbl>
    <w:p w:rsidR="00310760" w:rsidRDefault="00F97F8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F97F8B" w:rsidRPr="00E25C2A" w:rsidRDefault="00F97F8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2014</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2014</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2013</w:t>
            </w:r>
            <w:r w:rsidRPr="0013672A">
              <w:rPr>
                <w:szCs w:val="21"/>
              </w:rPr>
              <w:t>年</w:t>
            </w:r>
            <w:r w:rsidRPr="0013672A">
              <w:rPr>
                <w:szCs w:val="21"/>
              </w:rPr>
              <w:t>4</w:t>
            </w:r>
            <w:r w:rsidRPr="0013672A">
              <w:rPr>
                <w:szCs w:val="21"/>
              </w:rPr>
              <w:t>月</w:t>
            </w:r>
            <w:r w:rsidRPr="0013672A">
              <w:rPr>
                <w:szCs w:val="21"/>
              </w:rPr>
              <w:t>18</w:t>
            </w:r>
            <w:r w:rsidRPr="0013672A">
              <w:rPr>
                <w:szCs w:val="21"/>
              </w:rPr>
              <w:t>日（基金合同生效日）至</w:t>
            </w:r>
            <w:r w:rsidRPr="0013672A">
              <w:rPr>
                <w:szCs w:val="21"/>
              </w:rPr>
              <w:t>2013</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310760">
        <w:tc>
          <w:tcPr>
            <w:tcW w:w="2266" w:type="dxa"/>
            <w:vAlign w:val="center"/>
          </w:tcPr>
          <w:p w:rsidR="00310760" w:rsidRDefault="00F97F8B">
            <w:pPr>
              <w:jc w:val="left"/>
            </w:pPr>
            <w:r>
              <w:rPr>
                <w:szCs w:val="21"/>
              </w:rPr>
              <w:t>中信银行</w:t>
            </w:r>
            <w:r>
              <w:rPr>
                <w:szCs w:val="21"/>
              </w:rPr>
              <w:t>—</w:t>
            </w:r>
            <w:r>
              <w:rPr>
                <w:szCs w:val="21"/>
              </w:rPr>
              <w:t>活期存款</w:t>
            </w:r>
          </w:p>
        </w:tc>
        <w:tc>
          <w:tcPr>
            <w:tcW w:w="1683" w:type="dxa"/>
            <w:vAlign w:val="center"/>
          </w:tcPr>
          <w:p w:rsidR="00310760" w:rsidRDefault="00F97F8B">
            <w:pPr>
              <w:jc w:val="right"/>
            </w:pPr>
            <w:r>
              <w:rPr>
                <w:szCs w:val="21"/>
              </w:rPr>
              <w:t>13,025,142.07</w:t>
            </w:r>
          </w:p>
        </w:tc>
        <w:tc>
          <w:tcPr>
            <w:tcW w:w="1683" w:type="dxa"/>
            <w:vAlign w:val="center"/>
          </w:tcPr>
          <w:p w:rsidR="00310760" w:rsidRDefault="00F97F8B">
            <w:pPr>
              <w:jc w:val="right"/>
            </w:pPr>
            <w:r>
              <w:rPr>
                <w:szCs w:val="21"/>
              </w:rPr>
              <w:t>72,822.81</w:t>
            </w:r>
          </w:p>
        </w:tc>
        <w:tc>
          <w:tcPr>
            <w:tcW w:w="1683" w:type="dxa"/>
            <w:vAlign w:val="center"/>
          </w:tcPr>
          <w:p w:rsidR="00310760" w:rsidRDefault="00F97F8B">
            <w:pPr>
              <w:jc w:val="right"/>
            </w:pPr>
            <w:r>
              <w:rPr>
                <w:szCs w:val="21"/>
              </w:rPr>
              <w:t>2,954,396.20</w:t>
            </w:r>
          </w:p>
        </w:tc>
        <w:tc>
          <w:tcPr>
            <w:tcW w:w="1683" w:type="dxa"/>
            <w:vAlign w:val="center"/>
          </w:tcPr>
          <w:p w:rsidR="00310760" w:rsidRDefault="00F97F8B">
            <w:pPr>
              <w:jc w:val="right"/>
            </w:pPr>
            <w:r>
              <w:rPr>
                <w:szCs w:val="21"/>
              </w:rPr>
              <w:t>146,593.31</w:t>
            </w:r>
          </w:p>
        </w:tc>
      </w:tr>
      <w:tr w:rsidR="00310760">
        <w:tc>
          <w:tcPr>
            <w:tcW w:w="2266" w:type="dxa"/>
            <w:vAlign w:val="center"/>
          </w:tcPr>
          <w:p w:rsidR="00310760" w:rsidRDefault="00F97F8B">
            <w:pPr>
              <w:jc w:val="left"/>
            </w:pPr>
            <w:r>
              <w:rPr>
                <w:szCs w:val="21"/>
              </w:rPr>
              <w:t>中信银行</w:t>
            </w:r>
            <w:proofErr w:type="gramStart"/>
            <w:r>
              <w:rPr>
                <w:szCs w:val="21"/>
              </w:rPr>
              <w:t>—</w:t>
            </w:r>
            <w:r>
              <w:rPr>
                <w:szCs w:val="21"/>
              </w:rPr>
              <w:t>协议</w:t>
            </w:r>
            <w:proofErr w:type="gramEnd"/>
            <w:r>
              <w:rPr>
                <w:szCs w:val="21"/>
              </w:rPr>
              <w:t>存款</w:t>
            </w:r>
          </w:p>
        </w:tc>
        <w:tc>
          <w:tcPr>
            <w:tcW w:w="1683" w:type="dxa"/>
            <w:vAlign w:val="center"/>
          </w:tcPr>
          <w:p w:rsidR="00310760" w:rsidRDefault="00F97F8B">
            <w:pPr>
              <w:jc w:val="right"/>
            </w:pPr>
            <w:r>
              <w:rPr>
                <w:szCs w:val="21"/>
              </w:rPr>
              <w:t>-</w:t>
            </w:r>
          </w:p>
        </w:tc>
        <w:tc>
          <w:tcPr>
            <w:tcW w:w="1683" w:type="dxa"/>
            <w:vAlign w:val="center"/>
          </w:tcPr>
          <w:p w:rsidR="00310760" w:rsidRDefault="00F97F8B">
            <w:pPr>
              <w:jc w:val="right"/>
            </w:pPr>
            <w:r>
              <w:rPr>
                <w:szCs w:val="21"/>
              </w:rPr>
              <w:t>-</w:t>
            </w:r>
          </w:p>
        </w:tc>
        <w:tc>
          <w:tcPr>
            <w:tcW w:w="1683" w:type="dxa"/>
            <w:vAlign w:val="center"/>
          </w:tcPr>
          <w:p w:rsidR="00310760" w:rsidRDefault="00F97F8B">
            <w:pPr>
              <w:jc w:val="right"/>
            </w:pPr>
            <w:r>
              <w:rPr>
                <w:szCs w:val="21"/>
              </w:rPr>
              <w:t>-</w:t>
            </w:r>
          </w:p>
        </w:tc>
        <w:tc>
          <w:tcPr>
            <w:tcW w:w="1683" w:type="dxa"/>
            <w:vAlign w:val="center"/>
          </w:tcPr>
          <w:p w:rsidR="00310760" w:rsidRDefault="00F97F8B">
            <w:pPr>
              <w:jc w:val="right"/>
            </w:pPr>
            <w:r>
              <w:rPr>
                <w:szCs w:val="21"/>
              </w:rPr>
              <w:t>4,706,513.89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2014</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F97F8B" w:rsidRPr="00E25C2A" w:rsidRDefault="00F97F8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2014</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75,196,767.20</w:t>
      </w:r>
      <w:r w:rsidRPr="00AA721C">
        <w:rPr>
          <w:color w:val="000000"/>
          <w:sz w:val="24"/>
        </w:rPr>
        <w:t>元，是以如下债券作为抵押：</w:t>
      </w:r>
    </w:p>
    <w:p w:rsidR="001A59F9" w:rsidRPr="00564CEA" w:rsidRDefault="000A2D86" w:rsidP="00564CEA">
      <w:pPr>
        <w:autoSpaceDE w:val="0"/>
        <w:autoSpaceDN w:val="0"/>
        <w:adjustRightInd w:val="0"/>
        <w:spacing w:before="29" w:line="288" w:lineRule="auto"/>
        <w:ind w:left="15"/>
        <w:jc w:val="right"/>
        <w:rPr>
          <w:color w:val="000000"/>
          <w:kern w:val="0"/>
          <w:sz w:val="24"/>
        </w:rPr>
      </w:pPr>
      <w:r>
        <w:rPr>
          <w:rFonts w:hint="eastAsia"/>
          <w:color w:val="000000"/>
          <w:kern w:val="0"/>
          <w:sz w:val="24"/>
        </w:rPr>
        <w:t>金额</w:t>
      </w:r>
      <w:r w:rsidR="001A59F9"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310760">
        <w:tc>
          <w:tcPr>
            <w:tcW w:w="1493" w:type="dxa"/>
            <w:vAlign w:val="center"/>
          </w:tcPr>
          <w:p w:rsidR="00310760" w:rsidRDefault="00F97F8B">
            <w:pPr>
              <w:jc w:val="center"/>
            </w:pPr>
            <w:r>
              <w:rPr>
                <w:color w:val="000000"/>
                <w:kern w:val="0"/>
                <w:sz w:val="24"/>
              </w:rPr>
              <w:t>101452014</w:t>
            </w:r>
          </w:p>
        </w:tc>
        <w:tc>
          <w:tcPr>
            <w:tcW w:w="1494" w:type="dxa"/>
            <w:vAlign w:val="center"/>
          </w:tcPr>
          <w:p w:rsidR="00310760" w:rsidRDefault="00F97F8B">
            <w:pPr>
              <w:jc w:val="center"/>
            </w:pPr>
            <w:r>
              <w:rPr>
                <w:color w:val="000000"/>
                <w:kern w:val="0"/>
                <w:sz w:val="24"/>
              </w:rPr>
              <w:t>14</w:t>
            </w:r>
            <w:r>
              <w:rPr>
                <w:color w:val="000000"/>
                <w:kern w:val="0"/>
                <w:sz w:val="24"/>
              </w:rPr>
              <w:t>新希望</w:t>
            </w:r>
            <w:r>
              <w:rPr>
                <w:color w:val="000000"/>
                <w:kern w:val="0"/>
                <w:sz w:val="24"/>
              </w:rPr>
              <w:t>MTN002</w:t>
            </w:r>
          </w:p>
        </w:tc>
        <w:tc>
          <w:tcPr>
            <w:tcW w:w="1494" w:type="dxa"/>
            <w:vAlign w:val="center"/>
          </w:tcPr>
          <w:p w:rsidR="00310760" w:rsidRDefault="00F97F8B">
            <w:pPr>
              <w:jc w:val="center"/>
            </w:pPr>
            <w:r>
              <w:rPr>
                <w:color w:val="000000"/>
                <w:kern w:val="0"/>
                <w:sz w:val="24"/>
              </w:rPr>
              <w:t>2015-01-05</w:t>
            </w:r>
          </w:p>
        </w:tc>
        <w:tc>
          <w:tcPr>
            <w:tcW w:w="1255" w:type="dxa"/>
            <w:vAlign w:val="center"/>
          </w:tcPr>
          <w:p w:rsidR="00310760" w:rsidRDefault="00F97F8B">
            <w:pPr>
              <w:jc w:val="right"/>
            </w:pPr>
            <w:r>
              <w:rPr>
                <w:color w:val="000000"/>
                <w:kern w:val="0"/>
                <w:sz w:val="24"/>
              </w:rPr>
              <w:t>100.95</w:t>
            </w:r>
          </w:p>
        </w:tc>
        <w:tc>
          <w:tcPr>
            <w:tcW w:w="1434" w:type="dxa"/>
            <w:vAlign w:val="center"/>
          </w:tcPr>
          <w:p w:rsidR="00310760" w:rsidRDefault="00F97F8B">
            <w:pPr>
              <w:jc w:val="right"/>
            </w:pPr>
            <w:r>
              <w:rPr>
                <w:color w:val="000000"/>
                <w:kern w:val="0"/>
                <w:sz w:val="24"/>
              </w:rPr>
              <w:t>20,000</w:t>
            </w:r>
          </w:p>
        </w:tc>
        <w:tc>
          <w:tcPr>
            <w:tcW w:w="1828" w:type="dxa"/>
            <w:vAlign w:val="center"/>
          </w:tcPr>
          <w:p w:rsidR="00310760" w:rsidRDefault="00F97F8B">
            <w:pPr>
              <w:jc w:val="right"/>
            </w:pPr>
            <w:r>
              <w:rPr>
                <w:color w:val="000000"/>
                <w:kern w:val="0"/>
                <w:sz w:val="24"/>
              </w:rPr>
              <w:t>2,019,000.00</w:t>
            </w:r>
          </w:p>
        </w:tc>
      </w:tr>
      <w:tr w:rsidR="00310760">
        <w:tc>
          <w:tcPr>
            <w:tcW w:w="1493" w:type="dxa"/>
            <w:vAlign w:val="center"/>
          </w:tcPr>
          <w:p w:rsidR="00310760" w:rsidRDefault="00F97F8B">
            <w:pPr>
              <w:jc w:val="center"/>
            </w:pPr>
            <w:r>
              <w:rPr>
                <w:color w:val="000000"/>
                <w:kern w:val="0"/>
                <w:sz w:val="24"/>
              </w:rPr>
              <w:t>041455002</w:t>
            </w:r>
          </w:p>
        </w:tc>
        <w:tc>
          <w:tcPr>
            <w:tcW w:w="1494" w:type="dxa"/>
            <w:vAlign w:val="center"/>
          </w:tcPr>
          <w:p w:rsidR="00310760" w:rsidRDefault="00F97F8B">
            <w:pPr>
              <w:jc w:val="center"/>
            </w:pPr>
            <w:r>
              <w:rPr>
                <w:color w:val="000000"/>
                <w:kern w:val="0"/>
                <w:sz w:val="24"/>
              </w:rPr>
              <w:t>14</w:t>
            </w:r>
            <w:proofErr w:type="gramStart"/>
            <w:r>
              <w:rPr>
                <w:color w:val="000000"/>
                <w:kern w:val="0"/>
                <w:sz w:val="24"/>
              </w:rPr>
              <w:t>绵阳科</w:t>
            </w:r>
            <w:proofErr w:type="gramEnd"/>
            <w:r>
              <w:rPr>
                <w:color w:val="000000"/>
                <w:kern w:val="0"/>
                <w:sz w:val="24"/>
              </w:rPr>
              <w:t>发</w:t>
            </w:r>
            <w:r>
              <w:rPr>
                <w:color w:val="000000"/>
                <w:kern w:val="0"/>
                <w:sz w:val="24"/>
              </w:rPr>
              <w:t>CP001</w:t>
            </w:r>
          </w:p>
        </w:tc>
        <w:tc>
          <w:tcPr>
            <w:tcW w:w="1494" w:type="dxa"/>
            <w:vAlign w:val="center"/>
          </w:tcPr>
          <w:p w:rsidR="00310760" w:rsidRDefault="00F97F8B">
            <w:pPr>
              <w:jc w:val="center"/>
            </w:pPr>
            <w:r>
              <w:rPr>
                <w:color w:val="000000"/>
                <w:kern w:val="0"/>
                <w:sz w:val="24"/>
              </w:rPr>
              <w:t>2015-01-06</w:t>
            </w:r>
          </w:p>
        </w:tc>
        <w:tc>
          <w:tcPr>
            <w:tcW w:w="1255" w:type="dxa"/>
            <w:vAlign w:val="center"/>
          </w:tcPr>
          <w:p w:rsidR="00310760" w:rsidRDefault="00F97F8B">
            <w:pPr>
              <w:jc w:val="right"/>
            </w:pPr>
            <w:r>
              <w:rPr>
                <w:color w:val="000000"/>
                <w:kern w:val="0"/>
                <w:sz w:val="24"/>
              </w:rPr>
              <w:t>101.35</w:t>
            </w:r>
          </w:p>
        </w:tc>
        <w:tc>
          <w:tcPr>
            <w:tcW w:w="1434" w:type="dxa"/>
            <w:vAlign w:val="center"/>
          </w:tcPr>
          <w:p w:rsidR="00310760" w:rsidRDefault="00F97F8B">
            <w:pPr>
              <w:jc w:val="right"/>
            </w:pPr>
            <w:r>
              <w:rPr>
                <w:color w:val="000000"/>
                <w:kern w:val="0"/>
                <w:sz w:val="24"/>
              </w:rPr>
              <w:t>120,000</w:t>
            </w:r>
          </w:p>
        </w:tc>
        <w:tc>
          <w:tcPr>
            <w:tcW w:w="1828" w:type="dxa"/>
            <w:vAlign w:val="center"/>
          </w:tcPr>
          <w:p w:rsidR="00310760" w:rsidRDefault="00F97F8B">
            <w:pPr>
              <w:jc w:val="right"/>
            </w:pPr>
            <w:r>
              <w:rPr>
                <w:color w:val="000000"/>
                <w:kern w:val="0"/>
                <w:sz w:val="24"/>
              </w:rPr>
              <w:t>12,162,000.00</w:t>
            </w:r>
          </w:p>
        </w:tc>
      </w:tr>
      <w:tr w:rsidR="00310760">
        <w:tc>
          <w:tcPr>
            <w:tcW w:w="1493" w:type="dxa"/>
            <w:vAlign w:val="center"/>
          </w:tcPr>
          <w:p w:rsidR="00310760" w:rsidRDefault="00F97F8B">
            <w:pPr>
              <w:jc w:val="center"/>
            </w:pPr>
            <w:r>
              <w:rPr>
                <w:color w:val="000000"/>
                <w:kern w:val="0"/>
                <w:sz w:val="24"/>
              </w:rPr>
              <w:t>041455003</w:t>
            </w:r>
          </w:p>
        </w:tc>
        <w:tc>
          <w:tcPr>
            <w:tcW w:w="1494" w:type="dxa"/>
            <w:vAlign w:val="center"/>
          </w:tcPr>
          <w:p w:rsidR="00310760" w:rsidRDefault="00F97F8B">
            <w:pPr>
              <w:jc w:val="center"/>
            </w:pPr>
            <w:r>
              <w:rPr>
                <w:color w:val="000000"/>
                <w:kern w:val="0"/>
                <w:sz w:val="24"/>
              </w:rPr>
              <w:t>14</w:t>
            </w:r>
            <w:r>
              <w:rPr>
                <w:color w:val="000000"/>
                <w:kern w:val="0"/>
                <w:sz w:val="24"/>
              </w:rPr>
              <w:t>金隅</w:t>
            </w:r>
            <w:r>
              <w:rPr>
                <w:color w:val="000000"/>
                <w:kern w:val="0"/>
                <w:sz w:val="24"/>
              </w:rPr>
              <w:t>CP001</w:t>
            </w:r>
          </w:p>
        </w:tc>
        <w:tc>
          <w:tcPr>
            <w:tcW w:w="1494" w:type="dxa"/>
            <w:vAlign w:val="center"/>
          </w:tcPr>
          <w:p w:rsidR="00310760" w:rsidRDefault="00F97F8B">
            <w:pPr>
              <w:jc w:val="center"/>
            </w:pPr>
            <w:r>
              <w:rPr>
                <w:color w:val="000000"/>
                <w:kern w:val="0"/>
                <w:sz w:val="24"/>
              </w:rPr>
              <w:t>2015-01-06</w:t>
            </w:r>
          </w:p>
        </w:tc>
        <w:tc>
          <w:tcPr>
            <w:tcW w:w="1255" w:type="dxa"/>
            <w:vAlign w:val="center"/>
          </w:tcPr>
          <w:p w:rsidR="00310760" w:rsidRDefault="00F97F8B">
            <w:pPr>
              <w:jc w:val="right"/>
            </w:pPr>
            <w:r>
              <w:rPr>
                <w:color w:val="000000"/>
                <w:kern w:val="0"/>
                <w:sz w:val="24"/>
              </w:rPr>
              <w:t>101.23</w:t>
            </w:r>
          </w:p>
        </w:tc>
        <w:tc>
          <w:tcPr>
            <w:tcW w:w="1434" w:type="dxa"/>
            <w:vAlign w:val="center"/>
          </w:tcPr>
          <w:p w:rsidR="00310760" w:rsidRDefault="00F97F8B">
            <w:pPr>
              <w:jc w:val="right"/>
            </w:pPr>
            <w:r>
              <w:rPr>
                <w:color w:val="000000"/>
                <w:kern w:val="0"/>
                <w:sz w:val="24"/>
              </w:rPr>
              <w:t>120,000</w:t>
            </w:r>
          </w:p>
        </w:tc>
        <w:tc>
          <w:tcPr>
            <w:tcW w:w="1828" w:type="dxa"/>
            <w:vAlign w:val="center"/>
          </w:tcPr>
          <w:p w:rsidR="00310760" w:rsidRDefault="00F97F8B">
            <w:pPr>
              <w:jc w:val="right"/>
            </w:pPr>
            <w:r>
              <w:rPr>
                <w:color w:val="000000"/>
                <w:kern w:val="0"/>
                <w:sz w:val="24"/>
              </w:rPr>
              <w:t>12,147,600.00</w:t>
            </w:r>
          </w:p>
        </w:tc>
      </w:tr>
      <w:tr w:rsidR="00310760">
        <w:tc>
          <w:tcPr>
            <w:tcW w:w="1493" w:type="dxa"/>
            <w:vAlign w:val="center"/>
          </w:tcPr>
          <w:p w:rsidR="00310760" w:rsidRDefault="00F97F8B">
            <w:pPr>
              <w:jc w:val="center"/>
            </w:pPr>
            <w:r>
              <w:rPr>
                <w:color w:val="000000"/>
                <w:kern w:val="0"/>
                <w:sz w:val="24"/>
              </w:rPr>
              <w:t>1480276</w:t>
            </w:r>
          </w:p>
        </w:tc>
        <w:tc>
          <w:tcPr>
            <w:tcW w:w="1494" w:type="dxa"/>
            <w:vAlign w:val="center"/>
          </w:tcPr>
          <w:p w:rsidR="00310760" w:rsidRDefault="00F97F8B">
            <w:pPr>
              <w:jc w:val="center"/>
            </w:pPr>
            <w:r>
              <w:rPr>
                <w:color w:val="000000"/>
                <w:kern w:val="0"/>
                <w:sz w:val="24"/>
              </w:rPr>
              <w:t>14</w:t>
            </w:r>
            <w:r>
              <w:rPr>
                <w:color w:val="000000"/>
                <w:kern w:val="0"/>
                <w:sz w:val="24"/>
              </w:rPr>
              <w:t>滕州债</w:t>
            </w:r>
            <w:r>
              <w:rPr>
                <w:color w:val="000000"/>
                <w:kern w:val="0"/>
                <w:sz w:val="24"/>
              </w:rPr>
              <w:t>02</w:t>
            </w:r>
          </w:p>
        </w:tc>
        <w:tc>
          <w:tcPr>
            <w:tcW w:w="1494" w:type="dxa"/>
            <w:vAlign w:val="center"/>
          </w:tcPr>
          <w:p w:rsidR="00310760" w:rsidRDefault="00F97F8B">
            <w:pPr>
              <w:jc w:val="center"/>
            </w:pPr>
            <w:r>
              <w:rPr>
                <w:color w:val="000000"/>
                <w:kern w:val="0"/>
                <w:sz w:val="24"/>
              </w:rPr>
              <w:t>2015-01-06</w:t>
            </w:r>
          </w:p>
        </w:tc>
        <w:tc>
          <w:tcPr>
            <w:tcW w:w="1255" w:type="dxa"/>
            <w:vAlign w:val="center"/>
          </w:tcPr>
          <w:p w:rsidR="00310760" w:rsidRDefault="00F97F8B">
            <w:pPr>
              <w:jc w:val="right"/>
            </w:pPr>
            <w:r>
              <w:rPr>
                <w:color w:val="000000"/>
                <w:kern w:val="0"/>
                <w:sz w:val="24"/>
              </w:rPr>
              <w:t>105.00</w:t>
            </w:r>
          </w:p>
        </w:tc>
        <w:tc>
          <w:tcPr>
            <w:tcW w:w="1434" w:type="dxa"/>
            <w:vAlign w:val="center"/>
          </w:tcPr>
          <w:p w:rsidR="00310760" w:rsidRDefault="00F97F8B">
            <w:pPr>
              <w:jc w:val="right"/>
            </w:pPr>
            <w:r>
              <w:rPr>
                <w:color w:val="000000"/>
                <w:kern w:val="0"/>
                <w:sz w:val="24"/>
              </w:rPr>
              <w:t>100,000</w:t>
            </w:r>
          </w:p>
        </w:tc>
        <w:tc>
          <w:tcPr>
            <w:tcW w:w="1828" w:type="dxa"/>
            <w:vAlign w:val="center"/>
          </w:tcPr>
          <w:p w:rsidR="00310760" w:rsidRDefault="00F97F8B">
            <w:pPr>
              <w:jc w:val="right"/>
            </w:pPr>
            <w:r>
              <w:rPr>
                <w:color w:val="000000"/>
                <w:kern w:val="0"/>
                <w:sz w:val="24"/>
              </w:rPr>
              <w:t>10,500,000.00</w:t>
            </w:r>
          </w:p>
        </w:tc>
      </w:tr>
      <w:tr w:rsidR="00310760">
        <w:tc>
          <w:tcPr>
            <w:tcW w:w="1493" w:type="dxa"/>
            <w:vAlign w:val="center"/>
          </w:tcPr>
          <w:p w:rsidR="00310760" w:rsidRDefault="00F97F8B">
            <w:pPr>
              <w:jc w:val="center"/>
            </w:pPr>
            <w:r>
              <w:rPr>
                <w:color w:val="000000"/>
                <w:kern w:val="0"/>
                <w:sz w:val="24"/>
              </w:rPr>
              <w:t>1380149</w:t>
            </w:r>
          </w:p>
        </w:tc>
        <w:tc>
          <w:tcPr>
            <w:tcW w:w="1494" w:type="dxa"/>
            <w:vAlign w:val="center"/>
          </w:tcPr>
          <w:p w:rsidR="00310760" w:rsidRDefault="00F97F8B">
            <w:pPr>
              <w:jc w:val="center"/>
            </w:pPr>
            <w:r>
              <w:rPr>
                <w:color w:val="000000"/>
                <w:kern w:val="0"/>
                <w:sz w:val="24"/>
              </w:rPr>
              <w:t>13</w:t>
            </w:r>
            <w:r>
              <w:rPr>
                <w:color w:val="000000"/>
                <w:kern w:val="0"/>
                <w:sz w:val="24"/>
              </w:rPr>
              <w:t>营</w:t>
            </w:r>
            <w:proofErr w:type="gramStart"/>
            <w:r>
              <w:rPr>
                <w:color w:val="000000"/>
                <w:kern w:val="0"/>
                <w:sz w:val="24"/>
              </w:rPr>
              <w:t>经开债</w:t>
            </w:r>
            <w:proofErr w:type="gramEnd"/>
          </w:p>
        </w:tc>
        <w:tc>
          <w:tcPr>
            <w:tcW w:w="1494" w:type="dxa"/>
            <w:vAlign w:val="center"/>
          </w:tcPr>
          <w:p w:rsidR="00310760" w:rsidRDefault="00F97F8B">
            <w:pPr>
              <w:jc w:val="center"/>
            </w:pPr>
            <w:r>
              <w:rPr>
                <w:color w:val="000000"/>
                <w:kern w:val="0"/>
                <w:sz w:val="24"/>
              </w:rPr>
              <w:t>2015-01-05</w:t>
            </w:r>
          </w:p>
        </w:tc>
        <w:tc>
          <w:tcPr>
            <w:tcW w:w="1255" w:type="dxa"/>
            <w:vAlign w:val="center"/>
          </w:tcPr>
          <w:p w:rsidR="00310760" w:rsidRDefault="00F97F8B">
            <w:pPr>
              <w:jc w:val="right"/>
            </w:pPr>
            <w:r>
              <w:rPr>
                <w:color w:val="000000"/>
                <w:kern w:val="0"/>
                <w:sz w:val="24"/>
              </w:rPr>
              <w:t>101.37</w:t>
            </w:r>
          </w:p>
        </w:tc>
        <w:tc>
          <w:tcPr>
            <w:tcW w:w="1434" w:type="dxa"/>
            <w:vAlign w:val="center"/>
          </w:tcPr>
          <w:p w:rsidR="00310760" w:rsidRDefault="00F97F8B">
            <w:pPr>
              <w:jc w:val="right"/>
            </w:pPr>
            <w:r>
              <w:rPr>
                <w:color w:val="000000"/>
                <w:kern w:val="0"/>
                <w:sz w:val="24"/>
              </w:rPr>
              <w:t>100,000</w:t>
            </w:r>
          </w:p>
        </w:tc>
        <w:tc>
          <w:tcPr>
            <w:tcW w:w="1828" w:type="dxa"/>
            <w:vAlign w:val="center"/>
          </w:tcPr>
          <w:p w:rsidR="00310760" w:rsidRDefault="00F97F8B">
            <w:pPr>
              <w:jc w:val="right"/>
            </w:pPr>
            <w:r>
              <w:rPr>
                <w:color w:val="000000"/>
                <w:kern w:val="0"/>
                <w:sz w:val="24"/>
              </w:rPr>
              <w:t>10,137,000.00</w:t>
            </w:r>
          </w:p>
        </w:tc>
      </w:tr>
      <w:tr w:rsidR="00310760">
        <w:tc>
          <w:tcPr>
            <w:tcW w:w="1493" w:type="dxa"/>
            <w:vAlign w:val="center"/>
          </w:tcPr>
          <w:p w:rsidR="00310760" w:rsidRDefault="00F97F8B">
            <w:pPr>
              <w:jc w:val="center"/>
            </w:pPr>
            <w:r>
              <w:rPr>
                <w:color w:val="000000"/>
                <w:kern w:val="0"/>
                <w:sz w:val="24"/>
              </w:rPr>
              <w:t>101453024</w:t>
            </w:r>
          </w:p>
        </w:tc>
        <w:tc>
          <w:tcPr>
            <w:tcW w:w="1494" w:type="dxa"/>
            <w:vAlign w:val="center"/>
          </w:tcPr>
          <w:p w:rsidR="00310760" w:rsidRDefault="00F97F8B">
            <w:pPr>
              <w:jc w:val="center"/>
            </w:pPr>
            <w:r>
              <w:rPr>
                <w:color w:val="000000"/>
                <w:kern w:val="0"/>
                <w:sz w:val="24"/>
              </w:rPr>
              <w:t>14</w:t>
            </w:r>
            <w:r>
              <w:rPr>
                <w:color w:val="000000"/>
                <w:kern w:val="0"/>
                <w:sz w:val="24"/>
              </w:rPr>
              <w:t>中联</w:t>
            </w:r>
            <w:r>
              <w:rPr>
                <w:color w:val="000000"/>
                <w:kern w:val="0"/>
                <w:sz w:val="24"/>
              </w:rPr>
              <w:t>MTN001</w:t>
            </w:r>
          </w:p>
        </w:tc>
        <w:tc>
          <w:tcPr>
            <w:tcW w:w="1494" w:type="dxa"/>
            <w:vAlign w:val="center"/>
          </w:tcPr>
          <w:p w:rsidR="00310760" w:rsidRDefault="00F97F8B">
            <w:pPr>
              <w:jc w:val="center"/>
            </w:pPr>
            <w:r>
              <w:rPr>
                <w:color w:val="000000"/>
                <w:kern w:val="0"/>
                <w:sz w:val="24"/>
              </w:rPr>
              <w:t>2015-01-05</w:t>
            </w:r>
          </w:p>
        </w:tc>
        <w:tc>
          <w:tcPr>
            <w:tcW w:w="1255" w:type="dxa"/>
            <w:vAlign w:val="center"/>
          </w:tcPr>
          <w:p w:rsidR="00310760" w:rsidRDefault="00F97F8B">
            <w:pPr>
              <w:jc w:val="right"/>
            </w:pPr>
            <w:r>
              <w:rPr>
                <w:color w:val="000000"/>
                <w:kern w:val="0"/>
                <w:sz w:val="24"/>
              </w:rPr>
              <w:t>101.29</w:t>
            </w:r>
          </w:p>
        </w:tc>
        <w:tc>
          <w:tcPr>
            <w:tcW w:w="1434" w:type="dxa"/>
            <w:vAlign w:val="center"/>
          </w:tcPr>
          <w:p w:rsidR="00310760" w:rsidRDefault="00F97F8B">
            <w:pPr>
              <w:jc w:val="right"/>
            </w:pPr>
            <w:r>
              <w:rPr>
                <w:color w:val="000000"/>
                <w:kern w:val="0"/>
                <w:sz w:val="24"/>
              </w:rPr>
              <w:t>100,000</w:t>
            </w:r>
          </w:p>
        </w:tc>
        <w:tc>
          <w:tcPr>
            <w:tcW w:w="1828" w:type="dxa"/>
            <w:vAlign w:val="center"/>
          </w:tcPr>
          <w:p w:rsidR="00310760" w:rsidRDefault="00F97F8B">
            <w:pPr>
              <w:jc w:val="right"/>
            </w:pPr>
            <w:r>
              <w:rPr>
                <w:color w:val="000000"/>
                <w:kern w:val="0"/>
                <w:sz w:val="24"/>
              </w:rPr>
              <w:t>10,129,000.00</w:t>
            </w:r>
          </w:p>
        </w:tc>
      </w:tr>
      <w:tr w:rsidR="00310760">
        <w:tc>
          <w:tcPr>
            <w:tcW w:w="1493" w:type="dxa"/>
            <w:vAlign w:val="center"/>
          </w:tcPr>
          <w:p w:rsidR="00310760" w:rsidRDefault="00F97F8B">
            <w:pPr>
              <w:jc w:val="center"/>
            </w:pPr>
            <w:r>
              <w:rPr>
                <w:color w:val="000000"/>
                <w:kern w:val="0"/>
                <w:sz w:val="24"/>
              </w:rPr>
              <w:lastRenderedPageBreak/>
              <w:t>101452014</w:t>
            </w:r>
          </w:p>
        </w:tc>
        <w:tc>
          <w:tcPr>
            <w:tcW w:w="1494" w:type="dxa"/>
            <w:vAlign w:val="center"/>
          </w:tcPr>
          <w:p w:rsidR="00310760" w:rsidRDefault="00F97F8B">
            <w:pPr>
              <w:jc w:val="center"/>
            </w:pPr>
            <w:r>
              <w:rPr>
                <w:color w:val="000000"/>
                <w:kern w:val="0"/>
                <w:sz w:val="24"/>
              </w:rPr>
              <w:t>14</w:t>
            </w:r>
            <w:r>
              <w:rPr>
                <w:color w:val="000000"/>
                <w:kern w:val="0"/>
                <w:sz w:val="24"/>
              </w:rPr>
              <w:t>新希望</w:t>
            </w:r>
            <w:r>
              <w:rPr>
                <w:color w:val="000000"/>
                <w:kern w:val="0"/>
                <w:sz w:val="24"/>
              </w:rPr>
              <w:t>MTN002</w:t>
            </w:r>
          </w:p>
        </w:tc>
        <w:tc>
          <w:tcPr>
            <w:tcW w:w="1494" w:type="dxa"/>
            <w:vAlign w:val="center"/>
          </w:tcPr>
          <w:p w:rsidR="00310760" w:rsidRDefault="00F97F8B">
            <w:pPr>
              <w:jc w:val="center"/>
            </w:pPr>
            <w:r>
              <w:rPr>
                <w:color w:val="000000"/>
                <w:kern w:val="0"/>
                <w:sz w:val="24"/>
              </w:rPr>
              <w:t>2015-01-06</w:t>
            </w:r>
          </w:p>
        </w:tc>
        <w:tc>
          <w:tcPr>
            <w:tcW w:w="1255" w:type="dxa"/>
            <w:vAlign w:val="center"/>
          </w:tcPr>
          <w:p w:rsidR="00310760" w:rsidRDefault="00F97F8B">
            <w:pPr>
              <w:jc w:val="right"/>
            </w:pPr>
            <w:r>
              <w:rPr>
                <w:color w:val="000000"/>
                <w:kern w:val="0"/>
                <w:sz w:val="24"/>
              </w:rPr>
              <w:t>100.95</w:t>
            </w:r>
          </w:p>
        </w:tc>
        <w:tc>
          <w:tcPr>
            <w:tcW w:w="1434" w:type="dxa"/>
            <w:vAlign w:val="center"/>
          </w:tcPr>
          <w:p w:rsidR="00310760" w:rsidRDefault="00F97F8B">
            <w:pPr>
              <w:jc w:val="right"/>
            </w:pPr>
            <w:r>
              <w:rPr>
                <w:color w:val="000000"/>
                <w:kern w:val="0"/>
                <w:sz w:val="24"/>
              </w:rPr>
              <w:t>80,000</w:t>
            </w:r>
          </w:p>
        </w:tc>
        <w:tc>
          <w:tcPr>
            <w:tcW w:w="1828" w:type="dxa"/>
            <w:vAlign w:val="center"/>
          </w:tcPr>
          <w:p w:rsidR="00310760" w:rsidRDefault="00F97F8B">
            <w:pPr>
              <w:jc w:val="right"/>
            </w:pPr>
            <w:r>
              <w:rPr>
                <w:color w:val="000000"/>
                <w:kern w:val="0"/>
                <w:sz w:val="24"/>
              </w:rPr>
              <w:t>8,076,000.00</w:t>
            </w:r>
          </w:p>
        </w:tc>
      </w:tr>
      <w:tr w:rsidR="00310760">
        <w:tc>
          <w:tcPr>
            <w:tcW w:w="1493" w:type="dxa"/>
            <w:vAlign w:val="center"/>
          </w:tcPr>
          <w:p w:rsidR="00310760" w:rsidRDefault="00F97F8B">
            <w:pPr>
              <w:jc w:val="center"/>
            </w:pPr>
            <w:r>
              <w:rPr>
                <w:color w:val="000000"/>
                <w:kern w:val="0"/>
                <w:sz w:val="24"/>
              </w:rPr>
              <w:t>1480179</w:t>
            </w:r>
          </w:p>
        </w:tc>
        <w:tc>
          <w:tcPr>
            <w:tcW w:w="1494" w:type="dxa"/>
            <w:vAlign w:val="center"/>
          </w:tcPr>
          <w:p w:rsidR="00310760" w:rsidRDefault="00F97F8B">
            <w:pPr>
              <w:jc w:val="center"/>
            </w:pPr>
            <w:r>
              <w:rPr>
                <w:color w:val="000000"/>
                <w:kern w:val="0"/>
                <w:sz w:val="24"/>
              </w:rPr>
              <w:t>14</w:t>
            </w:r>
            <w:r>
              <w:rPr>
                <w:color w:val="000000"/>
                <w:kern w:val="0"/>
                <w:sz w:val="24"/>
              </w:rPr>
              <w:t>滕州债</w:t>
            </w:r>
            <w:r>
              <w:rPr>
                <w:color w:val="000000"/>
                <w:kern w:val="0"/>
                <w:sz w:val="24"/>
              </w:rPr>
              <w:t>01</w:t>
            </w:r>
          </w:p>
        </w:tc>
        <w:tc>
          <w:tcPr>
            <w:tcW w:w="1494" w:type="dxa"/>
            <w:vAlign w:val="center"/>
          </w:tcPr>
          <w:p w:rsidR="00310760" w:rsidRDefault="00F97F8B">
            <w:pPr>
              <w:jc w:val="center"/>
            </w:pPr>
            <w:r>
              <w:rPr>
                <w:color w:val="000000"/>
                <w:kern w:val="0"/>
                <w:sz w:val="24"/>
              </w:rPr>
              <w:t>2015-01-06</w:t>
            </w:r>
          </w:p>
        </w:tc>
        <w:tc>
          <w:tcPr>
            <w:tcW w:w="1255" w:type="dxa"/>
            <w:vAlign w:val="center"/>
          </w:tcPr>
          <w:p w:rsidR="00310760" w:rsidRDefault="00F97F8B">
            <w:pPr>
              <w:jc w:val="right"/>
            </w:pPr>
            <w:r>
              <w:rPr>
                <w:color w:val="000000"/>
                <w:kern w:val="0"/>
                <w:sz w:val="24"/>
              </w:rPr>
              <w:t>106.12</w:t>
            </w:r>
          </w:p>
        </w:tc>
        <w:tc>
          <w:tcPr>
            <w:tcW w:w="1434" w:type="dxa"/>
            <w:vAlign w:val="center"/>
          </w:tcPr>
          <w:p w:rsidR="00310760" w:rsidRDefault="00F97F8B">
            <w:pPr>
              <w:jc w:val="right"/>
            </w:pPr>
            <w:r>
              <w:rPr>
                <w:color w:val="000000"/>
                <w:kern w:val="0"/>
                <w:sz w:val="24"/>
              </w:rPr>
              <w:t>50,000</w:t>
            </w:r>
          </w:p>
        </w:tc>
        <w:tc>
          <w:tcPr>
            <w:tcW w:w="1828" w:type="dxa"/>
            <w:vAlign w:val="center"/>
          </w:tcPr>
          <w:p w:rsidR="00310760" w:rsidRDefault="00F97F8B">
            <w:pPr>
              <w:jc w:val="right"/>
            </w:pPr>
            <w:r>
              <w:rPr>
                <w:color w:val="000000"/>
                <w:kern w:val="0"/>
                <w:sz w:val="24"/>
              </w:rPr>
              <w:t>5,306,000.00</w:t>
            </w:r>
          </w:p>
        </w:tc>
      </w:tr>
      <w:tr w:rsidR="00310760">
        <w:tc>
          <w:tcPr>
            <w:tcW w:w="1493" w:type="dxa"/>
            <w:vAlign w:val="center"/>
          </w:tcPr>
          <w:p w:rsidR="00310760" w:rsidRDefault="00F97F8B">
            <w:pPr>
              <w:jc w:val="center"/>
            </w:pPr>
            <w:r>
              <w:rPr>
                <w:color w:val="000000"/>
                <w:kern w:val="0"/>
                <w:sz w:val="24"/>
              </w:rPr>
              <w:t>1080090</w:t>
            </w:r>
          </w:p>
        </w:tc>
        <w:tc>
          <w:tcPr>
            <w:tcW w:w="1494" w:type="dxa"/>
            <w:vAlign w:val="center"/>
          </w:tcPr>
          <w:p w:rsidR="00310760" w:rsidRDefault="00F97F8B">
            <w:pPr>
              <w:jc w:val="center"/>
            </w:pPr>
            <w:r>
              <w:rPr>
                <w:color w:val="000000"/>
                <w:kern w:val="0"/>
                <w:sz w:val="24"/>
              </w:rPr>
              <w:t>10</w:t>
            </w:r>
            <w:proofErr w:type="gramStart"/>
            <w:r>
              <w:rPr>
                <w:color w:val="000000"/>
                <w:kern w:val="0"/>
                <w:sz w:val="24"/>
              </w:rPr>
              <w:t>蚌埠城投债</w:t>
            </w:r>
            <w:proofErr w:type="gramEnd"/>
          </w:p>
        </w:tc>
        <w:tc>
          <w:tcPr>
            <w:tcW w:w="1494" w:type="dxa"/>
            <w:vAlign w:val="center"/>
          </w:tcPr>
          <w:p w:rsidR="00310760" w:rsidRDefault="00F97F8B">
            <w:pPr>
              <w:jc w:val="center"/>
            </w:pPr>
            <w:r>
              <w:rPr>
                <w:color w:val="000000"/>
                <w:kern w:val="0"/>
                <w:sz w:val="24"/>
              </w:rPr>
              <w:t>2015-01-05</w:t>
            </w:r>
          </w:p>
        </w:tc>
        <w:tc>
          <w:tcPr>
            <w:tcW w:w="1255" w:type="dxa"/>
            <w:vAlign w:val="center"/>
          </w:tcPr>
          <w:p w:rsidR="00310760" w:rsidRDefault="00F97F8B">
            <w:pPr>
              <w:jc w:val="right"/>
            </w:pPr>
            <w:r>
              <w:rPr>
                <w:color w:val="000000"/>
                <w:kern w:val="0"/>
                <w:sz w:val="24"/>
              </w:rPr>
              <w:t>80.08</w:t>
            </w:r>
          </w:p>
        </w:tc>
        <w:tc>
          <w:tcPr>
            <w:tcW w:w="1434" w:type="dxa"/>
            <w:vAlign w:val="center"/>
          </w:tcPr>
          <w:p w:rsidR="00310760" w:rsidRDefault="00F97F8B">
            <w:pPr>
              <w:jc w:val="right"/>
            </w:pPr>
            <w:r>
              <w:rPr>
                <w:color w:val="000000"/>
                <w:kern w:val="0"/>
                <w:sz w:val="24"/>
              </w:rPr>
              <w:t>60,000</w:t>
            </w:r>
          </w:p>
        </w:tc>
        <w:tc>
          <w:tcPr>
            <w:tcW w:w="1828" w:type="dxa"/>
            <w:vAlign w:val="center"/>
          </w:tcPr>
          <w:p w:rsidR="00310760" w:rsidRDefault="00F97F8B">
            <w:pPr>
              <w:jc w:val="right"/>
            </w:pPr>
            <w:r>
              <w:rPr>
                <w:color w:val="000000"/>
                <w:kern w:val="0"/>
                <w:sz w:val="24"/>
              </w:rPr>
              <w:t>4,804,800.00</w:t>
            </w:r>
          </w:p>
        </w:tc>
      </w:tr>
      <w:tr w:rsidR="00310760">
        <w:tc>
          <w:tcPr>
            <w:tcW w:w="1493" w:type="dxa"/>
            <w:vAlign w:val="center"/>
          </w:tcPr>
          <w:p w:rsidR="00310760" w:rsidRDefault="00F97F8B">
            <w:pPr>
              <w:jc w:val="center"/>
            </w:pPr>
            <w:r>
              <w:rPr>
                <w:color w:val="000000"/>
                <w:kern w:val="0"/>
                <w:sz w:val="24"/>
              </w:rPr>
              <w:t>041458008</w:t>
            </w:r>
          </w:p>
        </w:tc>
        <w:tc>
          <w:tcPr>
            <w:tcW w:w="1494" w:type="dxa"/>
            <w:vAlign w:val="center"/>
          </w:tcPr>
          <w:p w:rsidR="00310760" w:rsidRDefault="00F97F8B">
            <w:pPr>
              <w:jc w:val="center"/>
            </w:pPr>
            <w:r>
              <w:rPr>
                <w:color w:val="000000"/>
                <w:kern w:val="0"/>
                <w:sz w:val="24"/>
              </w:rPr>
              <w:t>14</w:t>
            </w:r>
            <w:r>
              <w:rPr>
                <w:color w:val="000000"/>
                <w:kern w:val="0"/>
                <w:sz w:val="24"/>
              </w:rPr>
              <w:t>深圳建发</w:t>
            </w:r>
            <w:r>
              <w:rPr>
                <w:color w:val="000000"/>
                <w:kern w:val="0"/>
                <w:sz w:val="24"/>
              </w:rPr>
              <w:t>CP001</w:t>
            </w:r>
          </w:p>
        </w:tc>
        <w:tc>
          <w:tcPr>
            <w:tcW w:w="1494" w:type="dxa"/>
            <w:vAlign w:val="center"/>
          </w:tcPr>
          <w:p w:rsidR="00310760" w:rsidRDefault="00F97F8B">
            <w:pPr>
              <w:jc w:val="center"/>
            </w:pPr>
            <w:r>
              <w:rPr>
                <w:color w:val="000000"/>
                <w:kern w:val="0"/>
                <w:sz w:val="24"/>
              </w:rPr>
              <w:t>2015-01-05</w:t>
            </w:r>
          </w:p>
        </w:tc>
        <w:tc>
          <w:tcPr>
            <w:tcW w:w="1255" w:type="dxa"/>
            <w:vAlign w:val="center"/>
          </w:tcPr>
          <w:p w:rsidR="00310760" w:rsidRDefault="00F97F8B">
            <w:pPr>
              <w:jc w:val="right"/>
            </w:pPr>
            <w:r>
              <w:rPr>
                <w:color w:val="000000"/>
                <w:kern w:val="0"/>
                <w:sz w:val="24"/>
              </w:rPr>
              <w:t>100.75</w:t>
            </w:r>
          </w:p>
        </w:tc>
        <w:tc>
          <w:tcPr>
            <w:tcW w:w="1434" w:type="dxa"/>
            <w:vAlign w:val="center"/>
          </w:tcPr>
          <w:p w:rsidR="00310760" w:rsidRDefault="00F97F8B">
            <w:pPr>
              <w:jc w:val="right"/>
            </w:pPr>
            <w:r>
              <w:rPr>
                <w:color w:val="000000"/>
                <w:kern w:val="0"/>
                <w:sz w:val="24"/>
              </w:rPr>
              <w:t>20,000</w:t>
            </w:r>
          </w:p>
        </w:tc>
        <w:tc>
          <w:tcPr>
            <w:tcW w:w="1828" w:type="dxa"/>
            <w:vAlign w:val="center"/>
          </w:tcPr>
          <w:p w:rsidR="00310760" w:rsidRDefault="00F97F8B">
            <w:pPr>
              <w:jc w:val="right"/>
            </w:pPr>
            <w:r>
              <w:rPr>
                <w:color w:val="000000"/>
                <w:kern w:val="0"/>
                <w:sz w:val="24"/>
              </w:rPr>
              <w:t>2,015,000.00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770,000</w:t>
            </w:r>
          </w:p>
        </w:tc>
        <w:tc>
          <w:tcPr>
            <w:tcW w:w="1836" w:type="dxa"/>
            <w:vAlign w:val="center"/>
          </w:tcPr>
          <w:p w:rsidR="001A59F9" w:rsidRPr="00AA721C" w:rsidRDefault="001A59F9" w:rsidP="00AA721C">
            <w:pPr>
              <w:spacing w:before="29" w:line="288" w:lineRule="auto"/>
              <w:jc w:val="right"/>
              <w:rPr>
                <w:sz w:val="24"/>
              </w:rPr>
            </w:pPr>
            <w:r w:rsidRPr="00AA721C">
              <w:rPr>
                <w:sz w:val="24"/>
              </w:rPr>
              <w:t>77,296,400.00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2014</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91,999,993.00</w:t>
      </w:r>
      <w:r w:rsidRPr="00D92A8E">
        <w:rPr>
          <w:color w:val="000000"/>
          <w:sz w:val="24"/>
        </w:rPr>
        <w:t>元，于</w:t>
      </w:r>
      <w:r w:rsidRPr="00D92A8E">
        <w:rPr>
          <w:color w:val="000000"/>
          <w:sz w:val="24"/>
        </w:rPr>
        <w:t>2015</w:t>
      </w:r>
      <w:r w:rsidRPr="00D92A8E">
        <w:rPr>
          <w:color w:val="000000"/>
          <w:sz w:val="24"/>
        </w:rPr>
        <w:t>年</w:t>
      </w:r>
      <w:r w:rsidRPr="00D92A8E">
        <w:rPr>
          <w:color w:val="000000"/>
          <w:sz w:val="24"/>
        </w:rPr>
        <w:t>1</w:t>
      </w:r>
      <w:r w:rsidRPr="00D92A8E">
        <w:rPr>
          <w:color w:val="000000"/>
          <w:sz w:val="24"/>
        </w:rPr>
        <w:t>月</w:t>
      </w:r>
      <w:r w:rsidRPr="00D92A8E">
        <w:rPr>
          <w:color w:val="000000"/>
          <w:sz w:val="24"/>
        </w:rPr>
        <w:t>6</w:t>
      </w:r>
      <w:r w:rsidRPr="00D92A8E">
        <w:rPr>
          <w:color w:val="000000"/>
          <w:sz w:val="24"/>
        </w:rPr>
        <w:t>日到期。该类交易要求本基金转入质押库的债券，按证券交易所规定的比例折算为标准</w:t>
      </w:r>
      <w:proofErr w:type="gramStart"/>
      <w:r w:rsidRPr="00D92A8E">
        <w:rPr>
          <w:color w:val="000000"/>
          <w:sz w:val="24"/>
        </w:rPr>
        <w:t>券</w:t>
      </w:r>
      <w:proofErr w:type="gramEnd"/>
      <w:r w:rsidRPr="00D92A8E">
        <w:rPr>
          <w:color w:val="000000"/>
          <w:sz w:val="24"/>
        </w:rPr>
        <w:t>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310760" w:rsidRDefault="00F97F8B">
      <w:pPr>
        <w:spacing w:before="29" w:line="288" w:lineRule="auto"/>
        <w:ind w:firstLineChars="200" w:firstLine="480"/>
        <w:rPr>
          <w:color w:val="000000"/>
          <w:sz w:val="24"/>
        </w:rPr>
      </w:pPr>
      <w:r>
        <w:rPr>
          <w:color w:val="000000"/>
          <w:sz w:val="24"/>
        </w:rPr>
        <w:t>(1)</w:t>
      </w:r>
      <w:r>
        <w:rPr>
          <w:color w:val="000000"/>
          <w:sz w:val="24"/>
        </w:rPr>
        <w:t>公允价值</w:t>
      </w:r>
    </w:p>
    <w:p w:rsidR="00310760" w:rsidRDefault="00F97F8B">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310760" w:rsidRDefault="00F97F8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10760" w:rsidRDefault="00F97F8B">
      <w:pPr>
        <w:spacing w:before="29" w:line="288" w:lineRule="auto"/>
        <w:ind w:firstLineChars="200" w:firstLine="480"/>
        <w:rPr>
          <w:color w:val="000000"/>
          <w:sz w:val="24"/>
        </w:rPr>
      </w:pPr>
      <w:r>
        <w:rPr>
          <w:color w:val="000000"/>
          <w:sz w:val="24"/>
        </w:rPr>
        <w:t>第一层次：相同资产或负债在活跃市场上未经调整的报价。</w:t>
      </w:r>
    </w:p>
    <w:p w:rsidR="00310760" w:rsidRDefault="00F97F8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310760" w:rsidRDefault="00F97F8B">
      <w:pPr>
        <w:spacing w:before="29" w:line="288" w:lineRule="auto"/>
        <w:ind w:firstLineChars="200" w:firstLine="480"/>
        <w:rPr>
          <w:color w:val="000000"/>
          <w:sz w:val="24"/>
        </w:rPr>
      </w:pPr>
      <w:r>
        <w:rPr>
          <w:color w:val="000000"/>
          <w:sz w:val="24"/>
        </w:rPr>
        <w:t>第三层次：相关资产或负债的不可观察输入值。</w:t>
      </w:r>
    </w:p>
    <w:p w:rsidR="00310760" w:rsidRDefault="00F97F8B">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310760" w:rsidRDefault="00F97F8B">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310760" w:rsidRDefault="00F97F8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126,603,458.40</w:t>
      </w:r>
      <w:r>
        <w:rPr>
          <w:color w:val="000000"/>
          <w:sz w:val="24"/>
        </w:rPr>
        <w:t>元，属于第二层次的余额为</w:t>
      </w:r>
      <w:r>
        <w:rPr>
          <w:color w:val="000000"/>
          <w:sz w:val="24"/>
        </w:rPr>
        <w:t>213,114,238.80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103,497,600.00</w:t>
      </w:r>
      <w:r>
        <w:rPr>
          <w:color w:val="000000"/>
          <w:sz w:val="24"/>
        </w:rPr>
        <w:t>元，第二层次</w:t>
      </w:r>
      <w:r>
        <w:rPr>
          <w:color w:val="000000"/>
          <w:sz w:val="24"/>
        </w:rPr>
        <w:t>556,818,000.00</w:t>
      </w:r>
      <w:r>
        <w:rPr>
          <w:color w:val="000000"/>
          <w:sz w:val="24"/>
        </w:rPr>
        <w:t>元，无第三层次</w:t>
      </w:r>
      <w:r>
        <w:rPr>
          <w:color w:val="000000"/>
          <w:sz w:val="24"/>
        </w:rPr>
        <w:t>)</w:t>
      </w:r>
      <w:r>
        <w:rPr>
          <w:color w:val="000000"/>
          <w:sz w:val="24"/>
        </w:rPr>
        <w:t>。</w:t>
      </w:r>
    </w:p>
    <w:p w:rsidR="00310760" w:rsidRDefault="00F97F8B">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310760" w:rsidRDefault="00F97F8B">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310760" w:rsidRDefault="00F97F8B">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310760" w:rsidRDefault="00F97F8B">
      <w:pPr>
        <w:spacing w:before="29" w:line="288" w:lineRule="auto"/>
        <w:ind w:firstLineChars="200" w:firstLine="480"/>
        <w:rPr>
          <w:color w:val="000000"/>
          <w:sz w:val="24"/>
        </w:rPr>
      </w:pPr>
      <w:r>
        <w:rPr>
          <w:color w:val="000000"/>
          <w:sz w:val="24"/>
        </w:rPr>
        <w:t>对于证券交易所上市的债券，若出现交易不活跃</w:t>
      </w:r>
      <w:r>
        <w:rPr>
          <w:color w:val="000000"/>
          <w:sz w:val="24"/>
        </w:rPr>
        <w:t>(</w:t>
      </w:r>
      <w:r>
        <w:rPr>
          <w:color w:val="000000"/>
          <w:sz w:val="24"/>
        </w:rPr>
        <w:t>包括涨跌停时的交易不活跃</w:t>
      </w:r>
      <w:r>
        <w:rPr>
          <w:color w:val="000000"/>
          <w:sz w:val="24"/>
        </w:rPr>
        <w:t>)</w:t>
      </w:r>
      <w:r>
        <w:rPr>
          <w:color w:val="000000"/>
          <w:sz w:val="24"/>
        </w:rPr>
        <w:t>等情况，本基金分别于交易</w:t>
      </w:r>
      <w:proofErr w:type="gramStart"/>
      <w:r>
        <w:rPr>
          <w:color w:val="000000"/>
          <w:sz w:val="24"/>
        </w:rPr>
        <w:t>不</w:t>
      </w:r>
      <w:proofErr w:type="gramEnd"/>
      <w:r>
        <w:rPr>
          <w:color w:val="000000"/>
          <w:sz w:val="24"/>
        </w:rPr>
        <w:t>活跃期间将相关债券的公允价值列入第一层次；并根据估值调整中采用的不可观察输入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公允价值的影响程度，确定相关债券公允价值应属第二</w:t>
      </w:r>
      <w:r>
        <w:rPr>
          <w:color w:val="000000"/>
          <w:sz w:val="24"/>
        </w:rPr>
        <w:lastRenderedPageBreak/>
        <w:t>层次或第三层次。</w:t>
      </w:r>
    </w:p>
    <w:p w:rsidR="00310760" w:rsidRDefault="00F97F8B">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310760" w:rsidRDefault="00F97F8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10760" w:rsidRDefault="00F97F8B">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310760" w:rsidRDefault="00F97F8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r w:rsidRPr="00D92A8E">
        <w:rPr>
          <w:color w:val="000000"/>
          <w:sz w:val="24"/>
        </w:rPr>
        <w:t xml:space="preserve"> </w:t>
      </w:r>
    </w:p>
    <w:p w:rsidR="00CE79A5" w:rsidRPr="00D92A8E" w:rsidRDefault="00CE79A5" w:rsidP="00D92A8E">
      <w:pPr>
        <w:spacing w:before="29" w:line="288" w:lineRule="auto"/>
        <w:ind w:firstLineChars="200" w:firstLine="480"/>
        <w:rPr>
          <w:color w:val="000000"/>
          <w:sz w:val="24"/>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339,717,697.20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82.29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339,717,697.20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82.29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33,980,248.31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8.23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4,580,084.21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1.11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19,095,476.61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4.63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20,035,876.72</w:t>
            </w:r>
          </w:p>
        </w:tc>
        <w:tc>
          <w:tcPr>
            <w:tcW w:w="1980" w:type="dxa"/>
            <w:vAlign w:val="center"/>
          </w:tcPr>
          <w:p w:rsidR="001E6CEE" w:rsidRPr="000008D1" w:rsidRDefault="001E6CEE" w:rsidP="00026C9C">
            <w:pPr>
              <w:spacing w:line="360" w:lineRule="auto"/>
              <w:jc w:val="right"/>
              <w:rPr>
                <w:sz w:val="24"/>
              </w:rPr>
            </w:pPr>
            <w:r w:rsidRPr="000008D1">
              <w:rPr>
                <w:sz w:val="24"/>
              </w:rPr>
              <w:t>4.85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412,829,298.84</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F97F8B" w:rsidRDefault="00F97F8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lastRenderedPageBreak/>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F97F8B" w:rsidRDefault="00F97F8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Default="001A59F9" w:rsidP="00697181">
      <w:pPr>
        <w:tabs>
          <w:tab w:val="left" w:pos="426"/>
        </w:tabs>
        <w:spacing w:before="29" w:line="288" w:lineRule="auto"/>
        <w:jc w:val="left"/>
        <w:rPr>
          <w:kern w:val="0"/>
          <w:sz w:val="24"/>
        </w:rPr>
      </w:pPr>
      <w:r w:rsidRPr="00697181">
        <w:rPr>
          <w:kern w:val="0"/>
          <w:sz w:val="24"/>
        </w:rPr>
        <w:t>本基金本报告期末未持有股票。</w:t>
      </w:r>
    </w:p>
    <w:p w:rsidR="00F97F8B" w:rsidRPr="00697181" w:rsidRDefault="00F97F8B" w:rsidP="00697181">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本基金本报告期末未持有股票。</w:t>
      </w:r>
    </w:p>
    <w:p w:rsidR="00F97F8B" w:rsidRPr="00C51A5D" w:rsidRDefault="00F97F8B"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F02C6F">
        <w:tc>
          <w:tcPr>
            <w:tcW w:w="817"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26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41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041"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23,240,562.00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9.52</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23,240,562.00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9.52</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197,102,335.20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80.73</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410" w:type="dxa"/>
            <w:vAlign w:val="center"/>
          </w:tcPr>
          <w:p w:rsidR="001A59F9" w:rsidRPr="006E14CE" w:rsidRDefault="001A59F9" w:rsidP="006E14CE">
            <w:pPr>
              <w:spacing w:before="29" w:line="288" w:lineRule="auto"/>
              <w:ind w:left="17"/>
              <w:jc w:val="right"/>
              <w:rPr>
                <w:sz w:val="24"/>
              </w:rPr>
            </w:pPr>
            <w:r w:rsidRPr="006E14CE">
              <w:rPr>
                <w:sz w:val="24"/>
              </w:rPr>
              <w:t>88,788,800.00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36.37</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30,586,000.00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12.53</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7</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可转债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8</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339,717,697.20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139.15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310760">
        <w:tc>
          <w:tcPr>
            <w:tcW w:w="1320" w:type="dxa"/>
            <w:vAlign w:val="center"/>
          </w:tcPr>
          <w:p w:rsidR="00310760" w:rsidRDefault="00F97F8B">
            <w:pPr>
              <w:jc w:val="center"/>
            </w:pPr>
            <w:r>
              <w:rPr>
                <w:color w:val="000000"/>
                <w:sz w:val="24"/>
              </w:rPr>
              <w:t>1</w:t>
            </w:r>
          </w:p>
        </w:tc>
        <w:tc>
          <w:tcPr>
            <w:tcW w:w="1382" w:type="dxa"/>
            <w:vAlign w:val="center"/>
          </w:tcPr>
          <w:p w:rsidR="00310760" w:rsidRDefault="00F97F8B">
            <w:pPr>
              <w:jc w:val="center"/>
            </w:pPr>
            <w:r>
              <w:rPr>
                <w:color w:val="000000"/>
                <w:sz w:val="24"/>
              </w:rPr>
              <w:t>122259</w:t>
            </w:r>
          </w:p>
        </w:tc>
        <w:tc>
          <w:tcPr>
            <w:tcW w:w="1353" w:type="dxa"/>
            <w:vAlign w:val="center"/>
          </w:tcPr>
          <w:p w:rsidR="00310760" w:rsidRDefault="00F97F8B">
            <w:pPr>
              <w:jc w:val="center"/>
            </w:pPr>
            <w:r>
              <w:rPr>
                <w:color w:val="000000"/>
                <w:sz w:val="24"/>
              </w:rPr>
              <w:t>13</w:t>
            </w:r>
            <w:r>
              <w:rPr>
                <w:color w:val="000000"/>
                <w:sz w:val="24"/>
              </w:rPr>
              <w:t>中信</w:t>
            </w:r>
            <w:r>
              <w:rPr>
                <w:color w:val="000000"/>
                <w:sz w:val="24"/>
              </w:rPr>
              <w:t>01</w:t>
            </w:r>
          </w:p>
        </w:tc>
        <w:tc>
          <w:tcPr>
            <w:tcW w:w="1505" w:type="dxa"/>
            <w:vAlign w:val="center"/>
          </w:tcPr>
          <w:p w:rsidR="00310760" w:rsidRDefault="00F97F8B">
            <w:pPr>
              <w:jc w:val="right"/>
            </w:pPr>
            <w:r>
              <w:rPr>
                <w:color w:val="000000"/>
                <w:sz w:val="24"/>
              </w:rPr>
              <w:t>300,000</w:t>
            </w:r>
          </w:p>
        </w:tc>
        <w:tc>
          <w:tcPr>
            <w:tcW w:w="1737" w:type="dxa"/>
            <w:vAlign w:val="center"/>
          </w:tcPr>
          <w:p w:rsidR="00310760" w:rsidRDefault="00F97F8B">
            <w:pPr>
              <w:jc w:val="right"/>
            </w:pPr>
            <w:r>
              <w:rPr>
                <w:color w:val="000000"/>
                <w:sz w:val="24"/>
              </w:rPr>
              <w:t>30,060,000.00</w:t>
            </w:r>
          </w:p>
        </w:tc>
        <w:tc>
          <w:tcPr>
            <w:tcW w:w="1701" w:type="dxa"/>
            <w:vAlign w:val="center"/>
          </w:tcPr>
          <w:p w:rsidR="00310760" w:rsidRDefault="00F97F8B">
            <w:pPr>
              <w:jc w:val="right"/>
            </w:pPr>
            <w:r>
              <w:rPr>
                <w:color w:val="000000"/>
                <w:sz w:val="24"/>
              </w:rPr>
              <w:t>12.31</w:t>
            </w:r>
          </w:p>
        </w:tc>
      </w:tr>
      <w:tr w:rsidR="00310760">
        <w:tc>
          <w:tcPr>
            <w:tcW w:w="1320" w:type="dxa"/>
            <w:vAlign w:val="center"/>
          </w:tcPr>
          <w:p w:rsidR="00310760" w:rsidRDefault="00F97F8B">
            <w:pPr>
              <w:jc w:val="center"/>
            </w:pPr>
            <w:r>
              <w:rPr>
                <w:color w:val="000000"/>
                <w:sz w:val="24"/>
              </w:rPr>
              <w:t>2</w:t>
            </w:r>
          </w:p>
        </w:tc>
        <w:tc>
          <w:tcPr>
            <w:tcW w:w="1382" w:type="dxa"/>
            <w:vAlign w:val="center"/>
          </w:tcPr>
          <w:p w:rsidR="00310760" w:rsidRDefault="00F97F8B">
            <w:pPr>
              <w:jc w:val="center"/>
            </w:pPr>
            <w:r>
              <w:rPr>
                <w:color w:val="000000"/>
                <w:sz w:val="24"/>
              </w:rPr>
              <w:t>124845</w:t>
            </w:r>
          </w:p>
        </w:tc>
        <w:tc>
          <w:tcPr>
            <w:tcW w:w="1353" w:type="dxa"/>
            <w:vAlign w:val="center"/>
          </w:tcPr>
          <w:p w:rsidR="00310760" w:rsidRDefault="00F97F8B">
            <w:pPr>
              <w:jc w:val="center"/>
            </w:pPr>
            <w:r>
              <w:rPr>
                <w:color w:val="000000"/>
                <w:sz w:val="24"/>
              </w:rPr>
              <w:t>14</w:t>
            </w:r>
            <w:proofErr w:type="gramStart"/>
            <w:r>
              <w:rPr>
                <w:color w:val="000000"/>
                <w:sz w:val="24"/>
              </w:rPr>
              <w:t>晋开发</w:t>
            </w:r>
            <w:proofErr w:type="gramEnd"/>
          </w:p>
        </w:tc>
        <w:tc>
          <w:tcPr>
            <w:tcW w:w="1505" w:type="dxa"/>
            <w:vAlign w:val="center"/>
          </w:tcPr>
          <w:p w:rsidR="00310760" w:rsidRDefault="00F97F8B">
            <w:pPr>
              <w:jc w:val="right"/>
            </w:pPr>
            <w:r>
              <w:rPr>
                <w:color w:val="000000"/>
                <w:sz w:val="24"/>
              </w:rPr>
              <w:t>199,990</w:t>
            </w:r>
          </w:p>
        </w:tc>
        <w:tc>
          <w:tcPr>
            <w:tcW w:w="1737" w:type="dxa"/>
            <w:vAlign w:val="center"/>
          </w:tcPr>
          <w:p w:rsidR="00310760" w:rsidRDefault="00F97F8B">
            <w:pPr>
              <w:jc w:val="right"/>
            </w:pPr>
            <w:r>
              <w:rPr>
                <w:color w:val="000000"/>
                <w:sz w:val="24"/>
              </w:rPr>
              <w:t>21,298,935.00</w:t>
            </w:r>
          </w:p>
        </w:tc>
        <w:tc>
          <w:tcPr>
            <w:tcW w:w="1701" w:type="dxa"/>
            <w:vAlign w:val="center"/>
          </w:tcPr>
          <w:p w:rsidR="00310760" w:rsidRDefault="00F97F8B">
            <w:pPr>
              <w:jc w:val="right"/>
            </w:pPr>
            <w:r>
              <w:rPr>
                <w:color w:val="000000"/>
                <w:sz w:val="24"/>
              </w:rPr>
              <w:t>8.72</w:t>
            </w:r>
          </w:p>
        </w:tc>
      </w:tr>
      <w:tr w:rsidR="00310760">
        <w:tc>
          <w:tcPr>
            <w:tcW w:w="1320" w:type="dxa"/>
            <w:vAlign w:val="center"/>
          </w:tcPr>
          <w:p w:rsidR="00310760" w:rsidRDefault="00F97F8B">
            <w:pPr>
              <w:jc w:val="center"/>
            </w:pPr>
            <w:r>
              <w:rPr>
                <w:color w:val="000000"/>
                <w:sz w:val="24"/>
              </w:rPr>
              <w:t>3</w:t>
            </w:r>
          </w:p>
        </w:tc>
        <w:tc>
          <w:tcPr>
            <w:tcW w:w="1382" w:type="dxa"/>
            <w:vAlign w:val="center"/>
          </w:tcPr>
          <w:p w:rsidR="00310760" w:rsidRDefault="00F97F8B">
            <w:pPr>
              <w:jc w:val="center"/>
            </w:pPr>
            <w:r>
              <w:rPr>
                <w:color w:val="000000"/>
                <w:sz w:val="24"/>
              </w:rPr>
              <w:t>122826</w:t>
            </w:r>
          </w:p>
        </w:tc>
        <w:tc>
          <w:tcPr>
            <w:tcW w:w="1353" w:type="dxa"/>
            <w:vAlign w:val="center"/>
          </w:tcPr>
          <w:p w:rsidR="00310760" w:rsidRDefault="00F97F8B">
            <w:pPr>
              <w:jc w:val="center"/>
            </w:pPr>
            <w:r>
              <w:rPr>
                <w:color w:val="000000"/>
                <w:sz w:val="24"/>
              </w:rPr>
              <w:t>11</w:t>
            </w:r>
            <w:proofErr w:type="gramStart"/>
            <w:r>
              <w:rPr>
                <w:color w:val="000000"/>
                <w:sz w:val="24"/>
              </w:rPr>
              <w:t>北港债</w:t>
            </w:r>
            <w:proofErr w:type="gramEnd"/>
          </w:p>
        </w:tc>
        <w:tc>
          <w:tcPr>
            <w:tcW w:w="1505" w:type="dxa"/>
            <w:vAlign w:val="center"/>
          </w:tcPr>
          <w:p w:rsidR="00310760" w:rsidRDefault="00F97F8B">
            <w:pPr>
              <w:jc w:val="right"/>
            </w:pPr>
            <w:r>
              <w:rPr>
                <w:color w:val="000000"/>
                <w:sz w:val="24"/>
              </w:rPr>
              <w:t>200,000</w:t>
            </w:r>
          </w:p>
        </w:tc>
        <w:tc>
          <w:tcPr>
            <w:tcW w:w="1737" w:type="dxa"/>
            <w:vAlign w:val="center"/>
          </w:tcPr>
          <w:p w:rsidR="00310760" w:rsidRDefault="00F97F8B">
            <w:pPr>
              <w:jc w:val="right"/>
            </w:pPr>
            <w:r>
              <w:rPr>
                <w:color w:val="000000"/>
                <w:sz w:val="24"/>
              </w:rPr>
              <w:t>20,286,000.00</w:t>
            </w:r>
          </w:p>
        </w:tc>
        <w:tc>
          <w:tcPr>
            <w:tcW w:w="1701" w:type="dxa"/>
            <w:vAlign w:val="center"/>
          </w:tcPr>
          <w:p w:rsidR="00310760" w:rsidRDefault="00F97F8B">
            <w:pPr>
              <w:jc w:val="right"/>
            </w:pPr>
            <w:r>
              <w:rPr>
                <w:color w:val="000000"/>
                <w:sz w:val="24"/>
              </w:rPr>
              <w:t>8.31</w:t>
            </w:r>
          </w:p>
        </w:tc>
      </w:tr>
      <w:tr w:rsidR="00310760">
        <w:tc>
          <w:tcPr>
            <w:tcW w:w="1320" w:type="dxa"/>
            <w:vAlign w:val="center"/>
          </w:tcPr>
          <w:p w:rsidR="00310760" w:rsidRDefault="00F97F8B">
            <w:pPr>
              <w:jc w:val="center"/>
            </w:pPr>
            <w:r>
              <w:rPr>
                <w:color w:val="000000"/>
                <w:sz w:val="24"/>
              </w:rPr>
              <w:t>4</w:t>
            </w:r>
          </w:p>
        </w:tc>
        <w:tc>
          <w:tcPr>
            <w:tcW w:w="1382" w:type="dxa"/>
            <w:vAlign w:val="center"/>
          </w:tcPr>
          <w:p w:rsidR="00310760" w:rsidRDefault="00F97F8B">
            <w:pPr>
              <w:jc w:val="center"/>
            </w:pPr>
            <w:r>
              <w:rPr>
                <w:color w:val="000000"/>
                <w:sz w:val="24"/>
              </w:rPr>
              <w:t>1380149</w:t>
            </w:r>
          </w:p>
        </w:tc>
        <w:tc>
          <w:tcPr>
            <w:tcW w:w="1353" w:type="dxa"/>
            <w:vAlign w:val="center"/>
          </w:tcPr>
          <w:p w:rsidR="00310760" w:rsidRDefault="00F97F8B">
            <w:pPr>
              <w:jc w:val="center"/>
            </w:pPr>
            <w:r>
              <w:rPr>
                <w:color w:val="000000"/>
                <w:sz w:val="24"/>
              </w:rPr>
              <w:t>13</w:t>
            </w:r>
            <w:r>
              <w:rPr>
                <w:color w:val="000000"/>
                <w:sz w:val="24"/>
              </w:rPr>
              <w:t>营</w:t>
            </w:r>
            <w:proofErr w:type="gramStart"/>
            <w:r>
              <w:rPr>
                <w:color w:val="000000"/>
                <w:sz w:val="24"/>
              </w:rPr>
              <w:t>经开</w:t>
            </w:r>
            <w:r>
              <w:rPr>
                <w:color w:val="000000"/>
                <w:sz w:val="24"/>
              </w:rPr>
              <w:lastRenderedPageBreak/>
              <w:t>债</w:t>
            </w:r>
            <w:proofErr w:type="gramEnd"/>
          </w:p>
        </w:tc>
        <w:tc>
          <w:tcPr>
            <w:tcW w:w="1505" w:type="dxa"/>
            <w:vAlign w:val="center"/>
          </w:tcPr>
          <w:p w:rsidR="00310760" w:rsidRDefault="00F97F8B">
            <w:pPr>
              <w:jc w:val="right"/>
            </w:pPr>
            <w:r>
              <w:rPr>
                <w:color w:val="000000"/>
                <w:sz w:val="24"/>
              </w:rPr>
              <w:lastRenderedPageBreak/>
              <w:t>200,000</w:t>
            </w:r>
          </w:p>
        </w:tc>
        <w:tc>
          <w:tcPr>
            <w:tcW w:w="1737" w:type="dxa"/>
            <w:vAlign w:val="center"/>
          </w:tcPr>
          <w:p w:rsidR="00310760" w:rsidRDefault="00F97F8B">
            <w:pPr>
              <w:jc w:val="right"/>
            </w:pPr>
            <w:r>
              <w:rPr>
                <w:color w:val="000000"/>
                <w:sz w:val="24"/>
              </w:rPr>
              <w:t>20,274,000.00</w:t>
            </w:r>
          </w:p>
        </w:tc>
        <w:tc>
          <w:tcPr>
            <w:tcW w:w="1701" w:type="dxa"/>
            <w:vAlign w:val="center"/>
          </w:tcPr>
          <w:p w:rsidR="00310760" w:rsidRDefault="00F97F8B">
            <w:pPr>
              <w:jc w:val="right"/>
            </w:pPr>
            <w:r>
              <w:rPr>
                <w:color w:val="000000"/>
                <w:sz w:val="24"/>
              </w:rPr>
              <w:t>8.30</w:t>
            </w:r>
          </w:p>
        </w:tc>
      </w:tr>
      <w:tr w:rsidR="00310760">
        <w:tc>
          <w:tcPr>
            <w:tcW w:w="1320" w:type="dxa"/>
            <w:vAlign w:val="center"/>
          </w:tcPr>
          <w:p w:rsidR="00310760" w:rsidRDefault="00F97F8B">
            <w:pPr>
              <w:jc w:val="center"/>
            </w:pPr>
            <w:r>
              <w:rPr>
                <w:color w:val="000000"/>
                <w:sz w:val="24"/>
              </w:rPr>
              <w:lastRenderedPageBreak/>
              <w:t>5</w:t>
            </w:r>
          </w:p>
        </w:tc>
        <w:tc>
          <w:tcPr>
            <w:tcW w:w="1382" w:type="dxa"/>
            <w:vAlign w:val="center"/>
          </w:tcPr>
          <w:p w:rsidR="00310760" w:rsidRDefault="00F97F8B">
            <w:pPr>
              <w:jc w:val="center"/>
            </w:pPr>
            <w:r>
              <w:rPr>
                <w:color w:val="000000"/>
                <w:sz w:val="24"/>
              </w:rPr>
              <w:t>041451013</w:t>
            </w:r>
          </w:p>
        </w:tc>
        <w:tc>
          <w:tcPr>
            <w:tcW w:w="1353" w:type="dxa"/>
            <w:vAlign w:val="center"/>
          </w:tcPr>
          <w:p w:rsidR="00310760" w:rsidRDefault="00F97F8B">
            <w:pPr>
              <w:jc w:val="center"/>
            </w:pPr>
            <w:r>
              <w:rPr>
                <w:color w:val="000000"/>
                <w:sz w:val="24"/>
              </w:rPr>
              <w:t>14</w:t>
            </w:r>
            <w:r>
              <w:rPr>
                <w:color w:val="000000"/>
                <w:sz w:val="24"/>
              </w:rPr>
              <w:t>连云港</w:t>
            </w:r>
            <w:r>
              <w:rPr>
                <w:color w:val="000000"/>
                <w:sz w:val="24"/>
              </w:rPr>
              <w:t>CP001</w:t>
            </w:r>
          </w:p>
        </w:tc>
        <w:tc>
          <w:tcPr>
            <w:tcW w:w="1505" w:type="dxa"/>
            <w:vAlign w:val="center"/>
          </w:tcPr>
          <w:p w:rsidR="00310760" w:rsidRDefault="00F97F8B">
            <w:pPr>
              <w:jc w:val="right"/>
            </w:pPr>
            <w:r>
              <w:rPr>
                <w:color w:val="000000"/>
                <w:sz w:val="24"/>
              </w:rPr>
              <w:t>200,000</w:t>
            </w:r>
          </w:p>
        </w:tc>
        <w:tc>
          <w:tcPr>
            <w:tcW w:w="1737" w:type="dxa"/>
            <w:vAlign w:val="center"/>
          </w:tcPr>
          <w:p w:rsidR="00310760" w:rsidRDefault="00F97F8B">
            <w:pPr>
              <w:jc w:val="right"/>
            </w:pPr>
            <w:r>
              <w:rPr>
                <w:color w:val="000000"/>
                <w:sz w:val="24"/>
              </w:rPr>
              <w:t>20,168,000.00</w:t>
            </w:r>
          </w:p>
        </w:tc>
        <w:tc>
          <w:tcPr>
            <w:tcW w:w="1701" w:type="dxa"/>
            <w:vAlign w:val="center"/>
          </w:tcPr>
          <w:p w:rsidR="00310760" w:rsidRDefault="00F97F8B">
            <w:pPr>
              <w:jc w:val="right"/>
            </w:pPr>
            <w:r>
              <w:rPr>
                <w:color w:val="000000"/>
                <w:sz w:val="24"/>
              </w:rPr>
              <w:t>8.26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29,042.81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10,003,333.91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10,003,500.00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20,035,876.72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F97F8B" w:rsidRPr="00C51A5D" w:rsidRDefault="00F97F8B"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45"/>
        <w:gridCol w:w="1146"/>
        <w:gridCol w:w="1246"/>
        <w:gridCol w:w="1496"/>
        <w:gridCol w:w="962"/>
        <w:gridCol w:w="1527"/>
        <w:gridCol w:w="933"/>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交银双轮动债券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749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214,170.56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84,410,951.74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52.62%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76,002,795.26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47.38%</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交银双轮动债券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416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172,705.39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51,885,377.19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72.22%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19,960,067.05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27.78%</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1,165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199,364.11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136,296,328.93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58.68%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95,962,862.31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41.32%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1,509.99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479.86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1,989.85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7D5AD4"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7D5AD4"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7D5AD4"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7D5AD4"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7D5AD4" w:rsidP="007D35F8">
            <w:pPr>
              <w:widowControl/>
              <w:spacing w:before="29" w:line="288" w:lineRule="auto"/>
              <w:jc w:val="center"/>
              <w:rPr>
                <w:color w:val="000000"/>
                <w:kern w:val="0"/>
                <w:sz w:val="24"/>
              </w:rPr>
            </w:pPr>
            <w:r>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7D5AD4" w:rsidP="007D35F8">
            <w:pPr>
              <w:widowControl/>
              <w:spacing w:before="29" w:line="288" w:lineRule="auto"/>
              <w:jc w:val="center"/>
              <w:rPr>
                <w:color w:val="000000"/>
                <w:kern w:val="0"/>
                <w:sz w:val="24"/>
              </w:rPr>
            </w:pPr>
            <w:r>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交银双轮动债券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交银双轮动债券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4</w:t>
            </w:r>
            <w:r w:rsidRPr="009440E4">
              <w:rPr>
                <w:sz w:val="24"/>
              </w:rPr>
              <w:t>月</w:t>
            </w:r>
            <w:r w:rsidRPr="009440E4">
              <w:rPr>
                <w:sz w:val="24"/>
              </w:rPr>
              <w:t>18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1,391,814,043.87</w:t>
            </w:r>
          </w:p>
        </w:tc>
        <w:tc>
          <w:tcPr>
            <w:tcW w:w="1615" w:type="pct"/>
            <w:vAlign w:val="center"/>
          </w:tcPr>
          <w:p w:rsidR="00703495" w:rsidRPr="009440E4" w:rsidRDefault="00703495" w:rsidP="009440E4">
            <w:pPr>
              <w:spacing w:before="29" w:line="288" w:lineRule="auto"/>
              <w:jc w:val="center"/>
              <w:rPr>
                <w:sz w:val="24"/>
              </w:rPr>
            </w:pPr>
            <w:r w:rsidRPr="009440E4">
              <w:rPr>
                <w:sz w:val="24"/>
              </w:rPr>
              <w:t>474,676,027.56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558,180,320.90</w:t>
            </w:r>
          </w:p>
        </w:tc>
        <w:tc>
          <w:tcPr>
            <w:tcW w:w="1615" w:type="pct"/>
            <w:vAlign w:val="bottom"/>
          </w:tcPr>
          <w:p w:rsidR="00703495" w:rsidRPr="009440E4" w:rsidRDefault="00703495" w:rsidP="009440E4">
            <w:pPr>
              <w:spacing w:before="29" w:line="288" w:lineRule="auto"/>
              <w:jc w:val="center"/>
              <w:rPr>
                <w:sz w:val="24"/>
              </w:rPr>
            </w:pPr>
            <w:r w:rsidRPr="009440E4">
              <w:rPr>
                <w:sz w:val="24"/>
              </w:rPr>
              <w:t>107,437,268.88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159,798,292.71</w:t>
            </w:r>
          </w:p>
        </w:tc>
        <w:tc>
          <w:tcPr>
            <w:tcW w:w="1615" w:type="pct"/>
            <w:vAlign w:val="bottom"/>
          </w:tcPr>
          <w:p w:rsidR="00703495" w:rsidRPr="009440E4" w:rsidRDefault="00703495" w:rsidP="009440E4">
            <w:pPr>
              <w:spacing w:before="29" w:line="288" w:lineRule="auto"/>
              <w:jc w:val="center"/>
              <w:rPr>
                <w:sz w:val="24"/>
              </w:rPr>
            </w:pPr>
            <w:r w:rsidRPr="009440E4">
              <w:rPr>
                <w:sz w:val="24"/>
              </w:rPr>
              <w:t>526,062,178.65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557,564,866.61</w:t>
            </w:r>
          </w:p>
        </w:tc>
        <w:tc>
          <w:tcPr>
            <w:tcW w:w="1615" w:type="pct"/>
            <w:vAlign w:val="bottom"/>
          </w:tcPr>
          <w:p w:rsidR="00703495" w:rsidRPr="009440E4" w:rsidRDefault="00703495" w:rsidP="009440E4">
            <w:pPr>
              <w:spacing w:before="29" w:line="288" w:lineRule="auto"/>
              <w:jc w:val="center"/>
              <w:rPr>
                <w:sz w:val="24"/>
              </w:rPr>
            </w:pPr>
            <w:r w:rsidRPr="009440E4">
              <w:rPr>
                <w:sz w:val="24"/>
              </w:rPr>
              <w:t>561,654,003.29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160,413,747.00</w:t>
            </w:r>
          </w:p>
        </w:tc>
        <w:tc>
          <w:tcPr>
            <w:tcW w:w="1615" w:type="pct"/>
            <w:vAlign w:val="center"/>
          </w:tcPr>
          <w:p w:rsidR="00703495" w:rsidRPr="009440E4" w:rsidRDefault="00703495" w:rsidP="009440E4">
            <w:pPr>
              <w:spacing w:before="29" w:line="288" w:lineRule="auto"/>
              <w:jc w:val="center"/>
              <w:rPr>
                <w:sz w:val="24"/>
              </w:rPr>
            </w:pPr>
            <w:r w:rsidRPr="009440E4">
              <w:rPr>
                <w:sz w:val="24"/>
              </w:rPr>
              <w:t>71,845,444.24</w:t>
            </w:r>
          </w:p>
        </w:tc>
      </w:tr>
    </w:tbl>
    <w:p w:rsidR="00310760" w:rsidRDefault="00F97F8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45C0B">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lastRenderedPageBreak/>
        <w:t xml:space="preserve">11.2 </w:t>
      </w:r>
      <w:r w:rsidRPr="00C2179A">
        <w:rPr>
          <w:rFonts w:ascii="Times New Roman" w:hAnsi="Times New Roman" w:hint="eastAsia"/>
          <w:kern w:val="0"/>
          <w:szCs w:val="24"/>
        </w:rPr>
        <w:t>基金管理人、基金托管人的专门基金托管部门的重大人事变动</w:t>
      </w:r>
      <w:bookmarkEnd w:id="86"/>
    </w:p>
    <w:p w:rsidR="00310760" w:rsidRDefault="00F97F8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1B31CD" w:rsidRPr="00483DC7">
        <w:rPr>
          <w:rFonts w:ascii="宋体" w:hAnsi="宋体" w:hint="eastAsia"/>
          <w:sz w:val="24"/>
        </w:rPr>
        <w:t>期后变动（如有）敬请关注基金管理人发布的相关公告。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w:t>
      </w:r>
      <w:r w:rsidRPr="00FF415B">
        <w:rPr>
          <w:color w:val="000000"/>
          <w:sz w:val="24"/>
        </w:rPr>
        <w:t>2014</w:t>
      </w:r>
      <w:r w:rsidRPr="00FF415B">
        <w:rPr>
          <w:color w:val="000000"/>
          <w:sz w:val="24"/>
        </w:rPr>
        <w:t>年</w:t>
      </w:r>
      <w:r w:rsidRPr="00FF415B">
        <w:rPr>
          <w:color w:val="000000"/>
          <w:sz w:val="24"/>
        </w:rPr>
        <w:t>2</w:t>
      </w:r>
      <w:r w:rsidRPr="00FF415B">
        <w:rPr>
          <w:color w:val="000000"/>
          <w:sz w:val="24"/>
        </w:rPr>
        <w:t>月</w:t>
      </w:r>
      <w:r w:rsidRPr="00FF415B">
        <w:rPr>
          <w:color w:val="000000"/>
          <w:sz w:val="24"/>
        </w:rPr>
        <w:t>27</w:t>
      </w:r>
      <w:r w:rsidRPr="00FF415B">
        <w:rPr>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310760">
        <w:tc>
          <w:tcPr>
            <w:tcW w:w="1559" w:type="dxa"/>
            <w:vAlign w:val="center"/>
          </w:tcPr>
          <w:p w:rsidR="00310760" w:rsidRDefault="00F97F8B">
            <w:pPr>
              <w:jc w:val="left"/>
            </w:pPr>
            <w:r>
              <w:rPr>
                <w:color w:val="000000"/>
                <w:szCs w:val="21"/>
              </w:rPr>
              <w:t>安信证券股份有限公司</w:t>
            </w:r>
          </w:p>
        </w:tc>
        <w:tc>
          <w:tcPr>
            <w:tcW w:w="779" w:type="dxa"/>
            <w:vAlign w:val="center"/>
          </w:tcPr>
          <w:p w:rsidR="00310760" w:rsidRDefault="00F97F8B">
            <w:pPr>
              <w:jc w:val="right"/>
            </w:pPr>
            <w:r>
              <w:rPr>
                <w:color w:val="000000"/>
                <w:szCs w:val="21"/>
              </w:rPr>
              <w:t>2</w:t>
            </w:r>
          </w:p>
        </w:tc>
        <w:tc>
          <w:tcPr>
            <w:tcW w:w="1800" w:type="dxa"/>
            <w:vAlign w:val="center"/>
          </w:tcPr>
          <w:p w:rsidR="00310760" w:rsidRDefault="00F97F8B">
            <w:pPr>
              <w:jc w:val="right"/>
            </w:pPr>
            <w:r>
              <w:rPr>
                <w:color w:val="000000"/>
                <w:szCs w:val="21"/>
              </w:rPr>
              <w:t>-</w:t>
            </w:r>
          </w:p>
        </w:tc>
        <w:tc>
          <w:tcPr>
            <w:tcW w:w="1080" w:type="dxa"/>
            <w:vAlign w:val="center"/>
          </w:tcPr>
          <w:p w:rsidR="00310760" w:rsidRDefault="00F97F8B">
            <w:pPr>
              <w:jc w:val="right"/>
            </w:pPr>
            <w:r>
              <w:rPr>
                <w:color w:val="000000"/>
                <w:szCs w:val="21"/>
              </w:rPr>
              <w:t>-</w:t>
            </w:r>
          </w:p>
        </w:tc>
        <w:tc>
          <w:tcPr>
            <w:tcW w:w="1620" w:type="dxa"/>
            <w:vAlign w:val="center"/>
          </w:tcPr>
          <w:p w:rsidR="00310760" w:rsidRDefault="00F97F8B">
            <w:pPr>
              <w:jc w:val="right"/>
            </w:pPr>
            <w:r>
              <w:rPr>
                <w:color w:val="000000"/>
                <w:szCs w:val="21"/>
              </w:rPr>
              <w:t>-</w:t>
            </w:r>
          </w:p>
        </w:tc>
        <w:tc>
          <w:tcPr>
            <w:tcW w:w="1080" w:type="dxa"/>
            <w:vAlign w:val="center"/>
          </w:tcPr>
          <w:p w:rsidR="00310760" w:rsidRDefault="00F97F8B">
            <w:pPr>
              <w:jc w:val="right"/>
            </w:pPr>
            <w:r>
              <w:rPr>
                <w:color w:val="000000"/>
                <w:szCs w:val="21"/>
              </w:rPr>
              <w:t>-</w:t>
            </w:r>
          </w:p>
        </w:tc>
        <w:tc>
          <w:tcPr>
            <w:tcW w:w="1080" w:type="dxa"/>
            <w:vAlign w:val="center"/>
          </w:tcPr>
          <w:p w:rsidR="00310760" w:rsidRDefault="00F97F8B">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lastRenderedPageBreak/>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310760">
        <w:tc>
          <w:tcPr>
            <w:tcW w:w="1559" w:type="dxa"/>
            <w:vAlign w:val="center"/>
          </w:tcPr>
          <w:p w:rsidR="00310760" w:rsidRDefault="00F97F8B">
            <w:pPr>
              <w:jc w:val="left"/>
            </w:pPr>
            <w:r>
              <w:rPr>
                <w:szCs w:val="21"/>
              </w:rPr>
              <w:t>安信证券股份有限公司</w:t>
            </w:r>
          </w:p>
        </w:tc>
        <w:tc>
          <w:tcPr>
            <w:tcW w:w="1319" w:type="dxa"/>
            <w:vAlign w:val="center"/>
          </w:tcPr>
          <w:p w:rsidR="00310760" w:rsidRDefault="00F97F8B">
            <w:pPr>
              <w:jc w:val="right"/>
            </w:pPr>
            <w:r>
              <w:rPr>
                <w:szCs w:val="21"/>
              </w:rPr>
              <w:t>491,965,069.30</w:t>
            </w:r>
          </w:p>
        </w:tc>
        <w:tc>
          <w:tcPr>
            <w:tcW w:w="1080" w:type="dxa"/>
            <w:vAlign w:val="center"/>
          </w:tcPr>
          <w:p w:rsidR="00310760" w:rsidRDefault="00F97F8B">
            <w:pPr>
              <w:jc w:val="right"/>
            </w:pPr>
            <w:r>
              <w:rPr>
                <w:szCs w:val="21"/>
              </w:rPr>
              <w:t>100.00%</w:t>
            </w:r>
          </w:p>
        </w:tc>
        <w:tc>
          <w:tcPr>
            <w:tcW w:w="1080" w:type="dxa"/>
            <w:vAlign w:val="center"/>
          </w:tcPr>
          <w:p w:rsidR="00310760" w:rsidRDefault="00F97F8B">
            <w:pPr>
              <w:jc w:val="right"/>
            </w:pPr>
            <w:r>
              <w:rPr>
                <w:szCs w:val="21"/>
              </w:rPr>
              <w:t>17,679,200,000.00</w:t>
            </w:r>
          </w:p>
        </w:tc>
        <w:tc>
          <w:tcPr>
            <w:tcW w:w="1260" w:type="dxa"/>
            <w:vAlign w:val="center"/>
          </w:tcPr>
          <w:p w:rsidR="00310760" w:rsidRDefault="00F97F8B">
            <w:pPr>
              <w:jc w:val="right"/>
            </w:pPr>
            <w:r>
              <w:rPr>
                <w:szCs w:val="21"/>
              </w:rPr>
              <w:t>100.00%</w:t>
            </w:r>
          </w:p>
        </w:tc>
        <w:tc>
          <w:tcPr>
            <w:tcW w:w="1260" w:type="dxa"/>
            <w:vAlign w:val="center"/>
          </w:tcPr>
          <w:p w:rsidR="00310760" w:rsidRDefault="00F97F8B">
            <w:pPr>
              <w:jc w:val="right"/>
            </w:pPr>
            <w:r>
              <w:rPr>
                <w:szCs w:val="21"/>
              </w:rPr>
              <w:t>-</w:t>
            </w:r>
          </w:p>
        </w:tc>
        <w:tc>
          <w:tcPr>
            <w:tcW w:w="1440" w:type="dxa"/>
            <w:vAlign w:val="center"/>
          </w:tcPr>
          <w:p w:rsidR="00310760" w:rsidRDefault="00F97F8B">
            <w:pPr>
              <w:jc w:val="right"/>
            </w:pPr>
            <w:r>
              <w:rPr>
                <w:szCs w:val="21"/>
              </w:rPr>
              <w:t>-</w:t>
            </w:r>
          </w:p>
        </w:tc>
      </w:tr>
    </w:tbl>
    <w:p w:rsidR="00310760" w:rsidRDefault="00F97F8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10760" w:rsidRDefault="00F97F8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Default="001A59F9" w:rsidP="00F45C0B">
      <w:pPr>
        <w:pStyle w:val="1"/>
        <w:keepNext/>
        <w:keepLines/>
        <w:widowControl w:val="0"/>
        <w:spacing w:beforeLines="100" w:before="312" w:afterLines="100" w:after="312" w:line="288" w:lineRule="auto"/>
        <w:jc w:val="center"/>
        <w:rPr>
          <w:b/>
          <w:bCs/>
          <w:color w:val="000000"/>
          <w:szCs w:val="24"/>
        </w:rPr>
      </w:pPr>
      <w:bookmarkStart w:id="96" w:name="_Toc361324902"/>
      <w:r w:rsidRPr="0019742B">
        <w:rPr>
          <w:rFonts w:hint="eastAsia"/>
          <w:b/>
          <w:bCs/>
          <w:color w:val="000000"/>
          <w:szCs w:val="24"/>
        </w:rPr>
        <w:t>§</w:t>
      </w:r>
      <w:r w:rsidRPr="0019742B">
        <w:rPr>
          <w:b/>
          <w:bCs/>
          <w:color w:val="000000"/>
          <w:szCs w:val="24"/>
        </w:rPr>
        <w:t>12</w:t>
      </w:r>
      <w:r w:rsidR="009153A3" w:rsidRPr="0019742B">
        <w:rPr>
          <w:rFonts w:hint="eastAsia"/>
          <w:b/>
          <w:bCs/>
          <w:color w:val="000000"/>
          <w:szCs w:val="24"/>
        </w:rPr>
        <w:t xml:space="preserve">  </w:t>
      </w:r>
      <w:r w:rsidRPr="0019742B">
        <w:rPr>
          <w:rFonts w:hint="eastAsia"/>
          <w:b/>
          <w:bCs/>
          <w:color w:val="000000"/>
          <w:szCs w:val="24"/>
        </w:rPr>
        <w:t>影响投资者决策的其他重要信息</w:t>
      </w:r>
      <w:bookmarkEnd w:id="96"/>
    </w:p>
    <w:p w:rsidR="00310760" w:rsidRDefault="00F97F8B">
      <w:pPr>
        <w:spacing w:before="29" w:line="288" w:lineRule="auto"/>
        <w:ind w:firstLineChars="200" w:firstLine="480"/>
        <w:rPr>
          <w:color w:val="000000"/>
          <w:sz w:val="24"/>
        </w:rPr>
      </w:pPr>
      <w:r>
        <w:rPr>
          <w:color w:val="000000"/>
          <w:sz w:val="24"/>
        </w:rPr>
        <w:t>1</w:t>
      </w:r>
      <w:r>
        <w:rPr>
          <w:color w:val="000000"/>
          <w:sz w:val="24"/>
        </w:rPr>
        <w:t>、依据中国证监会《关于进一步规范证券投资基金估值业务的指导意见》（证监会公告</w:t>
      </w:r>
      <w:r>
        <w:rPr>
          <w:color w:val="000000"/>
          <w:sz w:val="24"/>
        </w:rPr>
        <w:t>[2008]38</w:t>
      </w:r>
      <w:r>
        <w:rPr>
          <w:color w:val="000000"/>
          <w:sz w:val="24"/>
        </w:rPr>
        <w:t>号）的有关规定和《关于发布中基协（</w:t>
      </w:r>
      <w:r>
        <w:rPr>
          <w:color w:val="000000"/>
          <w:sz w:val="24"/>
        </w:rPr>
        <w:t>AMAC</w:t>
      </w:r>
      <w:r>
        <w:rPr>
          <w:color w:val="000000"/>
          <w:sz w:val="24"/>
        </w:rPr>
        <w:t>）基金行业股票估值指数的通知》的指导意见，经与基金托管人协商一致，本基金决定于</w:t>
      </w:r>
      <w:r>
        <w:rPr>
          <w:color w:val="000000"/>
          <w:sz w:val="24"/>
        </w:rPr>
        <w:t>2014</w:t>
      </w:r>
      <w:r>
        <w:rPr>
          <w:color w:val="000000"/>
          <w:sz w:val="24"/>
        </w:rPr>
        <w:t>年</w:t>
      </w:r>
      <w:r>
        <w:rPr>
          <w:color w:val="000000"/>
          <w:sz w:val="24"/>
        </w:rPr>
        <w:t>12</w:t>
      </w:r>
      <w:r>
        <w:rPr>
          <w:color w:val="000000"/>
          <w:sz w:val="24"/>
        </w:rPr>
        <w:t>月</w:t>
      </w:r>
      <w:r>
        <w:rPr>
          <w:color w:val="000000"/>
          <w:sz w:val="24"/>
        </w:rPr>
        <w:t>17</w:t>
      </w:r>
      <w:r>
        <w:rPr>
          <w:color w:val="000000"/>
          <w:sz w:val="24"/>
        </w:rPr>
        <w:t>日起对其所持有的</w:t>
      </w:r>
      <w:r>
        <w:rPr>
          <w:color w:val="000000"/>
          <w:sz w:val="24"/>
        </w:rPr>
        <w:t>“12</w:t>
      </w:r>
      <w:r>
        <w:rPr>
          <w:color w:val="000000"/>
          <w:sz w:val="24"/>
        </w:rPr>
        <w:t>吴经开</w:t>
      </w:r>
      <w:r>
        <w:rPr>
          <w:color w:val="000000"/>
          <w:sz w:val="24"/>
        </w:rPr>
        <w:t>”</w:t>
      </w:r>
      <w:r>
        <w:rPr>
          <w:color w:val="000000"/>
          <w:sz w:val="24"/>
        </w:rPr>
        <w:t>债券的估值价按前一交易日的收盘价计算，并已于</w:t>
      </w:r>
      <w:r>
        <w:rPr>
          <w:color w:val="000000"/>
          <w:sz w:val="24"/>
        </w:rPr>
        <w:t>2014</w:t>
      </w:r>
      <w:r>
        <w:rPr>
          <w:color w:val="000000"/>
          <w:sz w:val="24"/>
        </w:rPr>
        <w:t>年</w:t>
      </w:r>
      <w:r>
        <w:rPr>
          <w:color w:val="000000"/>
          <w:sz w:val="24"/>
        </w:rPr>
        <w:t>12</w:t>
      </w:r>
      <w:r>
        <w:rPr>
          <w:color w:val="000000"/>
          <w:sz w:val="24"/>
        </w:rPr>
        <w:t>月</w:t>
      </w:r>
      <w:r>
        <w:rPr>
          <w:color w:val="000000"/>
          <w:sz w:val="24"/>
        </w:rPr>
        <w:t>22</w:t>
      </w:r>
      <w:r>
        <w:rPr>
          <w:color w:val="000000"/>
          <w:sz w:val="24"/>
        </w:rPr>
        <w:t>日起恢复按市场价格进行估值。</w:t>
      </w:r>
    </w:p>
    <w:p w:rsidR="001A59F9" w:rsidRPr="001C1143" w:rsidRDefault="001A59F9" w:rsidP="001C1143">
      <w:pPr>
        <w:spacing w:before="29" w:line="288" w:lineRule="auto"/>
        <w:ind w:firstLineChars="200" w:firstLine="480"/>
        <w:rPr>
          <w:color w:val="000000"/>
          <w:sz w:val="24"/>
        </w:rPr>
      </w:pPr>
      <w:r w:rsidRPr="001C1143">
        <w:rPr>
          <w:color w:val="000000"/>
          <w:sz w:val="24"/>
        </w:rPr>
        <w:t>2</w:t>
      </w:r>
      <w:r w:rsidRPr="001C1143">
        <w:rPr>
          <w:color w:val="000000"/>
          <w:sz w:val="24"/>
        </w:rPr>
        <w:t>、报告期内，本基金持有的</w:t>
      </w:r>
      <w:r w:rsidRPr="001C1143">
        <w:rPr>
          <w:color w:val="000000"/>
          <w:sz w:val="24"/>
        </w:rPr>
        <w:t>“13</w:t>
      </w:r>
      <w:r w:rsidRPr="001C1143">
        <w:rPr>
          <w:color w:val="000000"/>
          <w:sz w:val="24"/>
        </w:rPr>
        <w:t>巴城投</w:t>
      </w:r>
      <w:r w:rsidRPr="001C1143">
        <w:rPr>
          <w:color w:val="000000"/>
          <w:sz w:val="24"/>
        </w:rPr>
        <w:t>”</w:t>
      </w:r>
      <w:r w:rsidRPr="001C1143">
        <w:rPr>
          <w:color w:val="000000"/>
          <w:sz w:val="24"/>
        </w:rPr>
        <w:t>债券（代码：</w:t>
      </w:r>
      <w:r w:rsidRPr="001C1143">
        <w:rPr>
          <w:color w:val="000000"/>
          <w:sz w:val="24"/>
        </w:rPr>
        <w:t>124207</w:t>
      </w:r>
      <w:r w:rsidRPr="001C1143">
        <w:rPr>
          <w:color w:val="000000"/>
          <w:sz w:val="24"/>
        </w:rPr>
        <w:t>）</w:t>
      </w:r>
      <w:r w:rsidRPr="001C1143">
        <w:rPr>
          <w:color w:val="000000"/>
          <w:sz w:val="24"/>
        </w:rPr>
        <w:t>2014</w:t>
      </w:r>
      <w:r w:rsidRPr="001C1143">
        <w:rPr>
          <w:color w:val="000000"/>
          <w:sz w:val="24"/>
        </w:rPr>
        <w:t>年</w:t>
      </w:r>
      <w:r w:rsidRPr="001C1143">
        <w:rPr>
          <w:color w:val="000000"/>
          <w:sz w:val="24"/>
        </w:rPr>
        <w:t>6</w:t>
      </w:r>
      <w:r w:rsidRPr="001C1143">
        <w:rPr>
          <w:color w:val="000000"/>
          <w:sz w:val="24"/>
        </w:rPr>
        <w:t>月</w:t>
      </w:r>
      <w:r w:rsidRPr="001C1143">
        <w:rPr>
          <w:color w:val="000000"/>
          <w:sz w:val="24"/>
        </w:rPr>
        <w:t>9</w:t>
      </w:r>
      <w:r w:rsidRPr="001C1143">
        <w:rPr>
          <w:color w:val="000000"/>
          <w:sz w:val="24"/>
        </w:rPr>
        <w:t>日交易不活跃，成交价格严重偏离。为使持有该债券的基金估值更加公平、合理，依据中国证监会《关于进一步规范证券投资基金估值业务的指导意见》（证监会公告</w:t>
      </w:r>
      <w:r w:rsidRPr="001C1143">
        <w:rPr>
          <w:color w:val="000000"/>
          <w:sz w:val="24"/>
        </w:rPr>
        <w:t>[2008]38</w:t>
      </w:r>
      <w:r w:rsidRPr="001C1143">
        <w:rPr>
          <w:color w:val="000000"/>
          <w:sz w:val="24"/>
        </w:rPr>
        <w:t>号）的有关规定及本基金管理人的估值政策和程序，经和基金托管人协商，本基金管理人决定于</w:t>
      </w:r>
      <w:r w:rsidRPr="001C1143">
        <w:rPr>
          <w:color w:val="000000"/>
          <w:sz w:val="24"/>
        </w:rPr>
        <w:t>2014</w:t>
      </w:r>
      <w:r w:rsidRPr="001C1143">
        <w:rPr>
          <w:color w:val="000000"/>
          <w:sz w:val="24"/>
        </w:rPr>
        <w:t>年</w:t>
      </w:r>
      <w:r w:rsidRPr="001C1143">
        <w:rPr>
          <w:color w:val="000000"/>
          <w:sz w:val="24"/>
        </w:rPr>
        <w:t>6</w:t>
      </w:r>
      <w:r w:rsidRPr="001C1143">
        <w:rPr>
          <w:color w:val="000000"/>
          <w:sz w:val="24"/>
        </w:rPr>
        <w:t>月</w:t>
      </w:r>
      <w:r w:rsidRPr="001C1143">
        <w:rPr>
          <w:color w:val="000000"/>
          <w:sz w:val="24"/>
        </w:rPr>
        <w:t>9</w:t>
      </w:r>
      <w:r w:rsidRPr="001C1143">
        <w:rPr>
          <w:color w:val="000000"/>
          <w:sz w:val="24"/>
        </w:rPr>
        <w:t>日起对本基金持有的</w:t>
      </w:r>
      <w:r w:rsidRPr="001C1143">
        <w:rPr>
          <w:color w:val="000000"/>
          <w:sz w:val="24"/>
        </w:rPr>
        <w:t>“13</w:t>
      </w:r>
      <w:r w:rsidRPr="001C1143">
        <w:rPr>
          <w:color w:val="000000"/>
          <w:sz w:val="24"/>
        </w:rPr>
        <w:t>巴城投</w:t>
      </w:r>
      <w:r w:rsidRPr="001C1143">
        <w:rPr>
          <w:color w:val="000000"/>
          <w:sz w:val="24"/>
        </w:rPr>
        <w:t>”</w:t>
      </w:r>
      <w:r w:rsidRPr="001C1143">
        <w:rPr>
          <w:color w:val="000000"/>
          <w:sz w:val="24"/>
        </w:rPr>
        <w:t>债券的估值价按前一交易日的收盘价计算。在</w:t>
      </w:r>
      <w:r w:rsidRPr="001C1143">
        <w:rPr>
          <w:color w:val="000000"/>
          <w:sz w:val="24"/>
        </w:rPr>
        <w:t>“13</w:t>
      </w:r>
      <w:r w:rsidRPr="001C1143">
        <w:rPr>
          <w:color w:val="000000"/>
          <w:sz w:val="24"/>
        </w:rPr>
        <w:t>巴城投</w:t>
      </w:r>
      <w:r w:rsidRPr="001C1143">
        <w:rPr>
          <w:color w:val="000000"/>
          <w:sz w:val="24"/>
        </w:rPr>
        <w:t>”</w:t>
      </w:r>
      <w:r w:rsidRPr="001C1143">
        <w:rPr>
          <w:color w:val="000000"/>
          <w:sz w:val="24"/>
        </w:rPr>
        <w:t>的交易体现了活跃市场交易特征当日（</w:t>
      </w:r>
      <w:r w:rsidRPr="001C1143">
        <w:rPr>
          <w:color w:val="000000"/>
          <w:sz w:val="24"/>
        </w:rPr>
        <w:t>2014</w:t>
      </w:r>
      <w:r w:rsidRPr="001C1143">
        <w:rPr>
          <w:color w:val="000000"/>
          <w:sz w:val="24"/>
        </w:rPr>
        <w:t>年</w:t>
      </w:r>
      <w:r w:rsidRPr="001C1143">
        <w:rPr>
          <w:color w:val="000000"/>
          <w:sz w:val="24"/>
        </w:rPr>
        <w:t>6</w:t>
      </w:r>
      <w:r w:rsidRPr="001C1143">
        <w:rPr>
          <w:color w:val="000000"/>
          <w:sz w:val="24"/>
        </w:rPr>
        <w:t>月</w:t>
      </w:r>
      <w:r w:rsidRPr="001C1143">
        <w:rPr>
          <w:color w:val="000000"/>
          <w:sz w:val="24"/>
        </w:rPr>
        <w:t>20</w:t>
      </w:r>
      <w:r w:rsidRPr="001C1143">
        <w:rPr>
          <w:color w:val="000000"/>
          <w:sz w:val="24"/>
        </w:rPr>
        <w:t>日），本基金管理人已恢复按市场价格对其进行估值。</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483DC7" w:rsidRDefault="001A59F9" w:rsidP="008B2C7A">
      <w:pPr>
        <w:spacing w:line="360" w:lineRule="auto"/>
        <w:ind w:firstLineChars="150" w:firstLine="315"/>
        <w:rPr>
          <w:rFonts w:asciiTheme="minorEastAsia" w:eastAsiaTheme="minorEastAsia" w:hAnsiTheme="minorEastAsia"/>
          <w:bCs/>
          <w:color w:val="000000"/>
          <w:szCs w:val="21"/>
        </w:rPr>
      </w:pPr>
      <w:bookmarkStart w:id="97" w:name="_GoBack"/>
      <w:bookmarkEnd w:id="97"/>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二〇一五年三月三十一日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87" w:rsidRDefault="00076F87">
      <w:r>
        <w:separator/>
      </w:r>
    </w:p>
  </w:endnote>
  <w:endnote w:type="continuationSeparator" w:id="0">
    <w:p w:rsidR="00076F87" w:rsidRDefault="0007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D6130"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D6130">
      <w:rPr>
        <w:kern w:val="0"/>
        <w:szCs w:val="21"/>
      </w:rPr>
      <w:fldChar w:fldCharType="begin"/>
    </w:r>
    <w:r>
      <w:rPr>
        <w:kern w:val="0"/>
        <w:szCs w:val="21"/>
      </w:rPr>
      <w:instrText xml:space="preserve"> PAGE </w:instrText>
    </w:r>
    <w:r w:rsidR="00CD6130">
      <w:rPr>
        <w:kern w:val="0"/>
        <w:szCs w:val="21"/>
      </w:rPr>
      <w:fldChar w:fldCharType="separate"/>
    </w:r>
    <w:r w:rsidR="00483DC7">
      <w:rPr>
        <w:noProof/>
        <w:kern w:val="0"/>
        <w:szCs w:val="21"/>
      </w:rPr>
      <w:t>25</w:t>
    </w:r>
    <w:r w:rsidR="00CD6130">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D6130">
      <w:rPr>
        <w:kern w:val="0"/>
        <w:szCs w:val="21"/>
      </w:rPr>
      <w:fldChar w:fldCharType="begin"/>
    </w:r>
    <w:r>
      <w:rPr>
        <w:kern w:val="0"/>
        <w:szCs w:val="21"/>
      </w:rPr>
      <w:instrText xml:space="preserve"> NUMPAGES </w:instrText>
    </w:r>
    <w:r w:rsidR="00CD6130">
      <w:rPr>
        <w:kern w:val="0"/>
        <w:szCs w:val="21"/>
      </w:rPr>
      <w:fldChar w:fldCharType="separate"/>
    </w:r>
    <w:r w:rsidR="00483DC7">
      <w:rPr>
        <w:noProof/>
        <w:kern w:val="0"/>
        <w:szCs w:val="21"/>
      </w:rPr>
      <w:t>32</w:t>
    </w:r>
    <w:r w:rsidR="00CD6130">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87" w:rsidRDefault="00076F87">
      <w:r>
        <w:separator/>
      </w:r>
    </w:p>
  </w:footnote>
  <w:footnote w:type="continuationSeparator" w:id="0">
    <w:p w:rsidR="00076F87" w:rsidRDefault="00076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76F87"/>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2D86"/>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1CD"/>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C76"/>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0760"/>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DC7"/>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5673"/>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5AD4"/>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58BF"/>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130"/>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5C0B"/>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97F8B"/>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AB2444-CAF2-471F-8D3F-71CE505F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BD729-8B97-4C87-BEE7-6D2DE0FD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19837</Characters>
  <Application>Microsoft Office Word</Application>
  <DocSecurity>0</DocSecurity>
  <Lines>165</Lines>
  <Paragraphs>46</Paragraphs>
  <ScaleCrop>false</ScaleCrop>
  <Company/>
  <LinksUpToDate>false</LinksUpToDate>
  <CharactersWithSpaces>23271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2015-03-27T13:30:00Z</dcterms:created>
  <dcterms:modified xsi:type="dcterms:W3CDTF">2015-03-27T13:30:00Z</dcterms:modified>
</cp:coreProperties>
</file>