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德丰盈收益债券型证券投资基金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8"/>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8</w:t>
      </w:r>
      <w:r w:rsidRPr="00FF0E34">
        <w:rPr>
          <w:color w:val="000000"/>
          <w:sz w:val="24"/>
        </w:rPr>
        <w:t>月</w:t>
      </w:r>
      <w:r w:rsidRPr="00FF0E34">
        <w:rPr>
          <w:color w:val="000000"/>
          <w:sz w:val="24"/>
        </w:rPr>
        <w:t>11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交银丰盈收益债券</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519740</w:t>
            </w:r>
          </w:p>
        </w:tc>
      </w:tr>
      <w:tr w:rsidR="001E7625" w:rsidRPr="00C51C77" w:rsidTr="008B4BC0">
        <w:tc>
          <w:tcPr>
            <w:tcW w:w="3119" w:type="dxa"/>
            <w:vAlign w:val="center"/>
          </w:tcPr>
          <w:p w:rsidR="001E7625" w:rsidRPr="00475872" w:rsidRDefault="001E7625" w:rsidP="00475872">
            <w:pPr>
              <w:spacing w:before="29" w:line="288" w:lineRule="auto"/>
              <w:rPr>
                <w:sz w:val="24"/>
              </w:rPr>
            </w:pPr>
            <w:r w:rsidRPr="00475872">
              <w:rPr>
                <w:rFonts w:hint="eastAsia"/>
                <w:sz w:val="24"/>
              </w:rPr>
              <w:t>交易代码</w:t>
            </w:r>
          </w:p>
        </w:tc>
        <w:tc>
          <w:tcPr>
            <w:tcW w:w="5879" w:type="dxa"/>
            <w:vAlign w:val="center"/>
          </w:tcPr>
          <w:p w:rsidR="001E7625" w:rsidRPr="00AF05D4" w:rsidRDefault="001E7625" w:rsidP="00AF05D4">
            <w:pPr>
              <w:spacing w:before="29" w:line="288" w:lineRule="auto"/>
              <w:jc w:val="center"/>
              <w:rPr>
                <w:sz w:val="24"/>
              </w:rPr>
            </w:pPr>
            <w:r w:rsidRPr="00AF05D4">
              <w:rPr>
                <w:rFonts w:hint="eastAsia"/>
                <w:sz w:val="24"/>
              </w:rPr>
              <w:t xml:space="preserve"> 519740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契约型，本基金在基金合同生效之日起三年（含三年）的期间内封闭式运作（按照基金合同的约定提前转换基金运作方式的除外），封闭期结束后转为开放式运作</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2014</w:t>
            </w:r>
            <w:r w:rsidRPr="00AF05D4">
              <w:rPr>
                <w:sz w:val="24"/>
              </w:rPr>
              <w:t>年</w:t>
            </w:r>
            <w:r w:rsidRPr="00AF05D4">
              <w:rPr>
                <w:sz w:val="24"/>
              </w:rPr>
              <w:t>8</w:t>
            </w:r>
            <w:r w:rsidRPr="00AF05D4">
              <w:rPr>
                <w:sz w:val="24"/>
              </w:rPr>
              <w:t>月</w:t>
            </w:r>
            <w:r w:rsidRPr="00AF05D4">
              <w:rPr>
                <w:sz w:val="24"/>
              </w:rPr>
              <w:t>11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510,658,140.93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追求在有效控制风险的前提下，力争为基金资产获得稳健的投资收益和超额回报。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A57672">
              <w:rPr>
                <w:sz w:val="24"/>
              </w:rPr>
              <w:t>考量</w:t>
            </w:r>
            <w:proofErr w:type="gramEnd"/>
            <w:r w:rsidRPr="00A57672">
              <w:rPr>
                <w:sz w:val="24"/>
              </w:rPr>
              <w:t>信用债券的信用评级，以及各类债券的流动性、供求关系和收益率水平等，自下而上精选个</w:t>
            </w:r>
            <w:proofErr w:type="gramStart"/>
            <w:r w:rsidRPr="00A57672">
              <w:rPr>
                <w:sz w:val="24"/>
              </w:rPr>
              <w:t>券</w:t>
            </w:r>
            <w:proofErr w:type="gramEnd"/>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本基金是一只债券型基金，其风险与预期收益高于货币市场基金，低于混合型基金和股票型基金，属于证券投资基金中中等风险的品种。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方韡</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010-89936330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fangwei@citicbank.com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010-65550832</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624E59">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397BD3" w:rsidRPr="00931B45" w:rsidTr="00397BD3">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r w:rsidRPr="00931B45">
              <w:rPr>
                <w:b/>
                <w:szCs w:val="21"/>
              </w:rPr>
              <w:t>8</w:t>
            </w:r>
            <w:r w:rsidRPr="00931B45">
              <w:rPr>
                <w:b/>
                <w:szCs w:val="21"/>
              </w:rPr>
              <w:t>月</w:t>
            </w:r>
            <w:r w:rsidRPr="00931B45">
              <w:rPr>
                <w:b/>
                <w:szCs w:val="21"/>
              </w:rPr>
              <w:t>11</w:t>
            </w:r>
            <w:r w:rsidRPr="00931B45">
              <w:rPr>
                <w:b/>
                <w:szCs w:val="21"/>
              </w:rPr>
              <w:t>日（基金合同生效日）至</w:t>
            </w:r>
            <w:r w:rsidRPr="00931B45">
              <w:rPr>
                <w:b/>
                <w:szCs w:val="21"/>
              </w:rPr>
              <w:t>2014</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11,918,856.10</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11,007,067.79</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0.0218</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2.20%</w:t>
            </w:r>
          </w:p>
        </w:tc>
      </w:tr>
      <w:tr w:rsidR="00397BD3" w:rsidRPr="00931B45" w:rsidTr="00397BD3">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0.022</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521,665,208.72</w:t>
            </w:r>
          </w:p>
        </w:tc>
      </w:tr>
      <w:tr w:rsidR="00397BD3" w:rsidRPr="00931B45" w:rsidTr="00397BD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1.022</w:t>
            </w:r>
          </w:p>
        </w:tc>
      </w:tr>
    </w:tbl>
    <w:p w:rsidR="004D0C72" w:rsidRDefault="00397BD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4D0C72" w:rsidRDefault="00397BD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B74F07">
      <w:pPr>
        <w:tabs>
          <w:tab w:val="left" w:pos="426"/>
        </w:tabs>
        <w:spacing w:before="29" w:line="288" w:lineRule="auto"/>
        <w:jc w:val="left"/>
        <w:rPr>
          <w:kern w:val="0"/>
          <w:sz w:val="24"/>
        </w:rPr>
      </w:pPr>
      <w:r w:rsidRPr="0060235D">
        <w:rPr>
          <w:kern w:val="0"/>
          <w:sz w:val="24"/>
        </w:rPr>
        <w:t xml:space="preserve">    3</w:t>
      </w:r>
      <w:r w:rsidRPr="0060235D">
        <w:rPr>
          <w:kern w:val="0"/>
          <w:sz w:val="24"/>
        </w:rPr>
        <w:t>、本基金合同生效日为</w:t>
      </w:r>
      <w:r w:rsidRPr="0060235D">
        <w:rPr>
          <w:kern w:val="0"/>
          <w:sz w:val="24"/>
        </w:rPr>
        <w:t>2014</w:t>
      </w:r>
      <w:r w:rsidRPr="0060235D">
        <w:rPr>
          <w:kern w:val="0"/>
          <w:sz w:val="24"/>
        </w:rPr>
        <w:t>年</w:t>
      </w:r>
      <w:r w:rsidRPr="0060235D">
        <w:rPr>
          <w:kern w:val="0"/>
          <w:sz w:val="24"/>
        </w:rPr>
        <w:t>8</w:t>
      </w:r>
      <w:r w:rsidRPr="0060235D">
        <w:rPr>
          <w:kern w:val="0"/>
          <w:sz w:val="24"/>
        </w:rPr>
        <w:t>月</w:t>
      </w:r>
      <w:r w:rsidRPr="0060235D">
        <w:rPr>
          <w:kern w:val="0"/>
          <w:sz w:val="24"/>
        </w:rPr>
        <w:t>11</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D0C72">
        <w:tc>
          <w:tcPr>
            <w:tcW w:w="1286" w:type="dxa"/>
            <w:vAlign w:val="center"/>
          </w:tcPr>
          <w:p w:rsidR="004D0C72" w:rsidRDefault="00397BD3">
            <w:pPr>
              <w:jc w:val="left"/>
            </w:pPr>
            <w:r>
              <w:rPr>
                <w:color w:val="000000"/>
                <w:sz w:val="24"/>
              </w:rPr>
              <w:t>过去三个月</w:t>
            </w:r>
          </w:p>
        </w:tc>
        <w:tc>
          <w:tcPr>
            <w:tcW w:w="1286" w:type="dxa"/>
            <w:vAlign w:val="center"/>
          </w:tcPr>
          <w:p w:rsidR="004D0C72" w:rsidRDefault="00397BD3">
            <w:pPr>
              <w:jc w:val="center"/>
            </w:pPr>
            <w:r>
              <w:rPr>
                <w:color w:val="000000"/>
                <w:sz w:val="24"/>
              </w:rPr>
              <w:t>0.89%</w:t>
            </w:r>
          </w:p>
        </w:tc>
        <w:tc>
          <w:tcPr>
            <w:tcW w:w="1286" w:type="dxa"/>
            <w:vAlign w:val="center"/>
          </w:tcPr>
          <w:p w:rsidR="004D0C72" w:rsidRDefault="00397BD3">
            <w:pPr>
              <w:jc w:val="center"/>
            </w:pPr>
            <w:r>
              <w:rPr>
                <w:color w:val="000000"/>
                <w:sz w:val="24"/>
              </w:rPr>
              <w:t>0.29%</w:t>
            </w:r>
          </w:p>
        </w:tc>
        <w:tc>
          <w:tcPr>
            <w:tcW w:w="1285" w:type="dxa"/>
            <w:vAlign w:val="center"/>
          </w:tcPr>
          <w:p w:rsidR="004D0C72" w:rsidRDefault="00397BD3">
            <w:pPr>
              <w:jc w:val="center"/>
            </w:pPr>
            <w:r>
              <w:rPr>
                <w:color w:val="000000"/>
                <w:sz w:val="24"/>
              </w:rPr>
              <w:t>1.06%</w:t>
            </w:r>
          </w:p>
        </w:tc>
        <w:tc>
          <w:tcPr>
            <w:tcW w:w="1285" w:type="dxa"/>
            <w:vAlign w:val="center"/>
          </w:tcPr>
          <w:p w:rsidR="004D0C72" w:rsidRDefault="00397BD3">
            <w:pPr>
              <w:jc w:val="center"/>
            </w:pPr>
            <w:r>
              <w:rPr>
                <w:color w:val="000000"/>
                <w:sz w:val="24"/>
              </w:rPr>
              <w:t>0.01%</w:t>
            </w:r>
          </w:p>
        </w:tc>
        <w:tc>
          <w:tcPr>
            <w:tcW w:w="1285" w:type="dxa"/>
            <w:vAlign w:val="center"/>
          </w:tcPr>
          <w:p w:rsidR="004D0C72" w:rsidRDefault="00397BD3">
            <w:pPr>
              <w:jc w:val="center"/>
            </w:pPr>
            <w:r>
              <w:rPr>
                <w:color w:val="000000"/>
                <w:sz w:val="24"/>
              </w:rPr>
              <w:t>-0.17%</w:t>
            </w:r>
          </w:p>
        </w:tc>
        <w:tc>
          <w:tcPr>
            <w:tcW w:w="1285" w:type="dxa"/>
            <w:vAlign w:val="center"/>
          </w:tcPr>
          <w:p w:rsidR="004D0C72" w:rsidRDefault="00397BD3">
            <w:pPr>
              <w:jc w:val="center"/>
            </w:pPr>
            <w:r>
              <w:rPr>
                <w:color w:val="000000"/>
                <w:sz w:val="24"/>
              </w:rPr>
              <w:t>0.28%</w:t>
            </w:r>
          </w:p>
        </w:tc>
      </w:tr>
      <w:tr w:rsidR="004D0C72">
        <w:tc>
          <w:tcPr>
            <w:tcW w:w="1286" w:type="dxa"/>
            <w:vAlign w:val="center"/>
          </w:tcPr>
          <w:p w:rsidR="004D0C72" w:rsidRDefault="00397BD3">
            <w:pPr>
              <w:jc w:val="left"/>
            </w:pPr>
            <w:r>
              <w:rPr>
                <w:color w:val="000000"/>
                <w:sz w:val="24"/>
              </w:rPr>
              <w:t>自基金合同生效起至今</w:t>
            </w:r>
          </w:p>
        </w:tc>
        <w:tc>
          <w:tcPr>
            <w:tcW w:w="1286" w:type="dxa"/>
            <w:vAlign w:val="center"/>
          </w:tcPr>
          <w:p w:rsidR="004D0C72" w:rsidRDefault="00397BD3">
            <w:pPr>
              <w:jc w:val="center"/>
            </w:pPr>
            <w:r>
              <w:rPr>
                <w:color w:val="000000"/>
                <w:sz w:val="24"/>
              </w:rPr>
              <w:t>2.20%</w:t>
            </w:r>
          </w:p>
        </w:tc>
        <w:tc>
          <w:tcPr>
            <w:tcW w:w="1286" w:type="dxa"/>
            <w:vAlign w:val="center"/>
          </w:tcPr>
          <w:p w:rsidR="004D0C72" w:rsidRDefault="00397BD3">
            <w:pPr>
              <w:jc w:val="center"/>
            </w:pPr>
            <w:r>
              <w:rPr>
                <w:color w:val="000000"/>
                <w:sz w:val="24"/>
              </w:rPr>
              <w:t>0.23%</w:t>
            </w:r>
          </w:p>
        </w:tc>
        <w:tc>
          <w:tcPr>
            <w:tcW w:w="1285" w:type="dxa"/>
            <w:vAlign w:val="center"/>
          </w:tcPr>
          <w:p w:rsidR="004D0C72" w:rsidRDefault="00397BD3">
            <w:pPr>
              <w:jc w:val="center"/>
            </w:pPr>
            <w:r>
              <w:rPr>
                <w:color w:val="000000"/>
                <w:sz w:val="24"/>
              </w:rPr>
              <w:t>1.66%</w:t>
            </w:r>
          </w:p>
        </w:tc>
        <w:tc>
          <w:tcPr>
            <w:tcW w:w="1285" w:type="dxa"/>
            <w:vAlign w:val="center"/>
          </w:tcPr>
          <w:p w:rsidR="004D0C72" w:rsidRDefault="00397BD3">
            <w:pPr>
              <w:jc w:val="center"/>
            </w:pPr>
            <w:r>
              <w:rPr>
                <w:color w:val="000000"/>
                <w:sz w:val="24"/>
              </w:rPr>
              <w:t>0.01%</w:t>
            </w:r>
          </w:p>
        </w:tc>
        <w:tc>
          <w:tcPr>
            <w:tcW w:w="1285" w:type="dxa"/>
            <w:vAlign w:val="center"/>
          </w:tcPr>
          <w:p w:rsidR="004D0C72" w:rsidRDefault="00397BD3">
            <w:pPr>
              <w:jc w:val="center"/>
            </w:pPr>
            <w:r>
              <w:rPr>
                <w:color w:val="000000"/>
                <w:sz w:val="24"/>
              </w:rPr>
              <w:t>0.54%</w:t>
            </w:r>
          </w:p>
        </w:tc>
        <w:tc>
          <w:tcPr>
            <w:tcW w:w="1285" w:type="dxa"/>
            <w:vAlign w:val="center"/>
          </w:tcPr>
          <w:p w:rsidR="004D0C72" w:rsidRDefault="00397BD3">
            <w:pPr>
              <w:jc w:val="center"/>
            </w:pPr>
            <w:r>
              <w:rPr>
                <w:color w:val="000000"/>
                <w:sz w:val="24"/>
              </w:rPr>
              <w:t>0.22%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w:t>
      </w:r>
      <w:proofErr w:type="gramStart"/>
      <w:r w:rsidRPr="00650E05">
        <w:rPr>
          <w:kern w:val="0"/>
          <w:sz w:val="24"/>
        </w:rPr>
        <w:t>基金基金</w:t>
      </w:r>
      <w:proofErr w:type="gramEnd"/>
      <w:r w:rsidRPr="00650E05">
        <w:rPr>
          <w:kern w:val="0"/>
          <w:sz w:val="24"/>
        </w:rPr>
        <w:t>合同生效日为</w:t>
      </w:r>
      <w:r w:rsidRPr="00650E05">
        <w:rPr>
          <w:kern w:val="0"/>
          <w:sz w:val="24"/>
        </w:rPr>
        <w:t>2014</w:t>
      </w:r>
      <w:r w:rsidRPr="00650E05">
        <w:rPr>
          <w:kern w:val="0"/>
          <w:sz w:val="24"/>
        </w:rPr>
        <w:t>年</w:t>
      </w:r>
      <w:r w:rsidRPr="00650E05">
        <w:rPr>
          <w:kern w:val="0"/>
          <w:sz w:val="24"/>
        </w:rPr>
        <w:t>8</w:t>
      </w:r>
      <w:r w:rsidRPr="00650E05">
        <w:rPr>
          <w:kern w:val="0"/>
          <w:sz w:val="24"/>
        </w:rPr>
        <w:t>月</w:t>
      </w:r>
      <w:r w:rsidRPr="00650E05">
        <w:rPr>
          <w:kern w:val="0"/>
          <w:sz w:val="24"/>
        </w:rPr>
        <w:t>11</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w:t>
      </w:r>
      <w:r w:rsidRPr="00650E05">
        <w:rPr>
          <w:kern w:val="0"/>
          <w:sz w:val="24"/>
        </w:rPr>
        <w:t>2014</w:t>
      </w:r>
      <w:r w:rsidRPr="00650E05">
        <w:rPr>
          <w:kern w:val="0"/>
          <w:sz w:val="24"/>
        </w:rPr>
        <w:t>年</w:t>
      </w:r>
      <w:r w:rsidRPr="00650E05">
        <w:rPr>
          <w:kern w:val="0"/>
          <w:sz w:val="24"/>
        </w:rPr>
        <w:t>12</w:t>
      </w:r>
      <w:r w:rsidRPr="00650E05">
        <w:rPr>
          <w:kern w:val="0"/>
          <w:sz w:val="24"/>
        </w:rPr>
        <w:t>月</w:t>
      </w:r>
      <w:r w:rsidRPr="00650E05">
        <w:rPr>
          <w:kern w:val="0"/>
          <w:sz w:val="24"/>
        </w:rPr>
        <w:t>31</w:t>
      </w:r>
      <w:r w:rsidRPr="00650E05">
        <w:rPr>
          <w:kern w:val="0"/>
          <w:sz w:val="24"/>
        </w:rPr>
        <w:t>日，本基金尚处于建仓期。</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8</w:t>
      </w:r>
      <w:r w:rsidRPr="00B05374">
        <w:rPr>
          <w:kern w:val="0"/>
          <w:sz w:val="24"/>
        </w:rPr>
        <w:t>月</w:t>
      </w:r>
      <w:r w:rsidRPr="00B05374">
        <w:rPr>
          <w:kern w:val="0"/>
          <w:sz w:val="24"/>
        </w:rPr>
        <w:t>11</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D0C72">
        <w:tc>
          <w:tcPr>
            <w:tcW w:w="1499" w:type="dxa"/>
            <w:vAlign w:val="center"/>
          </w:tcPr>
          <w:p w:rsidR="004D0C72" w:rsidRDefault="00397BD3">
            <w:pPr>
              <w:jc w:val="center"/>
            </w:pPr>
            <w:r>
              <w:rPr>
                <w:color w:val="000000"/>
                <w:sz w:val="24"/>
              </w:rPr>
              <w:t>2014</w:t>
            </w:r>
            <w:r>
              <w:rPr>
                <w:color w:val="000000"/>
                <w:sz w:val="24"/>
              </w:rPr>
              <w:t>年</w:t>
            </w:r>
          </w:p>
        </w:tc>
        <w:tc>
          <w:tcPr>
            <w:tcW w:w="1336" w:type="dxa"/>
            <w:vAlign w:val="center"/>
          </w:tcPr>
          <w:p w:rsidR="004D0C72" w:rsidRDefault="00397BD3">
            <w:pPr>
              <w:jc w:val="right"/>
            </w:pPr>
            <w:r>
              <w:rPr>
                <w:color w:val="000000"/>
                <w:sz w:val="24"/>
              </w:rPr>
              <w:t>-</w:t>
            </w:r>
          </w:p>
        </w:tc>
        <w:tc>
          <w:tcPr>
            <w:tcW w:w="1663" w:type="dxa"/>
            <w:vAlign w:val="center"/>
          </w:tcPr>
          <w:p w:rsidR="004D0C72" w:rsidRDefault="00397BD3">
            <w:pPr>
              <w:jc w:val="right"/>
            </w:pPr>
            <w:r>
              <w:rPr>
                <w:color w:val="000000"/>
                <w:sz w:val="24"/>
              </w:rPr>
              <w:t>-</w:t>
            </w:r>
          </w:p>
        </w:tc>
        <w:tc>
          <w:tcPr>
            <w:tcW w:w="1739" w:type="dxa"/>
            <w:vAlign w:val="center"/>
          </w:tcPr>
          <w:p w:rsidR="004D0C72" w:rsidRDefault="00397BD3">
            <w:pPr>
              <w:jc w:val="right"/>
            </w:pPr>
            <w:r>
              <w:rPr>
                <w:color w:val="000000"/>
                <w:sz w:val="24"/>
              </w:rPr>
              <w:t>-</w:t>
            </w:r>
          </w:p>
        </w:tc>
        <w:tc>
          <w:tcPr>
            <w:tcW w:w="1701" w:type="dxa"/>
            <w:vAlign w:val="center"/>
          </w:tcPr>
          <w:p w:rsidR="004D0C72" w:rsidRDefault="00397BD3">
            <w:pPr>
              <w:jc w:val="right"/>
            </w:pPr>
            <w:r>
              <w:rPr>
                <w:color w:val="000000"/>
                <w:sz w:val="24"/>
              </w:rPr>
              <w:t>-</w:t>
            </w:r>
          </w:p>
        </w:tc>
        <w:tc>
          <w:tcPr>
            <w:tcW w:w="1060" w:type="dxa"/>
            <w:vAlign w:val="center"/>
          </w:tcPr>
          <w:p w:rsidR="004D0C72" w:rsidRDefault="00397BD3" w:rsidP="00624E59">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624E59">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D0C72" w:rsidRDefault="00397BD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D0C72">
        <w:tc>
          <w:tcPr>
            <w:tcW w:w="1499" w:type="dxa"/>
            <w:vAlign w:val="center"/>
          </w:tcPr>
          <w:p w:rsidR="004D0C72" w:rsidRDefault="00397BD3">
            <w:pPr>
              <w:jc w:val="center"/>
            </w:pPr>
            <w:proofErr w:type="gramStart"/>
            <w:r>
              <w:rPr>
                <w:color w:val="000000"/>
                <w:sz w:val="24"/>
              </w:rPr>
              <w:t>赵凌琦</w:t>
            </w:r>
            <w:proofErr w:type="gramEnd"/>
          </w:p>
        </w:tc>
        <w:tc>
          <w:tcPr>
            <w:tcW w:w="1499" w:type="dxa"/>
            <w:vAlign w:val="center"/>
          </w:tcPr>
          <w:p w:rsidR="004D0C72" w:rsidRDefault="00397BD3">
            <w:pPr>
              <w:jc w:val="center"/>
            </w:pPr>
            <w:r>
              <w:rPr>
                <w:color w:val="000000"/>
                <w:sz w:val="24"/>
              </w:rPr>
              <w:t>本基金、交银理财</w:t>
            </w:r>
            <w:r>
              <w:rPr>
                <w:color w:val="000000"/>
                <w:sz w:val="24"/>
              </w:rPr>
              <w:t>60</w:t>
            </w:r>
            <w:r>
              <w:rPr>
                <w:color w:val="000000"/>
                <w:sz w:val="24"/>
              </w:rPr>
              <w:t>天债券、交银双轮动债券、交银定期支付月月丰债券、交银强化回报债券的基金经理，公司固定收益部副总经理</w:t>
            </w:r>
          </w:p>
        </w:tc>
        <w:tc>
          <w:tcPr>
            <w:tcW w:w="1500" w:type="dxa"/>
            <w:vAlign w:val="center"/>
          </w:tcPr>
          <w:p w:rsidR="004D0C72" w:rsidRDefault="00397BD3">
            <w:pPr>
              <w:jc w:val="center"/>
            </w:pPr>
            <w:r>
              <w:rPr>
                <w:color w:val="000000"/>
                <w:sz w:val="24"/>
              </w:rPr>
              <w:t>2014-08-11</w:t>
            </w:r>
          </w:p>
        </w:tc>
        <w:tc>
          <w:tcPr>
            <w:tcW w:w="1500" w:type="dxa"/>
            <w:vAlign w:val="center"/>
          </w:tcPr>
          <w:p w:rsidR="004D0C72" w:rsidRDefault="00397BD3">
            <w:pPr>
              <w:jc w:val="center"/>
            </w:pPr>
            <w:r>
              <w:rPr>
                <w:color w:val="000000"/>
                <w:sz w:val="24"/>
              </w:rPr>
              <w:t>-</w:t>
            </w:r>
          </w:p>
        </w:tc>
        <w:tc>
          <w:tcPr>
            <w:tcW w:w="1090" w:type="dxa"/>
            <w:vAlign w:val="center"/>
          </w:tcPr>
          <w:p w:rsidR="004D0C72" w:rsidRDefault="00397BD3">
            <w:pPr>
              <w:jc w:val="center"/>
            </w:pPr>
            <w:r>
              <w:rPr>
                <w:color w:val="000000"/>
                <w:sz w:val="24"/>
              </w:rPr>
              <w:t>1</w:t>
            </w:r>
            <w:r>
              <w:rPr>
                <w:color w:val="000000"/>
                <w:sz w:val="24"/>
              </w:rPr>
              <w:t>年</w:t>
            </w:r>
          </w:p>
        </w:tc>
        <w:tc>
          <w:tcPr>
            <w:tcW w:w="1910" w:type="dxa"/>
            <w:vAlign w:val="center"/>
          </w:tcPr>
          <w:p w:rsidR="004D0C72" w:rsidRDefault="00397BD3">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4D0C72">
        <w:tc>
          <w:tcPr>
            <w:tcW w:w="1499" w:type="dxa"/>
            <w:vAlign w:val="center"/>
          </w:tcPr>
          <w:p w:rsidR="004D0C72" w:rsidRDefault="00397BD3">
            <w:pPr>
              <w:jc w:val="center"/>
            </w:pPr>
            <w:r>
              <w:rPr>
                <w:color w:val="000000"/>
                <w:sz w:val="24"/>
              </w:rPr>
              <w:t>吕一楠</w:t>
            </w:r>
          </w:p>
        </w:tc>
        <w:tc>
          <w:tcPr>
            <w:tcW w:w="1499" w:type="dxa"/>
            <w:vAlign w:val="center"/>
          </w:tcPr>
          <w:p w:rsidR="004D0C72" w:rsidRDefault="00397BD3">
            <w:pPr>
              <w:jc w:val="center"/>
            </w:pPr>
            <w:r>
              <w:rPr>
                <w:color w:val="000000"/>
                <w:sz w:val="24"/>
              </w:rPr>
              <w:t>本基金、交银理财</w:t>
            </w:r>
            <w:r>
              <w:rPr>
                <w:color w:val="000000"/>
                <w:sz w:val="24"/>
              </w:rPr>
              <w:t>60</w:t>
            </w:r>
            <w:r>
              <w:rPr>
                <w:color w:val="000000"/>
                <w:sz w:val="24"/>
              </w:rPr>
              <w:t>天债券、交银双轮动债券、交银定期支付月月丰债券、交银强化回报债券的基金经理助理</w:t>
            </w:r>
          </w:p>
        </w:tc>
        <w:tc>
          <w:tcPr>
            <w:tcW w:w="1500" w:type="dxa"/>
            <w:vAlign w:val="center"/>
          </w:tcPr>
          <w:p w:rsidR="004D0C72" w:rsidRDefault="00397BD3">
            <w:pPr>
              <w:jc w:val="center"/>
            </w:pPr>
            <w:r>
              <w:rPr>
                <w:color w:val="000000"/>
                <w:sz w:val="24"/>
              </w:rPr>
              <w:t>2014-08-18</w:t>
            </w:r>
          </w:p>
        </w:tc>
        <w:tc>
          <w:tcPr>
            <w:tcW w:w="1500" w:type="dxa"/>
            <w:vAlign w:val="center"/>
          </w:tcPr>
          <w:p w:rsidR="004D0C72" w:rsidRDefault="00397BD3">
            <w:pPr>
              <w:jc w:val="center"/>
            </w:pPr>
            <w:r>
              <w:rPr>
                <w:color w:val="000000"/>
                <w:sz w:val="24"/>
              </w:rPr>
              <w:t>-</w:t>
            </w:r>
          </w:p>
        </w:tc>
        <w:tc>
          <w:tcPr>
            <w:tcW w:w="1090" w:type="dxa"/>
            <w:vAlign w:val="center"/>
          </w:tcPr>
          <w:p w:rsidR="004D0C72" w:rsidRDefault="00397BD3">
            <w:pPr>
              <w:jc w:val="center"/>
            </w:pPr>
            <w:r>
              <w:rPr>
                <w:color w:val="000000"/>
                <w:sz w:val="24"/>
              </w:rPr>
              <w:t>4</w:t>
            </w:r>
            <w:r>
              <w:rPr>
                <w:color w:val="000000"/>
                <w:sz w:val="24"/>
              </w:rPr>
              <w:t>年</w:t>
            </w:r>
          </w:p>
        </w:tc>
        <w:tc>
          <w:tcPr>
            <w:tcW w:w="1910" w:type="dxa"/>
            <w:vAlign w:val="center"/>
          </w:tcPr>
          <w:p w:rsidR="004D0C72" w:rsidRDefault="00397BD3">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4D0C72" w:rsidRDefault="00397BD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A83459">
        <w:rPr>
          <w:rFonts w:hint="eastAsia"/>
          <w:kern w:val="0"/>
          <w:sz w:val="24"/>
        </w:rPr>
        <w:t>。</w:t>
      </w:r>
    </w:p>
    <w:p w:rsidR="004D0C72" w:rsidRDefault="00397BD3" w:rsidP="00B74F07">
      <w:pPr>
        <w:tabs>
          <w:tab w:val="left" w:pos="426"/>
        </w:tabs>
        <w:spacing w:before="29" w:line="288" w:lineRule="auto"/>
        <w:ind w:firstLineChars="177" w:firstLine="425"/>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A83459">
        <w:rPr>
          <w:rFonts w:hint="eastAsia"/>
          <w:kern w:val="0"/>
          <w:sz w:val="24"/>
        </w:rPr>
        <w:t>。</w:t>
      </w:r>
      <w:r>
        <w:rPr>
          <w:kern w:val="0"/>
          <w:sz w:val="24"/>
        </w:rPr>
        <w:t xml:space="preserve"> </w:t>
      </w:r>
    </w:p>
    <w:p w:rsidR="001A59F9" w:rsidRPr="00C016E9" w:rsidRDefault="001A59F9" w:rsidP="00B74F07">
      <w:pPr>
        <w:tabs>
          <w:tab w:val="left" w:pos="426"/>
        </w:tabs>
        <w:spacing w:before="29" w:line="288" w:lineRule="auto"/>
        <w:ind w:firstLineChars="177" w:firstLine="425"/>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D0C72" w:rsidRDefault="00397BD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F5CF4" w:rsidRPr="0013437B" w:rsidRDefault="003F5CF4" w:rsidP="003F5CF4">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D0C72" w:rsidRDefault="00397BD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0C72" w:rsidRDefault="00397BD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D0C72" w:rsidRDefault="00397BD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0C72" w:rsidRDefault="00397BD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D0C72" w:rsidRDefault="00397BD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D0C72" w:rsidRDefault="00397BD3">
      <w:pPr>
        <w:spacing w:before="29" w:line="288" w:lineRule="auto"/>
        <w:ind w:firstLineChars="200" w:firstLine="480"/>
        <w:rPr>
          <w:color w:val="000000"/>
          <w:sz w:val="24"/>
        </w:rPr>
      </w:pPr>
      <w:r>
        <w:rPr>
          <w:color w:val="000000"/>
          <w:sz w:val="24"/>
        </w:rPr>
        <w:t>2014</w:t>
      </w:r>
      <w:r>
        <w:rPr>
          <w:color w:val="000000"/>
          <w:sz w:val="24"/>
        </w:rPr>
        <w:t>年债券市场上演了一幕波澜壮阔的牛市行情，在逐步摆脱</w:t>
      </w:r>
      <w:r>
        <w:rPr>
          <w:color w:val="000000"/>
          <w:sz w:val="24"/>
        </w:rPr>
        <w:t>2013</w:t>
      </w:r>
      <w:r>
        <w:rPr>
          <w:color w:val="000000"/>
          <w:sz w:val="24"/>
        </w:rPr>
        <w:t>年的非基本</w:t>
      </w:r>
      <w:proofErr w:type="gramStart"/>
      <w:r>
        <w:rPr>
          <w:color w:val="000000"/>
          <w:sz w:val="24"/>
        </w:rPr>
        <w:t>面冲击</w:t>
      </w:r>
      <w:proofErr w:type="gramEnd"/>
      <w:r>
        <w:rPr>
          <w:color w:val="000000"/>
          <w:sz w:val="24"/>
        </w:rPr>
        <w:t>之后，债券市场重</w:t>
      </w:r>
      <w:proofErr w:type="gramStart"/>
      <w:r>
        <w:rPr>
          <w:color w:val="000000"/>
          <w:sz w:val="24"/>
        </w:rPr>
        <w:t>回基本</w:t>
      </w:r>
      <w:proofErr w:type="gramEnd"/>
      <w:r>
        <w:rPr>
          <w:color w:val="000000"/>
          <w:sz w:val="24"/>
        </w:rPr>
        <w:t>面驱动。由于经济处于寻底过程，宏观政策更强调托底，各种</w:t>
      </w:r>
      <w:proofErr w:type="gramStart"/>
      <w:r>
        <w:rPr>
          <w:color w:val="000000"/>
          <w:sz w:val="24"/>
        </w:rPr>
        <w:t>稳经济</w:t>
      </w:r>
      <w:proofErr w:type="gramEnd"/>
      <w:r>
        <w:rPr>
          <w:color w:val="000000"/>
          <w:sz w:val="24"/>
        </w:rPr>
        <w:t>政策相对平缓，避免了以往</w:t>
      </w:r>
      <w:r>
        <w:rPr>
          <w:color w:val="000000"/>
          <w:sz w:val="24"/>
        </w:rPr>
        <w:t>“</w:t>
      </w:r>
      <w:r>
        <w:rPr>
          <w:color w:val="000000"/>
          <w:sz w:val="24"/>
        </w:rPr>
        <w:t>强刺激</w:t>
      </w:r>
      <w:r>
        <w:rPr>
          <w:color w:val="000000"/>
          <w:sz w:val="24"/>
        </w:rPr>
        <w:t>——</w:t>
      </w:r>
      <w:r>
        <w:rPr>
          <w:color w:val="000000"/>
          <w:sz w:val="24"/>
        </w:rPr>
        <w:t>债券跌</w:t>
      </w:r>
      <w:r>
        <w:rPr>
          <w:color w:val="000000"/>
          <w:sz w:val="24"/>
        </w:rPr>
        <w:t>”</w:t>
      </w:r>
      <w:r>
        <w:rPr>
          <w:color w:val="000000"/>
          <w:sz w:val="24"/>
        </w:rPr>
        <w:t>的旧有路径，并且</w:t>
      </w:r>
      <w:r>
        <w:rPr>
          <w:color w:val="000000"/>
          <w:sz w:val="24"/>
        </w:rPr>
        <w:t>2014</w:t>
      </w:r>
      <w:r>
        <w:rPr>
          <w:color w:val="000000"/>
          <w:sz w:val="24"/>
        </w:rPr>
        <w:t>年以来银行理财规模扩张很快，对债券需求大增，从投资者结构而言也造就了牛市行情的纵深发展。纵观全年的债市走势，除了</w:t>
      </w:r>
      <w:r>
        <w:rPr>
          <w:color w:val="000000"/>
          <w:sz w:val="24"/>
        </w:rPr>
        <w:t>7</w:t>
      </w:r>
      <w:r>
        <w:rPr>
          <w:color w:val="000000"/>
          <w:sz w:val="24"/>
        </w:rPr>
        <w:t>、</w:t>
      </w:r>
      <w:r>
        <w:rPr>
          <w:color w:val="000000"/>
          <w:sz w:val="24"/>
        </w:rPr>
        <w:t>8</w:t>
      </w:r>
      <w:r>
        <w:rPr>
          <w:color w:val="000000"/>
          <w:sz w:val="24"/>
        </w:rPr>
        <w:t>月份因为经济数据昙花一现的反弹引发债市回调以外，全年基本上以长阳贯穿始终。另外，</w:t>
      </w:r>
      <w:r>
        <w:rPr>
          <w:color w:val="000000"/>
          <w:sz w:val="24"/>
        </w:rPr>
        <w:t>12</w:t>
      </w:r>
      <w:r>
        <w:rPr>
          <w:color w:val="000000"/>
          <w:sz w:val="24"/>
        </w:rPr>
        <w:t>月份由于政策风险引发的黑天鹅露出端倪，再次引发市场震荡调整。</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本基金从建仓以来迅速抓住债市回暖的主升浪，很好地享受了此轮牛市行情的投资行情，建仓在高位，为投资者锁定了稳定的投资收益。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1.022</w:t>
      </w:r>
      <w:r w:rsidRPr="0013437B">
        <w:rPr>
          <w:color w:val="000000"/>
          <w:sz w:val="24"/>
        </w:rPr>
        <w:t>元，本报告期份额净值增长率为</w:t>
      </w:r>
      <w:r w:rsidRPr="0013437B">
        <w:rPr>
          <w:color w:val="000000"/>
          <w:sz w:val="24"/>
        </w:rPr>
        <w:t>2.20%</w:t>
      </w:r>
      <w:r w:rsidRPr="0013437B">
        <w:rPr>
          <w:color w:val="000000"/>
          <w:sz w:val="24"/>
        </w:rPr>
        <w:t>，同期业绩比较基准增长率为</w:t>
      </w:r>
      <w:r w:rsidRPr="0013437B">
        <w:rPr>
          <w:color w:val="000000"/>
          <w:sz w:val="24"/>
        </w:rPr>
        <w:t>1.66%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年，由于国内经济运行情况不断走弱，反映出内</w:t>
      </w:r>
      <w:proofErr w:type="gramStart"/>
      <w:r w:rsidRPr="0013437B">
        <w:rPr>
          <w:color w:val="000000"/>
          <w:sz w:val="24"/>
        </w:rPr>
        <w:t>生增长</w:t>
      </w:r>
      <w:proofErr w:type="gramEnd"/>
      <w:r w:rsidRPr="0013437B">
        <w:rPr>
          <w:color w:val="000000"/>
          <w:sz w:val="24"/>
        </w:rPr>
        <w:t>动力的不足和外围环境改善的有限。定向宽松货币政策预计效果有限，货币市场利率持续走低与实体资金成本居高不下的矛盾亟待破解，预计</w:t>
      </w:r>
      <w:r w:rsidRPr="0013437B">
        <w:rPr>
          <w:color w:val="000000"/>
          <w:sz w:val="24"/>
        </w:rPr>
        <w:t>2015</w:t>
      </w:r>
      <w:r w:rsidRPr="0013437B">
        <w:rPr>
          <w:color w:val="000000"/>
          <w:sz w:val="24"/>
        </w:rPr>
        <w:t>年央行宽松的政策思路会在中短期内继续保持，经济下债务上的背景下，不排除将有更大刺激政策出台的可能性。而这些刺激政策有望继续利好债市。由于本基金是封闭式杠杆债基，继续享受持有收益。在操作上，为应对未来中证登交易所质押</w:t>
      </w:r>
      <w:proofErr w:type="gramStart"/>
      <w:r w:rsidRPr="0013437B">
        <w:rPr>
          <w:color w:val="000000"/>
          <w:sz w:val="24"/>
        </w:rPr>
        <w:t>券</w:t>
      </w:r>
      <w:proofErr w:type="gramEnd"/>
      <w:r w:rsidRPr="0013437B">
        <w:rPr>
          <w:color w:val="000000"/>
          <w:sz w:val="24"/>
        </w:rPr>
        <w:t>强制出库规定，在交易所持仓</w:t>
      </w:r>
      <w:proofErr w:type="gramStart"/>
      <w:r w:rsidRPr="0013437B">
        <w:rPr>
          <w:color w:val="000000"/>
          <w:sz w:val="24"/>
        </w:rPr>
        <w:t>券</w:t>
      </w:r>
      <w:proofErr w:type="gramEnd"/>
      <w:r w:rsidRPr="0013437B">
        <w:rPr>
          <w:color w:val="000000"/>
          <w:sz w:val="24"/>
        </w:rPr>
        <w:t>布局上会提前做一定的微调。</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D0C72" w:rsidRDefault="00397BD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D0C72" w:rsidRDefault="00397BD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根据相关法律法规和基金合同的规定，本基金对本年度应分配的可供分配利润进行了收益分配，具体情况参见</w:t>
      </w:r>
      <w:r w:rsidR="00397BD3" w:rsidRPr="00D42B94">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自</w:t>
      </w:r>
      <w:r w:rsidRPr="0013437B">
        <w:rPr>
          <w:color w:val="000000"/>
          <w:sz w:val="24"/>
        </w:rPr>
        <w:t>2014</w:t>
      </w:r>
      <w:r w:rsidRPr="0013437B">
        <w:rPr>
          <w:color w:val="000000"/>
          <w:sz w:val="24"/>
        </w:rPr>
        <w:t>年</w:t>
      </w:r>
      <w:r w:rsidRPr="0013437B">
        <w:rPr>
          <w:color w:val="000000"/>
          <w:sz w:val="24"/>
        </w:rPr>
        <w:t>8</w:t>
      </w:r>
      <w:r w:rsidRPr="0013437B">
        <w:rPr>
          <w:color w:val="000000"/>
          <w:sz w:val="24"/>
        </w:rPr>
        <w:t>月</w:t>
      </w:r>
      <w:r w:rsidRPr="0013437B">
        <w:rPr>
          <w:color w:val="000000"/>
          <w:sz w:val="24"/>
        </w:rPr>
        <w:t>11</w:t>
      </w:r>
      <w:r w:rsidRPr="0013437B">
        <w:rPr>
          <w:color w:val="000000"/>
          <w:sz w:val="24"/>
        </w:rPr>
        <w:t>日交银施罗德丰盈收益债券型证券投资基金（以下简称</w:t>
      </w:r>
      <w:r w:rsidRPr="0013437B">
        <w:rPr>
          <w:color w:val="000000"/>
          <w:sz w:val="24"/>
        </w:rPr>
        <w:t>“</w:t>
      </w:r>
      <w:r w:rsidRPr="0013437B">
        <w:rPr>
          <w:color w:val="000000"/>
          <w:sz w:val="24"/>
        </w:rPr>
        <w:t>本基金</w:t>
      </w:r>
      <w:r w:rsidRPr="0013437B">
        <w:rPr>
          <w:color w:val="000000"/>
          <w:sz w:val="24"/>
        </w:rPr>
        <w:t>”</w:t>
      </w:r>
      <w:r w:rsidRPr="0013437B">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报告期内，本托管人按照国家有关法律法规、基金合同和托管协议要求，对基金管理人</w:t>
      </w:r>
      <w:r w:rsidRPr="0013437B">
        <w:rPr>
          <w:color w:val="000000"/>
          <w:sz w:val="24"/>
        </w:rPr>
        <w:t>——</w:t>
      </w:r>
      <w:r w:rsidRPr="0013437B">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由本基金管理人</w:t>
      </w:r>
      <w:r w:rsidRPr="0013437B">
        <w:rPr>
          <w:color w:val="000000"/>
          <w:sz w:val="24"/>
        </w:rPr>
        <w:t>——</w:t>
      </w:r>
      <w:r w:rsidRPr="0013437B">
        <w:rPr>
          <w:color w:val="000000"/>
          <w:sz w:val="24"/>
        </w:rPr>
        <w:t>交银施罗德基金管理有限公司编制，并经本托管人复核审查的本年度报告中的财务指标、净值表现、收益分配、财务会计报告、投资组合报告等内容真实、准确和完整。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交银施罗德丰盈收益债券型证券投资基金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Pr="003C6BFD">
        <w:rPr>
          <w:color w:val="000000"/>
          <w:sz w:val="24"/>
        </w:rPr>
        <w:t>8</w:t>
      </w:r>
      <w:r w:rsidRPr="003C6BFD">
        <w:rPr>
          <w:color w:val="000000"/>
          <w:sz w:val="24"/>
        </w:rPr>
        <w:t>月</w:t>
      </w:r>
      <w:r w:rsidRPr="003C6BFD">
        <w:rPr>
          <w:color w:val="000000"/>
          <w:sz w:val="24"/>
        </w:rPr>
        <w:t>11</w:t>
      </w:r>
      <w:r w:rsidRPr="003C6BFD">
        <w:rPr>
          <w:color w:val="000000"/>
          <w:sz w:val="24"/>
        </w:rPr>
        <w:t>日（基金合同生效日）至</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proofErr w:type="gramStart"/>
      <w:r w:rsidR="00D0469A">
        <w:rPr>
          <w:rFonts w:hint="eastAsia"/>
          <w:color w:val="000000"/>
          <w:sz w:val="24"/>
        </w:rPr>
        <w:t>止</w:t>
      </w:r>
      <w:proofErr w:type="gramEnd"/>
      <w:r w:rsidR="00D0469A">
        <w:rPr>
          <w:rFonts w:hint="eastAsia"/>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交银施罗德丰盈收益债券型证券投资基金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97BD3" w:rsidRPr="00C51C77" w:rsidTr="00397BD3">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397BD3" w:rsidRPr="00C51C77" w:rsidTr="00397BD3">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397BD3" w:rsidRPr="00C51C77" w:rsidTr="00397BD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183,524.70</w:t>
            </w:r>
          </w:p>
        </w:tc>
      </w:tr>
      <w:tr w:rsidR="00397BD3" w:rsidRPr="00C51C77" w:rsidTr="00397BD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15,999,989.03</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63,992.15</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982,505,271.59</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982,505,271.59</w:t>
            </w:r>
          </w:p>
        </w:tc>
      </w:tr>
      <w:tr w:rsidR="00397BD3" w:rsidRPr="00C51C77" w:rsidTr="00397BD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28,055,919.45</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1,026,808,696.92</w:t>
            </w:r>
          </w:p>
        </w:tc>
      </w:tr>
      <w:tr w:rsidR="00397BD3" w:rsidRPr="00C51C77" w:rsidTr="00397BD3">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397BD3" w:rsidRPr="00C51C77" w:rsidTr="00397BD3">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504,338,668.49</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42,770.00</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356,623.18</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66,866.84</w:t>
            </w:r>
          </w:p>
        </w:tc>
      </w:tr>
      <w:tr w:rsidR="00397BD3" w:rsidRPr="00C51C77" w:rsidTr="00397BD3">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13,119.80</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125,439.89</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200,000.00</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505,143,488.20</w:t>
            </w:r>
          </w:p>
        </w:tc>
      </w:tr>
      <w:tr w:rsidR="00397BD3" w:rsidRPr="00C51C77" w:rsidTr="00397BD3">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510,658,140.93</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11,007,067.79</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521,665,208.72</w:t>
            </w:r>
          </w:p>
        </w:tc>
      </w:tr>
      <w:tr w:rsidR="00397BD3" w:rsidRPr="00C51C77" w:rsidTr="00397BD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1,026,808,696.92</w:t>
            </w:r>
          </w:p>
        </w:tc>
      </w:tr>
    </w:tbl>
    <w:p w:rsidR="004D0C72" w:rsidRDefault="003F2293">
      <w:pPr>
        <w:tabs>
          <w:tab w:val="left" w:pos="426"/>
        </w:tabs>
        <w:spacing w:line="360" w:lineRule="auto"/>
        <w:jc w:val="left"/>
        <w:rPr>
          <w:kern w:val="0"/>
          <w:sz w:val="24"/>
        </w:rPr>
      </w:pPr>
      <w:r>
        <w:rPr>
          <w:rFonts w:hint="eastAsia"/>
          <w:kern w:val="0"/>
          <w:sz w:val="24"/>
        </w:rPr>
        <w:t>注：</w:t>
      </w:r>
      <w:r w:rsidR="00397BD3">
        <w:rPr>
          <w:kern w:val="0"/>
          <w:sz w:val="24"/>
        </w:rPr>
        <w:t>1</w:t>
      </w:r>
      <w:r w:rsidR="00397BD3">
        <w:rPr>
          <w:kern w:val="0"/>
          <w:sz w:val="24"/>
        </w:rPr>
        <w:t>、报告截止日</w:t>
      </w:r>
      <w:r w:rsidR="00397BD3">
        <w:rPr>
          <w:kern w:val="0"/>
          <w:sz w:val="24"/>
        </w:rPr>
        <w:t>2014</w:t>
      </w:r>
      <w:r w:rsidR="00397BD3">
        <w:rPr>
          <w:kern w:val="0"/>
          <w:sz w:val="24"/>
        </w:rPr>
        <w:t>年</w:t>
      </w:r>
      <w:r w:rsidR="00397BD3">
        <w:rPr>
          <w:kern w:val="0"/>
          <w:sz w:val="24"/>
        </w:rPr>
        <w:t>12</w:t>
      </w:r>
      <w:r w:rsidR="00397BD3">
        <w:rPr>
          <w:kern w:val="0"/>
          <w:sz w:val="24"/>
        </w:rPr>
        <w:t>月</w:t>
      </w:r>
      <w:r w:rsidR="00397BD3">
        <w:rPr>
          <w:kern w:val="0"/>
          <w:sz w:val="24"/>
        </w:rPr>
        <w:t>31</w:t>
      </w:r>
      <w:r w:rsidR="00397BD3">
        <w:rPr>
          <w:kern w:val="0"/>
          <w:sz w:val="24"/>
        </w:rPr>
        <w:t>日，</w:t>
      </w:r>
      <w:r w:rsidR="00397BD3">
        <w:rPr>
          <w:kern w:val="0"/>
          <w:sz w:val="24"/>
        </w:rPr>
        <w:t>A</w:t>
      </w:r>
      <w:r w:rsidR="00397BD3">
        <w:rPr>
          <w:kern w:val="0"/>
          <w:sz w:val="24"/>
        </w:rPr>
        <w:t>类基金份额净值</w:t>
      </w:r>
      <w:r w:rsidR="00397BD3">
        <w:rPr>
          <w:kern w:val="0"/>
          <w:sz w:val="24"/>
        </w:rPr>
        <w:t>1.022</w:t>
      </w:r>
      <w:r w:rsidR="00397BD3">
        <w:rPr>
          <w:kern w:val="0"/>
          <w:sz w:val="24"/>
        </w:rPr>
        <w:t>元，</w:t>
      </w:r>
      <w:r w:rsidR="00397BD3">
        <w:rPr>
          <w:kern w:val="0"/>
          <w:sz w:val="24"/>
        </w:rPr>
        <w:t>A</w:t>
      </w:r>
      <w:r w:rsidR="00397BD3">
        <w:rPr>
          <w:kern w:val="0"/>
          <w:sz w:val="24"/>
        </w:rPr>
        <w:t>类基金份额总额</w:t>
      </w:r>
      <w:r w:rsidR="00397BD3">
        <w:rPr>
          <w:kern w:val="0"/>
          <w:sz w:val="24"/>
        </w:rPr>
        <w:t>510,658,140.93</w:t>
      </w:r>
      <w:r w:rsidR="00397BD3">
        <w:rPr>
          <w:kern w:val="0"/>
          <w:sz w:val="24"/>
        </w:rPr>
        <w:t>份。</w:t>
      </w:r>
    </w:p>
    <w:p w:rsidR="003F2293" w:rsidRDefault="001A59F9" w:rsidP="003F2293">
      <w:pPr>
        <w:tabs>
          <w:tab w:val="left" w:pos="426"/>
        </w:tabs>
        <w:spacing w:line="360" w:lineRule="auto"/>
        <w:ind w:firstLineChars="177" w:firstLine="425"/>
        <w:jc w:val="left"/>
        <w:rPr>
          <w:kern w:val="0"/>
          <w:sz w:val="24"/>
        </w:rPr>
      </w:pPr>
      <w:r w:rsidRPr="00AA0214">
        <w:rPr>
          <w:kern w:val="0"/>
          <w:sz w:val="24"/>
        </w:rPr>
        <w:t>2</w:t>
      </w:r>
      <w:r w:rsidRPr="00AA0214">
        <w:rPr>
          <w:kern w:val="0"/>
          <w:sz w:val="24"/>
        </w:rPr>
        <w:t>、本财务报表的实际编制期间为</w:t>
      </w:r>
      <w:r w:rsidRPr="00AA0214">
        <w:rPr>
          <w:kern w:val="0"/>
          <w:sz w:val="24"/>
        </w:rPr>
        <w:t>2014</w:t>
      </w:r>
      <w:r w:rsidRPr="00AA0214">
        <w:rPr>
          <w:kern w:val="0"/>
          <w:sz w:val="24"/>
        </w:rPr>
        <w:t>年</w:t>
      </w:r>
      <w:r w:rsidRPr="00AA0214">
        <w:rPr>
          <w:kern w:val="0"/>
          <w:sz w:val="24"/>
        </w:rPr>
        <w:t>8</w:t>
      </w:r>
      <w:r w:rsidRPr="00AA0214">
        <w:rPr>
          <w:kern w:val="0"/>
          <w:sz w:val="24"/>
        </w:rPr>
        <w:t>月</w:t>
      </w:r>
      <w:r w:rsidRPr="00AA0214">
        <w:rPr>
          <w:kern w:val="0"/>
          <w:sz w:val="24"/>
        </w:rPr>
        <w:t>11</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2014</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3F2293" w:rsidRDefault="003F2293" w:rsidP="003F2293">
      <w:pPr>
        <w:tabs>
          <w:tab w:val="left" w:pos="426"/>
        </w:tabs>
        <w:spacing w:line="360" w:lineRule="auto"/>
        <w:ind w:firstLineChars="177" w:firstLine="425"/>
        <w:jc w:val="left"/>
        <w:rPr>
          <w:kern w:val="0"/>
          <w:sz w:val="24"/>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交银施罗德丰盈收益债券型证券投资基金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8</w:t>
      </w:r>
      <w:r w:rsidR="00F64FAD" w:rsidRPr="00DA21E1">
        <w:rPr>
          <w:color w:val="000000"/>
          <w:sz w:val="24"/>
        </w:rPr>
        <w:t>月</w:t>
      </w:r>
      <w:r w:rsidR="00F64FAD" w:rsidRPr="00DA21E1">
        <w:rPr>
          <w:color w:val="000000"/>
          <w:sz w:val="24"/>
        </w:rPr>
        <w:t>11</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97BD3" w:rsidRPr="00C51C77" w:rsidTr="00397BD3">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8</w:t>
            </w:r>
            <w:r w:rsidRPr="00DA21E1">
              <w:rPr>
                <w:rFonts w:ascii="Times New Roman" w:hAnsi="Times New Roman"/>
                <w:b/>
                <w:color w:val="000000"/>
              </w:rPr>
              <w:t>月</w:t>
            </w:r>
            <w:r w:rsidRPr="00DA21E1">
              <w:rPr>
                <w:rFonts w:ascii="Times New Roman" w:hAnsi="Times New Roman"/>
                <w:b/>
                <w:color w:val="000000"/>
              </w:rPr>
              <w:t>11</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397BD3" w:rsidRPr="00C51C77" w:rsidTr="00397BD3">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18,378,171.24</w:t>
            </w:r>
          </w:p>
        </w:tc>
      </w:tr>
      <w:tr w:rsidR="00397BD3" w:rsidRPr="00C51C77" w:rsidTr="00397BD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17,933,761.45</w:t>
            </w:r>
          </w:p>
        </w:tc>
      </w:tr>
      <w:tr w:rsidR="00397BD3" w:rsidRPr="00C51C77" w:rsidTr="00397BD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175,732.50</w:t>
            </w:r>
          </w:p>
        </w:tc>
      </w:tr>
      <w:tr w:rsidR="00397BD3" w:rsidRPr="00C51C77" w:rsidTr="00397BD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17,121,435.76</w:t>
            </w:r>
          </w:p>
        </w:tc>
      </w:tr>
      <w:tr w:rsidR="00397BD3" w:rsidRPr="00C51C77" w:rsidTr="00397BD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636,593.19</w:t>
            </w:r>
          </w:p>
        </w:tc>
      </w:tr>
      <w:tr w:rsidR="00397BD3" w:rsidRPr="00C51C77" w:rsidTr="00397BD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1,356,198.10</w:t>
            </w:r>
          </w:p>
        </w:tc>
      </w:tr>
      <w:tr w:rsidR="00397BD3" w:rsidRPr="00C51C77" w:rsidTr="00397BD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1,356,198.10</w:t>
            </w:r>
          </w:p>
        </w:tc>
      </w:tr>
      <w:tr w:rsidR="00397BD3" w:rsidRPr="00C51C77" w:rsidTr="00397BD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397BD3" w:rsidRPr="00C51C77" w:rsidTr="00397BD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-911,788.31</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7,371,103.45</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1,625,035.11</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304,694.10</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10,110.76</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5,221,024.90</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5,221,024.90</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210,238.58</w:t>
            </w:r>
          </w:p>
        </w:tc>
      </w:tr>
      <w:tr w:rsidR="00397BD3" w:rsidRPr="00C51C77" w:rsidTr="00397BD3">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11,007,067.79</w:t>
            </w:r>
          </w:p>
        </w:tc>
      </w:tr>
      <w:tr w:rsidR="00397BD3" w:rsidRPr="00C51C77" w:rsidTr="00397BD3">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7BD3" w:rsidRPr="00C51C77" w:rsidTr="00397BD3">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11,007,067.79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交银施罗德丰盈收益债券型证券投资基金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8</w:t>
      </w:r>
      <w:r w:rsidR="00F64FAD" w:rsidRPr="004C51A0">
        <w:rPr>
          <w:color w:val="000000"/>
          <w:sz w:val="24"/>
        </w:rPr>
        <w:t>月</w:t>
      </w:r>
      <w:r w:rsidR="00F64FAD" w:rsidRPr="004C51A0">
        <w:rPr>
          <w:color w:val="000000"/>
          <w:sz w:val="24"/>
        </w:rPr>
        <w:t>11</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8</w:t>
            </w:r>
            <w:r w:rsidRPr="00D34C2B">
              <w:rPr>
                <w:rFonts w:ascii="Times New Roman" w:hAnsi="Times New Roman"/>
                <w:b/>
                <w:color w:val="000000"/>
                <w:kern w:val="2"/>
              </w:rPr>
              <w:t>月</w:t>
            </w:r>
            <w:r w:rsidRPr="00D34C2B">
              <w:rPr>
                <w:rFonts w:ascii="Times New Roman" w:hAnsi="Times New Roman"/>
                <w:b/>
                <w:color w:val="000000"/>
                <w:kern w:val="2"/>
              </w:rPr>
              <w:t>11</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510,658,140.93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510,658,140.93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11,007,067.79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11,007,067.79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510,658,140.93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11,007,067.79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521,665,208.72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D0C72" w:rsidRDefault="00397BD3">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4D0C72" w:rsidRDefault="00397BD3">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4D0C72" w:rsidRDefault="00397BD3">
      <w:pPr>
        <w:spacing w:before="29" w:line="288" w:lineRule="auto"/>
        <w:ind w:firstLineChars="200" w:firstLine="480"/>
        <w:rPr>
          <w:color w:val="000000"/>
          <w:sz w:val="24"/>
        </w:rPr>
      </w:pPr>
      <w:r>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Pr>
          <w:color w:val="000000"/>
          <w:sz w:val="24"/>
        </w:rPr>
        <w:t>80%</w:t>
      </w:r>
      <w:r>
        <w:rPr>
          <w:color w:val="000000"/>
          <w:sz w:val="24"/>
        </w:rPr>
        <w:t>，但在封闭期结束</w:t>
      </w:r>
      <w:proofErr w:type="gramStart"/>
      <w:r>
        <w:rPr>
          <w:color w:val="000000"/>
          <w:sz w:val="24"/>
        </w:rPr>
        <w:t>转开放</w:t>
      </w:r>
      <w:proofErr w:type="gramEnd"/>
      <w:r>
        <w:rPr>
          <w:color w:val="000000"/>
          <w:sz w:val="24"/>
        </w:rPr>
        <w:t>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》、中国证券投资基金业协会颁布的《证券投资基金会计核算业务指引》、《交银施罗德丰盈收益债券型证券投资基金基金合同》和在财务报表附注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w:t>
      </w:r>
      <w:r w:rsidRPr="002F6772">
        <w:rPr>
          <w:color w:val="000000"/>
          <w:sz w:val="24"/>
        </w:rPr>
        <w:t>8</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w:t>
      </w:r>
      <w:r w:rsidRPr="002F6772">
        <w:rPr>
          <w:color w:val="000000"/>
          <w:sz w:val="24"/>
        </w:rPr>
        <w:t>8</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2014</w:t>
      </w:r>
      <w:r w:rsidRPr="002F6772">
        <w:rPr>
          <w:color w:val="000000"/>
          <w:sz w:val="24"/>
        </w:rPr>
        <w:t>年</w:t>
      </w:r>
      <w:r w:rsidRPr="002F6772">
        <w:rPr>
          <w:color w:val="000000"/>
          <w:sz w:val="24"/>
        </w:rPr>
        <w:t>8</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4D0C72" w:rsidRDefault="00397BD3">
      <w:pPr>
        <w:spacing w:before="29" w:line="288" w:lineRule="auto"/>
        <w:ind w:firstLineChars="200" w:firstLine="480"/>
        <w:rPr>
          <w:color w:val="000000"/>
          <w:sz w:val="24"/>
        </w:rPr>
      </w:pPr>
      <w:r>
        <w:rPr>
          <w:color w:val="000000"/>
          <w:sz w:val="24"/>
        </w:rPr>
        <w:t>(1)</w:t>
      </w:r>
      <w:r>
        <w:rPr>
          <w:color w:val="000000"/>
          <w:sz w:val="24"/>
        </w:rPr>
        <w:t>金融资产的分类</w:t>
      </w:r>
    </w:p>
    <w:p w:rsidR="004D0C72" w:rsidRDefault="00397BD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0C72" w:rsidRDefault="00397BD3">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D0C72" w:rsidRDefault="00397BD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D0C72" w:rsidRDefault="00397BD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4D0C72" w:rsidRDefault="00397BD3">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0C72" w:rsidRDefault="00397BD3">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D0C72" w:rsidRDefault="00397BD3">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D0C72" w:rsidRDefault="00397BD3">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D0C72" w:rsidRDefault="00397BD3">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4D0C72" w:rsidRDefault="00397BD3">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4D0C72" w:rsidRDefault="00397BD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D0C72" w:rsidRDefault="00397BD3">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w:t>
      </w:r>
      <w:proofErr w:type="gramStart"/>
      <w:r w:rsidRPr="00245C29">
        <w:rPr>
          <w:rFonts w:ascii="Times New Roman" w:hAnsi="Times New Roman"/>
          <w:kern w:val="0"/>
          <w:szCs w:val="24"/>
        </w:rPr>
        <w:t>抵销</w:t>
      </w:r>
      <w:proofErr w:type="gramEnd"/>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w:t>
      </w:r>
      <w:proofErr w:type="gramStart"/>
      <w:r w:rsidRPr="002F6772">
        <w:rPr>
          <w:color w:val="000000"/>
          <w:sz w:val="24"/>
        </w:rPr>
        <w:t>抵销</w:t>
      </w:r>
      <w:proofErr w:type="gramEnd"/>
      <w:r w:rsidRPr="002F6772">
        <w:rPr>
          <w:color w:val="000000"/>
          <w:sz w:val="24"/>
        </w:rPr>
        <w:t>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w:t>
      </w:r>
      <w:proofErr w:type="gramStart"/>
      <w:r w:rsidRPr="002F6772">
        <w:rPr>
          <w:color w:val="000000"/>
          <w:sz w:val="24"/>
        </w:rPr>
        <w:t>抵销</w:t>
      </w:r>
      <w:proofErr w:type="gramEnd"/>
      <w:r w:rsidRPr="002F6772">
        <w:rPr>
          <w:color w:val="000000"/>
          <w:sz w:val="24"/>
        </w:rPr>
        <w:t>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封闭期内实收基金为对外发行基金份额所募集的总金额。每份基金份额面值为</w:t>
      </w:r>
      <w:r w:rsidRPr="002F6772">
        <w:rPr>
          <w:color w:val="000000"/>
          <w:sz w:val="24"/>
        </w:rPr>
        <w:t>1.00</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proofErr w:type="gramStart"/>
      <w:r w:rsidRPr="00245C29">
        <w:rPr>
          <w:rFonts w:ascii="Times New Roman" w:hAnsi="Times New Roman"/>
          <w:kern w:val="0"/>
          <w:szCs w:val="24"/>
        </w:rPr>
        <w:t>损益平</w:t>
      </w:r>
      <w:proofErr w:type="gramEnd"/>
      <w:r w:rsidRPr="00245C29">
        <w:rPr>
          <w:rFonts w:ascii="Times New Roman" w:hAnsi="Times New Roman"/>
          <w:kern w:val="0"/>
          <w:szCs w:val="24"/>
        </w:rPr>
        <w:t>准金</w:t>
      </w:r>
    </w:p>
    <w:p w:rsidR="001A59F9" w:rsidRPr="002F6772" w:rsidRDefault="001A59F9" w:rsidP="002F6772">
      <w:pPr>
        <w:spacing w:before="29" w:line="288" w:lineRule="auto"/>
        <w:ind w:firstLineChars="200" w:firstLine="480"/>
        <w:rPr>
          <w:color w:val="000000"/>
          <w:sz w:val="24"/>
        </w:rPr>
      </w:pPr>
      <w:r w:rsidRPr="002F6772">
        <w:rPr>
          <w:color w:val="000000"/>
          <w:sz w:val="24"/>
        </w:rPr>
        <w:t>封闭期内不适用。</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4D0C72" w:rsidRDefault="00397BD3">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D0C72" w:rsidRDefault="00397BD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4D0C72" w:rsidRDefault="00397BD3">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4D0C72" w:rsidRDefault="00397BD3">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4D0C72" w:rsidRDefault="00397BD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4D0C72" w:rsidRDefault="00397BD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4D0C72" w:rsidRDefault="00397BD3">
      <w:pPr>
        <w:spacing w:before="29" w:line="288" w:lineRule="auto"/>
        <w:ind w:firstLineChars="200" w:firstLine="480"/>
        <w:rPr>
          <w:color w:val="000000"/>
          <w:sz w:val="24"/>
        </w:rPr>
      </w:pPr>
      <w:r>
        <w:rPr>
          <w:color w:val="000000"/>
          <w:sz w:val="24"/>
        </w:rPr>
        <w:t>(a)</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号《关于进一步规范证券投资基金估值业务的指导意见》，根据具体情况采用估值技术进行估值。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(b)</w:t>
      </w:r>
      <w:r w:rsidRPr="002F6772">
        <w:rPr>
          <w:color w:val="000000"/>
          <w:sz w:val="24"/>
        </w:rPr>
        <w:t>在银行间同业市场交易的债券品种，根据中国</w:t>
      </w:r>
      <w:proofErr w:type="gramStart"/>
      <w:r w:rsidRPr="002F6772">
        <w:rPr>
          <w:color w:val="000000"/>
          <w:sz w:val="24"/>
        </w:rPr>
        <w:t>证监会证监会</w:t>
      </w:r>
      <w:proofErr w:type="gramEnd"/>
      <w:r w:rsidRPr="002F6772">
        <w:rPr>
          <w:color w:val="000000"/>
          <w:sz w:val="24"/>
        </w:rPr>
        <w:t>计字</w:t>
      </w:r>
      <w:r w:rsidRPr="002F6772">
        <w:rPr>
          <w:color w:val="000000"/>
          <w:sz w:val="24"/>
        </w:rPr>
        <w:t>[2007]21</w:t>
      </w:r>
      <w:r w:rsidRPr="002F6772">
        <w:rPr>
          <w:color w:val="000000"/>
          <w:sz w:val="24"/>
        </w:rPr>
        <w:t>号《关于证券投资基金执行</w:t>
      </w:r>
      <w:r w:rsidRPr="002F6772">
        <w:rPr>
          <w:color w:val="000000"/>
          <w:sz w:val="24"/>
        </w:rPr>
        <w:t>&lt;</w:t>
      </w:r>
      <w:r w:rsidRPr="002F6772">
        <w:rPr>
          <w:color w:val="000000"/>
          <w:sz w:val="24"/>
        </w:rPr>
        <w:t>企业会计准则</w:t>
      </w:r>
      <w:r w:rsidRPr="002F6772">
        <w:rPr>
          <w:color w:val="000000"/>
          <w:sz w:val="24"/>
        </w:rPr>
        <w:t>&gt;</w:t>
      </w:r>
      <w:r w:rsidRPr="002F6772">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D0C72" w:rsidRDefault="00397BD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4D0C72" w:rsidRDefault="00397BD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4D0C72" w:rsidRDefault="00397BD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对基金取得的企业债券利息收入，应由发行债券的企业在向基金支付利息时代扣代缴</w:t>
      </w:r>
      <w:r w:rsidRPr="002F6772">
        <w:rPr>
          <w:color w:val="000000"/>
          <w:sz w:val="24"/>
        </w:rPr>
        <w:t>20%</w:t>
      </w:r>
      <w:r w:rsidRPr="002F6772">
        <w:rPr>
          <w:color w:val="000000"/>
          <w:sz w:val="24"/>
        </w:rPr>
        <w:t>的个人所得税。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D0C72">
        <w:tc>
          <w:tcPr>
            <w:tcW w:w="5220" w:type="dxa"/>
            <w:vAlign w:val="center"/>
          </w:tcPr>
          <w:p w:rsidR="004D0C72" w:rsidRDefault="00397B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D0C72" w:rsidRDefault="00397BD3">
            <w:pPr>
              <w:jc w:val="center"/>
            </w:pPr>
            <w:r>
              <w:rPr>
                <w:color w:val="000000"/>
                <w:sz w:val="24"/>
              </w:rPr>
              <w:t>基金管理人、基金销售机构</w:t>
            </w:r>
          </w:p>
        </w:tc>
      </w:tr>
      <w:tr w:rsidR="004D0C72">
        <w:tc>
          <w:tcPr>
            <w:tcW w:w="5220" w:type="dxa"/>
            <w:vAlign w:val="center"/>
          </w:tcPr>
          <w:p w:rsidR="004D0C72" w:rsidRDefault="00397BD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4D0C72" w:rsidRDefault="00397BD3">
            <w:pPr>
              <w:jc w:val="center"/>
            </w:pPr>
            <w:r>
              <w:rPr>
                <w:color w:val="000000"/>
                <w:sz w:val="24"/>
              </w:rPr>
              <w:t>基金托管人、基金销售机构</w:t>
            </w:r>
          </w:p>
        </w:tc>
      </w:tr>
      <w:tr w:rsidR="004D0C72">
        <w:tc>
          <w:tcPr>
            <w:tcW w:w="5220" w:type="dxa"/>
            <w:vAlign w:val="center"/>
          </w:tcPr>
          <w:p w:rsidR="004D0C72" w:rsidRDefault="00397B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D0C72" w:rsidRDefault="00397BD3">
            <w:pPr>
              <w:jc w:val="center"/>
            </w:pPr>
            <w:r>
              <w:rPr>
                <w:color w:val="000000"/>
                <w:sz w:val="24"/>
              </w:rPr>
              <w:t>基金管理人的股东、基金销售机构</w:t>
            </w:r>
          </w:p>
        </w:tc>
      </w:tr>
      <w:tr w:rsidR="004D0C72">
        <w:tc>
          <w:tcPr>
            <w:tcW w:w="5220" w:type="dxa"/>
            <w:vAlign w:val="center"/>
          </w:tcPr>
          <w:p w:rsidR="004D0C72" w:rsidRDefault="00397BD3">
            <w:pPr>
              <w:jc w:val="left"/>
            </w:pPr>
            <w:r>
              <w:rPr>
                <w:color w:val="000000"/>
                <w:sz w:val="24"/>
              </w:rPr>
              <w:t>施罗德投资管理有限公司</w:t>
            </w:r>
          </w:p>
        </w:tc>
        <w:tc>
          <w:tcPr>
            <w:tcW w:w="3780" w:type="dxa"/>
            <w:vAlign w:val="center"/>
          </w:tcPr>
          <w:p w:rsidR="004D0C72" w:rsidRDefault="00397BD3">
            <w:pPr>
              <w:jc w:val="center"/>
            </w:pPr>
            <w:r>
              <w:rPr>
                <w:color w:val="000000"/>
                <w:sz w:val="24"/>
              </w:rPr>
              <w:t>基金管理人的股东</w:t>
            </w:r>
          </w:p>
        </w:tc>
      </w:tr>
      <w:tr w:rsidR="004D0C72">
        <w:tc>
          <w:tcPr>
            <w:tcW w:w="5220" w:type="dxa"/>
            <w:vAlign w:val="center"/>
          </w:tcPr>
          <w:p w:rsidR="004D0C72" w:rsidRDefault="00397B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D0C72" w:rsidRDefault="00397BD3">
            <w:pPr>
              <w:jc w:val="center"/>
            </w:pPr>
            <w:r>
              <w:rPr>
                <w:color w:val="000000"/>
                <w:sz w:val="24"/>
              </w:rPr>
              <w:t>基金管理人的股东</w:t>
            </w:r>
          </w:p>
        </w:tc>
      </w:tr>
      <w:tr w:rsidR="004D0C72">
        <w:tc>
          <w:tcPr>
            <w:tcW w:w="5220" w:type="dxa"/>
            <w:vAlign w:val="center"/>
          </w:tcPr>
          <w:p w:rsidR="004D0C72" w:rsidRDefault="00397BD3">
            <w:pPr>
              <w:jc w:val="left"/>
            </w:pPr>
            <w:r>
              <w:rPr>
                <w:color w:val="000000"/>
                <w:sz w:val="24"/>
              </w:rPr>
              <w:t>交银施罗德资产管理有限公司</w:t>
            </w:r>
          </w:p>
        </w:tc>
        <w:tc>
          <w:tcPr>
            <w:tcW w:w="3780" w:type="dxa"/>
            <w:vAlign w:val="center"/>
          </w:tcPr>
          <w:p w:rsidR="004D0C72" w:rsidRDefault="00397BD3">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7BD3" w:rsidRPr="00C51C77" w:rsidTr="00397BD3">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11</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97BD3" w:rsidRPr="00C51C77" w:rsidTr="00397BD3">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1,625,035.11</w:t>
            </w:r>
          </w:p>
        </w:tc>
      </w:tr>
      <w:tr w:rsidR="00397BD3" w:rsidRPr="00C51C77" w:rsidTr="00397BD3">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736,901.53</w:t>
            </w:r>
          </w:p>
        </w:tc>
      </w:tr>
    </w:tbl>
    <w:p w:rsidR="004D0C72" w:rsidRDefault="00397BD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×0.8%÷</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7BD3" w:rsidRPr="00C51C77" w:rsidTr="00397BD3">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11</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97BD3" w:rsidRPr="00C51C77" w:rsidTr="00397BD3">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304,694.10</w:t>
            </w:r>
          </w:p>
        </w:tc>
      </w:tr>
    </w:tbl>
    <w:p w:rsidR="004D0C72" w:rsidRDefault="00397B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8</w:t>
            </w:r>
            <w:r w:rsidRPr="00456CA2">
              <w:rPr>
                <w:color w:val="000000"/>
                <w:szCs w:val="21"/>
              </w:rPr>
              <w:t>月</w:t>
            </w:r>
            <w:r w:rsidRPr="00456CA2">
              <w:rPr>
                <w:color w:val="000000"/>
                <w:szCs w:val="21"/>
              </w:rPr>
              <w:t>11</w:t>
            </w:r>
            <w:r w:rsidRPr="00456CA2">
              <w:rPr>
                <w:color w:val="000000"/>
                <w:szCs w:val="21"/>
              </w:rPr>
              <w:t>日（基金合同生效日）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D0C72">
        <w:tc>
          <w:tcPr>
            <w:tcW w:w="2268" w:type="dxa"/>
            <w:vAlign w:val="center"/>
          </w:tcPr>
          <w:p w:rsidR="004D0C72" w:rsidRDefault="00397BD3">
            <w:pPr>
              <w:jc w:val="left"/>
            </w:pPr>
            <w:r>
              <w:rPr>
                <w:color w:val="000000"/>
                <w:szCs w:val="21"/>
              </w:rPr>
              <w:t>中信银行</w:t>
            </w:r>
          </w:p>
        </w:tc>
        <w:tc>
          <w:tcPr>
            <w:tcW w:w="3365" w:type="dxa"/>
            <w:vAlign w:val="center"/>
          </w:tcPr>
          <w:p w:rsidR="004D0C72" w:rsidRDefault="00397BD3">
            <w:pPr>
              <w:jc w:val="right"/>
            </w:pPr>
            <w:r>
              <w:rPr>
                <w:color w:val="000000"/>
                <w:szCs w:val="21"/>
              </w:rPr>
              <w:t>183,524.70</w:t>
            </w:r>
          </w:p>
        </w:tc>
        <w:tc>
          <w:tcPr>
            <w:tcW w:w="3365" w:type="dxa"/>
            <w:vAlign w:val="center"/>
          </w:tcPr>
          <w:p w:rsidR="004D0C72" w:rsidRDefault="00397BD3">
            <w:pPr>
              <w:jc w:val="right"/>
            </w:pPr>
            <w:r>
              <w:rPr>
                <w:color w:val="000000"/>
                <w:szCs w:val="21"/>
              </w:rPr>
              <w:t>96,532.65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2014</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194,338,668.49</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4D0C72">
        <w:tc>
          <w:tcPr>
            <w:tcW w:w="1500" w:type="dxa"/>
            <w:vAlign w:val="center"/>
          </w:tcPr>
          <w:p w:rsidR="004D0C72" w:rsidRDefault="00397BD3">
            <w:pPr>
              <w:jc w:val="center"/>
            </w:pPr>
            <w:r>
              <w:rPr>
                <w:color w:val="000000"/>
                <w:kern w:val="0"/>
                <w:sz w:val="24"/>
              </w:rPr>
              <w:t>1382156</w:t>
            </w:r>
          </w:p>
        </w:tc>
        <w:tc>
          <w:tcPr>
            <w:tcW w:w="1500" w:type="dxa"/>
            <w:vAlign w:val="center"/>
          </w:tcPr>
          <w:p w:rsidR="004D0C72" w:rsidRDefault="00397BD3">
            <w:pPr>
              <w:jc w:val="center"/>
            </w:pPr>
            <w:r>
              <w:rPr>
                <w:color w:val="000000"/>
                <w:kern w:val="0"/>
                <w:sz w:val="24"/>
              </w:rPr>
              <w:t>13</w:t>
            </w:r>
            <w:proofErr w:type="gramStart"/>
            <w:r>
              <w:rPr>
                <w:color w:val="000000"/>
                <w:kern w:val="0"/>
                <w:sz w:val="24"/>
              </w:rPr>
              <w:t>赣然气</w:t>
            </w:r>
            <w:proofErr w:type="gramEnd"/>
            <w:r>
              <w:rPr>
                <w:color w:val="000000"/>
                <w:kern w:val="0"/>
                <w:sz w:val="24"/>
              </w:rPr>
              <w:t>MTN1</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100.43</w:t>
            </w:r>
          </w:p>
        </w:tc>
        <w:tc>
          <w:tcPr>
            <w:tcW w:w="1440" w:type="dxa"/>
            <w:vAlign w:val="center"/>
          </w:tcPr>
          <w:p w:rsidR="004D0C72" w:rsidRDefault="00397BD3">
            <w:pPr>
              <w:jc w:val="right"/>
            </w:pPr>
            <w:r>
              <w:rPr>
                <w:color w:val="000000"/>
                <w:kern w:val="0"/>
                <w:sz w:val="24"/>
              </w:rPr>
              <w:t>100,000</w:t>
            </w:r>
          </w:p>
        </w:tc>
        <w:tc>
          <w:tcPr>
            <w:tcW w:w="1836" w:type="dxa"/>
            <w:vAlign w:val="center"/>
          </w:tcPr>
          <w:p w:rsidR="004D0C72" w:rsidRDefault="00397BD3">
            <w:pPr>
              <w:jc w:val="right"/>
            </w:pPr>
            <w:r>
              <w:rPr>
                <w:color w:val="000000"/>
                <w:kern w:val="0"/>
                <w:sz w:val="24"/>
              </w:rPr>
              <w:t>10,043,000.00</w:t>
            </w:r>
          </w:p>
        </w:tc>
      </w:tr>
      <w:tr w:rsidR="004D0C72">
        <w:tc>
          <w:tcPr>
            <w:tcW w:w="1500" w:type="dxa"/>
            <w:vAlign w:val="center"/>
          </w:tcPr>
          <w:p w:rsidR="004D0C72" w:rsidRDefault="00397BD3">
            <w:pPr>
              <w:jc w:val="center"/>
            </w:pPr>
            <w:r>
              <w:rPr>
                <w:color w:val="000000"/>
                <w:kern w:val="0"/>
                <w:sz w:val="24"/>
              </w:rPr>
              <w:t>1180109</w:t>
            </w:r>
          </w:p>
        </w:tc>
        <w:tc>
          <w:tcPr>
            <w:tcW w:w="1500" w:type="dxa"/>
            <w:vAlign w:val="center"/>
          </w:tcPr>
          <w:p w:rsidR="004D0C72" w:rsidRDefault="00397BD3">
            <w:pPr>
              <w:jc w:val="center"/>
            </w:pPr>
            <w:r>
              <w:rPr>
                <w:color w:val="000000"/>
                <w:kern w:val="0"/>
                <w:sz w:val="24"/>
              </w:rPr>
              <w:t>11</w:t>
            </w:r>
            <w:r>
              <w:rPr>
                <w:color w:val="000000"/>
                <w:kern w:val="0"/>
                <w:sz w:val="24"/>
              </w:rPr>
              <w:t>滕州债</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101.52</w:t>
            </w:r>
          </w:p>
        </w:tc>
        <w:tc>
          <w:tcPr>
            <w:tcW w:w="1440" w:type="dxa"/>
            <w:vAlign w:val="center"/>
          </w:tcPr>
          <w:p w:rsidR="004D0C72" w:rsidRDefault="00397BD3">
            <w:pPr>
              <w:jc w:val="right"/>
            </w:pPr>
            <w:r>
              <w:rPr>
                <w:color w:val="000000"/>
                <w:kern w:val="0"/>
                <w:sz w:val="24"/>
              </w:rPr>
              <w:t>400,000</w:t>
            </w:r>
          </w:p>
        </w:tc>
        <w:tc>
          <w:tcPr>
            <w:tcW w:w="1836" w:type="dxa"/>
            <w:vAlign w:val="center"/>
          </w:tcPr>
          <w:p w:rsidR="004D0C72" w:rsidRDefault="00397BD3">
            <w:pPr>
              <w:jc w:val="right"/>
            </w:pPr>
            <w:r>
              <w:rPr>
                <w:color w:val="000000"/>
                <w:kern w:val="0"/>
                <w:sz w:val="24"/>
              </w:rPr>
              <w:t>40,608,000.00</w:t>
            </w:r>
          </w:p>
        </w:tc>
      </w:tr>
      <w:tr w:rsidR="004D0C72">
        <w:tc>
          <w:tcPr>
            <w:tcW w:w="1500" w:type="dxa"/>
            <w:vAlign w:val="center"/>
          </w:tcPr>
          <w:p w:rsidR="004D0C72" w:rsidRDefault="00397BD3">
            <w:pPr>
              <w:jc w:val="center"/>
            </w:pPr>
            <w:r>
              <w:rPr>
                <w:color w:val="000000"/>
                <w:kern w:val="0"/>
                <w:sz w:val="24"/>
              </w:rPr>
              <w:t>101462005</w:t>
            </w:r>
          </w:p>
        </w:tc>
        <w:tc>
          <w:tcPr>
            <w:tcW w:w="1500" w:type="dxa"/>
            <w:vAlign w:val="center"/>
          </w:tcPr>
          <w:p w:rsidR="004D0C72" w:rsidRDefault="00397BD3">
            <w:pPr>
              <w:jc w:val="center"/>
            </w:pPr>
            <w:r>
              <w:rPr>
                <w:color w:val="000000"/>
                <w:kern w:val="0"/>
                <w:sz w:val="24"/>
              </w:rPr>
              <w:t>14</w:t>
            </w:r>
            <w:r>
              <w:rPr>
                <w:color w:val="000000"/>
                <w:kern w:val="0"/>
                <w:sz w:val="24"/>
              </w:rPr>
              <w:t>嘉公路</w:t>
            </w:r>
            <w:r>
              <w:rPr>
                <w:color w:val="000000"/>
                <w:kern w:val="0"/>
                <w:sz w:val="24"/>
              </w:rPr>
              <w:t>MTN001</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103.74</w:t>
            </w:r>
          </w:p>
        </w:tc>
        <w:tc>
          <w:tcPr>
            <w:tcW w:w="1440" w:type="dxa"/>
            <w:vAlign w:val="center"/>
          </w:tcPr>
          <w:p w:rsidR="004D0C72" w:rsidRDefault="00397BD3">
            <w:pPr>
              <w:jc w:val="right"/>
            </w:pPr>
            <w:r>
              <w:rPr>
                <w:color w:val="000000"/>
                <w:kern w:val="0"/>
                <w:sz w:val="24"/>
              </w:rPr>
              <w:t>300,000</w:t>
            </w:r>
          </w:p>
        </w:tc>
        <w:tc>
          <w:tcPr>
            <w:tcW w:w="1836" w:type="dxa"/>
            <w:vAlign w:val="center"/>
          </w:tcPr>
          <w:p w:rsidR="004D0C72" w:rsidRDefault="00397BD3">
            <w:pPr>
              <w:jc w:val="right"/>
            </w:pPr>
            <w:r>
              <w:rPr>
                <w:color w:val="000000"/>
                <w:kern w:val="0"/>
                <w:sz w:val="24"/>
              </w:rPr>
              <w:t>31,122,000.00</w:t>
            </w:r>
          </w:p>
        </w:tc>
      </w:tr>
      <w:tr w:rsidR="004D0C72">
        <w:tc>
          <w:tcPr>
            <w:tcW w:w="1500" w:type="dxa"/>
            <w:vAlign w:val="center"/>
          </w:tcPr>
          <w:p w:rsidR="004D0C72" w:rsidRDefault="00397BD3">
            <w:pPr>
              <w:jc w:val="center"/>
            </w:pPr>
            <w:r>
              <w:rPr>
                <w:color w:val="000000"/>
                <w:kern w:val="0"/>
                <w:sz w:val="24"/>
              </w:rPr>
              <w:t>1180020</w:t>
            </w:r>
          </w:p>
        </w:tc>
        <w:tc>
          <w:tcPr>
            <w:tcW w:w="1500" w:type="dxa"/>
            <w:vAlign w:val="center"/>
          </w:tcPr>
          <w:p w:rsidR="004D0C72" w:rsidRDefault="00397BD3">
            <w:pPr>
              <w:jc w:val="center"/>
            </w:pPr>
            <w:r>
              <w:rPr>
                <w:color w:val="000000"/>
                <w:kern w:val="0"/>
                <w:sz w:val="24"/>
              </w:rPr>
              <w:t>11</w:t>
            </w:r>
            <w:r>
              <w:rPr>
                <w:color w:val="000000"/>
                <w:kern w:val="0"/>
                <w:sz w:val="24"/>
              </w:rPr>
              <w:t>如东</w:t>
            </w:r>
            <w:proofErr w:type="gramStart"/>
            <w:r>
              <w:rPr>
                <w:color w:val="000000"/>
                <w:kern w:val="0"/>
                <w:sz w:val="24"/>
              </w:rPr>
              <w:t>东泰债</w:t>
            </w:r>
            <w:proofErr w:type="gramEnd"/>
          </w:p>
        </w:tc>
        <w:tc>
          <w:tcPr>
            <w:tcW w:w="1500" w:type="dxa"/>
            <w:vAlign w:val="center"/>
          </w:tcPr>
          <w:p w:rsidR="004D0C72" w:rsidRDefault="00397BD3">
            <w:pPr>
              <w:jc w:val="center"/>
            </w:pPr>
            <w:r>
              <w:rPr>
                <w:color w:val="000000"/>
                <w:kern w:val="0"/>
                <w:sz w:val="24"/>
              </w:rPr>
              <w:t>2015-01-05</w:t>
            </w:r>
          </w:p>
        </w:tc>
        <w:tc>
          <w:tcPr>
            <w:tcW w:w="1260" w:type="dxa"/>
            <w:vAlign w:val="center"/>
          </w:tcPr>
          <w:p w:rsidR="004D0C72" w:rsidRDefault="00397BD3">
            <w:pPr>
              <w:jc w:val="right"/>
            </w:pPr>
            <w:r>
              <w:rPr>
                <w:color w:val="000000"/>
                <w:kern w:val="0"/>
                <w:sz w:val="24"/>
              </w:rPr>
              <w:t>103.51</w:t>
            </w:r>
          </w:p>
        </w:tc>
        <w:tc>
          <w:tcPr>
            <w:tcW w:w="1440" w:type="dxa"/>
            <w:vAlign w:val="center"/>
          </w:tcPr>
          <w:p w:rsidR="004D0C72" w:rsidRDefault="00397BD3">
            <w:pPr>
              <w:jc w:val="right"/>
            </w:pPr>
            <w:r>
              <w:rPr>
                <w:color w:val="000000"/>
                <w:kern w:val="0"/>
                <w:sz w:val="24"/>
              </w:rPr>
              <w:t>300,000</w:t>
            </w:r>
          </w:p>
        </w:tc>
        <w:tc>
          <w:tcPr>
            <w:tcW w:w="1836" w:type="dxa"/>
            <w:vAlign w:val="center"/>
          </w:tcPr>
          <w:p w:rsidR="004D0C72" w:rsidRDefault="00397BD3">
            <w:pPr>
              <w:jc w:val="right"/>
            </w:pPr>
            <w:r>
              <w:rPr>
                <w:color w:val="000000"/>
                <w:kern w:val="0"/>
                <w:sz w:val="24"/>
              </w:rPr>
              <w:t>31,053,000.00</w:t>
            </w:r>
          </w:p>
        </w:tc>
      </w:tr>
      <w:tr w:rsidR="004D0C72">
        <w:tc>
          <w:tcPr>
            <w:tcW w:w="1500" w:type="dxa"/>
            <w:vAlign w:val="center"/>
          </w:tcPr>
          <w:p w:rsidR="004D0C72" w:rsidRDefault="00397BD3">
            <w:pPr>
              <w:jc w:val="center"/>
            </w:pPr>
            <w:r>
              <w:rPr>
                <w:color w:val="000000"/>
                <w:kern w:val="0"/>
                <w:sz w:val="24"/>
              </w:rPr>
              <w:t>101454049</w:t>
            </w:r>
          </w:p>
        </w:tc>
        <w:tc>
          <w:tcPr>
            <w:tcW w:w="1500" w:type="dxa"/>
            <w:vAlign w:val="center"/>
          </w:tcPr>
          <w:p w:rsidR="004D0C72" w:rsidRDefault="00397BD3">
            <w:pPr>
              <w:jc w:val="center"/>
            </w:pPr>
            <w:r>
              <w:rPr>
                <w:color w:val="000000"/>
                <w:kern w:val="0"/>
                <w:sz w:val="24"/>
              </w:rPr>
              <w:t>14</w:t>
            </w:r>
            <w:r>
              <w:rPr>
                <w:color w:val="000000"/>
                <w:kern w:val="0"/>
                <w:sz w:val="24"/>
              </w:rPr>
              <w:t>重庆航运</w:t>
            </w:r>
            <w:r>
              <w:rPr>
                <w:color w:val="000000"/>
                <w:kern w:val="0"/>
                <w:sz w:val="24"/>
              </w:rPr>
              <w:t>MTN001</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100.88</w:t>
            </w:r>
          </w:p>
        </w:tc>
        <w:tc>
          <w:tcPr>
            <w:tcW w:w="1440" w:type="dxa"/>
            <w:vAlign w:val="center"/>
          </w:tcPr>
          <w:p w:rsidR="004D0C72" w:rsidRDefault="00397BD3">
            <w:pPr>
              <w:jc w:val="right"/>
            </w:pPr>
            <w:r>
              <w:rPr>
                <w:color w:val="000000"/>
                <w:kern w:val="0"/>
                <w:sz w:val="24"/>
              </w:rPr>
              <w:t>300,000</w:t>
            </w:r>
          </w:p>
        </w:tc>
        <w:tc>
          <w:tcPr>
            <w:tcW w:w="1836" w:type="dxa"/>
            <w:vAlign w:val="center"/>
          </w:tcPr>
          <w:p w:rsidR="004D0C72" w:rsidRDefault="00397BD3">
            <w:pPr>
              <w:jc w:val="right"/>
            </w:pPr>
            <w:r>
              <w:rPr>
                <w:color w:val="000000"/>
                <w:kern w:val="0"/>
                <w:sz w:val="24"/>
              </w:rPr>
              <w:t>30,264,000.00</w:t>
            </w:r>
          </w:p>
        </w:tc>
      </w:tr>
      <w:tr w:rsidR="004D0C72">
        <w:tc>
          <w:tcPr>
            <w:tcW w:w="1500" w:type="dxa"/>
            <w:vAlign w:val="center"/>
          </w:tcPr>
          <w:p w:rsidR="004D0C72" w:rsidRDefault="00397BD3">
            <w:pPr>
              <w:jc w:val="center"/>
            </w:pPr>
            <w:r>
              <w:rPr>
                <w:color w:val="000000"/>
                <w:kern w:val="0"/>
                <w:sz w:val="24"/>
              </w:rPr>
              <w:t>1080169</w:t>
            </w:r>
          </w:p>
        </w:tc>
        <w:tc>
          <w:tcPr>
            <w:tcW w:w="1500" w:type="dxa"/>
            <w:vAlign w:val="center"/>
          </w:tcPr>
          <w:p w:rsidR="004D0C72" w:rsidRDefault="00397BD3">
            <w:pPr>
              <w:jc w:val="center"/>
            </w:pPr>
            <w:r>
              <w:rPr>
                <w:color w:val="000000"/>
                <w:kern w:val="0"/>
                <w:sz w:val="24"/>
              </w:rPr>
              <w:t>10</w:t>
            </w:r>
            <w:proofErr w:type="gramStart"/>
            <w:r>
              <w:rPr>
                <w:color w:val="000000"/>
                <w:kern w:val="0"/>
                <w:sz w:val="24"/>
              </w:rPr>
              <w:t>湖州城投债</w:t>
            </w:r>
            <w:proofErr w:type="gramEnd"/>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102.07</w:t>
            </w:r>
          </w:p>
        </w:tc>
        <w:tc>
          <w:tcPr>
            <w:tcW w:w="1440" w:type="dxa"/>
            <w:vAlign w:val="center"/>
          </w:tcPr>
          <w:p w:rsidR="004D0C72" w:rsidRDefault="00397BD3">
            <w:pPr>
              <w:jc w:val="right"/>
            </w:pPr>
            <w:r>
              <w:rPr>
                <w:color w:val="000000"/>
                <w:kern w:val="0"/>
                <w:sz w:val="24"/>
              </w:rPr>
              <w:t>200,000</w:t>
            </w:r>
          </w:p>
        </w:tc>
        <w:tc>
          <w:tcPr>
            <w:tcW w:w="1836" w:type="dxa"/>
            <w:vAlign w:val="center"/>
          </w:tcPr>
          <w:p w:rsidR="004D0C72" w:rsidRDefault="00397BD3">
            <w:pPr>
              <w:jc w:val="right"/>
            </w:pPr>
            <w:r>
              <w:rPr>
                <w:color w:val="000000"/>
                <w:kern w:val="0"/>
                <w:sz w:val="24"/>
              </w:rPr>
              <w:t>20,414,000.00</w:t>
            </w:r>
          </w:p>
        </w:tc>
      </w:tr>
      <w:tr w:rsidR="004D0C72">
        <w:tc>
          <w:tcPr>
            <w:tcW w:w="1500" w:type="dxa"/>
            <w:vAlign w:val="center"/>
          </w:tcPr>
          <w:p w:rsidR="004D0C72" w:rsidRDefault="00397BD3">
            <w:pPr>
              <w:jc w:val="center"/>
            </w:pPr>
            <w:r>
              <w:rPr>
                <w:color w:val="000000"/>
                <w:kern w:val="0"/>
                <w:sz w:val="24"/>
              </w:rPr>
              <w:t>1382291</w:t>
            </w:r>
          </w:p>
        </w:tc>
        <w:tc>
          <w:tcPr>
            <w:tcW w:w="1500" w:type="dxa"/>
            <w:vAlign w:val="center"/>
          </w:tcPr>
          <w:p w:rsidR="004D0C72" w:rsidRDefault="00397BD3">
            <w:pPr>
              <w:jc w:val="center"/>
            </w:pPr>
            <w:r>
              <w:rPr>
                <w:color w:val="000000"/>
                <w:kern w:val="0"/>
                <w:sz w:val="24"/>
              </w:rPr>
              <w:t>13</w:t>
            </w:r>
            <w:r>
              <w:rPr>
                <w:color w:val="000000"/>
                <w:kern w:val="0"/>
                <w:sz w:val="24"/>
              </w:rPr>
              <w:t>苏方洋</w:t>
            </w:r>
            <w:r>
              <w:rPr>
                <w:color w:val="000000"/>
                <w:kern w:val="0"/>
                <w:sz w:val="24"/>
              </w:rPr>
              <w:t>MTN1</w:t>
            </w:r>
          </w:p>
        </w:tc>
        <w:tc>
          <w:tcPr>
            <w:tcW w:w="1500" w:type="dxa"/>
            <w:vAlign w:val="center"/>
          </w:tcPr>
          <w:p w:rsidR="004D0C72" w:rsidRDefault="00397BD3">
            <w:pPr>
              <w:jc w:val="center"/>
            </w:pPr>
            <w:r>
              <w:rPr>
                <w:color w:val="000000"/>
                <w:kern w:val="0"/>
                <w:sz w:val="24"/>
              </w:rPr>
              <w:t>2015-01-05</w:t>
            </w:r>
          </w:p>
        </w:tc>
        <w:tc>
          <w:tcPr>
            <w:tcW w:w="1260" w:type="dxa"/>
            <w:vAlign w:val="center"/>
          </w:tcPr>
          <w:p w:rsidR="004D0C72" w:rsidRDefault="00397BD3">
            <w:pPr>
              <w:jc w:val="right"/>
            </w:pPr>
            <w:r>
              <w:rPr>
                <w:color w:val="000000"/>
                <w:kern w:val="0"/>
                <w:sz w:val="24"/>
              </w:rPr>
              <w:t>98.16</w:t>
            </w:r>
          </w:p>
        </w:tc>
        <w:tc>
          <w:tcPr>
            <w:tcW w:w="1440" w:type="dxa"/>
            <w:vAlign w:val="center"/>
          </w:tcPr>
          <w:p w:rsidR="004D0C72" w:rsidRDefault="00397BD3">
            <w:pPr>
              <w:jc w:val="right"/>
            </w:pPr>
            <w:r>
              <w:rPr>
                <w:color w:val="000000"/>
                <w:kern w:val="0"/>
                <w:sz w:val="24"/>
              </w:rPr>
              <w:t>140,000</w:t>
            </w:r>
          </w:p>
        </w:tc>
        <w:tc>
          <w:tcPr>
            <w:tcW w:w="1836" w:type="dxa"/>
            <w:vAlign w:val="center"/>
          </w:tcPr>
          <w:p w:rsidR="004D0C72" w:rsidRDefault="00397BD3">
            <w:pPr>
              <w:jc w:val="right"/>
            </w:pPr>
            <w:r>
              <w:rPr>
                <w:color w:val="000000"/>
                <w:kern w:val="0"/>
                <w:sz w:val="24"/>
              </w:rPr>
              <w:t>13,742,400.00</w:t>
            </w:r>
          </w:p>
        </w:tc>
      </w:tr>
      <w:tr w:rsidR="004D0C72">
        <w:tc>
          <w:tcPr>
            <w:tcW w:w="1500" w:type="dxa"/>
            <w:vAlign w:val="center"/>
          </w:tcPr>
          <w:p w:rsidR="004D0C72" w:rsidRDefault="00397BD3">
            <w:pPr>
              <w:jc w:val="center"/>
            </w:pPr>
            <w:r>
              <w:rPr>
                <w:color w:val="000000"/>
                <w:kern w:val="0"/>
                <w:sz w:val="24"/>
              </w:rPr>
              <w:t>1382290</w:t>
            </w:r>
          </w:p>
        </w:tc>
        <w:tc>
          <w:tcPr>
            <w:tcW w:w="1500" w:type="dxa"/>
            <w:vAlign w:val="center"/>
          </w:tcPr>
          <w:p w:rsidR="004D0C72" w:rsidRDefault="00397BD3">
            <w:pPr>
              <w:jc w:val="center"/>
            </w:pPr>
            <w:r>
              <w:rPr>
                <w:color w:val="000000"/>
                <w:kern w:val="0"/>
                <w:sz w:val="24"/>
              </w:rPr>
              <w:t>13</w:t>
            </w:r>
            <w:r>
              <w:rPr>
                <w:color w:val="000000"/>
                <w:kern w:val="0"/>
                <w:sz w:val="24"/>
              </w:rPr>
              <w:t>玉柴股</w:t>
            </w:r>
            <w:r>
              <w:rPr>
                <w:color w:val="000000"/>
                <w:kern w:val="0"/>
                <w:sz w:val="24"/>
              </w:rPr>
              <w:t>MTN1</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99.56</w:t>
            </w:r>
          </w:p>
        </w:tc>
        <w:tc>
          <w:tcPr>
            <w:tcW w:w="1440" w:type="dxa"/>
            <w:vAlign w:val="center"/>
          </w:tcPr>
          <w:p w:rsidR="004D0C72" w:rsidRDefault="00397BD3">
            <w:pPr>
              <w:jc w:val="right"/>
            </w:pPr>
            <w:r>
              <w:rPr>
                <w:color w:val="000000"/>
                <w:kern w:val="0"/>
                <w:sz w:val="24"/>
              </w:rPr>
              <w:t>130,000</w:t>
            </w:r>
          </w:p>
        </w:tc>
        <w:tc>
          <w:tcPr>
            <w:tcW w:w="1836" w:type="dxa"/>
            <w:vAlign w:val="center"/>
          </w:tcPr>
          <w:p w:rsidR="004D0C72" w:rsidRDefault="00397BD3">
            <w:pPr>
              <w:jc w:val="right"/>
            </w:pPr>
            <w:r>
              <w:rPr>
                <w:color w:val="000000"/>
                <w:kern w:val="0"/>
                <w:sz w:val="24"/>
              </w:rPr>
              <w:t>12,942,800.00</w:t>
            </w:r>
          </w:p>
        </w:tc>
      </w:tr>
      <w:tr w:rsidR="004D0C72">
        <w:tc>
          <w:tcPr>
            <w:tcW w:w="1500" w:type="dxa"/>
            <w:vAlign w:val="center"/>
          </w:tcPr>
          <w:p w:rsidR="004D0C72" w:rsidRDefault="00397BD3">
            <w:pPr>
              <w:jc w:val="center"/>
            </w:pPr>
            <w:r>
              <w:rPr>
                <w:color w:val="000000"/>
                <w:kern w:val="0"/>
                <w:sz w:val="24"/>
              </w:rPr>
              <w:t>101474009</w:t>
            </w:r>
          </w:p>
        </w:tc>
        <w:tc>
          <w:tcPr>
            <w:tcW w:w="1500" w:type="dxa"/>
            <w:vAlign w:val="center"/>
          </w:tcPr>
          <w:p w:rsidR="004D0C72" w:rsidRDefault="00397BD3">
            <w:pPr>
              <w:jc w:val="center"/>
            </w:pPr>
            <w:r>
              <w:rPr>
                <w:color w:val="000000"/>
                <w:kern w:val="0"/>
                <w:sz w:val="24"/>
              </w:rPr>
              <w:t>14</w:t>
            </w:r>
            <w:r>
              <w:rPr>
                <w:color w:val="000000"/>
                <w:kern w:val="0"/>
                <w:sz w:val="24"/>
              </w:rPr>
              <w:t>沪</w:t>
            </w:r>
            <w:proofErr w:type="gramStart"/>
            <w:r>
              <w:rPr>
                <w:color w:val="000000"/>
                <w:kern w:val="0"/>
                <w:sz w:val="24"/>
              </w:rPr>
              <w:t>世</w:t>
            </w:r>
            <w:proofErr w:type="gramEnd"/>
            <w:r>
              <w:rPr>
                <w:color w:val="000000"/>
                <w:kern w:val="0"/>
                <w:sz w:val="24"/>
              </w:rPr>
              <w:t>茂</w:t>
            </w:r>
            <w:r>
              <w:rPr>
                <w:color w:val="000000"/>
                <w:kern w:val="0"/>
                <w:sz w:val="24"/>
              </w:rPr>
              <w:t>MTN002</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101.18</w:t>
            </w:r>
          </w:p>
        </w:tc>
        <w:tc>
          <w:tcPr>
            <w:tcW w:w="1440" w:type="dxa"/>
            <w:vAlign w:val="center"/>
          </w:tcPr>
          <w:p w:rsidR="004D0C72" w:rsidRDefault="00397BD3">
            <w:pPr>
              <w:jc w:val="right"/>
            </w:pPr>
            <w:r>
              <w:rPr>
                <w:color w:val="000000"/>
                <w:kern w:val="0"/>
                <w:sz w:val="24"/>
              </w:rPr>
              <w:t>100,000</w:t>
            </w:r>
          </w:p>
        </w:tc>
        <w:tc>
          <w:tcPr>
            <w:tcW w:w="1836" w:type="dxa"/>
            <w:vAlign w:val="center"/>
          </w:tcPr>
          <w:p w:rsidR="004D0C72" w:rsidRDefault="00397BD3">
            <w:pPr>
              <w:jc w:val="right"/>
            </w:pPr>
            <w:r>
              <w:rPr>
                <w:color w:val="000000"/>
                <w:kern w:val="0"/>
                <w:sz w:val="24"/>
              </w:rPr>
              <w:t>10,118,000.00</w:t>
            </w:r>
          </w:p>
        </w:tc>
      </w:tr>
      <w:tr w:rsidR="004D0C72">
        <w:tc>
          <w:tcPr>
            <w:tcW w:w="1500" w:type="dxa"/>
            <w:vAlign w:val="center"/>
          </w:tcPr>
          <w:p w:rsidR="004D0C72" w:rsidRDefault="00397BD3">
            <w:pPr>
              <w:jc w:val="center"/>
            </w:pPr>
            <w:r>
              <w:rPr>
                <w:color w:val="000000"/>
                <w:kern w:val="0"/>
                <w:sz w:val="24"/>
              </w:rPr>
              <w:t>1382227</w:t>
            </w:r>
          </w:p>
        </w:tc>
        <w:tc>
          <w:tcPr>
            <w:tcW w:w="1500" w:type="dxa"/>
            <w:vAlign w:val="center"/>
          </w:tcPr>
          <w:p w:rsidR="004D0C72" w:rsidRDefault="00397BD3">
            <w:pPr>
              <w:jc w:val="center"/>
            </w:pPr>
            <w:r>
              <w:rPr>
                <w:color w:val="000000"/>
                <w:kern w:val="0"/>
                <w:sz w:val="24"/>
              </w:rPr>
              <w:t>13</w:t>
            </w:r>
            <w:proofErr w:type="gramStart"/>
            <w:r>
              <w:rPr>
                <w:color w:val="000000"/>
                <w:kern w:val="0"/>
                <w:sz w:val="24"/>
              </w:rPr>
              <w:t>黄旅游</w:t>
            </w:r>
            <w:proofErr w:type="gramEnd"/>
            <w:r>
              <w:rPr>
                <w:color w:val="000000"/>
                <w:kern w:val="0"/>
                <w:sz w:val="24"/>
              </w:rPr>
              <w:t>MTN1</w:t>
            </w:r>
          </w:p>
        </w:tc>
        <w:tc>
          <w:tcPr>
            <w:tcW w:w="1500" w:type="dxa"/>
            <w:vAlign w:val="center"/>
          </w:tcPr>
          <w:p w:rsidR="004D0C72" w:rsidRDefault="00397BD3">
            <w:pPr>
              <w:jc w:val="center"/>
            </w:pPr>
            <w:r>
              <w:rPr>
                <w:color w:val="000000"/>
                <w:kern w:val="0"/>
                <w:sz w:val="24"/>
              </w:rPr>
              <w:t>2015-01-07</w:t>
            </w:r>
          </w:p>
        </w:tc>
        <w:tc>
          <w:tcPr>
            <w:tcW w:w="1260" w:type="dxa"/>
            <w:vAlign w:val="center"/>
          </w:tcPr>
          <w:p w:rsidR="004D0C72" w:rsidRDefault="00397BD3">
            <w:pPr>
              <w:jc w:val="right"/>
            </w:pPr>
            <w:r>
              <w:rPr>
                <w:color w:val="000000"/>
                <w:kern w:val="0"/>
                <w:sz w:val="24"/>
              </w:rPr>
              <w:t>99.83</w:t>
            </w:r>
          </w:p>
        </w:tc>
        <w:tc>
          <w:tcPr>
            <w:tcW w:w="1440" w:type="dxa"/>
            <w:vAlign w:val="center"/>
          </w:tcPr>
          <w:p w:rsidR="004D0C72" w:rsidRDefault="00397BD3">
            <w:pPr>
              <w:jc w:val="right"/>
            </w:pPr>
            <w:r>
              <w:rPr>
                <w:color w:val="000000"/>
                <w:kern w:val="0"/>
                <w:sz w:val="24"/>
              </w:rPr>
              <w:t>20,000</w:t>
            </w:r>
          </w:p>
        </w:tc>
        <w:tc>
          <w:tcPr>
            <w:tcW w:w="1836" w:type="dxa"/>
            <w:vAlign w:val="center"/>
          </w:tcPr>
          <w:p w:rsidR="004D0C72" w:rsidRDefault="00397BD3">
            <w:pPr>
              <w:jc w:val="right"/>
            </w:pPr>
            <w:r>
              <w:rPr>
                <w:color w:val="000000"/>
                <w:kern w:val="0"/>
                <w:sz w:val="24"/>
              </w:rPr>
              <w:t>1,996,600.00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1,990,000</w:t>
            </w:r>
          </w:p>
        </w:tc>
        <w:tc>
          <w:tcPr>
            <w:tcW w:w="1836" w:type="dxa"/>
            <w:vAlign w:val="center"/>
          </w:tcPr>
          <w:p w:rsidR="001A59F9" w:rsidRPr="00E20B2A" w:rsidRDefault="001A59F9" w:rsidP="00E20B2A">
            <w:pPr>
              <w:spacing w:before="29" w:line="288" w:lineRule="auto"/>
              <w:jc w:val="right"/>
              <w:rPr>
                <w:sz w:val="24"/>
              </w:rPr>
            </w:pPr>
            <w:r w:rsidRPr="00E20B2A">
              <w:rPr>
                <w:sz w:val="24"/>
              </w:rPr>
              <w:t>202,303,800.00</w:t>
            </w:r>
          </w:p>
        </w:tc>
      </w:tr>
    </w:tbl>
    <w:p w:rsidR="00AD539F" w:rsidRDefault="00AD539F" w:rsidP="00AD539F">
      <w:pPr>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2014</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310,000,000.00</w:t>
      </w:r>
      <w:r w:rsidRPr="0004616F">
        <w:rPr>
          <w:color w:val="000000"/>
          <w:sz w:val="24"/>
        </w:rPr>
        <w:t>元，于</w:t>
      </w:r>
      <w:r w:rsidRPr="0004616F">
        <w:rPr>
          <w:color w:val="000000"/>
          <w:sz w:val="24"/>
        </w:rPr>
        <w:t>2015</w:t>
      </w:r>
      <w:r w:rsidRPr="0004616F">
        <w:rPr>
          <w:color w:val="000000"/>
          <w:sz w:val="24"/>
        </w:rPr>
        <w:t>年</w:t>
      </w:r>
      <w:r w:rsidRPr="0004616F">
        <w:rPr>
          <w:color w:val="000000"/>
          <w:sz w:val="24"/>
        </w:rPr>
        <w:t>1</w:t>
      </w:r>
      <w:r w:rsidRPr="0004616F">
        <w:rPr>
          <w:color w:val="000000"/>
          <w:sz w:val="24"/>
        </w:rPr>
        <w:t>月</w:t>
      </w:r>
      <w:r w:rsidRPr="0004616F">
        <w:rPr>
          <w:color w:val="000000"/>
          <w:sz w:val="24"/>
        </w:rPr>
        <w:t>9</w:t>
      </w:r>
      <w:r w:rsidRPr="0004616F">
        <w:rPr>
          <w:color w:val="000000"/>
          <w:sz w:val="24"/>
        </w:rPr>
        <w:t>日前后到期。该类交易要求本基金转入质押库的债券，按证券交易所规定的比例折算为标准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D0C72" w:rsidRDefault="00397BD3">
      <w:pPr>
        <w:spacing w:before="29" w:line="288" w:lineRule="auto"/>
        <w:ind w:firstLineChars="200" w:firstLine="480"/>
        <w:rPr>
          <w:color w:val="000000"/>
          <w:sz w:val="24"/>
        </w:rPr>
      </w:pPr>
      <w:r>
        <w:rPr>
          <w:color w:val="000000"/>
          <w:sz w:val="24"/>
        </w:rPr>
        <w:t>(1)</w:t>
      </w:r>
      <w:r>
        <w:rPr>
          <w:color w:val="000000"/>
          <w:sz w:val="24"/>
        </w:rPr>
        <w:t>公允价值</w:t>
      </w:r>
    </w:p>
    <w:p w:rsidR="004D0C72" w:rsidRDefault="00397BD3">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D0C72" w:rsidRDefault="00397BD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D0C72" w:rsidRDefault="00397BD3">
      <w:pPr>
        <w:spacing w:before="29" w:line="288" w:lineRule="auto"/>
        <w:ind w:firstLineChars="200" w:firstLine="480"/>
        <w:rPr>
          <w:color w:val="000000"/>
          <w:sz w:val="24"/>
        </w:rPr>
      </w:pPr>
      <w:r>
        <w:rPr>
          <w:color w:val="000000"/>
          <w:sz w:val="24"/>
        </w:rPr>
        <w:t>第一层次：相同资产或负债在活跃市场上未经调整的报价。</w:t>
      </w:r>
    </w:p>
    <w:p w:rsidR="004D0C72" w:rsidRDefault="00397BD3">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D0C72" w:rsidRDefault="00397BD3">
      <w:pPr>
        <w:spacing w:before="29" w:line="288" w:lineRule="auto"/>
        <w:ind w:firstLineChars="200" w:firstLine="480"/>
        <w:rPr>
          <w:color w:val="000000"/>
          <w:sz w:val="24"/>
        </w:rPr>
      </w:pPr>
      <w:r>
        <w:rPr>
          <w:color w:val="000000"/>
          <w:sz w:val="24"/>
        </w:rPr>
        <w:t>第三层次：相关资产或负债的不可观察输入值。</w:t>
      </w:r>
    </w:p>
    <w:p w:rsidR="004D0C72" w:rsidRDefault="00397BD3">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D0C72" w:rsidRDefault="00397BD3">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4D0C72" w:rsidRDefault="00397BD3">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514,983,471.59</w:t>
      </w:r>
      <w:r>
        <w:rPr>
          <w:color w:val="000000"/>
          <w:sz w:val="24"/>
        </w:rPr>
        <w:t>元，属于第二层次的余额为</w:t>
      </w:r>
      <w:r>
        <w:rPr>
          <w:color w:val="000000"/>
          <w:sz w:val="24"/>
        </w:rPr>
        <w:t>467,521,800.00</w:t>
      </w:r>
      <w:r>
        <w:rPr>
          <w:color w:val="000000"/>
          <w:sz w:val="24"/>
        </w:rPr>
        <w:t>元，</w:t>
      </w:r>
      <w:proofErr w:type="gramStart"/>
      <w:r>
        <w:rPr>
          <w:color w:val="000000"/>
          <w:sz w:val="24"/>
        </w:rPr>
        <w:t>无属于</w:t>
      </w:r>
      <w:proofErr w:type="gramEnd"/>
      <w:r>
        <w:rPr>
          <w:color w:val="000000"/>
          <w:sz w:val="24"/>
        </w:rPr>
        <w:t>第三层次的余额。</w:t>
      </w:r>
    </w:p>
    <w:p w:rsidR="004D0C72" w:rsidRDefault="00397BD3">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D0C72" w:rsidRDefault="00397BD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D0C72" w:rsidRDefault="00397BD3">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4D0C72" w:rsidRDefault="00397BD3">
      <w:pPr>
        <w:spacing w:before="29" w:line="288" w:lineRule="auto"/>
        <w:ind w:firstLineChars="200" w:firstLine="480"/>
        <w:rPr>
          <w:color w:val="000000"/>
          <w:sz w:val="24"/>
        </w:rPr>
      </w:pPr>
      <w:r>
        <w:rPr>
          <w:color w:val="000000"/>
          <w:sz w:val="24"/>
        </w:rPr>
        <w:t>无。</w:t>
      </w:r>
    </w:p>
    <w:p w:rsidR="004D0C72" w:rsidRDefault="00397BD3">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D0C72" w:rsidRDefault="00397BD3">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4D0C72" w:rsidRDefault="00397BD3">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D0C72" w:rsidRDefault="00397BD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73361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982,505,271.59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95.69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982,505,271.59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95.69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4C61E9">
            <w:pPr>
              <w:spacing w:before="29" w:line="288" w:lineRule="auto"/>
              <w:ind w:leftChars="50" w:left="105" w:firstLineChars="273" w:firstLine="65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16,183,513.73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28,119,911.60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2.74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1,026,808,696.92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AD539F" w:rsidRPr="00FD6854" w:rsidRDefault="00AD539F" w:rsidP="00FD685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Default="001A59F9" w:rsidP="00016A50">
      <w:pPr>
        <w:tabs>
          <w:tab w:val="left" w:pos="426"/>
        </w:tabs>
        <w:spacing w:line="360" w:lineRule="auto"/>
        <w:jc w:val="left"/>
        <w:rPr>
          <w:kern w:val="0"/>
          <w:sz w:val="24"/>
        </w:rPr>
      </w:pPr>
      <w:r w:rsidRPr="00A20DFB">
        <w:rPr>
          <w:kern w:val="0"/>
          <w:sz w:val="24"/>
        </w:rPr>
        <w:t>本基金本报告期末未持有股票。</w:t>
      </w:r>
    </w:p>
    <w:p w:rsidR="00AD539F" w:rsidRPr="00A20DFB" w:rsidRDefault="00AD539F" w:rsidP="00016A50">
      <w:pPr>
        <w:tabs>
          <w:tab w:val="left" w:pos="426"/>
        </w:tabs>
        <w:spacing w:line="360"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AD539F" w:rsidRPr="00C234F0" w:rsidRDefault="00AD539F" w:rsidP="00C234F0">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AD539F" w:rsidRPr="00C234F0" w:rsidRDefault="00AD539F" w:rsidP="00C234F0">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AD539F" w:rsidRPr="00C234F0" w:rsidRDefault="00AD539F" w:rsidP="00C234F0">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748,038,471.59</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143.39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234,466,800.00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44.95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982,505,271.59</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188.34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D0C72">
        <w:tc>
          <w:tcPr>
            <w:tcW w:w="1499" w:type="dxa"/>
            <w:vAlign w:val="center"/>
          </w:tcPr>
          <w:p w:rsidR="004D0C72" w:rsidRDefault="00397BD3">
            <w:pPr>
              <w:jc w:val="center"/>
            </w:pPr>
            <w:r>
              <w:rPr>
                <w:color w:val="000000"/>
                <w:sz w:val="24"/>
              </w:rPr>
              <w:t>1</w:t>
            </w:r>
          </w:p>
        </w:tc>
        <w:tc>
          <w:tcPr>
            <w:tcW w:w="1499" w:type="dxa"/>
            <w:vAlign w:val="center"/>
          </w:tcPr>
          <w:p w:rsidR="004D0C72" w:rsidRDefault="00397BD3">
            <w:pPr>
              <w:jc w:val="center"/>
            </w:pPr>
            <w:r>
              <w:rPr>
                <w:color w:val="000000"/>
                <w:sz w:val="24"/>
              </w:rPr>
              <w:t>122828</w:t>
            </w:r>
          </w:p>
        </w:tc>
        <w:tc>
          <w:tcPr>
            <w:tcW w:w="1500" w:type="dxa"/>
            <w:vAlign w:val="center"/>
          </w:tcPr>
          <w:p w:rsidR="004D0C72" w:rsidRDefault="00397BD3">
            <w:pPr>
              <w:jc w:val="center"/>
            </w:pPr>
            <w:r>
              <w:rPr>
                <w:color w:val="000000"/>
                <w:sz w:val="24"/>
              </w:rPr>
              <w:t>11</w:t>
            </w:r>
            <w:r>
              <w:rPr>
                <w:color w:val="000000"/>
                <w:sz w:val="24"/>
              </w:rPr>
              <w:t>抚州债</w:t>
            </w:r>
          </w:p>
        </w:tc>
        <w:tc>
          <w:tcPr>
            <w:tcW w:w="1500" w:type="dxa"/>
            <w:vAlign w:val="center"/>
          </w:tcPr>
          <w:p w:rsidR="004D0C72" w:rsidRDefault="00397BD3">
            <w:pPr>
              <w:jc w:val="right"/>
            </w:pPr>
            <w:r>
              <w:rPr>
                <w:color w:val="000000"/>
                <w:sz w:val="24"/>
              </w:rPr>
              <w:t>450,000</w:t>
            </w:r>
          </w:p>
        </w:tc>
        <w:tc>
          <w:tcPr>
            <w:tcW w:w="1500" w:type="dxa"/>
            <w:vAlign w:val="center"/>
          </w:tcPr>
          <w:p w:rsidR="004D0C72" w:rsidRDefault="00397BD3">
            <w:pPr>
              <w:jc w:val="right"/>
            </w:pPr>
            <w:r>
              <w:rPr>
                <w:color w:val="000000"/>
                <w:sz w:val="24"/>
              </w:rPr>
              <w:t>46,494,000.00</w:t>
            </w:r>
          </w:p>
        </w:tc>
        <w:tc>
          <w:tcPr>
            <w:tcW w:w="1500" w:type="dxa"/>
            <w:vAlign w:val="center"/>
          </w:tcPr>
          <w:p w:rsidR="004D0C72" w:rsidRDefault="00397BD3">
            <w:pPr>
              <w:jc w:val="right"/>
            </w:pPr>
            <w:r>
              <w:rPr>
                <w:color w:val="000000"/>
                <w:sz w:val="24"/>
              </w:rPr>
              <w:t>8.91</w:t>
            </w:r>
          </w:p>
        </w:tc>
      </w:tr>
      <w:tr w:rsidR="004D0C72">
        <w:tc>
          <w:tcPr>
            <w:tcW w:w="1499" w:type="dxa"/>
            <w:vAlign w:val="center"/>
          </w:tcPr>
          <w:p w:rsidR="004D0C72" w:rsidRDefault="00397BD3">
            <w:pPr>
              <w:jc w:val="center"/>
            </w:pPr>
            <w:r>
              <w:rPr>
                <w:color w:val="000000"/>
                <w:sz w:val="24"/>
              </w:rPr>
              <w:t>2</w:t>
            </w:r>
          </w:p>
        </w:tc>
        <w:tc>
          <w:tcPr>
            <w:tcW w:w="1499" w:type="dxa"/>
            <w:vAlign w:val="center"/>
          </w:tcPr>
          <w:p w:rsidR="004D0C72" w:rsidRDefault="00397BD3">
            <w:pPr>
              <w:jc w:val="center"/>
            </w:pPr>
            <w:r>
              <w:rPr>
                <w:color w:val="000000"/>
                <w:sz w:val="24"/>
              </w:rPr>
              <w:t>122323</w:t>
            </w:r>
          </w:p>
        </w:tc>
        <w:tc>
          <w:tcPr>
            <w:tcW w:w="1500" w:type="dxa"/>
            <w:vAlign w:val="center"/>
          </w:tcPr>
          <w:p w:rsidR="004D0C72" w:rsidRDefault="00397BD3">
            <w:pPr>
              <w:jc w:val="center"/>
            </w:pPr>
            <w:r>
              <w:rPr>
                <w:color w:val="000000"/>
                <w:sz w:val="24"/>
              </w:rPr>
              <w:t>14</w:t>
            </w:r>
            <w:r>
              <w:rPr>
                <w:color w:val="000000"/>
                <w:sz w:val="24"/>
              </w:rPr>
              <w:t>凤凰债</w:t>
            </w:r>
          </w:p>
        </w:tc>
        <w:tc>
          <w:tcPr>
            <w:tcW w:w="1500" w:type="dxa"/>
            <w:vAlign w:val="center"/>
          </w:tcPr>
          <w:p w:rsidR="004D0C72" w:rsidRDefault="00397BD3">
            <w:pPr>
              <w:jc w:val="right"/>
            </w:pPr>
            <w:r>
              <w:rPr>
                <w:color w:val="000000"/>
                <w:sz w:val="24"/>
              </w:rPr>
              <w:t>450,000</w:t>
            </w:r>
          </w:p>
        </w:tc>
        <w:tc>
          <w:tcPr>
            <w:tcW w:w="1500" w:type="dxa"/>
            <w:vAlign w:val="center"/>
          </w:tcPr>
          <w:p w:rsidR="004D0C72" w:rsidRDefault="00397BD3">
            <w:pPr>
              <w:jc w:val="right"/>
            </w:pPr>
            <w:r>
              <w:rPr>
                <w:color w:val="000000"/>
                <w:sz w:val="24"/>
              </w:rPr>
              <w:t>44,977,709.59</w:t>
            </w:r>
          </w:p>
        </w:tc>
        <w:tc>
          <w:tcPr>
            <w:tcW w:w="1500" w:type="dxa"/>
            <w:vAlign w:val="center"/>
          </w:tcPr>
          <w:p w:rsidR="004D0C72" w:rsidRDefault="00397BD3">
            <w:pPr>
              <w:jc w:val="right"/>
            </w:pPr>
            <w:r>
              <w:rPr>
                <w:color w:val="000000"/>
                <w:sz w:val="24"/>
              </w:rPr>
              <w:t>8.62</w:t>
            </w:r>
          </w:p>
        </w:tc>
      </w:tr>
      <w:tr w:rsidR="004D0C72">
        <w:tc>
          <w:tcPr>
            <w:tcW w:w="1499" w:type="dxa"/>
            <w:vAlign w:val="center"/>
          </w:tcPr>
          <w:p w:rsidR="004D0C72" w:rsidRDefault="00397BD3">
            <w:pPr>
              <w:jc w:val="center"/>
            </w:pPr>
            <w:r>
              <w:rPr>
                <w:color w:val="000000"/>
                <w:sz w:val="24"/>
              </w:rPr>
              <w:t>3</w:t>
            </w:r>
          </w:p>
        </w:tc>
        <w:tc>
          <w:tcPr>
            <w:tcW w:w="1499" w:type="dxa"/>
            <w:vAlign w:val="center"/>
          </w:tcPr>
          <w:p w:rsidR="004D0C72" w:rsidRDefault="00397BD3">
            <w:pPr>
              <w:jc w:val="center"/>
            </w:pPr>
            <w:r>
              <w:rPr>
                <w:color w:val="000000"/>
                <w:sz w:val="24"/>
              </w:rPr>
              <w:t>122702</w:t>
            </w:r>
          </w:p>
        </w:tc>
        <w:tc>
          <w:tcPr>
            <w:tcW w:w="1500" w:type="dxa"/>
            <w:vAlign w:val="center"/>
          </w:tcPr>
          <w:p w:rsidR="004D0C72" w:rsidRDefault="00397BD3">
            <w:pPr>
              <w:jc w:val="center"/>
            </w:pPr>
            <w:r>
              <w:rPr>
                <w:color w:val="000000"/>
                <w:sz w:val="24"/>
              </w:rPr>
              <w:t>12</w:t>
            </w:r>
            <w:r>
              <w:rPr>
                <w:color w:val="000000"/>
                <w:sz w:val="24"/>
              </w:rPr>
              <w:t>海安债</w:t>
            </w:r>
          </w:p>
        </w:tc>
        <w:tc>
          <w:tcPr>
            <w:tcW w:w="1500" w:type="dxa"/>
            <w:vAlign w:val="center"/>
          </w:tcPr>
          <w:p w:rsidR="004D0C72" w:rsidRDefault="00397BD3">
            <w:pPr>
              <w:jc w:val="right"/>
            </w:pPr>
            <w:r>
              <w:rPr>
                <w:color w:val="000000"/>
                <w:sz w:val="24"/>
              </w:rPr>
              <w:t>400,000</w:t>
            </w:r>
          </w:p>
        </w:tc>
        <w:tc>
          <w:tcPr>
            <w:tcW w:w="1500" w:type="dxa"/>
            <w:vAlign w:val="center"/>
          </w:tcPr>
          <w:p w:rsidR="004D0C72" w:rsidRDefault="00397BD3">
            <w:pPr>
              <w:jc w:val="right"/>
            </w:pPr>
            <w:r>
              <w:rPr>
                <w:color w:val="000000"/>
                <w:sz w:val="24"/>
              </w:rPr>
              <w:t>42,320,000.00</w:t>
            </w:r>
          </w:p>
        </w:tc>
        <w:tc>
          <w:tcPr>
            <w:tcW w:w="1500" w:type="dxa"/>
            <w:vAlign w:val="center"/>
          </w:tcPr>
          <w:p w:rsidR="004D0C72" w:rsidRDefault="00397BD3">
            <w:pPr>
              <w:jc w:val="right"/>
            </w:pPr>
            <w:r>
              <w:rPr>
                <w:color w:val="000000"/>
                <w:sz w:val="24"/>
              </w:rPr>
              <w:t>8.11</w:t>
            </w:r>
          </w:p>
        </w:tc>
      </w:tr>
      <w:tr w:rsidR="004D0C72">
        <w:tc>
          <w:tcPr>
            <w:tcW w:w="1499" w:type="dxa"/>
            <w:vAlign w:val="center"/>
          </w:tcPr>
          <w:p w:rsidR="004D0C72" w:rsidRDefault="00397BD3">
            <w:pPr>
              <w:jc w:val="center"/>
            </w:pPr>
            <w:r>
              <w:rPr>
                <w:color w:val="000000"/>
                <w:sz w:val="24"/>
              </w:rPr>
              <w:t>4</w:t>
            </w:r>
          </w:p>
        </w:tc>
        <w:tc>
          <w:tcPr>
            <w:tcW w:w="1499" w:type="dxa"/>
            <w:vAlign w:val="center"/>
          </w:tcPr>
          <w:p w:rsidR="004D0C72" w:rsidRDefault="00397BD3">
            <w:pPr>
              <w:jc w:val="center"/>
            </w:pPr>
            <w:r>
              <w:rPr>
                <w:color w:val="000000"/>
                <w:sz w:val="24"/>
              </w:rPr>
              <w:t>124504</w:t>
            </w:r>
          </w:p>
        </w:tc>
        <w:tc>
          <w:tcPr>
            <w:tcW w:w="1500" w:type="dxa"/>
            <w:vAlign w:val="center"/>
          </w:tcPr>
          <w:p w:rsidR="004D0C72" w:rsidRDefault="00397BD3">
            <w:pPr>
              <w:jc w:val="center"/>
            </w:pPr>
            <w:r>
              <w:rPr>
                <w:color w:val="000000"/>
                <w:sz w:val="24"/>
              </w:rPr>
              <w:t>11</w:t>
            </w:r>
            <w:proofErr w:type="gramStart"/>
            <w:r>
              <w:rPr>
                <w:color w:val="000000"/>
                <w:sz w:val="24"/>
              </w:rPr>
              <w:t>鹰投债</w:t>
            </w:r>
            <w:proofErr w:type="gramEnd"/>
          </w:p>
        </w:tc>
        <w:tc>
          <w:tcPr>
            <w:tcW w:w="1500" w:type="dxa"/>
            <w:vAlign w:val="center"/>
          </w:tcPr>
          <w:p w:rsidR="004D0C72" w:rsidRDefault="00397BD3">
            <w:pPr>
              <w:jc w:val="right"/>
            </w:pPr>
            <w:r>
              <w:rPr>
                <w:color w:val="000000"/>
                <w:sz w:val="24"/>
              </w:rPr>
              <w:t>400,000</w:t>
            </w:r>
          </w:p>
        </w:tc>
        <w:tc>
          <w:tcPr>
            <w:tcW w:w="1500" w:type="dxa"/>
            <w:vAlign w:val="center"/>
          </w:tcPr>
          <w:p w:rsidR="004D0C72" w:rsidRDefault="00397BD3">
            <w:pPr>
              <w:jc w:val="right"/>
            </w:pPr>
            <w:r>
              <w:rPr>
                <w:color w:val="000000"/>
                <w:sz w:val="24"/>
              </w:rPr>
              <w:t>41,800,000.00</w:t>
            </w:r>
          </w:p>
        </w:tc>
        <w:tc>
          <w:tcPr>
            <w:tcW w:w="1500" w:type="dxa"/>
            <w:vAlign w:val="center"/>
          </w:tcPr>
          <w:p w:rsidR="004D0C72" w:rsidRDefault="00397BD3">
            <w:pPr>
              <w:jc w:val="right"/>
            </w:pPr>
            <w:r>
              <w:rPr>
                <w:color w:val="000000"/>
                <w:sz w:val="24"/>
              </w:rPr>
              <w:t>8.01</w:t>
            </w:r>
          </w:p>
        </w:tc>
      </w:tr>
      <w:tr w:rsidR="004D0C72">
        <w:tc>
          <w:tcPr>
            <w:tcW w:w="1499" w:type="dxa"/>
            <w:vAlign w:val="center"/>
          </w:tcPr>
          <w:p w:rsidR="004D0C72" w:rsidRDefault="00397BD3">
            <w:pPr>
              <w:jc w:val="center"/>
            </w:pPr>
            <w:r>
              <w:rPr>
                <w:color w:val="000000"/>
                <w:sz w:val="24"/>
              </w:rPr>
              <w:t>5</w:t>
            </w:r>
          </w:p>
        </w:tc>
        <w:tc>
          <w:tcPr>
            <w:tcW w:w="1499" w:type="dxa"/>
            <w:vAlign w:val="center"/>
          </w:tcPr>
          <w:p w:rsidR="004D0C72" w:rsidRDefault="00397BD3">
            <w:pPr>
              <w:jc w:val="center"/>
            </w:pPr>
            <w:r>
              <w:rPr>
                <w:color w:val="000000"/>
                <w:sz w:val="24"/>
              </w:rPr>
              <w:t>1282358</w:t>
            </w:r>
          </w:p>
        </w:tc>
        <w:tc>
          <w:tcPr>
            <w:tcW w:w="1500" w:type="dxa"/>
            <w:vAlign w:val="center"/>
          </w:tcPr>
          <w:p w:rsidR="004D0C72" w:rsidRDefault="00397BD3">
            <w:pPr>
              <w:jc w:val="center"/>
            </w:pPr>
            <w:r>
              <w:rPr>
                <w:color w:val="000000"/>
                <w:sz w:val="24"/>
              </w:rPr>
              <w:t>12</w:t>
            </w:r>
            <w:proofErr w:type="gramStart"/>
            <w:r>
              <w:rPr>
                <w:color w:val="000000"/>
                <w:sz w:val="24"/>
              </w:rPr>
              <w:t>盐国投</w:t>
            </w:r>
            <w:proofErr w:type="gramEnd"/>
            <w:r>
              <w:rPr>
                <w:color w:val="000000"/>
                <w:sz w:val="24"/>
              </w:rPr>
              <w:t>MTN1</w:t>
            </w:r>
          </w:p>
        </w:tc>
        <w:tc>
          <w:tcPr>
            <w:tcW w:w="1500" w:type="dxa"/>
            <w:vAlign w:val="center"/>
          </w:tcPr>
          <w:p w:rsidR="004D0C72" w:rsidRDefault="00397BD3">
            <w:pPr>
              <w:jc w:val="right"/>
            </w:pPr>
            <w:r>
              <w:rPr>
                <w:color w:val="000000"/>
                <w:sz w:val="24"/>
              </w:rPr>
              <w:t>400,000</w:t>
            </w:r>
          </w:p>
        </w:tc>
        <w:tc>
          <w:tcPr>
            <w:tcW w:w="1500" w:type="dxa"/>
            <w:vAlign w:val="center"/>
          </w:tcPr>
          <w:p w:rsidR="004D0C72" w:rsidRDefault="00397BD3">
            <w:pPr>
              <w:jc w:val="right"/>
            </w:pPr>
            <w:r>
              <w:rPr>
                <w:color w:val="000000"/>
                <w:sz w:val="24"/>
              </w:rPr>
              <w:t>40,984,000.00</w:t>
            </w:r>
          </w:p>
        </w:tc>
        <w:tc>
          <w:tcPr>
            <w:tcW w:w="1500" w:type="dxa"/>
            <w:vAlign w:val="center"/>
          </w:tcPr>
          <w:p w:rsidR="004D0C72" w:rsidRDefault="00397BD3">
            <w:pPr>
              <w:jc w:val="right"/>
            </w:pPr>
            <w:r>
              <w:rPr>
                <w:color w:val="000000"/>
                <w:sz w:val="24"/>
              </w:rPr>
              <w:t>7.86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63,992.15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28,055,919.45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28,119,911.60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AD539F" w:rsidRPr="00273FD9" w:rsidRDefault="00AD539F"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73361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97BD3" w:rsidRPr="004B25B0" w:rsidTr="00397BD3">
        <w:tc>
          <w:tcPr>
            <w:tcW w:w="964" w:type="pct"/>
            <w:vMerge w:val="restart"/>
            <w:tcBorders>
              <w:top w:val="single" w:sz="8" w:space="0" w:color="000000"/>
              <w:left w:val="single" w:sz="8" w:space="0" w:color="000000"/>
              <w:right w:val="single" w:sz="8" w:space="0" w:color="000000"/>
            </w:tcBorders>
            <w:vAlign w:val="center"/>
          </w:tcPr>
          <w:p w:rsidR="004D0C72" w:rsidRDefault="00397BD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397BD3" w:rsidRPr="004B25B0" w:rsidTr="00397BD3">
        <w:tc>
          <w:tcPr>
            <w:tcW w:w="964" w:type="pct"/>
            <w:vMerge/>
            <w:tcBorders>
              <w:left w:val="single" w:sz="8" w:space="0" w:color="000000"/>
              <w:right w:val="single" w:sz="8" w:space="0" w:color="000000"/>
            </w:tcBorders>
          </w:tcPr>
          <w:p w:rsidR="004D0C72" w:rsidRDefault="004D0C7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97BD3" w:rsidRPr="004B25B0" w:rsidTr="00397BD3">
        <w:tc>
          <w:tcPr>
            <w:tcW w:w="964" w:type="pct"/>
            <w:vMerge/>
            <w:tcBorders>
              <w:left w:val="single" w:sz="8" w:space="0" w:color="000000"/>
              <w:bottom w:val="single" w:sz="8" w:space="0" w:color="000000"/>
              <w:right w:val="single" w:sz="8" w:space="0" w:color="000000"/>
            </w:tcBorders>
          </w:tcPr>
          <w:p w:rsidR="004D0C72" w:rsidRDefault="004D0C7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97BD3" w:rsidRPr="004B25B0" w:rsidTr="00397BD3">
        <w:tc>
          <w:tcPr>
            <w:tcW w:w="964" w:type="pct"/>
            <w:tcBorders>
              <w:top w:val="single" w:sz="8" w:space="0" w:color="000000"/>
              <w:left w:val="single" w:sz="8" w:space="0" w:color="000000"/>
              <w:bottom w:val="single" w:sz="8" w:space="0" w:color="000000"/>
              <w:right w:val="single" w:sz="8" w:space="0" w:color="000000"/>
            </w:tcBorders>
            <w:vAlign w:val="center"/>
          </w:tcPr>
          <w:p w:rsidR="004D0C72" w:rsidRDefault="00397BD3">
            <w:pPr>
              <w:jc w:val="center"/>
            </w:pPr>
            <w:r>
              <w:rPr>
                <w:bCs/>
                <w:color w:val="000000"/>
                <w:szCs w:val="21"/>
              </w:rPr>
              <w:t>2,464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207,247.62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510,658,140.93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98,832.23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73361C">
      <w:pPr>
        <w:pStyle w:val="1"/>
        <w:keepNext/>
        <w:keepLines/>
        <w:widowControl w:val="0"/>
        <w:spacing w:beforeLines="100" w:before="312" w:afterLines="100" w:after="312" w:line="288" w:lineRule="auto"/>
        <w:jc w:val="center"/>
        <w:rPr>
          <w:b/>
          <w:bCs/>
          <w:szCs w:val="24"/>
          <w:lang w:val="en-US"/>
        </w:rPr>
      </w:pPr>
      <w:bookmarkStart w:id="81" w:name="_Toc225500054"/>
      <w:bookmarkStart w:id="82" w:name="_Toc361324893"/>
      <w:r w:rsidRPr="00087272">
        <w:rPr>
          <w:rFonts w:hint="eastAsia"/>
          <w:b/>
          <w:bCs/>
          <w:szCs w:val="24"/>
          <w:lang w:val="en-US"/>
        </w:rPr>
        <w:t>§</w:t>
      </w:r>
      <w:r w:rsidRPr="00087272">
        <w:rPr>
          <w:b/>
          <w:bCs/>
          <w:szCs w:val="24"/>
          <w:lang w:val="en-US"/>
        </w:rPr>
        <w:t>10</w:t>
      </w:r>
      <w:r w:rsidR="009153A3" w:rsidRPr="00087272">
        <w:rPr>
          <w:rFonts w:hint="eastAsia"/>
          <w:b/>
          <w:bCs/>
          <w:szCs w:val="24"/>
          <w:lang w:val="en-US"/>
        </w:rPr>
        <w:t xml:space="preserve">  </w:t>
      </w:r>
      <w:r w:rsidRPr="00087272">
        <w:rPr>
          <w:rFonts w:hint="eastAsia"/>
          <w:b/>
          <w:bCs/>
          <w:szCs w:val="24"/>
          <w:lang w:val="en-US"/>
        </w:rPr>
        <w:t>重大事件揭示</w:t>
      </w:r>
      <w:bookmarkEnd w:id="81"/>
      <w:bookmarkEnd w:id="82"/>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3" w:name="_Toc361324894"/>
      <w:r w:rsidRPr="00245C29">
        <w:rPr>
          <w:rFonts w:ascii="Times New Roman" w:hAnsi="Times New Roman"/>
          <w:kern w:val="0"/>
          <w:szCs w:val="24"/>
        </w:rPr>
        <w:t>10.1</w:t>
      </w:r>
      <w:r w:rsidRPr="00245C29">
        <w:rPr>
          <w:rFonts w:ascii="Times New Roman" w:hAnsi="Times New Roman" w:hint="eastAsia"/>
          <w:kern w:val="0"/>
          <w:szCs w:val="24"/>
        </w:rPr>
        <w:t>基金份额持有人大会决议</w:t>
      </w:r>
      <w:bookmarkEnd w:id="8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4" w:name="_Toc361324895"/>
      <w:r w:rsidRPr="00245C29">
        <w:rPr>
          <w:rFonts w:ascii="Times New Roman" w:hAnsi="Times New Roman"/>
          <w:kern w:val="0"/>
          <w:szCs w:val="24"/>
        </w:rPr>
        <w:t xml:space="preserve">10.2 </w:t>
      </w:r>
      <w:r w:rsidRPr="00245C29">
        <w:rPr>
          <w:rFonts w:ascii="Times New Roman" w:hAnsi="Times New Roman" w:hint="eastAsia"/>
          <w:kern w:val="0"/>
          <w:szCs w:val="24"/>
        </w:rPr>
        <w:t>基金管理人、基金托管人的专门基金托管部门的重大人事变动</w:t>
      </w:r>
      <w:bookmarkEnd w:id="84"/>
    </w:p>
    <w:p w:rsidR="004D0C72" w:rsidRPr="00624E59" w:rsidRDefault="00397BD3" w:rsidP="00624E59">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A263BE">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27</w:t>
      </w:r>
      <w:r w:rsidRPr="00700C00">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6"/>
      <w:r w:rsidRPr="00245C29">
        <w:rPr>
          <w:rFonts w:ascii="Times New Roman" w:hAnsi="Times New Roman"/>
          <w:kern w:val="0"/>
          <w:szCs w:val="24"/>
        </w:rPr>
        <w:t xml:space="preserve">10.3 </w:t>
      </w:r>
      <w:r w:rsidRPr="00245C29">
        <w:rPr>
          <w:rFonts w:ascii="Times New Roman" w:hAnsi="Times New Roman" w:hint="eastAsia"/>
          <w:kern w:val="0"/>
          <w:szCs w:val="24"/>
        </w:rPr>
        <w:t>涉及基金管理人、基金财产、基金托管业务的诉讼</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6" w:name="_Toc361324897"/>
      <w:r w:rsidRPr="00245C29">
        <w:rPr>
          <w:rFonts w:ascii="Times New Roman" w:hAnsi="Times New Roman"/>
          <w:kern w:val="0"/>
          <w:szCs w:val="24"/>
        </w:rPr>
        <w:t xml:space="preserve">10.4 </w:t>
      </w:r>
      <w:r w:rsidRPr="00245C29">
        <w:rPr>
          <w:rFonts w:ascii="Times New Roman" w:hAnsi="Times New Roman" w:hint="eastAsia"/>
          <w:kern w:val="0"/>
          <w:szCs w:val="24"/>
        </w:rPr>
        <w:t>基金投资策略的改变</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8"/>
      <w:r w:rsidRPr="00245C29">
        <w:rPr>
          <w:rFonts w:ascii="Times New Roman" w:hAnsi="Times New Roman"/>
          <w:kern w:val="0"/>
          <w:szCs w:val="24"/>
        </w:rPr>
        <w:t>10.5</w:t>
      </w:r>
      <w:bookmarkEnd w:id="87"/>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88"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9"/>
      <w:bookmarkEnd w:id="88"/>
      <w:r w:rsidRPr="00245C29">
        <w:rPr>
          <w:rFonts w:ascii="Times New Roman" w:hAnsi="Times New Roman"/>
          <w:kern w:val="0"/>
          <w:szCs w:val="24"/>
        </w:rPr>
        <w:t xml:space="preserve">10.6 </w:t>
      </w:r>
      <w:r w:rsidRPr="00245C29">
        <w:rPr>
          <w:rFonts w:ascii="Times New Roman" w:hAnsi="Times New Roman" w:hint="eastAsia"/>
          <w:kern w:val="0"/>
          <w:szCs w:val="24"/>
        </w:rPr>
        <w:t>管理人、托管人及其高级管理人员受稽查或处罚等情况</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900"/>
      <w:r w:rsidRPr="00245C29">
        <w:rPr>
          <w:rFonts w:ascii="Times New Roman" w:hAnsi="Times New Roman"/>
          <w:kern w:val="0"/>
          <w:szCs w:val="24"/>
        </w:rPr>
        <w:t xml:space="preserve">10.7 </w:t>
      </w:r>
      <w:r w:rsidRPr="00245C29">
        <w:rPr>
          <w:rFonts w:ascii="Times New Roman" w:hAnsi="Times New Roman" w:hint="eastAsia"/>
          <w:kern w:val="0"/>
          <w:szCs w:val="24"/>
        </w:rPr>
        <w:t>基金租用证券公司交易单元的有关情况</w:t>
      </w:r>
      <w:bookmarkEnd w:id="90"/>
    </w:p>
    <w:p w:rsidR="001A59F9" w:rsidRPr="00245C29" w:rsidRDefault="001A59F9" w:rsidP="00245C29">
      <w:pPr>
        <w:pStyle w:val="20"/>
        <w:spacing w:before="29" w:after="0" w:line="288" w:lineRule="auto"/>
        <w:rPr>
          <w:rFonts w:ascii="Times New Roman" w:hAnsi="Times New Roman"/>
          <w:kern w:val="0"/>
          <w:szCs w:val="24"/>
        </w:rPr>
      </w:pPr>
      <w:bookmarkStart w:id="91" w:name="_Toc249760070"/>
      <w:r w:rsidRPr="00245C29">
        <w:rPr>
          <w:rFonts w:ascii="Times New Roman" w:hAnsi="Times New Roman"/>
          <w:kern w:val="0"/>
          <w:szCs w:val="24"/>
        </w:rPr>
        <w:t>10.7.1</w:t>
      </w:r>
      <w:r w:rsidRPr="00245C29">
        <w:rPr>
          <w:rFonts w:ascii="Times New Roman" w:hAnsi="Times New Roman" w:hint="eastAsia"/>
          <w:kern w:val="0"/>
          <w:szCs w:val="24"/>
        </w:rPr>
        <w:t>基金租用证券公司交易单元进行股票投资及佣金支付情况</w:t>
      </w:r>
      <w:bookmarkEnd w:id="91"/>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2"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D0C72">
        <w:tc>
          <w:tcPr>
            <w:tcW w:w="1559" w:type="dxa"/>
            <w:vAlign w:val="center"/>
          </w:tcPr>
          <w:p w:rsidR="004D0C72" w:rsidRDefault="00397BD3">
            <w:pPr>
              <w:jc w:val="left"/>
            </w:pPr>
            <w:r>
              <w:rPr>
                <w:color w:val="000000"/>
                <w:szCs w:val="21"/>
              </w:rPr>
              <w:t>安信证券股份有限公司</w:t>
            </w:r>
          </w:p>
        </w:tc>
        <w:tc>
          <w:tcPr>
            <w:tcW w:w="779" w:type="dxa"/>
            <w:vAlign w:val="center"/>
          </w:tcPr>
          <w:p w:rsidR="004D0C72" w:rsidRDefault="00397BD3">
            <w:pPr>
              <w:jc w:val="right"/>
            </w:pPr>
            <w:r>
              <w:rPr>
                <w:color w:val="000000"/>
                <w:szCs w:val="21"/>
              </w:rPr>
              <w:t>2</w:t>
            </w:r>
          </w:p>
        </w:tc>
        <w:tc>
          <w:tcPr>
            <w:tcW w:w="1800" w:type="dxa"/>
            <w:vAlign w:val="center"/>
          </w:tcPr>
          <w:p w:rsidR="004D0C72" w:rsidRDefault="00397BD3">
            <w:pPr>
              <w:jc w:val="right"/>
            </w:pPr>
            <w:r>
              <w:rPr>
                <w:color w:val="000000"/>
                <w:szCs w:val="21"/>
              </w:rPr>
              <w:t>-</w:t>
            </w:r>
          </w:p>
        </w:tc>
        <w:tc>
          <w:tcPr>
            <w:tcW w:w="1080" w:type="dxa"/>
            <w:vAlign w:val="center"/>
          </w:tcPr>
          <w:p w:rsidR="004D0C72" w:rsidRDefault="00397BD3">
            <w:pPr>
              <w:jc w:val="right"/>
            </w:pPr>
            <w:r>
              <w:rPr>
                <w:color w:val="000000"/>
                <w:szCs w:val="21"/>
              </w:rPr>
              <w:t>-</w:t>
            </w:r>
          </w:p>
        </w:tc>
        <w:tc>
          <w:tcPr>
            <w:tcW w:w="1620" w:type="dxa"/>
            <w:vAlign w:val="center"/>
          </w:tcPr>
          <w:p w:rsidR="004D0C72" w:rsidRDefault="00397BD3">
            <w:pPr>
              <w:jc w:val="right"/>
            </w:pPr>
            <w:r>
              <w:rPr>
                <w:color w:val="000000"/>
                <w:szCs w:val="21"/>
              </w:rPr>
              <w:t>0.00</w:t>
            </w:r>
          </w:p>
        </w:tc>
        <w:tc>
          <w:tcPr>
            <w:tcW w:w="1080" w:type="dxa"/>
            <w:vAlign w:val="center"/>
          </w:tcPr>
          <w:p w:rsidR="004D0C72" w:rsidRDefault="00397BD3">
            <w:pPr>
              <w:jc w:val="right"/>
            </w:pPr>
            <w:r>
              <w:rPr>
                <w:color w:val="000000"/>
                <w:szCs w:val="21"/>
              </w:rPr>
              <w:t>0.00%</w:t>
            </w:r>
          </w:p>
        </w:tc>
        <w:tc>
          <w:tcPr>
            <w:tcW w:w="1080" w:type="dxa"/>
            <w:vAlign w:val="center"/>
          </w:tcPr>
          <w:p w:rsidR="004D0C72" w:rsidRDefault="00397BD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10.7.2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2"/>
    </w:p>
    <w:p w:rsidR="001A59F9" w:rsidRPr="00FC1A5A" w:rsidRDefault="001A59F9" w:rsidP="00FC1A5A">
      <w:pPr>
        <w:autoSpaceDE w:val="0"/>
        <w:autoSpaceDN w:val="0"/>
        <w:adjustRightInd w:val="0"/>
        <w:spacing w:before="29" w:line="288" w:lineRule="auto"/>
        <w:ind w:left="15"/>
        <w:jc w:val="right"/>
        <w:rPr>
          <w:color w:val="000000"/>
          <w:sz w:val="24"/>
        </w:rPr>
      </w:pPr>
      <w:bookmarkStart w:id="93" w:name="_Toc249707408"/>
      <w:r w:rsidRPr="00FC1A5A">
        <w:rPr>
          <w:rFonts w:hint="eastAsia"/>
          <w:color w:val="000000"/>
          <w:sz w:val="24"/>
        </w:rPr>
        <w:t>金额单位：人民币元</w:t>
      </w:r>
      <w:bookmarkEnd w:id="9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4"/>
        <w:gridCol w:w="1529"/>
        <w:gridCol w:w="969"/>
        <w:gridCol w:w="1784"/>
        <w:gridCol w:w="1072"/>
        <w:gridCol w:w="1391"/>
        <w:gridCol w:w="1087"/>
      </w:tblGrid>
      <w:tr w:rsidR="009A36E4" w:rsidRPr="00465C9F" w:rsidTr="00DA1FBC">
        <w:tc>
          <w:tcPr>
            <w:tcW w:w="866" w:type="pct"/>
            <w:vMerge w:val="restart"/>
            <w:vAlign w:val="center"/>
          </w:tcPr>
          <w:p w:rsidR="009A36E4" w:rsidRPr="00465C9F" w:rsidRDefault="009A36E4" w:rsidP="00A97873">
            <w:pPr>
              <w:spacing w:before="29" w:line="288" w:lineRule="auto"/>
              <w:ind w:left="17"/>
              <w:jc w:val="center"/>
              <w:rPr>
                <w:color w:val="000000"/>
                <w:szCs w:val="21"/>
              </w:rPr>
            </w:pPr>
            <w:bookmarkStart w:id="94" w:name="_Toc361324902"/>
            <w:bookmarkStart w:id="95" w:name="_GoBack" w:colFirst="0" w:colLast="6"/>
            <w:r w:rsidRPr="00465C9F">
              <w:rPr>
                <w:rFonts w:hint="eastAsia"/>
                <w:color w:val="000000"/>
                <w:szCs w:val="21"/>
              </w:rPr>
              <w:t>券商名称</w:t>
            </w:r>
          </w:p>
        </w:tc>
        <w:tc>
          <w:tcPr>
            <w:tcW w:w="1333"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13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15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DA1FBC">
        <w:tc>
          <w:tcPr>
            <w:tcW w:w="866" w:type="pct"/>
            <w:vMerge/>
            <w:vAlign w:val="center"/>
          </w:tcPr>
          <w:p w:rsidR="009A36E4" w:rsidRPr="00465C9F" w:rsidRDefault="009A36E4" w:rsidP="00A97873">
            <w:pPr>
              <w:spacing w:before="29" w:line="288" w:lineRule="auto"/>
              <w:ind w:left="17"/>
              <w:jc w:val="center"/>
              <w:rPr>
                <w:color w:val="000000"/>
                <w:szCs w:val="21"/>
              </w:rPr>
            </w:pPr>
          </w:p>
        </w:tc>
        <w:tc>
          <w:tcPr>
            <w:tcW w:w="733"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00"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63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832"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8"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4D0C72" w:rsidTr="00DA1FBC">
        <w:tc>
          <w:tcPr>
            <w:tcW w:w="866" w:type="pct"/>
            <w:vAlign w:val="center"/>
          </w:tcPr>
          <w:p w:rsidR="004D0C72" w:rsidRDefault="00397BD3">
            <w:pPr>
              <w:jc w:val="left"/>
            </w:pPr>
            <w:r>
              <w:rPr>
                <w:color w:val="000000"/>
                <w:szCs w:val="21"/>
              </w:rPr>
              <w:t>安信证券股份有限公司</w:t>
            </w:r>
          </w:p>
        </w:tc>
        <w:tc>
          <w:tcPr>
            <w:tcW w:w="733" w:type="pct"/>
            <w:vAlign w:val="center"/>
          </w:tcPr>
          <w:p w:rsidR="004D0C72" w:rsidRDefault="00397BD3">
            <w:pPr>
              <w:jc w:val="right"/>
            </w:pPr>
            <w:r>
              <w:rPr>
                <w:color w:val="000000"/>
                <w:szCs w:val="21"/>
              </w:rPr>
              <w:t>489,826,388.64</w:t>
            </w:r>
          </w:p>
        </w:tc>
        <w:tc>
          <w:tcPr>
            <w:tcW w:w="600" w:type="pct"/>
            <w:vAlign w:val="center"/>
          </w:tcPr>
          <w:p w:rsidR="004D0C72" w:rsidRDefault="00397BD3">
            <w:pPr>
              <w:jc w:val="right"/>
            </w:pPr>
            <w:r>
              <w:rPr>
                <w:color w:val="000000"/>
                <w:szCs w:val="21"/>
              </w:rPr>
              <w:t>100.00%</w:t>
            </w:r>
          </w:p>
        </w:tc>
        <w:tc>
          <w:tcPr>
            <w:tcW w:w="635" w:type="pct"/>
            <w:vAlign w:val="center"/>
          </w:tcPr>
          <w:p w:rsidR="004D0C72" w:rsidRDefault="00397BD3">
            <w:pPr>
              <w:jc w:val="right"/>
            </w:pPr>
            <w:r>
              <w:rPr>
                <w:color w:val="000000"/>
                <w:szCs w:val="21"/>
              </w:rPr>
              <w:t>16,117,400,000.00</w:t>
            </w:r>
          </w:p>
        </w:tc>
        <w:tc>
          <w:tcPr>
            <w:tcW w:w="665" w:type="pct"/>
            <w:vAlign w:val="center"/>
          </w:tcPr>
          <w:p w:rsidR="004D0C72" w:rsidRDefault="00397BD3">
            <w:pPr>
              <w:jc w:val="right"/>
            </w:pPr>
            <w:r>
              <w:rPr>
                <w:color w:val="000000"/>
                <w:szCs w:val="21"/>
              </w:rPr>
              <w:t>100.00%</w:t>
            </w:r>
          </w:p>
        </w:tc>
        <w:tc>
          <w:tcPr>
            <w:tcW w:w="832" w:type="pct"/>
            <w:vAlign w:val="center"/>
          </w:tcPr>
          <w:p w:rsidR="004D0C72" w:rsidRDefault="00397BD3">
            <w:pPr>
              <w:jc w:val="right"/>
            </w:pPr>
            <w:r>
              <w:rPr>
                <w:color w:val="000000"/>
                <w:szCs w:val="21"/>
              </w:rPr>
              <w:t>-</w:t>
            </w:r>
          </w:p>
        </w:tc>
        <w:tc>
          <w:tcPr>
            <w:tcW w:w="668" w:type="pct"/>
            <w:vAlign w:val="center"/>
          </w:tcPr>
          <w:p w:rsidR="004D0C72" w:rsidRDefault="00397BD3">
            <w:pPr>
              <w:jc w:val="right"/>
            </w:pPr>
            <w:r>
              <w:rPr>
                <w:color w:val="000000"/>
                <w:szCs w:val="21"/>
              </w:rPr>
              <w:t>-</w:t>
            </w:r>
          </w:p>
        </w:tc>
      </w:tr>
    </w:tbl>
    <w:bookmarkEnd w:id="95"/>
    <w:p w:rsidR="004D0C72" w:rsidRDefault="00397BD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4D0C72" w:rsidRDefault="00397BD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73361C">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11</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4"/>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）基金行业股票估值指数的通知》的指导意见，经与基金托管人协商一致，本基金决定自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30</w:t>
      </w:r>
      <w:r w:rsidRPr="00EA2417">
        <w:rPr>
          <w:color w:val="000000"/>
          <w:sz w:val="24"/>
        </w:rPr>
        <w:t>日起对其所持有的</w:t>
      </w:r>
      <w:r w:rsidRPr="00EA2417">
        <w:rPr>
          <w:color w:val="000000"/>
          <w:sz w:val="24"/>
        </w:rPr>
        <w:t>“13</w:t>
      </w:r>
      <w:r w:rsidRPr="00EA2417">
        <w:rPr>
          <w:color w:val="000000"/>
          <w:sz w:val="24"/>
        </w:rPr>
        <w:t>牡丹</w:t>
      </w:r>
      <w:r w:rsidRPr="00EA2417">
        <w:rPr>
          <w:color w:val="000000"/>
          <w:sz w:val="24"/>
        </w:rPr>
        <w:t>01”</w:t>
      </w:r>
      <w:r w:rsidRPr="00EA2417">
        <w:rPr>
          <w:color w:val="000000"/>
          <w:sz w:val="24"/>
        </w:rPr>
        <w:t>债券的估值价按前一交易日的收盘价计算，并已于</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31</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49" w:rsidRDefault="00E54149">
      <w:r>
        <w:separator/>
      </w:r>
    </w:p>
  </w:endnote>
  <w:endnote w:type="continuationSeparator" w:id="0">
    <w:p w:rsidR="00E54149" w:rsidRDefault="00E5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75667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756671">
      <w:rPr>
        <w:kern w:val="0"/>
        <w:szCs w:val="21"/>
      </w:rPr>
      <w:fldChar w:fldCharType="begin"/>
    </w:r>
    <w:r>
      <w:rPr>
        <w:kern w:val="0"/>
        <w:szCs w:val="21"/>
      </w:rPr>
      <w:instrText xml:space="preserve"> PAGE </w:instrText>
    </w:r>
    <w:r w:rsidR="00756671">
      <w:rPr>
        <w:kern w:val="0"/>
        <w:szCs w:val="21"/>
      </w:rPr>
      <w:fldChar w:fldCharType="separate"/>
    </w:r>
    <w:r w:rsidR="00DA1FBC">
      <w:rPr>
        <w:noProof/>
        <w:kern w:val="0"/>
        <w:szCs w:val="21"/>
      </w:rPr>
      <w:t>29</w:t>
    </w:r>
    <w:r w:rsidR="0075667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756671">
      <w:rPr>
        <w:kern w:val="0"/>
        <w:szCs w:val="21"/>
      </w:rPr>
      <w:fldChar w:fldCharType="begin"/>
    </w:r>
    <w:r>
      <w:rPr>
        <w:kern w:val="0"/>
        <w:szCs w:val="21"/>
      </w:rPr>
      <w:instrText xml:space="preserve"> NUMPAGES </w:instrText>
    </w:r>
    <w:r w:rsidR="00756671">
      <w:rPr>
        <w:kern w:val="0"/>
        <w:szCs w:val="21"/>
      </w:rPr>
      <w:fldChar w:fldCharType="separate"/>
    </w:r>
    <w:r w:rsidR="00DA1FBC">
      <w:rPr>
        <w:noProof/>
        <w:kern w:val="0"/>
        <w:szCs w:val="21"/>
      </w:rPr>
      <w:t>30</w:t>
    </w:r>
    <w:r w:rsidR="0075667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49" w:rsidRDefault="00E54149">
      <w:r>
        <w:separator/>
      </w:r>
    </w:p>
  </w:footnote>
  <w:footnote w:type="continuationSeparator" w:id="0">
    <w:p w:rsidR="00E54149" w:rsidRDefault="00E5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4F0B"/>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625"/>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97BD3"/>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685"/>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293"/>
    <w:rsid w:val="003F276B"/>
    <w:rsid w:val="003F3B08"/>
    <w:rsid w:val="003F4241"/>
    <w:rsid w:val="003F4597"/>
    <w:rsid w:val="003F4B8A"/>
    <w:rsid w:val="003F5CF4"/>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412"/>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1E9"/>
    <w:rsid w:val="004C62FD"/>
    <w:rsid w:val="004C7235"/>
    <w:rsid w:val="004C75C5"/>
    <w:rsid w:val="004C7955"/>
    <w:rsid w:val="004D0213"/>
    <w:rsid w:val="004D047F"/>
    <w:rsid w:val="004D0C72"/>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957"/>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357A"/>
    <w:rsid w:val="00614CA1"/>
    <w:rsid w:val="00615C2C"/>
    <w:rsid w:val="0062038A"/>
    <w:rsid w:val="006203A8"/>
    <w:rsid w:val="00620E59"/>
    <w:rsid w:val="00621132"/>
    <w:rsid w:val="00622656"/>
    <w:rsid w:val="00623043"/>
    <w:rsid w:val="006234C2"/>
    <w:rsid w:val="0062386E"/>
    <w:rsid w:val="00623D9A"/>
    <w:rsid w:val="00623F01"/>
    <w:rsid w:val="006242FB"/>
    <w:rsid w:val="00624738"/>
    <w:rsid w:val="00624E59"/>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7FC"/>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9F5"/>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1C"/>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671"/>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6F0"/>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3BE"/>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45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39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527"/>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4F07"/>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9A"/>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1FBC"/>
    <w:rsid w:val="00DA21E1"/>
    <w:rsid w:val="00DA2DE3"/>
    <w:rsid w:val="00DA3633"/>
    <w:rsid w:val="00DA3B22"/>
    <w:rsid w:val="00DA400B"/>
    <w:rsid w:val="00DA44D6"/>
    <w:rsid w:val="00DA53DE"/>
    <w:rsid w:val="00DA6443"/>
    <w:rsid w:val="00DA64BA"/>
    <w:rsid w:val="00DA6B5E"/>
    <w:rsid w:val="00DA6D55"/>
    <w:rsid w:val="00DA6E81"/>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149"/>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469C"/>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1282757-3CFB-4236-B095-C63E7EF9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00094340">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D93FD-7D5F-4898-ABAD-20F1F68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30</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565</cp:revision>
  <cp:lastPrinted>2007-07-19T00:46:00Z</cp:lastPrinted>
  <dcterms:created xsi:type="dcterms:W3CDTF">2013-10-15T01:57:00Z</dcterms:created>
  <dcterms:modified xsi:type="dcterms:W3CDTF">2015-03-27T13:07:00Z</dcterms:modified>
</cp:coreProperties>
</file>