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交银施罗德基金管理有限公司关于增聘陈俊华女士担任交银施罗德环球精选价值证券投资</w:t>
      </w:r>
      <w:proofErr w:type="gramStart"/>
      <w:r w:rsidRPr="002A51E8">
        <w:rPr>
          <w:rFonts w:asciiTheme="minorEastAsia" w:eastAsiaTheme="minorEastAsia" w:hAnsiTheme="minorEastAsia" w:cs="宋体" w:hint="eastAsia"/>
          <w:b/>
          <w:kern w:val="0"/>
          <w:sz w:val="30"/>
          <w:szCs w:val="30"/>
        </w:rPr>
        <w:t>基金基金</w:t>
      </w:r>
      <w:proofErr w:type="gramEnd"/>
      <w:r w:rsidRPr="002A51E8">
        <w:rPr>
          <w:rFonts w:asciiTheme="minorEastAsia" w:eastAsiaTheme="minorEastAsia" w:hAnsiTheme="minorEastAsia" w:cs="宋体" w:hint="eastAsia"/>
          <w:b/>
          <w:kern w:val="0"/>
          <w:sz w:val="30"/>
          <w:szCs w:val="30"/>
        </w:rPr>
        <w:t>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2015年11月21日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交银施罗德环球精选价值证券投资基金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交银环球精选混合(QDII)</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FD2229">
        <w:trPr>
          <w:jc w:val="center"/>
        </w:trPr>
        <w:tc>
          <w:tcPr>
            <w:tcW w:w="4353" w:type="dxa"/>
            <w:vAlign w:val="center"/>
          </w:tcPr>
          <w:p w:rsidR="00FD2229" w:rsidRDefault="00624533">
            <w:pPr>
              <w:jc w:val="left"/>
            </w:pPr>
            <w:proofErr w:type="gramStart"/>
            <w:r>
              <w:rPr>
                <w:rFonts w:asciiTheme="minorEastAsia" w:eastAsiaTheme="minorEastAsia" w:hAnsiTheme="minorEastAsia"/>
                <w:sz w:val="24"/>
                <w:szCs w:val="24"/>
              </w:rPr>
              <w:t>新任基金</w:t>
            </w:r>
            <w:proofErr w:type="gramEnd"/>
            <w:r>
              <w:rPr>
                <w:rFonts w:asciiTheme="minorEastAsia" w:eastAsiaTheme="minorEastAsia" w:hAnsiTheme="minorEastAsia"/>
                <w:sz w:val="24"/>
                <w:szCs w:val="24"/>
              </w:rPr>
              <w:t>经理姓名</w:t>
            </w:r>
          </w:p>
        </w:tc>
        <w:tc>
          <w:tcPr>
            <w:tcW w:w="5286" w:type="dxa"/>
            <w:vAlign w:val="center"/>
          </w:tcPr>
          <w:p w:rsidR="00FD2229" w:rsidRDefault="00624533">
            <w:pPr>
              <w:jc w:val="left"/>
            </w:pPr>
            <w:r>
              <w:rPr>
                <w:rFonts w:asciiTheme="minorEastAsia" w:eastAsiaTheme="minorEastAsia" w:hAnsiTheme="minorEastAsia"/>
                <w:sz w:val="24"/>
                <w:szCs w:val="24"/>
              </w:rPr>
              <w:t>陈俊华</w:t>
            </w:r>
          </w:p>
        </w:tc>
      </w:tr>
      <w:tr w:rsidR="00FD2229">
        <w:trPr>
          <w:jc w:val="center"/>
        </w:trPr>
        <w:tc>
          <w:tcPr>
            <w:tcW w:w="4353" w:type="dxa"/>
            <w:vAlign w:val="center"/>
          </w:tcPr>
          <w:p w:rsidR="00FD2229" w:rsidRDefault="00624533">
            <w:pPr>
              <w:jc w:val="left"/>
            </w:pPr>
            <w:r>
              <w:rPr>
                <w:rFonts w:asciiTheme="minorEastAsia" w:eastAsiaTheme="minorEastAsia" w:hAnsiTheme="minorEastAsia"/>
                <w:sz w:val="24"/>
                <w:szCs w:val="24"/>
              </w:rPr>
              <w:t>共同管理本基金的其他基金经理姓名</w:t>
            </w:r>
          </w:p>
        </w:tc>
        <w:tc>
          <w:tcPr>
            <w:tcW w:w="5286" w:type="dxa"/>
            <w:vAlign w:val="center"/>
          </w:tcPr>
          <w:p w:rsidR="00FD2229" w:rsidRDefault="00624533">
            <w:pPr>
              <w:jc w:val="left"/>
            </w:pPr>
            <w:r>
              <w:rPr>
                <w:rFonts w:asciiTheme="minorEastAsia" w:eastAsiaTheme="minorEastAsia" w:hAnsiTheme="minorEastAsia"/>
                <w:sz w:val="24"/>
                <w:szCs w:val="24"/>
              </w:rPr>
              <w:t>蔡铮</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w:t>
      </w:r>
      <w:proofErr w:type="gramStart"/>
      <w:r w:rsidR="00070317" w:rsidRPr="0000418A">
        <w:rPr>
          <w:rFonts w:asciiTheme="minorEastAsia" w:eastAsiaTheme="minorEastAsia" w:hAnsiTheme="minorEastAsia"/>
          <w:bCs w:val="0"/>
          <w:color w:val="000000"/>
          <w:sz w:val="24"/>
          <w:szCs w:val="24"/>
        </w:rPr>
        <w:t>新任基金</w:t>
      </w:r>
      <w:proofErr w:type="gramEnd"/>
      <w:r w:rsidR="00070317" w:rsidRPr="0000418A">
        <w:rPr>
          <w:rFonts w:asciiTheme="minorEastAsia" w:eastAsiaTheme="minorEastAsia" w:hAnsiTheme="minorEastAsia"/>
          <w:bCs w:val="0"/>
          <w:color w:val="000000"/>
          <w:sz w:val="24"/>
          <w:szCs w:val="24"/>
        </w:rPr>
        <w:t>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proofErr w:type="gramStart"/>
            <w:r w:rsidRPr="0000418A">
              <w:rPr>
                <w:rFonts w:asciiTheme="minorEastAsia" w:eastAsiaTheme="minorEastAsia" w:hAnsiTheme="minorEastAsia"/>
                <w:color w:val="000000"/>
                <w:sz w:val="24"/>
                <w:szCs w:val="24"/>
              </w:rPr>
              <w:t>新任基金</w:t>
            </w:r>
            <w:proofErr w:type="gramEnd"/>
            <w:r w:rsidRPr="0000418A">
              <w:rPr>
                <w:rFonts w:asciiTheme="minorEastAsia" w:eastAsiaTheme="minorEastAsia" w:hAnsiTheme="minorEastAsia"/>
                <w:color w:val="000000"/>
                <w:sz w:val="24"/>
                <w:szCs w:val="24"/>
              </w:rPr>
              <w:t>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陈俊华</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2015年11月21日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2005年至2006年任国泰君安证券研究部研究员，2007年至2015年任中国国际金融有限公司研究部公用事业组负责人。2015年加入交银施罗德基金管理有限公司。</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w:t>
            </w:r>
            <w:proofErr w:type="gramStart"/>
            <w:r w:rsidRPr="0000418A">
              <w:rPr>
                <w:rFonts w:asciiTheme="minorEastAsia" w:eastAsiaTheme="minorEastAsia" w:hAnsiTheme="minorEastAsia"/>
                <w:color w:val="000000"/>
                <w:sz w:val="24"/>
                <w:szCs w:val="24"/>
              </w:rPr>
              <w:t>募基金</w:t>
            </w:r>
            <w:proofErr w:type="gramEnd"/>
            <w:r w:rsidRPr="0000418A">
              <w:rPr>
                <w:rFonts w:asciiTheme="minorEastAsia" w:eastAsiaTheme="minorEastAsia" w:hAnsiTheme="minorEastAsia"/>
                <w:color w:val="000000"/>
                <w:sz w:val="24"/>
                <w:szCs w:val="24"/>
              </w:rPr>
              <w:t>的名称</w:t>
            </w:r>
            <w:proofErr w:type="gramStart"/>
            <w:r w:rsidRPr="0000418A">
              <w:rPr>
                <w:rFonts w:asciiTheme="minorEastAsia" w:eastAsiaTheme="minorEastAsia" w:hAnsiTheme="minorEastAsia"/>
                <w:color w:val="000000"/>
                <w:sz w:val="24"/>
                <w:szCs w:val="24"/>
              </w:rPr>
              <w:t>及期间</w:t>
            </w:r>
            <w:proofErr w:type="gramEnd"/>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FD2229">
        <w:trPr>
          <w:jc w:val="center"/>
        </w:trPr>
        <w:tc>
          <w:tcPr>
            <w:tcW w:w="0" w:type="auto"/>
            <w:vMerge/>
          </w:tcPr>
          <w:p w:rsidR="00FD2229" w:rsidRDefault="00FD2229"/>
        </w:tc>
        <w:tc>
          <w:tcPr>
            <w:tcW w:w="0" w:type="auto"/>
            <w:vAlign w:val="center"/>
          </w:tcPr>
          <w:p w:rsidR="00FD2229" w:rsidRDefault="00624533">
            <w:pPr>
              <w:jc w:val="center"/>
            </w:pPr>
            <w:r>
              <w:rPr>
                <w:rFonts w:asciiTheme="minorEastAsia" w:eastAsiaTheme="minorEastAsia" w:hAnsiTheme="minorEastAsia"/>
                <w:color w:val="000000"/>
                <w:sz w:val="24"/>
                <w:szCs w:val="24"/>
              </w:rPr>
              <w:t>-</w:t>
            </w:r>
          </w:p>
        </w:tc>
        <w:tc>
          <w:tcPr>
            <w:tcW w:w="0" w:type="auto"/>
            <w:vAlign w:val="center"/>
          </w:tcPr>
          <w:p w:rsidR="00FD2229" w:rsidRDefault="00624533">
            <w:pPr>
              <w:jc w:val="center"/>
            </w:pPr>
            <w:r>
              <w:rPr>
                <w:rFonts w:asciiTheme="minorEastAsia" w:eastAsiaTheme="minorEastAsia" w:hAnsiTheme="minorEastAsia"/>
                <w:color w:val="000000"/>
                <w:sz w:val="24"/>
                <w:szCs w:val="24"/>
              </w:rPr>
              <w:t>-</w:t>
            </w:r>
          </w:p>
        </w:tc>
        <w:tc>
          <w:tcPr>
            <w:tcW w:w="0" w:type="auto"/>
            <w:vAlign w:val="center"/>
          </w:tcPr>
          <w:p w:rsidR="00FD2229" w:rsidRDefault="00624533">
            <w:pPr>
              <w:jc w:val="center"/>
            </w:pPr>
            <w:r>
              <w:rPr>
                <w:rFonts w:asciiTheme="minorEastAsia" w:eastAsiaTheme="minorEastAsia" w:hAnsiTheme="minorEastAsia"/>
                <w:color w:val="000000"/>
                <w:sz w:val="24"/>
                <w:szCs w:val="24"/>
              </w:rPr>
              <w:t>-</w:t>
            </w:r>
          </w:p>
        </w:tc>
        <w:tc>
          <w:tcPr>
            <w:tcW w:w="0" w:type="auto"/>
            <w:vAlign w:val="center"/>
          </w:tcPr>
          <w:p w:rsidR="00FD2229" w:rsidRDefault="00624533">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因工作需要，经交银施罗德基金管理有限公司领导办公会审议通过，增聘陈俊华女士担任交银施罗德环球精选价值证券投资</w:t>
      </w:r>
      <w:proofErr w:type="gramStart"/>
      <w:r w:rsidRPr="0000418A">
        <w:rPr>
          <w:rFonts w:asciiTheme="minorEastAsia" w:eastAsiaTheme="minorEastAsia" w:hAnsiTheme="minorEastAsia"/>
          <w:color w:val="000000"/>
          <w:sz w:val="24"/>
          <w:szCs w:val="24"/>
        </w:rPr>
        <w:t>基金基金</w:t>
      </w:r>
      <w:proofErr w:type="gramEnd"/>
      <w:r w:rsidRPr="0000418A">
        <w:rPr>
          <w:rFonts w:asciiTheme="minorEastAsia" w:eastAsiaTheme="minorEastAsia" w:hAnsiTheme="minorEastAsia"/>
          <w:color w:val="000000"/>
          <w:sz w:val="24"/>
          <w:szCs w:val="24"/>
        </w:rPr>
        <w:t>经理。交银施罗德环球精选价值证券投资基金由蔡铮先生和陈俊华女士共同管理。上述事项已在中国证券投资基金业协会完成注册登记手续，并报中国证券监督管理委员会上海监管局备案。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24533"/>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 w:val="00FD22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Words>
  <Characters>615</Characters>
  <Application>Microsoft Office Word</Application>
  <DocSecurity>0</DocSecurity>
  <Lines>5</Lines>
  <Paragraphs>1</Paragraphs>
  <ScaleCrop>false</ScaleCrop>
  <Company>微软中国</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许志刚</cp:lastModifiedBy>
  <cp:revision>2</cp:revision>
  <dcterms:created xsi:type="dcterms:W3CDTF">2015-11-19T05:51:00Z</dcterms:created>
  <dcterms:modified xsi:type="dcterms:W3CDTF">2015-11-19T05:51:00Z</dcterms:modified>
</cp:coreProperties>
</file>