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B6BE8" w14:textId="77777777" w:rsidR="008F7B4D" w:rsidRDefault="008F7B4D">
      <w:pPr>
        <w:spacing w:line="360" w:lineRule="auto"/>
        <w:rPr>
          <w:rFonts w:ascii="宋体" w:hAnsi="宋体"/>
          <w:sz w:val="32"/>
          <w:szCs w:val="32"/>
        </w:rPr>
      </w:pPr>
    </w:p>
    <w:p w14:paraId="67A7752D" w14:textId="77777777" w:rsidR="008F7B4D" w:rsidRDefault="008F7B4D">
      <w:pPr>
        <w:spacing w:line="360" w:lineRule="auto"/>
        <w:rPr>
          <w:rFonts w:ascii="宋体" w:hAnsi="宋体"/>
          <w:sz w:val="32"/>
          <w:szCs w:val="32"/>
        </w:rPr>
      </w:pPr>
    </w:p>
    <w:p w14:paraId="1E472DA5" w14:textId="77777777" w:rsidR="008F7B4D" w:rsidRDefault="008F7B4D">
      <w:pPr>
        <w:spacing w:line="360" w:lineRule="auto"/>
        <w:rPr>
          <w:rFonts w:ascii="宋体" w:hAnsi="宋体"/>
          <w:sz w:val="32"/>
          <w:szCs w:val="32"/>
        </w:rPr>
      </w:pPr>
    </w:p>
    <w:p w14:paraId="2BAED4CE" w14:textId="77777777" w:rsidR="008F7B4D" w:rsidRDefault="008F7B4D">
      <w:pPr>
        <w:spacing w:line="360" w:lineRule="auto"/>
        <w:rPr>
          <w:rFonts w:ascii="宋体" w:hAnsi="宋体"/>
          <w:sz w:val="32"/>
          <w:szCs w:val="32"/>
        </w:rPr>
      </w:pPr>
    </w:p>
    <w:p w14:paraId="6D26AFB6" w14:textId="2002ED98" w:rsidR="008F7B4D" w:rsidRDefault="007D4ECB">
      <w:pPr>
        <w:spacing w:line="360" w:lineRule="auto"/>
        <w:jc w:val="center"/>
        <w:rPr>
          <w:rFonts w:ascii="宋体" w:hAnsi="宋体"/>
          <w:sz w:val="32"/>
          <w:szCs w:val="32"/>
        </w:rPr>
      </w:pPr>
      <w:r>
        <w:rPr>
          <w:rFonts w:ascii="宋体" w:hAnsi="宋体"/>
          <w:noProof/>
        </w:rPr>
        <w:drawing>
          <wp:inline distT="0" distB="0" distL="0" distR="0" wp14:anchorId="1F9E5EBB" wp14:editId="46F42A2D">
            <wp:extent cx="4343400" cy="571500"/>
            <wp:effectExtent l="0" t="0" r="0" b="0"/>
            <wp:docPr id="4"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02FC0E6" w14:textId="77777777" w:rsidR="008F7B4D" w:rsidRDefault="008F7B4D">
      <w:pPr>
        <w:spacing w:line="360" w:lineRule="auto"/>
        <w:jc w:val="center"/>
        <w:rPr>
          <w:rFonts w:ascii="宋体" w:hAnsi="宋体"/>
          <w:b/>
          <w:sz w:val="32"/>
          <w:szCs w:val="32"/>
        </w:rPr>
      </w:pPr>
    </w:p>
    <w:p w14:paraId="4307DAB2" w14:textId="77777777" w:rsidR="008F7B4D" w:rsidRDefault="008F7B4D">
      <w:pPr>
        <w:spacing w:line="360" w:lineRule="auto"/>
        <w:jc w:val="center"/>
        <w:rPr>
          <w:rFonts w:ascii="宋体" w:hAnsi="宋体"/>
          <w:b/>
          <w:sz w:val="44"/>
          <w:szCs w:val="44"/>
        </w:rPr>
      </w:pPr>
    </w:p>
    <w:p w14:paraId="1F5DBFC6" w14:textId="77777777" w:rsidR="008F7B4D" w:rsidRDefault="008F7B4D">
      <w:pPr>
        <w:spacing w:line="360" w:lineRule="auto"/>
        <w:jc w:val="center"/>
        <w:rPr>
          <w:rFonts w:ascii="宋体" w:hAnsi="宋体"/>
          <w:b/>
          <w:sz w:val="44"/>
          <w:szCs w:val="44"/>
        </w:rPr>
      </w:pPr>
    </w:p>
    <w:p w14:paraId="6A92E060" w14:textId="77777777" w:rsidR="008F7B4D" w:rsidRDefault="009F1E6C">
      <w:pPr>
        <w:spacing w:line="360" w:lineRule="auto"/>
        <w:jc w:val="center"/>
        <w:rPr>
          <w:rFonts w:ascii="宋体" w:hAnsi="宋体"/>
          <w:b/>
          <w:sz w:val="44"/>
          <w:szCs w:val="44"/>
        </w:rPr>
      </w:pPr>
      <w:proofErr w:type="gramStart"/>
      <w:r>
        <w:rPr>
          <w:rFonts w:ascii="宋体" w:hAnsi="宋体"/>
          <w:b/>
          <w:sz w:val="44"/>
          <w:szCs w:val="44"/>
        </w:rPr>
        <w:t>交银施罗</w:t>
      </w:r>
      <w:proofErr w:type="gramEnd"/>
      <w:r>
        <w:rPr>
          <w:rFonts w:ascii="宋体" w:hAnsi="宋体"/>
          <w:b/>
          <w:sz w:val="44"/>
          <w:szCs w:val="44"/>
        </w:rPr>
        <w:t>德</w:t>
      </w:r>
      <w:r>
        <w:rPr>
          <w:rFonts w:ascii="宋体" w:hAnsi="宋体" w:hint="eastAsia"/>
          <w:b/>
          <w:sz w:val="44"/>
          <w:szCs w:val="44"/>
        </w:rPr>
        <w:t>深证300价值交易型开放式指数证券投资基金联接基金（更新）</w:t>
      </w:r>
      <w:r>
        <w:rPr>
          <w:rFonts w:ascii="宋体" w:hAnsi="宋体"/>
          <w:b/>
          <w:sz w:val="44"/>
          <w:szCs w:val="44"/>
        </w:rPr>
        <w:t>招募说明书</w:t>
      </w:r>
    </w:p>
    <w:p w14:paraId="1FB6ADBA" w14:textId="77777777" w:rsidR="008F7B4D" w:rsidRDefault="008F7B4D">
      <w:pPr>
        <w:spacing w:line="360" w:lineRule="auto"/>
        <w:ind w:leftChars="942" w:left="1978"/>
        <w:rPr>
          <w:rFonts w:ascii="宋体" w:hAnsi="宋体"/>
          <w:b/>
          <w:sz w:val="24"/>
          <w:szCs w:val="28"/>
        </w:rPr>
      </w:pPr>
    </w:p>
    <w:p w14:paraId="3E336CCC" w14:textId="77777777" w:rsidR="008F7B4D" w:rsidRDefault="008F7B4D">
      <w:pPr>
        <w:spacing w:line="360" w:lineRule="auto"/>
        <w:ind w:leftChars="942" w:left="1978"/>
        <w:rPr>
          <w:rFonts w:ascii="宋体" w:hAnsi="宋体"/>
          <w:b/>
          <w:sz w:val="28"/>
          <w:szCs w:val="28"/>
        </w:rPr>
      </w:pPr>
    </w:p>
    <w:p w14:paraId="55E198BD" w14:textId="49C17A89" w:rsidR="008F7B4D" w:rsidRDefault="009F1E6C">
      <w:pPr>
        <w:spacing w:line="360" w:lineRule="auto"/>
        <w:jc w:val="center"/>
        <w:rPr>
          <w:rFonts w:ascii="宋体" w:hAnsi="宋体"/>
          <w:b/>
          <w:sz w:val="32"/>
          <w:szCs w:val="32"/>
        </w:rPr>
      </w:pPr>
      <w:r>
        <w:rPr>
          <w:rFonts w:ascii="宋体" w:hAnsi="宋体" w:hint="eastAsia"/>
          <w:b/>
          <w:sz w:val="32"/>
          <w:szCs w:val="32"/>
        </w:rPr>
        <w:t>（</w:t>
      </w:r>
      <w:r w:rsidR="000B6148">
        <w:rPr>
          <w:rFonts w:ascii="宋体" w:hAnsi="宋体" w:hint="eastAsia"/>
          <w:b/>
          <w:sz w:val="32"/>
          <w:szCs w:val="32"/>
        </w:rPr>
        <w:t>2015</w:t>
      </w:r>
      <w:r>
        <w:rPr>
          <w:rFonts w:ascii="宋体" w:hAnsi="宋体" w:hint="eastAsia"/>
          <w:b/>
          <w:sz w:val="32"/>
          <w:szCs w:val="32"/>
        </w:rPr>
        <w:t>年</w:t>
      </w:r>
      <w:r w:rsidR="00124F0D">
        <w:rPr>
          <w:rFonts w:ascii="宋体" w:hAnsi="宋体" w:hint="eastAsia"/>
          <w:b/>
          <w:sz w:val="32"/>
          <w:szCs w:val="32"/>
        </w:rPr>
        <w:t>第</w:t>
      </w:r>
      <w:r w:rsidR="00124F0D">
        <w:rPr>
          <w:rFonts w:ascii="宋体" w:hAnsi="宋体"/>
          <w:b/>
          <w:sz w:val="32"/>
          <w:szCs w:val="32"/>
        </w:rPr>
        <w:t>2</w:t>
      </w:r>
      <w:r>
        <w:rPr>
          <w:rFonts w:ascii="宋体" w:hAnsi="宋体" w:hint="eastAsia"/>
          <w:b/>
          <w:sz w:val="32"/>
          <w:szCs w:val="32"/>
        </w:rPr>
        <w:t>号）</w:t>
      </w:r>
    </w:p>
    <w:p w14:paraId="4AAD6134" w14:textId="77777777" w:rsidR="008F7B4D" w:rsidRDefault="008F7B4D">
      <w:pPr>
        <w:spacing w:line="360" w:lineRule="auto"/>
        <w:ind w:leftChars="942" w:left="1978"/>
        <w:rPr>
          <w:rFonts w:ascii="宋体" w:hAnsi="宋体"/>
          <w:b/>
          <w:sz w:val="28"/>
          <w:szCs w:val="28"/>
        </w:rPr>
      </w:pPr>
    </w:p>
    <w:p w14:paraId="7876D9DC" w14:textId="77777777" w:rsidR="008F7B4D" w:rsidRDefault="008F7B4D">
      <w:pPr>
        <w:spacing w:line="360" w:lineRule="auto"/>
        <w:ind w:leftChars="942" w:left="1978"/>
        <w:rPr>
          <w:rFonts w:ascii="宋体" w:hAnsi="宋体"/>
          <w:b/>
          <w:sz w:val="28"/>
          <w:szCs w:val="28"/>
        </w:rPr>
      </w:pPr>
    </w:p>
    <w:p w14:paraId="0290C230" w14:textId="77777777" w:rsidR="008F7B4D" w:rsidRDefault="009F1E6C">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06766942" w14:textId="77777777" w:rsidR="008F7B4D" w:rsidRDefault="009F1E6C">
      <w:pPr>
        <w:spacing w:line="360" w:lineRule="auto"/>
        <w:ind w:leftChars="942" w:left="1978"/>
        <w:rPr>
          <w:rFonts w:ascii="宋体" w:hAnsi="宋体"/>
          <w:b/>
          <w:sz w:val="28"/>
          <w:szCs w:val="28"/>
        </w:rPr>
      </w:pPr>
      <w:r>
        <w:rPr>
          <w:rFonts w:ascii="宋体" w:hAnsi="宋体"/>
          <w:b/>
          <w:sz w:val="28"/>
          <w:szCs w:val="28"/>
        </w:rPr>
        <w:t>基金托管人：中国</w:t>
      </w:r>
      <w:r>
        <w:rPr>
          <w:rFonts w:ascii="宋体" w:hAnsi="宋体" w:hint="eastAsia"/>
          <w:b/>
          <w:sz w:val="28"/>
          <w:szCs w:val="28"/>
        </w:rPr>
        <w:t>农业</w:t>
      </w:r>
      <w:r>
        <w:rPr>
          <w:rFonts w:ascii="宋体" w:hAnsi="宋体"/>
          <w:b/>
          <w:sz w:val="28"/>
          <w:szCs w:val="28"/>
        </w:rPr>
        <w:t>银行股份有限公司</w:t>
      </w:r>
    </w:p>
    <w:p w14:paraId="07B0B6D7" w14:textId="77777777" w:rsidR="008F7B4D" w:rsidRDefault="008F7B4D">
      <w:pPr>
        <w:widowControl/>
        <w:spacing w:line="360" w:lineRule="auto"/>
        <w:ind w:firstLineChars="200" w:firstLine="420"/>
        <w:rPr>
          <w:rFonts w:ascii="宋体" w:hAnsi="宋体"/>
          <w:kern w:val="0"/>
        </w:rPr>
      </w:pPr>
    </w:p>
    <w:p w14:paraId="21630082" w14:textId="0E6E5598" w:rsidR="008F7B4D" w:rsidRDefault="00124F0D">
      <w:pPr>
        <w:autoSpaceDE w:val="0"/>
        <w:autoSpaceDN w:val="0"/>
        <w:spacing w:line="360" w:lineRule="auto"/>
        <w:ind w:left="2996" w:hanging="2996"/>
        <w:jc w:val="center"/>
        <w:textAlignment w:val="bottom"/>
        <w:rPr>
          <w:rFonts w:ascii="宋体" w:hAnsi="宋体"/>
          <w:b/>
          <w:sz w:val="24"/>
          <w:szCs w:val="28"/>
        </w:rPr>
      </w:pPr>
      <w:r>
        <w:rPr>
          <w:rFonts w:ascii="宋体" w:hAnsi="宋体" w:hint="eastAsia"/>
          <w:b/>
          <w:sz w:val="28"/>
          <w:szCs w:val="28"/>
        </w:rPr>
        <w:t>二零一五</w:t>
      </w:r>
      <w:r>
        <w:rPr>
          <w:rFonts w:ascii="宋体" w:hAnsi="宋体"/>
          <w:b/>
          <w:sz w:val="28"/>
          <w:szCs w:val="28"/>
        </w:rPr>
        <w:t>年</w:t>
      </w:r>
      <w:r>
        <w:rPr>
          <w:rFonts w:ascii="宋体" w:hAnsi="宋体" w:hint="eastAsia"/>
          <w:b/>
          <w:sz w:val="28"/>
          <w:szCs w:val="28"/>
        </w:rPr>
        <w:t>九</w:t>
      </w:r>
      <w:r>
        <w:rPr>
          <w:rFonts w:ascii="宋体" w:hAnsi="宋体"/>
          <w:b/>
          <w:sz w:val="28"/>
          <w:szCs w:val="28"/>
        </w:rPr>
        <w:t>月</w:t>
      </w:r>
    </w:p>
    <w:p w14:paraId="6E173E76" w14:textId="77777777" w:rsidR="008F7B4D" w:rsidRDefault="009F1E6C">
      <w:pPr>
        <w:spacing w:line="360" w:lineRule="auto"/>
        <w:rPr>
          <w:rFonts w:ascii="宋体" w:hAnsi="宋体"/>
          <w:kern w:val="0"/>
          <w:szCs w:val="21"/>
        </w:rPr>
      </w:pPr>
      <w:r>
        <w:rPr>
          <w:rFonts w:ascii="宋体" w:hAnsi="宋体"/>
          <w:kern w:val="0"/>
          <w:szCs w:val="21"/>
        </w:rPr>
        <w:t>基金招募说明书自</w:t>
      </w:r>
      <w:r>
        <w:rPr>
          <w:rFonts w:ascii="宋体" w:hAnsi="宋体" w:hint="eastAsia"/>
          <w:kern w:val="0"/>
          <w:szCs w:val="21"/>
        </w:rPr>
        <w:t>基金合同</w:t>
      </w:r>
      <w:r>
        <w:rPr>
          <w:rFonts w:ascii="宋体" w:hAnsi="宋体"/>
          <w:kern w:val="0"/>
          <w:szCs w:val="21"/>
        </w:rPr>
        <w:t xml:space="preserve">生效日起，每6个月更新一次，并于每6个月结束之日后的45日内公告，更新内容截至每6个月的最后1日。 </w:t>
      </w:r>
    </w:p>
    <w:p w14:paraId="0CC439DE" w14:textId="77777777" w:rsidR="008F7B4D" w:rsidRDefault="008F7B4D">
      <w:pPr>
        <w:spacing w:line="360" w:lineRule="auto"/>
        <w:rPr>
          <w:rFonts w:ascii="宋体" w:hAnsi="宋体"/>
          <w:kern w:val="0"/>
          <w:szCs w:val="21"/>
        </w:rPr>
      </w:pPr>
    </w:p>
    <w:p w14:paraId="5EECBD02" w14:textId="77777777" w:rsidR="008F7B4D" w:rsidRDefault="009F1E6C">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14:paraId="3B1BDAE1"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交银施罗德深证300价值交易型开放式指数证券投资基金联接基金</w:t>
      </w:r>
      <w:r>
        <w:rPr>
          <w:rFonts w:ascii="宋体" w:hAnsi="宋体" w:hint="eastAsia"/>
          <w:kern w:val="0"/>
          <w:sz w:val="24"/>
        </w:rPr>
        <w:t>（以下简称“</w:t>
      </w:r>
      <w:r>
        <w:rPr>
          <w:rFonts w:ascii="宋体" w:hAnsi="宋体"/>
          <w:kern w:val="0"/>
          <w:sz w:val="24"/>
        </w:rPr>
        <w:t>本基金</w:t>
      </w:r>
      <w:r>
        <w:rPr>
          <w:rFonts w:ascii="宋体" w:hAnsi="宋体" w:hint="eastAsia"/>
          <w:kern w:val="0"/>
          <w:sz w:val="24"/>
        </w:rPr>
        <w:t>”）</w:t>
      </w:r>
      <w:r>
        <w:rPr>
          <w:rFonts w:ascii="宋体" w:hAnsi="宋体"/>
          <w:kern w:val="0"/>
          <w:sz w:val="24"/>
        </w:rPr>
        <w:t>经20</w:t>
      </w:r>
      <w:r>
        <w:rPr>
          <w:rFonts w:ascii="宋体" w:hAnsi="宋体" w:hint="eastAsia"/>
          <w:kern w:val="0"/>
          <w:sz w:val="24"/>
        </w:rPr>
        <w:t>11</w:t>
      </w:r>
      <w:r>
        <w:rPr>
          <w:rFonts w:ascii="宋体" w:hAnsi="宋体"/>
          <w:kern w:val="0"/>
          <w:sz w:val="24"/>
        </w:rPr>
        <w:t>年</w:t>
      </w:r>
      <w:r>
        <w:rPr>
          <w:rFonts w:ascii="宋体" w:hAnsi="宋体" w:hint="eastAsia"/>
          <w:kern w:val="0"/>
          <w:sz w:val="24"/>
        </w:rPr>
        <w:t>6</w:t>
      </w:r>
      <w:r>
        <w:rPr>
          <w:rFonts w:ascii="宋体" w:hAnsi="宋体"/>
          <w:kern w:val="0"/>
          <w:sz w:val="24"/>
        </w:rPr>
        <w:t>月</w:t>
      </w:r>
      <w:r>
        <w:rPr>
          <w:rFonts w:ascii="宋体" w:hAnsi="宋体" w:hint="eastAsia"/>
          <w:kern w:val="0"/>
          <w:sz w:val="24"/>
        </w:rPr>
        <w:t>20</w:t>
      </w:r>
      <w:r>
        <w:rPr>
          <w:rFonts w:ascii="宋体" w:hAnsi="宋体"/>
          <w:kern w:val="0"/>
          <w:sz w:val="24"/>
        </w:rPr>
        <w:t>日中国证券监督管理委员会</w:t>
      </w:r>
      <w:r>
        <w:rPr>
          <w:rFonts w:ascii="宋体" w:hAnsi="宋体" w:hint="eastAsia"/>
          <w:kern w:val="0"/>
          <w:sz w:val="24"/>
        </w:rPr>
        <w:t>（以下简称“中国证监会”）</w:t>
      </w:r>
      <w:r>
        <w:rPr>
          <w:rFonts w:ascii="宋体" w:hAnsi="宋体"/>
          <w:kern w:val="0"/>
          <w:sz w:val="24"/>
        </w:rPr>
        <w:t>证监许可【20</w:t>
      </w:r>
      <w:r>
        <w:rPr>
          <w:rFonts w:ascii="宋体" w:hAnsi="宋体" w:hint="eastAsia"/>
          <w:kern w:val="0"/>
          <w:sz w:val="24"/>
        </w:rPr>
        <w:t>11</w:t>
      </w:r>
      <w:r>
        <w:rPr>
          <w:rFonts w:ascii="宋体" w:hAnsi="宋体"/>
          <w:kern w:val="0"/>
          <w:sz w:val="24"/>
        </w:rPr>
        <w:t>】</w:t>
      </w:r>
      <w:r>
        <w:rPr>
          <w:rFonts w:ascii="宋体" w:hAnsi="宋体" w:hint="eastAsia"/>
          <w:kern w:val="0"/>
          <w:sz w:val="24"/>
        </w:rPr>
        <w:t>967</w:t>
      </w:r>
      <w:r>
        <w:rPr>
          <w:rFonts w:ascii="宋体" w:hAnsi="宋体"/>
          <w:kern w:val="0"/>
          <w:sz w:val="24"/>
        </w:rPr>
        <w:t>号文核准募集。</w:t>
      </w:r>
      <w:r>
        <w:rPr>
          <w:rFonts w:ascii="宋体" w:hAnsi="宋体" w:cs="宋体" w:hint="eastAsia"/>
          <w:kern w:val="0"/>
          <w:sz w:val="24"/>
        </w:rPr>
        <w:t>本</w:t>
      </w:r>
      <w:proofErr w:type="gramStart"/>
      <w:r>
        <w:rPr>
          <w:rFonts w:ascii="宋体" w:hAnsi="宋体" w:cs="宋体" w:hint="eastAsia"/>
          <w:kern w:val="0"/>
          <w:sz w:val="24"/>
        </w:rPr>
        <w:t>基金基金</w:t>
      </w:r>
      <w:proofErr w:type="gramEnd"/>
      <w:r>
        <w:rPr>
          <w:rFonts w:ascii="宋体" w:hAnsi="宋体" w:cs="宋体" w:hint="eastAsia"/>
          <w:kern w:val="0"/>
          <w:sz w:val="24"/>
        </w:rPr>
        <w:t>合同于2011年9月28日正式生效。</w:t>
      </w:r>
    </w:p>
    <w:p w14:paraId="36A8CBD2" w14:textId="77777777" w:rsidR="008F7B4D" w:rsidRDefault="009F1E6C">
      <w:pPr>
        <w:widowControl/>
        <w:snapToGrid w:val="0"/>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基金管理人保证招募说明书的内容真实、准确、完整。本招募说明书经中国证监会核准，但中国证监会对本基金</w:t>
      </w:r>
      <w:proofErr w:type="gramStart"/>
      <w:r>
        <w:rPr>
          <w:rFonts w:ascii="宋体" w:hAnsi="宋体"/>
          <w:kern w:val="0"/>
          <w:sz w:val="24"/>
        </w:rPr>
        <w:t>募</w:t>
      </w:r>
      <w:proofErr w:type="gramEnd"/>
      <w:r>
        <w:rPr>
          <w:rFonts w:ascii="宋体" w:hAnsi="宋体"/>
          <w:kern w:val="0"/>
          <w:sz w:val="24"/>
        </w:rPr>
        <w:t>集的核准，并不表明其对本基金的价值和收益</w:t>
      </w:r>
      <w:proofErr w:type="gramStart"/>
      <w:r>
        <w:rPr>
          <w:rFonts w:ascii="宋体" w:hAnsi="宋体"/>
          <w:kern w:val="0"/>
          <w:sz w:val="24"/>
        </w:rPr>
        <w:t>作出</w:t>
      </w:r>
      <w:proofErr w:type="gramEnd"/>
      <w:r>
        <w:rPr>
          <w:rFonts w:ascii="宋体" w:hAnsi="宋体"/>
          <w:kern w:val="0"/>
          <w:sz w:val="24"/>
        </w:rPr>
        <w:t>实质性判断或保证，也不表明投资于本基金没有风险。</w:t>
      </w:r>
    </w:p>
    <w:p w14:paraId="04A00837"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A67E00E" w14:textId="77777777" w:rsidR="008F7B4D" w:rsidRDefault="009F1E6C">
      <w:pPr>
        <w:snapToGrid w:val="0"/>
        <w:spacing w:line="360" w:lineRule="auto"/>
        <w:ind w:firstLineChars="200" w:firstLine="480"/>
        <w:rPr>
          <w:rFonts w:ascii="宋体" w:hAnsi="宋体"/>
          <w:sz w:val="24"/>
        </w:rPr>
      </w:pPr>
      <w:r>
        <w:rPr>
          <w:rFonts w:ascii="宋体" w:hAnsi="宋体" w:cs="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cs="宋体" w:hint="eastAsia"/>
          <w:kern w:val="0"/>
          <w:sz w:val="24"/>
        </w:rPr>
        <w:t>作出</w:t>
      </w:r>
      <w:proofErr w:type="gramEnd"/>
      <w:r>
        <w:rPr>
          <w:rFonts w:ascii="宋体" w:hAnsi="宋体" w:cs="宋体" w:hint="eastAsia"/>
          <w:kern w:val="0"/>
          <w:sz w:val="24"/>
        </w:rPr>
        <w:t>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Pr>
          <w:rFonts w:ascii="宋体" w:hAnsi="宋体" w:hint="eastAsia"/>
          <w:sz w:val="24"/>
        </w:rPr>
        <w:t>本基金为ETF联接基金，紧密跟踪标的指数，具有和标的指数所代表的股票市场相似的风险收益特征，风险与收益高于混合基金、债券基金与货币市场基金，属于证券投资基金中风险较高、预期收益较高的品种。</w:t>
      </w:r>
    </w:p>
    <w:p w14:paraId="4E0B23CB" w14:textId="77777777" w:rsidR="008F7B4D" w:rsidRDefault="009F1E6C">
      <w:pPr>
        <w:tabs>
          <w:tab w:val="left" w:pos="5103"/>
        </w:tabs>
        <w:snapToGrid w:val="0"/>
        <w:spacing w:line="360" w:lineRule="auto"/>
        <w:ind w:firstLineChars="200" w:firstLine="480"/>
        <w:jc w:val="left"/>
        <w:rPr>
          <w:rFonts w:ascii="宋体" w:hAnsi="宋体"/>
          <w:sz w:val="24"/>
        </w:rPr>
      </w:pPr>
      <w:r>
        <w:rPr>
          <w:rFonts w:ascii="宋体" w:hAnsi="宋体"/>
          <w:sz w:val="24"/>
        </w:rPr>
        <w:t>投资有风险，投资者在</w:t>
      </w:r>
      <w:r>
        <w:rPr>
          <w:rFonts w:ascii="宋体" w:hAnsi="宋体" w:hint="eastAsia"/>
          <w:sz w:val="24"/>
        </w:rPr>
        <w:t>投资</w:t>
      </w:r>
      <w:r>
        <w:rPr>
          <w:rFonts w:ascii="宋体" w:hAnsi="宋体"/>
          <w:sz w:val="24"/>
        </w:rPr>
        <w:t>本基金前应认真阅读本</w:t>
      </w:r>
      <w:r>
        <w:rPr>
          <w:rFonts w:ascii="宋体" w:hAnsi="宋体" w:hint="eastAsia"/>
          <w:sz w:val="24"/>
        </w:rPr>
        <w:t>基金的</w:t>
      </w:r>
      <w:r>
        <w:rPr>
          <w:rFonts w:ascii="宋体" w:hAnsi="宋体"/>
          <w:sz w:val="24"/>
        </w:rPr>
        <w:t>招募说明书</w:t>
      </w:r>
      <w:r>
        <w:rPr>
          <w:rFonts w:ascii="宋体" w:hAnsi="宋体" w:hint="eastAsia"/>
          <w:sz w:val="24"/>
        </w:rPr>
        <w:t>和基金合同</w:t>
      </w:r>
      <w:r>
        <w:rPr>
          <w:rFonts w:ascii="宋体" w:hAnsi="宋体"/>
          <w:sz w:val="24"/>
        </w:rPr>
        <w:t>。</w:t>
      </w:r>
      <w:r>
        <w:rPr>
          <w:rFonts w:ascii="宋体" w:hAnsi="宋体" w:hint="eastAsia"/>
          <w:sz w:val="24"/>
        </w:rPr>
        <w:t>基金的</w:t>
      </w:r>
      <w:r>
        <w:rPr>
          <w:rFonts w:ascii="宋体" w:hAnsi="宋体"/>
          <w:sz w:val="24"/>
        </w:rPr>
        <w:t>过往业绩并不代表</w:t>
      </w:r>
      <w:r>
        <w:rPr>
          <w:rFonts w:ascii="宋体" w:hAnsi="宋体" w:hint="eastAsia"/>
          <w:sz w:val="24"/>
        </w:rPr>
        <w:t>其未来表现</w:t>
      </w:r>
      <w:r>
        <w:rPr>
          <w:rFonts w:ascii="宋体" w:hAnsi="宋体"/>
          <w:sz w:val="24"/>
        </w:rPr>
        <w:t>。基金管理人管理的其他基金的业绩并不构成</w:t>
      </w:r>
      <w:r>
        <w:rPr>
          <w:rFonts w:ascii="宋体" w:hAnsi="宋体" w:hint="eastAsia"/>
          <w:sz w:val="24"/>
        </w:rPr>
        <w:t>对本</w:t>
      </w:r>
      <w:r>
        <w:rPr>
          <w:rFonts w:ascii="宋体" w:hAnsi="宋体"/>
          <w:sz w:val="24"/>
        </w:rPr>
        <w:t>基金业绩表现的保证。</w:t>
      </w:r>
    </w:p>
    <w:p w14:paraId="1C69111E" w14:textId="2DF0B53B" w:rsidR="008F7B4D" w:rsidRDefault="009F1E6C">
      <w:pPr>
        <w:tabs>
          <w:tab w:val="left" w:pos="5103"/>
        </w:tabs>
        <w:snapToGrid w:val="0"/>
        <w:spacing w:line="360" w:lineRule="auto"/>
        <w:ind w:firstLineChars="200" w:firstLine="480"/>
        <w:jc w:val="left"/>
        <w:rPr>
          <w:rFonts w:ascii="宋体" w:hAnsi="宋体"/>
          <w:sz w:val="24"/>
        </w:rPr>
      </w:pPr>
      <w:r>
        <w:rPr>
          <w:rFonts w:ascii="宋体" w:hAnsi="宋体" w:hint="eastAsia"/>
          <w:sz w:val="24"/>
        </w:rPr>
        <w:t>本招募说明书所载内容截止日为</w:t>
      </w:r>
      <w:r w:rsidR="00124F0D">
        <w:rPr>
          <w:rFonts w:ascii="宋体" w:hAnsi="宋体" w:hint="eastAsia"/>
          <w:sz w:val="24"/>
        </w:rPr>
        <w:t>2015年</w:t>
      </w:r>
      <w:r w:rsidR="00124F0D">
        <w:rPr>
          <w:rFonts w:ascii="宋体" w:hAnsi="宋体"/>
          <w:sz w:val="24"/>
        </w:rPr>
        <w:t>9</w:t>
      </w:r>
      <w:r>
        <w:rPr>
          <w:rFonts w:ascii="宋体" w:hAnsi="宋体" w:hint="eastAsia"/>
          <w:sz w:val="24"/>
        </w:rPr>
        <w:t>月28日，有关财务数据和净值表现截止日为</w:t>
      </w:r>
      <w:r w:rsidR="00124F0D">
        <w:rPr>
          <w:rFonts w:ascii="宋体" w:hAnsi="宋体" w:hint="eastAsia"/>
          <w:sz w:val="24"/>
        </w:rPr>
        <w:t>201</w:t>
      </w:r>
      <w:r w:rsidR="00124F0D">
        <w:rPr>
          <w:rFonts w:ascii="宋体" w:hAnsi="宋体"/>
          <w:sz w:val="24"/>
        </w:rPr>
        <w:t>5</w:t>
      </w:r>
      <w:r w:rsidR="000B6148">
        <w:rPr>
          <w:rFonts w:ascii="宋体" w:hAnsi="宋体" w:hint="eastAsia"/>
          <w:sz w:val="24"/>
        </w:rPr>
        <w:t>年</w:t>
      </w:r>
      <w:r w:rsidR="00124F0D">
        <w:rPr>
          <w:rFonts w:ascii="宋体" w:hAnsi="宋体"/>
          <w:sz w:val="24"/>
        </w:rPr>
        <w:t>6</w:t>
      </w:r>
      <w:r w:rsidR="000B6148">
        <w:rPr>
          <w:rFonts w:ascii="宋体" w:hAnsi="宋体" w:hint="eastAsia"/>
          <w:sz w:val="24"/>
        </w:rPr>
        <w:t>月</w:t>
      </w:r>
      <w:r w:rsidR="00124F0D">
        <w:rPr>
          <w:rFonts w:ascii="宋体" w:hAnsi="宋体" w:hint="eastAsia"/>
          <w:sz w:val="24"/>
        </w:rPr>
        <w:t>3</w:t>
      </w:r>
      <w:r w:rsidR="00124F0D">
        <w:rPr>
          <w:rFonts w:ascii="宋体" w:hAnsi="宋体"/>
          <w:sz w:val="24"/>
        </w:rPr>
        <w:t>0</w:t>
      </w:r>
      <w:r>
        <w:rPr>
          <w:rFonts w:ascii="宋体" w:hAnsi="宋体" w:hint="eastAsia"/>
          <w:sz w:val="24"/>
        </w:rPr>
        <w:t>日。本招募说明书所载的财务数据未经审计。</w:t>
      </w:r>
      <w:r>
        <w:rPr>
          <w:rFonts w:ascii="宋体" w:hAnsi="宋体"/>
          <w:kern w:val="0"/>
          <w:sz w:val="30"/>
        </w:rPr>
        <w:br w:type="page"/>
      </w:r>
      <w:r>
        <w:rPr>
          <w:rFonts w:ascii="宋体" w:hAnsi="宋体" w:hint="eastAsia"/>
          <w:kern w:val="0"/>
          <w:sz w:val="30"/>
        </w:rPr>
        <w:lastRenderedPageBreak/>
        <w:t xml:space="preserve">                           </w:t>
      </w:r>
      <w:r>
        <w:rPr>
          <w:rFonts w:ascii="宋体" w:hAnsi="宋体"/>
          <w:b/>
          <w:kern w:val="0"/>
          <w:sz w:val="30"/>
        </w:rPr>
        <w:t>目 录</w:t>
      </w:r>
    </w:p>
    <w:bookmarkStart w:id="0" w:name="_Toc109537379"/>
    <w:p w14:paraId="05C274BC" w14:textId="77777777" w:rsidR="008F7B4D" w:rsidRDefault="00024709">
      <w:pPr>
        <w:pStyle w:val="10"/>
        <w:spacing w:after="156"/>
        <w:rPr>
          <w:rFonts w:ascii="Calibri" w:eastAsia="宋体" w:hAnsi="Calibri"/>
          <w:noProof/>
          <w:sz w:val="21"/>
          <w:szCs w:val="22"/>
        </w:rPr>
      </w:pPr>
      <w:r>
        <w:rPr>
          <w:rFonts w:ascii="宋体" w:eastAsia="宋体"/>
          <w:kern w:val="0"/>
        </w:rPr>
        <w:fldChar w:fldCharType="begin"/>
      </w:r>
      <w:r w:rsidR="009F1E6C">
        <w:rPr>
          <w:rFonts w:ascii="宋体" w:eastAsia="宋体"/>
          <w:kern w:val="0"/>
        </w:rPr>
        <w:instrText xml:space="preserve"> TOC \o "1-1" \h \z \u </w:instrText>
      </w:r>
      <w:r>
        <w:rPr>
          <w:rFonts w:ascii="宋体" w:eastAsia="宋体"/>
          <w:kern w:val="0"/>
        </w:rPr>
        <w:fldChar w:fldCharType="separate"/>
      </w:r>
      <w:hyperlink w:anchor="_Toc323392537" w:history="1">
        <w:r w:rsidR="009F1E6C">
          <w:rPr>
            <w:rStyle w:val="af5"/>
            <w:rFonts w:ascii="宋体" w:hint="eastAsia"/>
            <w:noProof/>
            <w:kern w:val="0"/>
          </w:rPr>
          <w:t>一、绪言</w:t>
        </w:r>
        <w:r w:rsidR="009F1E6C">
          <w:rPr>
            <w:noProof/>
          </w:rPr>
          <w:tab/>
        </w:r>
        <w:r>
          <w:rPr>
            <w:noProof/>
          </w:rPr>
          <w:fldChar w:fldCharType="begin"/>
        </w:r>
        <w:r w:rsidR="009F1E6C">
          <w:rPr>
            <w:noProof/>
          </w:rPr>
          <w:instrText xml:space="preserve"> PAGEREF _Toc323392537 \h </w:instrText>
        </w:r>
        <w:r>
          <w:rPr>
            <w:noProof/>
          </w:rPr>
        </w:r>
        <w:r>
          <w:rPr>
            <w:noProof/>
          </w:rPr>
          <w:fldChar w:fldCharType="separate"/>
        </w:r>
        <w:r w:rsidR="004E0A00">
          <w:rPr>
            <w:noProof/>
          </w:rPr>
          <w:t>4</w:t>
        </w:r>
        <w:r>
          <w:rPr>
            <w:noProof/>
          </w:rPr>
          <w:fldChar w:fldCharType="end"/>
        </w:r>
      </w:hyperlink>
    </w:p>
    <w:p w14:paraId="1004F2B1" w14:textId="77777777" w:rsidR="008F7B4D" w:rsidRDefault="006E6BAD">
      <w:pPr>
        <w:pStyle w:val="10"/>
        <w:spacing w:after="156"/>
        <w:rPr>
          <w:rFonts w:ascii="Calibri" w:eastAsia="宋体" w:hAnsi="Calibri"/>
          <w:noProof/>
          <w:sz w:val="21"/>
          <w:szCs w:val="22"/>
        </w:rPr>
      </w:pPr>
      <w:hyperlink w:anchor="_Toc323392538" w:history="1">
        <w:r w:rsidR="009F1E6C">
          <w:rPr>
            <w:rStyle w:val="af5"/>
            <w:rFonts w:ascii="宋体" w:hint="eastAsia"/>
            <w:noProof/>
            <w:kern w:val="0"/>
          </w:rPr>
          <w:t>二、释义</w:t>
        </w:r>
        <w:r w:rsidR="009F1E6C">
          <w:rPr>
            <w:noProof/>
          </w:rPr>
          <w:tab/>
        </w:r>
        <w:r w:rsidR="00024709">
          <w:rPr>
            <w:noProof/>
          </w:rPr>
          <w:fldChar w:fldCharType="begin"/>
        </w:r>
        <w:r w:rsidR="009F1E6C">
          <w:rPr>
            <w:noProof/>
          </w:rPr>
          <w:instrText xml:space="preserve"> PAGEREF _Toc323392538 \h </w:instrText>
        </w:r>
        <w:r w:rsidR="00024709">
          <w:rPr>
            <w:noProof/>
          </w:rPr>
        </w:r>
        <w:r w:rsidR="00024709">
          <w:rPr>
            <w:noProof/>
          </w:rPr>
          <w:fldChar w:fldCharType="separate"/>
        </w:r>
        <w:r w:rsidR="004E0A00">
          <w:rPr>
            <w:noProof/>
          </w:rPr>
          <w:t>5</w:t>
        </w:r>
        <w:r w:rsidR="00024709">
          <w:rPr>
            <w:noProof/>
          </w:rPr>
          <w:fldChar w:fldCharType="end"/>
        </w:r>
      </w:hyperlink>
    </w:p>
    <w:p w14:paraId="28DF3217" w14:textId="77777777" w:rsidR="008F7B4D" w:rsidRDefault="006E6BAD">
      <w:pPr>
        <w:pStyle w:val="10"/>
        <w:spacing w:after="156"/>
        <w:rPr>
          <w:rFonts w:ascii="Calibri" w:eastAsia="宋体" w:hAnsi="Calibri"/>
          <w:noProof/>
          <w:sz w:val="21"/>
          <w:szCs w:val="22"/>
        </w:rPr>
      </w:pPr>
      <w:hyperlink w:anchor="_Toc323392539" w:history="1">
        <w:r w:rsidR="009F1E6C">
          <w:rPr>
            <w:rStyle w:val="af5"/>
            <w:rFonts w:ascii="宋体" w:hint="eastAsia"/>
            <w:noProof/>
            <w:kern w:val="0"/>
          </w:rPr>
          <w:t>三、基金管理人</w:t>
        </w:r>
        <w:r w:rsidR="009F1E6C">
          <w:rPr>
            <w:noProof/>
          </w:rPr>
          <w:tab/>
        </w:r>
        <w:r w:rsidR="00024709">
          <w:rPr>
            <w:noProof/>
          </w:rPr>
          <w:fldChar w:fldCharType="begin"/>
        </w:r>
        <w:r w:rsidR="009F1E6C">
          <w:rPr>
            <w:noProof/>
          </w:rPr>
          <w:instrText xml:space="preserve"> PAGEREF _Toc323392539 \h </w:instrText>
        </w:r>
        <w:r w:rsidR="00024709">
          <w:rPr>
            <w:noProof/>
          </w:rPr>
        </w:r>
        <w:r w:rsidR="00024709">
          <w:rPr>
            <w:noProof/>
          </w:rPr>
          <w:fldChar w:fldCharType="separate"/>
        </w:r>
        <w:r w:rsidR="004E0A00">
          <w:rPr>
            <w:noProof/>
          </w:rPr>
          <w:t>10</w:t>
        </w:r>
        <w:r w:rsidR="00024709">
          <w:rPr>
            <w:noProof/>
          </w:rPr>
          <w:fldChar w:fldCharType="end"/>
        </w:r>
      </w:hyperlink>
    </w:p>
    <w:p w14:paraId="15916244" w14:textId="77777777" w:rsidR="008F7B4D" w:rsidRDefault="006E6BAD">
      <w:pPr>
        <w:pStyle w:val="10"/>
        <w:spacing w:after="156"/>
        <w:rPr>
          <w:rFonts w:ascii="Calibri" w:eastAsia="宋体" w:hAnsi="Calibri"/>
          <w:noProof/>
          <w:sz w:val="21"/>
          <w:szCs w:val="22"/>
        </w:rPr>
      </w:pPr>
      <w:hyperlink w:anchor="_Toc323392540" w:history="1">
        <w:r w:rsidR="009F1E6C">
          <w:rPr>
            <w:rStyle w:val="af5"/>
            <w:rFonts w:ascii="宋体" w:hint="eastAsia"/>
            <w:noProof/>
            <w:kern w:val="0"/>
          </w:rPr>
          <w:t>四、基金托管人</w:t>
        </w:r>
        <w:r w:rsidR="009F1E6C">
          <w:rPr>
            <w:noProof/>
          </w:rPr>
          <w:tab/>
        </w:r>
        <w:r w:rsidR="00024709">
          <w:rPr>
            <w:noProof/>
          </w:rPr>
          <w:fldChar w:fldCharType="begin"/>
        </w:r>
        <w:r w:rsidR="009F1E6C">
          <w:rPr>
            <w:noProof/>
          </w:rPr>
          <w:instrText xml:space="preserve"> PAGEREF _Toc323392540 \h </w:instrText>
        </w:r>
        <w:r w:rsidR="00024709">
          <w:rPr>
            <w:noProof/>
          </w:rPr>
        </w:r>
        <w:r w:rsidR="00024709">
          <w:rPr>
            <w:noProof/>
          </w:rPr>
          <w:fldChar w:fldCharType="separate"/>
        </w:r>
        <w:r w:rsidR="004E0A00">
          <w:rPr>
            <w:noProof/>
          </w:rPr>
          <w:t>19</w:t>
        </w:r>
        <w:r w:rsidR="00024709">
          <w:rPr>
            <w:noProof/>
          </w:rPr>
          <w:fldChar w:fldCharType="end"/>
        </w:r>
      </w:hyperlink>
    </w:p>
    <w:p w14:paraId="0573903E" w14:textId="77777777" w:rsidR="008F7B4D" w:rsidRDefault="006E6BAD">
      <w:pPr>
        <w:pStyle w:val="10"/>
        <w:spacing w:after="156"/>
        <w:rPr>
          <w:rFonts w:ascii="Calibri" w:eastAsia="宋体" w:hAnsi="Calibri"/>
          <w:noProof/>
          <w:sz w:val="21"/>
          <w:szCs w:val="22"/>
        </w:rPr>
      </w:pPr>
      <w:hyperlink w:anchor="_Toc323392541" w:history="1">
        <w:r w:rsidR="009F1E6C">
          <w:rPr>
            <w:rStyle w:val="af5"/>
            <w:rFonts w:ascii="宋体" w:hint="eastAsia"/>
            <w:noProof/>
            <w:kern w:val="0"/>
          </w:rPr>
          <w:t>五、相关服务机构</w:t>
        </w:r>
        <w:r w:rsidR="009F1E6C">
          <w:rPr>
            <w:noProof/>
          </w:rPr>
          <w:tab/>
        </w:r>
        <w:r w:rsidR="00024709">
          <w:rPr>
            <w:noProof/>
          </w:rPr>
          <w:fldChar w:fldCharType="begin"/>
        </w:r>
        <w:r w:rsidR="009F1E6C">
          <w:rPr>
            <w:noProof/>
          </w:rPr>
          <w:instrText xml:space="preserve"> PAGEREF _Toc323392541 \h </w:instrText>
        </w:r>
        <w:r w:rsidR="00024709">
          <w:rPr>
            <w:noProof/>
          </w:rPr>
        </w:r>
        <w:r w:rsidR="00024709">
          <w:rPr>
            <w:noProof/>
          </w:rPr>
          <w:fldChar w:fldCharType="separate"/>
        </w:r>
        <w:r w:rsidR="004E0A00">
          <w:rPr>
            <w:noProof/>
          </w:rPr>
          <w:t>26</w:t>
        </w:r>
        <w:r w:rsidR="00024709">
          <w:rPr>
            <w:noProof/>
          </w:rPr>
          <w:fldChar w:fldCharType="end"/>
        </w:r>
      </w:hyperlink>
    </w:p>
    <w:p w14:paraId="3D713D37" w14:textId="3D5B99C2" w:rsidR="008F7B4D" w:rsidRDefault="006E6BAD">
      <w:pPr>
        <w:pStyle w:val="10"/>
        <w:spacing w:after="156"/>
        <w:rPr>
          <w:rFonts w:ascii="Calibri" w:eastAsia="宋体" w:hAnsi="Calibri"/>
          <w:noProof/>
          <w:sz w:val="21"/>
          <w:szCs w:val="22"/>
        </w:rPr>
      </w:pPr>
      <w:hyperlink w:anchor="_Toc323392542" w:history="1">
        <w:r w:rsidR="009F1E6C">
          <w:rPr>
            <w:rStyle w:val="af5"/>
            <w:rFonts w:ascii="宋体" w:hint="eastAsia"/>
            <w:noProof/>
            <w:kern w:val="0"/>
          </w:rPr>
          <w:t>六、基金的募集</w:t>
        </w:r>
        <w:r w:rsidR="009F1E6C">
          <w:rPr>
            <w:noProof/>
          </w:rPr>
          <w:tab/>
        </w:r>
        <w:r w:rsidR="00024709">
          <w:rPr>
            <w:noProof/>
          </w:rPr>
          <w:fldChar w:fldCharType="begin"/>
        </w:r>
        <w:r w:rsidR="009F1E6C">
          <w:rPr>
            <w:noProof/>
          </w:rPr>
          <w:instrText xml:space="preserve"> PAGEREF _Toc323392542 \h </w:instrText>
        </w:r>
        <w:r w:rsidR="00024709">
          <w:rPr>
            <w:noProof/>
          </w:rPr>
        </w:r>
        <w:r w:rsidR="00024709">
          <w:rPr>
            <w:noProof/>
          </w:rPr>
          <w:fldChar w:fldCharType="separate"/>
        </w:r>
        <w:r w:rsidR="004E0A00">
          <w:rPr>
            <w:noProof/>
          </w:rPr>
          <w:t>39</w:t>
        </w:r>
        <w:r w:rsidR="00024709">
          <w:rPr>
            <w:noProof/>
          </w:rPr>
          <w:fldChar w:fldCharType="end"/>
        </w:r>
      </w:hyperlink>
    </w:p>
    <w:p w14:paraId="3C4644A4" w14:textId="7E26868F" w:rsidR="008F7B4D" w:rsidRDefault="006E6BAD">
      <w:pPr>
        <w:pStyle w:val="10"/>
        <w:spacing w:after="156"/>
        <w:rPr>
          <w:rFonts w:ascii="Calibri" w:eastAsia="宋体" w:hAnsi="Calibri"/>
          <w:noProof/>
          <w:sz w:val="21"/>
          <w:szCs w:val="22"/>
        </w:rPr>
      </w:pPr>
      <w:hyperlink w:anchor="_Toc323392543" w:history="1">
        <w:r w:rsidR="009F1E6C">
          <w:rPr>
            <w:rStyle w:val="af5"/>
            <w:rFonts w:ascii="宋体" w:hint="eastAsia"/>
            <w:noProof/>
            <w:kern w:val="0"/>
          </w:rPr>
          <w:t>七、基金合同的生效</w:t>
        </w:r>
        <w:r w:rsidR="009F1E6C">
          <w:rPr>
            <w:noProof/>
          </w:rPr>
          <w:tab/>
        </w:r>
        <w:r w:rsidR="00024709">
          <w:rPr>
            <w:noProof/>
          </w:rPr>
          <w:fldChar w:fldCharType="begin"/>
        </w:r>
        <w:r w:rsidR="009F1E6C">
          <w:rPr>
            <w:noProof/>
          </w:rPr>
          <w:instrText xml:space="preserve"> PAGEREF _Toc323392543 \h </w:instrText>
        </w:r>
        <w:r w:rsidR="00024709">
          <w:rPr>
            <w:noProof/>
          </w:rPr>
        </w:r>
        <w:r w:rsidR="00024709">
          <w:rPr>
            <w:noProof/>
          </w:rPr>
          <w:fldChar w:fldCharType="separate"/>
        </w:r>
        <w:r w:rsidR="004E0A00">
          <w:rPr>
            <w:noProof/>
          </w:rPr>
          <w:t>41</w:t>
        </w:r>
        <w:r w:rsidR="00024709">
          <w:rPr>
            <w:noProof/>
          </w:rPr>
          <w:fldChar w:fldCharType="end"/>
        </w:r>
      </w:hyperlink>
    </w:p>
    <w:p w14:paraId="6EC4235D" w14:textId="2705090C" w:rsidR="008F7B4D" w:rsidRDefault="006E6BAD">
      <w:pPr>
        <w:pStyle w:val="10"/>
        <w:spacing w:after="156"/>
        <w:rPr>
          <w:rFonts w:ascii="Calibri" w:eastAsia="宋体" w:hAnsi="Calibri"/>
          <w:noProof/>
          <w:sz w:val="21"/>
          <w:szCs w:val="22"/>
        </w:rPr>
      </w:pPr>
      <w:hyperlink w:anchor="_Toc323392544" w:history="1">
        <w:r w:rsidR="009F1E6C">
          <w:rPr>
            <w:rStyle w:val="af5"/>
            <w:rFonts w:ascii="宋体" w:hint="eastAsia"/>
            <w:noProof/>
            <w:kern w:val="0"/>
          </w:rPr>
          <w:t>八、基金份额的申购与赎回</w:t>
        </w:r>
        <w:r w:rsidR="009F1E6C">
          <w:rPr>
            <w:noProof/>
          </w:rPr>
          <w:tab/>
        </w:r>
        <w:r w:rsidR="00024709">
          <w:rPr>
            <w:noProof/>
          </w:rPr>
          <w:fldChar w:fldCharType="begin"/>
        </w:r>
        <w:r w:rsidR="009F1E6C">
          <w:rPr>
            <w:noProof/>
          </w:rPr>
          <w:instrText xml:space="preserve"> PAGEREF _Toc323392544 \h </w:instrText>
        </w:r>
        <w:r w:rsidR="00024709">
          <w:rPr>
            <w:noProof/>
          </w:rPr>
        </w:r>
        <w:r w:rsidR="00024709">
          <w:rPr>
            <w:noProof/>
          </w:rPr>
          <w:fldChar w:fldCharType="separate"/>
        </w:r>
        <w:r w:rsidR="004E0A00">
          <w:rPr>
            <w:noProof/>
          </w:rPr>
          <w:t>42</w:t>
        </w:r>
        <w:r w:rsidR="00024709">
          <w:rPr>
            <w:noProof/>
          </w:rPr>
          <w:fldChar w:fldCharType="end"/>
        </w:r>
      </w:hyperlink>
    </w:p>
    <w:p w14:paraId="758D942D" w14:textId="0738D6D2" w:rsidR="008F7B4D" w:rsidRDefault="006E6BAD">
      <w:pPr>
        <w:pStyle w:val="10"/>
        <w:spacing w:after="156"/>
        <w:rPr>
          <w:rFonts w:ascii="Calibri" w:eastAsia="宋体" w:hAnsi="Calibri"/>
          <w:noProof/>
          <w:sz w:val="21"/>
          <w:szCs w:val="22"/>
        </w:rPr>
      </w:pPr>
      <w:hyperlink w:anchor="_Toc323392545" w:history="1">
        <w:r w:rsidR="009F1E6C">
          <w:rPr>
            <w:rStyle w:val="af5"/>
            <w:rFonts w:ascii="宋体" w:hint="eastAsia"/>
            <w:noProof/>
            <w:kern w:val="0"/>
          </w:rPr>
          <w:t>九、基金的转换</w:t>
        </w:r>
        <w:r w:rsidR="009F1E6C">
          <w:rPr>
            <w:noProof/>
          </w:rPr>
          <w:tab/>
        </w:r>
        <w:r w:rsidR="00024709">
          <w:rPr>
            <w:noProof/>
          </w:rPr>
          <w:fldChar w:fldCharType="begin"/>
        </w:r>
        <w:r w:rsidR="009F1E6C">
          <w:rPr>
            <w:noProof/>
          </w:rPr>
          <w:instrText xml:space="preserve"> PAGEREF _Toc323392545 \h </w:instrText>
        </w:r>
        <w:r w:rsidR="00024709">
          <w:rPr>
            <w:noProof/>
          </w:rPr>
        </w:r>
        <w:r w:rsidR="00024709">
          <w:rPr>
            <w:noProof/>
          </w:rPr>
          <w:fldChar w:fldCharType="separate"/>
        </w:r>
        <w:r w:rsidR="004E0A00">
          <w:rPr>
            <w:noProof/>
          </w:rPr>
          <w:t>56</w:t>
        </w:r>
        <w:r w:rsidR="00024709">
          <w:rPr>
            <w:noProof/>
          </w:rPr>
          <w:fldChar w:fldCharType="end"/>
        </w:r>
      </w:hyperlink>
    </w:p>
    <w:p w14:paraId="537A8A0B" w14:textId="2A95F861" w:rsidR="008F7B4D" w:rsidRDefault="006E6BAD">
      <w:pPr>
        <w:pStyle w:val="10"/>
        <w:spacing w:after="156"/>
        <w:rPr>
          <w:rFonts w:ascii="Calibri" w:eastAsia="宋体" w:hAnsi="Calibri"/>
          <w:noProof/>
          <w:sz w:val="21"/>
          <w:szCs w:val="22"/>
        </w:rPr>
      </w:pPr>
      <w:hyperlink w:anchor="_Toc323392546" w:history="1">
        <w:r w:rsidR="009F1E6C">
          <w:rPr>
            <w:rStyle w:val="af5"/>
            <w:rFonts w:ascii="宋体" w:hint="eastAsia"/>
            <w:noProof/>
            <w:kern w:val="0"/>
          </w:rPr>
          <w:t>十、基金的投资</w:t>
        </w:r>
        <w:r w:rsidR="009F1E6C">
          <w:rPr>
            <w:noProof/>
          </w:rPr>
          <w:tab/>
        </w:r>
        <w:r w:rsidR="00024709">
          <w:rPr>
            <w:noProof/>
          </w:rPr>
          <w:fldChar w:fldCharType="begin"/>
        </w:r>
        <w:r w:rsidR="009F1E6C">
          <w:rPr>
            <w:noProof/>
          </w:rPr>
          <w:instrText xml:space="preserve"> PAGEREF _Toc323392546 \h </w:instrText>
        </w:r>
        <w:r w:rsidR="00024709">
          <w:rPr>
            <w:noProof/>
          </w:rPr>
        </w:r>
        <w:r w:rsidR="00024709">
          <w:rPr>
            <w:noProof/>
          </w:rPr>
          <w:fldChar w:fldCharType="separate"/>
        </w:r>
        <w:r w:rsidR="004E0A00">
          <w:rPr>
            <w:noProof/>
          </w:rPr>
          <w:t>64</w:t>
        </w:r>
        <w:r w:rsidR="00024709">
          <w:rPr>
            <w:noProof/>
          </w:rPr>
          <w:fldChar w:fldCharType="end"/>
        </w:r>
      </w:hyperlink>
    </w:p>
    <w:p w14:paraId="1F0EA00A" w14:textId="56665CA8" w:rsidR="008F7B4D" w:rsidRDefault="006E6BAD">
      <w:pPr>
        <w:pStyle w:val="10"/>
        <w:spacing w:after="156"/>
        <w:rPr>
          <w:rFonts w:ascii="Calibri" w:eastAsia="宋体" w:hAnsi="Calibri"/>
          <w:noProof/>
          <w:sz w:val="21"/>
          <w:szCs w:val="22"/>
        </w:rPr>
      </w:pPr>
      <w:hyperlink w:anchor="_Toc323392547" w:history="1">
        <w:r w:rsidR="009F1E6C">
          <w:rPr>
            <w:rStyle w:val="af5"/>
            <w:rFonts w:ascii="宋体" w:hint="eastAsia"/>
            <w:noProof/>
            <w:kern w:val="0"/>
          </w:rPr>
          <w:t>十一、基金的业绩</w:t>
        </w:r>
        <w:r w:rsidR="009F1E6C">
          <w:rPr>
            <w:noProof/>
          </w:rPr>
          <w:tab/>
        </w:r>
        <w:r w:rsidR="00024709">
          <w:rPr>
            <w:noProof/>
          </w:rPr>
          <w:fldChar w:fldCharType="begin"/>
        </w:r>
        <w:r w:rsidR="009F1E6C">
          <w:rPr>
            <w:noProof/>
          </w:rPr>
          <w:instrText xml:space="preserve"> PAGEREF _Toc323392547 \h </w:instrText>
        </w:r>
        <w:r w:rsidR="00024709">
          <w:rPr>
            <w:noProof/>
          </w:rPr>
        </w:r>
        <w:r w:rsidR="00024709">
          <w:rPr>
            <w:noProof/>
          </w:rPr>
          <w:fldChar w:fldCharType="separate"/>
        </w:r>
        <w:r w:rsidR="004E0A00">
          <w:rPr>
            <w:noProof/>
          </w:rPr>
          <w:t>74</w:t>
        </w:r>
        <w:r w:rsidR="00024709">
          <w:rPr>
            <w:noProof/>
          </w:rPr>
          <w:fldChar w:fldCharType="end"/>
        </w:r>
      </w:hyperlink>
    </w:p>
    <w:p w14:paraId="0F1E6385" w14:textId="2FFD7472" w:rsidR="008F7B4D" w:rsidRDefault="006E6BAD">
      <w:pPr>
        <w:pStyle w:val="10"/>
        <w:spacing w:after="156"/>
        <w:rPr>
          <w:rFonts w:ascii="Calibri" w:eastAsia="宋体" w:hAnsi="Calibri"/>
          <w:noProof/>
          <w:sz w:val="21"/>
          <w:szCs w:val="22"/>
        </w:rPr>
      </w:pPr>
      <w:hyperlink w:anchor="_Toc323392548" w:history="1">
        <w:r w:rsidR="009F1E6C">
          <w:rPr>
            <w:rStyle w:val="af5"/>
            <w:rFonts w:ascii="宋体" w:hint="eastAsia"/>
            <w:noProof/>
            <w:kern w:val="0"/>
          </w:rPr>
          <w:t>十二、基金的财产</w:t>
        </w:r>
        <w:r w:rsidR="009F1E6C">
          <w:rPr>
            <w:noProof/>
          </w:rPr>
          <w:tab/>
        </w:r>
        <w:r w:rsidR="00024709">
          <w:rPr>
            <w:noProof/>
          </w:rPr>
          <w:fldChar w:fldCharType="begin"/>
        </w:r>
        <w:r w:rsidR="009F1E6C">
          <w:rPr>
            <w:noProof/>
          </w:rPr>
          <w:instrText xml:space="preserve"> PAGEREF _Toc323392548 \h </w:instrText>
        </w:r>
        <w:r w:rsidR="00024709">
          <w:rPr>
            <w:noProof/>
          </w:rPr>
        </w:r>
        <w:r w:rsidR="00024709">
          <w:rPr>
            <w:noProof/>
          </w:rPr>
          <w:fldChar w:fldCharType="separate"/>
        </w:r>
        <w:r w:rsidR="004E0A00">
          <w:rPr>
            <w:noProof/>
          </w:rPr>
          <w:t>76</w:t>
        </w:r>
        <w:r w:rsidR="00024709">
          <w:rPr>
            <w:noProof/>
          </w:rPr>
          <w:fldChar w:fldCharType="end"/>
        </w:r>
      </w:hyperlink>
    </w:p>
    <w:p w14:paraId="1BDCAE86" w14:textId="296903F8" w:rsidR="008F7B4D" w:rsidRDefault="006E6BAD">
      <w:pPr>
        <w:pStyle w:val="10"/>
        <w:spacing w:after="156"/>
        <w:rPr>
          <w:rFonts w:ascii="Calibri" w:eastAsia="宋体" w:hAnsi="Calibri"/>
          <w:noProof/>
          <w:sz w:val="21"/>
          <w:szCs w:val="22"/>
        </w:rPr>
      </w:pPr>
      <w:hyperlink w:anchor="_Toc323392549" w:history="1">
        <w:r w:rsidR="009F1E6C">
          <w:rPr>
            <w:rStyle w:val="af5"/>
            <w:rFonts w:ascii="宋体" w:hint="eastAsia"/>
            <w:noProof/>
            <w:kern w:val="0"/>
          </w:rPr>
          <w:t>十三、基金资产的估值</w:t>
        </w:r>
        <w:r w:rsidR="009F1E6C">
          <w:rPr>
            <w:noProof/>
          </w:rPr>
          <w:tab/>
        </w:r>
        <w:r w:rsidR="00024709">
          <w:rPr>
            <w:noProof/>
          </w:rPr>
          <w:fldChar w:fldCharType="begin"/>
        </w:r>
        <w:r w:rsidR="009F1E6C">
          <w:rPr>
            <w:noProof/>
          </w:rPr>
          <w:instrText xml:space="preserve"> PAGEREF _Toc323392549 \h </w:instrText>
        </w:r>
        <w:r w:rsidR="00024709">
          <w:rPr>
            <w:noProof/>
          </w:rPr>
        </w:r>
        <w:r w:rsidR="00024709">
          <w:rPr>
            <w:noProof/>
          </w:rPr>
          <w:fldChar w:fldCharType="separate"/>
        </w:r>
        <w:r w:rsidR="004E0A00">
          <w:rPr>
            <w:noProof/>
          </w:rPr>
          <w:t>77</w:t>
        </w:r>
        <w:r w:rsidR="00024709">
          <w:rPr>
            <w:noProof/>
          </w:rPr>
          <w:fldChar w:fldCharType="end"/>
        </w:r>
      </w:hyperlink>
    </w:p>
    <w:p w14:paraId="7C200FE9" w14:textId="2DCCA5B8" w:rsidR="008F7B4D" w:rsidRDefault="006E6BAD">
      <w:pPr>
        <w:pStyle w:val="10"/>
        <w:spacing w:after="156"/>
        <w:rPr>
          <w:rFonts w:ascii="Calibri" w:eastAsia="宋体" w:hAnsi="Calibri"/>
          <w:noProof/>
          <w:sz w:val="21"/>
          <w:szCs w:val="22"/>
        </w:rPr>
      </w:pPr>
      <w:hyperlink w:anchor="_Toc323392550" w:history="1">
        <w:r w:rsidR="009F1E6C">
          <w:rPr>
            <w:rStyle w:val="af5"/>
            <w:rFonts w:ascii="宋体" w:hint="eastAsia"/>
            <w:noProof/>
            <w:kern w:val="0"/>
          </w:rPr>
          <w:t>十四、基金的收益与分配</w:t>
        </w:r>
        <w:r w:rsidR="009F1E6C">
          <w:rPr>
            <w:noProof/>
          </w:rPr>
          <w:tab/>
        </w:r>
        <w:r w:rsidR="00024709">
          <w:rPr>
            <w:noProof/>
          </w:rPr>
          <w:fldChar w:fldCharType="begin"/>
        </w:r>
        <w:r w:rsidR="009F1E6C">
          <w:rPr>
            <w:noProof/>
          </w:rPr>
          <w:instrText xml:space="preserve"> PAGEREF _Toc323392550 \h </w:instrText>
        </w:r>
        <w:r w:rsidR="00024709">
          <w:rPr>
            <w:noProof/>
          </w:rPr>
        </w:r>
        <w:r w:rsidR="00024709">
          <w:rPr>
            <w:noProof/>
          </w:rPr>
          <w:fldChar w:fldCharType="separate"/>
        </w:r>
        <w:r w:rsidR="004E0A00">
          <w:rPr>
            <w:noProof/>
          </w:rPr>
          <w:t>84</w:t>
        </w:r>
        <w:r w:rsidR="00024709">
          <w:rPr>
            <w:noProof/>
          </w:rPr>
          <w:fldChar w:fldCharType="end"/>
        </w:r>
      </w:hyperlink>
    </w:p>
    <w:p w14:paraId="750F578D" w14:textId="1EFE5944" w:rsidR="008F7B4D" w:rsidRDefault="006E6BAD">
      <w:pPr>
        <w:pStyle w:val="10"/>
        <w:spacing w:after="156"/>
        <w:rPr>
          <w:rFonts w:ascii="Calibri" w:eastAsia="宋体" w:hAnsi="Calibri"/>
          <w:noProof/>
          <w:sz w:val="21"/>
          <w:szCs w:val="22"/>
        </w:rPr>
      </w:pPr>
      <w:hyperlink w:anchor="_Toc323392551" w:history="1">
        <w:r w:rsidR="009F1E6C">
          <w:rPr>
            <w:rStyle w:val="af5"/>
            <w:rFonts w:ascii="宋体" w:hint="eastAsia"/>
            <w:noProof/>
            <w:kern w:val="0"/>
          </w:rPr>
          <w:t>十五、基金的费用与税收</w:t>
        </w:r>
        <w:r w:rsidR="009F1E6C">
          <w:rPr>
            <w:noProof/>
          </w:rPr>
          <w:tab/>
        </w:r>
        <w:r w:rsidR="00024709">
          <w:rPr>
            <w:noProof/>
          </w:rPr>
          <w:fldChar w:fldCharType="begin"/>
        </w:r>
        <w:r w:rsidR="009F1E6C">
          <w:rPr>
            <w:noProof/>
          </w:rPr>
          <w:instrText xml:space="preserve"> PAGEREF _Toc323392551 \h </w:instrText>
        </w:r>
        <w:r w:rsidR="00024709">
          <w:rPr>
            <w:noProof/>
          </w:rPr>
        </w:r>
        <w:r w:rsidR="00024709">
          <w:rPr>
            <w:noProof/>
          </w:rPr>
          <w:fldChar w:fldCharType="separate"/>
        </w:r>
        <w:r w:rsidR="004E0A00">
          <w:rPr>
            <w:noProof/>
          </w:rPr>
          <w:t>86</w:t>
        </w:r>
        <w:r w:rsidR="00024709">
          <w:rPr>
            <w:noProof/>
          </w:rPr>
          <w:fldChar w:fldCharType="end"/>
        </w:r>
      </w:hyperlink>
    </w:p>
    <w:p w14:paraId="689EAA71" w14:textId="1EB33BE1" w:rsidR="008F7B4D" w:rsidRDefault="006E6BAD">
      <w:pPr>
        <w:pStyle w:val="10"/>
        <w:spacing w:after="156"/>
        <w:rPr>
          <w:rFonts w:ascii="Calibri" w:eastAsia="宋体" w:hAnsi="Calibri"/>
          <w:noProof/>
          <w:sz w:val="21"/>
          <w:szCs w:val="22"/>
        </w:rPr>
      </w:pPr>
      <w:hyperlink w:anchor="_Toc323392552" w:history="1">
        <w:r w:rsidR="009F1E6C">
          <w:rPr>
            <w:rStyle w:val="af5"/>
            <w:rFonts w:ascii="宋体" w:hint="eastAsia"/>
            <w:noProof/>
            <w:kern w:val="0"/>
          </w:rPr>
          <w:t>十六、基金的会计与审计</w:t>
        </w:r>
        <w:r w:rsidR="009F1E6C">
          <w:rPr>
            <w:noProof/>
          </w:rPr>
          <w:tab/>
        </w:r>
        <w:r w:rsidR="00024709">
          <w:rPr>
            <w:noProof/>
          </w:rPr>
          <w:fldChar w:fldCharType="begin"/>
        </w:r>
        <w:r w:rsidR="009F1E6C">
          <w:rPr>
            <w:noProof/>
          </w:rPr>
          <w:instrText xml:space="preserve"> PAGEREF _Toc323392552 \h </w:instrText>
        </w:r>
        <w:r w:rsidR="00024709">
          <w:rPr>
            <w:noProof/>
          </w:rPr>
        </w:r>
        <w:r w:rsidR="00024709">
          <w:rPr>
            <w:noProof/>
          </w:rPr>
          <w:fldChar w:fldCharType="separate"/>
        </w:r>
        <w:r w:rsidR="004E0A00">
          <w:rPr>
            <w:noProof/>
          </w:rPr>
          <w:t>88</w:t>
        </w:r>
        <w:r w:rsidR="00024709">
          <w:rPr>
            <w:noProof/>
          </w:rPr>
          <w:fldChar w:fldCharType="end"/>
        </w:r>
      </w:hyperlink>
    </w:p>
    <w:p w14:paraId="29FD9262" w14:textId="5D0CE6BA" w:rsidR="008F7B4D" w:rsidRDefault="006E6BAD">
      <w:pPr>
        <w:pStyle w:val="10"/>
        <w:spacing w:after="156"/>
        <w:rPr>
          <w:rFonts w:ascii="Calibri" w:eastAsia="宋体" w:hAnsi="Calibri"/>
          <w:noProof/>
          <w:sz w:val="21"/>
          <w:szCs w:val="22"/>
        </w:rPr>
      </w:pPr>
      <w:hyperlink w:anchor="_Toc323392553" w:history="1">
        <w:r w:rsidR="009F1E6C">
          <w:rPr>
            <w:rStyle w:val="af5"/>
            <w:rFonts w:ascii="宋体" w:hint="eastAsia"/>
            <w:noProof/>
            <w:kern w:val="0"/>
          </w:rPr>
          <w:t>十七、基金的信息披露</w:t>
        </w:r>
        <w:r w:rsidR="009F1E6C">
          <w:rPr>
            <w:noProof/>
          </w:rPr>
          <w:tab/>
        </w:r>
        <w:r w:rsidR="00024709">
          <w:rPr>
            <w:noProof/>
          </w:rPr>
          <w:fldChar w:fldCharType="begin"/>
        </w:r>
        <w:r w:rsidR="009F1E6C">
          <w:rPr>
            <w:noProof/>
          </w:rPr>
          <w:instrText xml:space="preserve"> PAGEREF _Toc323392553 \h </w:instrText>
        </w:r>
        <w:r w:rsidR="00024709">
          <w:rPr>
            <w:noProof/>
          </w:rPr>
        </w:r>
        <w:r w:rsidR="00024709">
          <w:rPr>
            <w:noProof/>
          </w:rPr>
          <w:fldChar w:fldCharType="separate"/>
        </w:r>
        <w:r w:rsidR="004E0A00">
          <w:rPr>
            <w:noProof/>
          </w:rPr>
          <w:t>89</w:t>
        </w:r>
        <w:r w:rsidR="00024709">
          <w:rPr>
            <w:noProof/>
          </w:rPr>
          <w:fldChar w:fldCharType="end"/>
        </w:r>
      </w:hyperlink>
    </w:p>
    <w:p w14:paraId="7FE59190" w14:textId="52FC4C0E" w:rsidR="008F7B4D" w:rsidRDefault="006E6BAD">
      <w:pPr>
        <w:pStyle w:val="10"/>
        <w:spacing w:after="156"/>
        <w:rPr>
          <w:rFonts w:ascii="Calibri" w:eastAsia="宋体" w:hAnsi="Calibri"/>
          <w:noProof/>
          <w:sz w:val="21"/>
          <w:szCs w:val="22"/>
        </w:rPr>
      </w:pPr>
      <w:hyperlink w:anchor="_Toc323392554" w:history="1">
        <w:r w:rsidR="009F1E6C">
          <w:rPr>
            <w:rStyle w:val="af5"/>
            <w:rFonts w:ascii="宋体" w:hint="eastAsia"/>
            <w:noProof/>
            <w:kern w:val="0"/>
          </w:rPr>
          <w:t>十八、风险揭示</w:t>
        </w:r>
        <w:r w:rsidR="009F1E6C">
          <w:rPr>
            <w:noProof/>
          </w:rPr>
          <w:tab/>
        </w:r>
        <w:r w:rsidR="00024709">
          <w:rPr>
            <w:noProof/>
          </w:rPr>
          <w:fldChar w:fldCharType="begin"/>
        </w:r>
        <w:r w:rsidR="009F1E6C">
          <w:rPr>
            <w:noProof/>
          </w:rPr>
          <w:instrText xml:space="preserve"> PAGEREF _Toc323392554 \h </w:instrText>
        </w:r>
        <w:r w:rsidR="00024709">
          <w:rPr>
            <w:noProof/>
          </w:rPr>
        </w:r>
        <w:r w:rsidR="00024709">
          <w:rPr>
            <w:noProof/>
          </w:rPr>
          <w:fldChar w:fldCharType="separate"/>
        </w:r>
        <w:r w:rsidR="004E0A00">
          <w:rPr>
            <w:noProof/>
          </w:rPr>
          <w:t>94</w:t>
        </w:r>
        <w:r w:rsidR="00024709">
          <w:rPr>
            <w:noProof/>
          </w:rPr>
          <w:fldChar w:fldCharType="end"/>
        </w:r>
      </w:hyperlink>
    </w:p>
    <w:p w14:paraId="250E4AF5" w14:textId="33FE90CD" w:rsidR="008F7B4D" w:rsidRDefault="006E6BAD">
      <w:pPr>
        <w:pStyle w:val="10"/>
        <w:spacing w:after="156"/>
        <w:rPr>
          <w:rFonts w:ascii="Calibri" w:eastAsia="宋体" w:hAnsi="Calibri"/>
          <w:noProof/>
          <w:sz w:val="21"/>
          <w:szCs w:val="22"/>
        </w:rPr>
      </w:pPr>
      <w:hyperlink w:anchor="_Toc323392555" w:history="1">
        <w:r w:rsidR="009F1E6C">
          <w:rPr>
            <w:rStyle w:val="af5"/>
            <w:rFonts w:ascii="宋体" w:hint="eastAsia"/>
            <w:noProof/>
            <w:kern w:val="0"/>
          </w:rPr>
          <w:t>十九、基金合同的终止与基金财产的清算</w:t>
        </w:r>
        <w:r w:rsidR="009F1E6C">
          <w:rPr>
            <w:noProof/>
          </w:rPr>
          <w:tab/>
        </w:r>
        <w:r w:rsidR="00024709">
          <w:rPr>
            <w:noProof/>
          </w:rPr>
          <w:fldChar w:fldCharType="begin"/>
        </w:r>
        <w:r w:rsidR="009F1E6C">
          <w:rPr>
            <w:noProof/>
          </w:rPr>
          <w:instrText xml:space="preserve"> PAGEREF _Toc323392555 \h </w:instrText>
        </w:r>
        <w:r w:rsidR="00024709">
          <w:rPr>
            <w:noProof/>
          </w:rPr>
        </w:r>
        <w:r w:rsidR="00024709">
          <w:rPr>
            <w:noProof/>
          </w:rPr>
          <w:fldChar w:fldCharType="separate"/>
        </w:r>
        <w:r w:rsidR="004E0A00">
          <w:rPr>
            <w:noProof/>
          </w:rPr>
          <w:t>98</w:t>
        </w:r>
        <w:r w:rsidR="00024709">
          <w:rPr>
            <w:noProof/>
          </w:rPr>
          <w:fldChar w:fldCharType="end"/>
        </w:r>
      </w:hyperlink>
    </w:p>
    <w:p w14:paraId="305E6668" w14:textId="4805C889" w:rsidR="008F7B4D" w:rsidRDefault="006E6BAD">
      <w:pPr>
        <w:pStyle w:val="10"/>
        <w:spacing w:after="156"/>
        <w:rPr>
          <w:rFonts w:ascii="Calibri" w:eastAsia="宋体" w:hAnsi="Calibri"/>
          <w:noProof/>
          <w:sz w:val="21"/>
          <w:szCs w:val="22"/>
        </w:rPr>
      </w:pPr>
      <w:hyperlink w:anchor="_Toc323392556" w:history="1">
        <w:r w:rsidR="009F1E6C">
          <w:rPr>
            <w:rStyle w:val="af5"/>
            <w:rFonts w:ascii="宋体" w:hint="eastAsia"/>
            <w:noProof/>
            <w:kern w:val="0"/>
          </w:rPr>
          <w:t>二十、基金合同的内容摘要</w:t>
        </w:r>
        <w:r w:rsidR="009F1E6C">
          <w:rPr>
            <w:noProof/>
          </w:rPr>
          <w:tab/>
        </w:r>
        <w:r w:rsidR="00024709">
          <w:rPr>
            <w:noProof/>
          </w:rPr>
          <w:fldChar w:fldCharType="begin"/>
        </w:r>
        <w:r w:rsidR="009F1E6C">
          <w:rPr>
            <w:noProof/>
          </w:rPr>
          <w:instrText xml:space="preserve"> PAGEREF _Toc323392556 \h </w:instrText>
        </w:r>
        <w:r w:rsidR="00024709">
          <w:rPr>
            <w:noProof/>
          </w:rPr>
        </w:r>
        <w:r w:rsidR="00024709">
          <w:rPr>
            <w:noProof/>
          </w:rPr>
          <w:fldChar w:fldCharType="separate"/>
        </w:r>
        <w:r w:rsidR="004E0A00">
          <w:rPr>
            <w:noProof/>
          </w:rPr>
          <w:t>100</w:t>
        </w:r>
        <w:r w:rsidR="00024709">
          <w:rPr>
            <w:noProof/>
          </w:rPr>
          <w:fldChar w:fldCharType="end"/>
        </w:r>
      </w:hyperlink>
    </w:p>
    <w:p w14:paraId="308B6F9C" w14:textId="20EB153A" w:rsidR="008F7B4D" w:rsidRDefault="006E6BAD">
      <w:pPr>
        <w:pStyle w:val="10"/>
        <w:spacing w:after="156"/>
        <w:rPr>
          <w:rFonts w:ascii="Calibri" w:eastAsia="宋体" w:hAnsi="Calibri"/>
          <w:noProof/>
          <w:sz w:val="21"/>
          <w:szCs w:val="22"/>
        </w:rPr>
      </w:pPr>
      <w:hyperlink w:anchor="_Toc323392557" w:history="1">
        <w:r w:rsidR="009F1E6C">
          <w:rPr>
            <w:rStyle w:val="af5"/>
            <w:rFonts w:ascii="宋体" w:hint="eastAsia"/>
            <w:noProof/>
            <w:kern w:val="0"/>
          </w:rPr>
          <w:t>二十一、托管协议的内容摘要</w:t>
        </w:r>
        <w:r w:rsidR="009F1E6C">
          <w:rPr>
            <w:noProof/>
          </w:rPr>
          <w:tab/>
        </w:r>
        <w:r w:rsidR="00024709">
          <w:rPr>
            <w:noProof/>
          </w:rPr>
          <w:fldChar w:fldCharType="begin"/>
        </w:r>
        <w:r w:rsidR="009F1E6C">
          <w:rPr>
            <w:noProof/>
          </w:rPr>
          <w:instrText xml:space="preserve"> PAGEREF _Toc323392557 \h </w:instrText>
        </w:r>
        <w:r w:rsidR="00024709">
          <w:rPr>
            <w:noProof/>
          </w:rPr>
        </w:r>
        <w:r w:rsidR="00024709">
          <w:rPr>
            <w:noProof/>
          </w:rPr>
          <w:fldChar w:fldCharType="separate"/>
        </w:r>
        <w:r w:rsidR="004E0A00">
          <w:rPr>
            <w:noProof/>
          </w:rPr>
          <w:t>116</w:t>
        </w:r>
        <w:r w:rsidR="00024709">
          <w:rPr>
            <w:noProof/>
          </w:rPr>
          <w:fldChar w:fldCharType="end"/>
        </w:r>
      </w:hyperlink>
    </w:p>
    <w:p w14:paraId="7045869D" w14:textId="759A034C" w:rsidR="008F7B4D" w:rsidRDefault="006E6BAD">
      <w:pPr>
        <w:pStyle w:val="10"/>
        <w:spacing w:after="156"/>
        <w:rPr>
          <w:rFonts w:ascii="Calibri" w:eastAsia="宋体" w:hAnsi="Calibri"/>
          <w:noProof/>
          <w:sz w:val="21"/>
          <w:szCs w:val="22"/>
        </w:rPr>
      </w:pPr>
      <w:hyperlink w:anchor="_Toc323392558" w:history="1">
        <w:r w:rsidR="009F1E6C">
          <w:rPr>
            <w:rStyle w:val="af5"/>
            <w:rFonts w:ascii="宋体" w:hint="eastAsia"/>
            <w:noProof/>
            <w:kern w:val="0"/>
          </w:rPr>
          <w:t>二十二、对基金份额持有人的服务</w:t>
        </w:r>
        <w:r w:rsidR="009F1E6C">
          <w:rPr>
            <w:noProof/>
          </w:rPr>
          <w:tab/>
        </w:r>
        <w:r w:rsidR="00024709">
          <w:rPr>
            <w:noProof/>
          </w:rPr>
          <w:fldChar w:fldCharType="begin"/>
        </w:r>
        <w:r w:rsidR="009F1E6C">
          <w:rPr>
            <w:noProof/>
          </w:rPr>
          <w:instrText xml:space="preserve"> PAGEREF _Toc323392558 \h </w:instrText>
        </w:r>
        <w:r w:rsidR="00024709">
          <w:rPr>
            <w:noProof/>
          </w:rPr>
        </w:r>
        <w:r w:rsidR="00024709">
          <w:rPr>
            <w:noProof/>
          </w:rPr>
          <w:fldChar w:fldCharType="separate"/>
        </w:r>
        <w:r w:rsidR="004E0A00">
          <w:rPr>
            <w:noProof/>
          </w:rPr>
          <w:t>134</w:t>
        </w:r>
        <w:r w:rsidR="00024709">
          <w:rPr>
            <w:noProof/>
          </w:rPr>
          <w:fldChar w:fldCharType="end"/>
        </w:r>
      </w:hyperlink>
    </w:p>
    <w:p w14:paraId="364A3829" w14:textId="307D616A" w:rsidR="008F7B4D" w:rsidRDefault="006E6BAD">
      <w:pPr>
        <w:pStyle w:val="10"/>
        <w:spacing w:after="156"/>
        <w:rPr>
          <w:rFonts w:ascii="Calibri" w:eastAsia="宋体" w:hAnsi="Calibri"/>
          <w:noProof/>
          <w:sz w:val="21"/>
          <w:szCs w:val="22"/>
        </w:rPr>
      </w:pPr>
      <w:hyperlink w:anchor="_Toc323392559" w:history="1">
        <w:r w:rsidR="009F1E6C">
          <w:rPr>
            <w:rStyle w:val="af5"/>
            <w:rFonts w:ascii="宋体" w:hint="eastAsia"/>
            <w:noProof/>
            <w:kern w:val="0"/>
          </w:rPr>
          <w:t>二十三、其他应披露事项</w:t>
        </w:r>
        <w:r w:rsidR="009F1E6C">
          <w:rPr>
            <w:noProof/>
          </w:rPr>
          <w:tab/>
        </w:r>
        <w:r w:rsidR="00024709">
          <w:rPr>
            <w:noProof/>
          </w:rPr>
          <w:fldChar w:fldCharType="begin"/>
        </w:r>
        <w:r w:rsidR="009F1E6C">
          <w:rPr>
            <w:noProof/>
          </w:rPr>
          <w:instrText xml:space="preserve"> PAGEREF _Toc323392559 \h </w:instrText>
        </w:r>
        <w:r w:rsidR="00024709">
          <w:rPr>
            <w:noProof/>
          </w:rPr>
        </w:r>
        <w:r w:rsidR="00024709">
          <w:rPr>
            <w:noProof/>
          </w:rPr>
          <w:fldChar w:fldCharType="separate"/>
        </w:r>
        <w:r w:rsidR="004E0A00">
          <w:rPr>
            <w:noProof/>
          </w:rPr>
          <w:t>136</w:t>
        </w:r>
        <w:r w:rsidR="00024709">
          <w:rPr>
            <w:noProof/>
          </w:rPr>
          <w:fldChar w:fldCharType="end"/>
        </w:r>
      </w:hyperlink>
    </w:p>
    <w:p w14:paraId="585951F0" w14:textId="550EDB13" w:rsidR="008F7B4D" w:rsidRDefault="006E6BAD">
      <w:pPr>
        <w:pStyle w:val="10"/>
        <w:spacing w:after="156"/>
        <w:rPr>
          <w:rFonts w:ascii="Calibri" w:eastAsia="宋体" w:hAnsi="Calibri"/>
          <w:noProof/>
          <w:sz w:val="21"/>
          <w:szCs w:val="22"/>
        </w:rPr>
      </w:pPr>
      <w:hyperlink w:anchor="_Toc323392560" w:history="1">
        <w:r w:rsidR="009F1E6C">
          <w:rPr>
            <w:rStyle w:val="af5"/>
            <w:rFonts w:ascii="宋体" w:hint="eastAsia"/>
            <w:noProof/>
            <w:kern w:val="0"/>
          </w:rPr>
          <w:t>二十四、招募说明书的存放及查阅方式</w:t>
        </w:r>
        <w:r w:rsidR="009F1E6C">
          <w:rPr>
            <w:noProof/>
          </w:rPr>
          <w:tab/>
        </w:r>
        <w:r w:rsidR="00024709">
          <w:rPr>
            <w:noProof/>
          </w:rPr>
          <w:fldChar w:fldCharType="begin"/>
        </w:r>
        <w:r w:rsidR="009F1E6C">
          <w:rPr>
            <w:noProof/>
          </w:rPr>
          <w:instrText xml:space="preserve"> PAGEREF _Toc323392560 \h </w:instrText>
        </w:r>
        <w:r w:rsidR="00024709">
          <w:rPr>
            <w:noProof/>
          </w:rPr>
        </w:r>
        <w:r w:rsidR="00024709">
          <w:rPr>
            <w:noProof/>
          </w:rPr>
          <w:fldChar w:fldCharType="separate"/>
        </w:r>
        <w:r w:rsidR="004E0A00">
          <w:rPr>
            <w:noProof/>
          </w:rPr>
          <w:t>136</w:t>
        </w:r>
        <w:r w:rsidR="00024709">
          <w:rPr>
            <w:noProof/>
          </w:rPr>
          <w:fldChar w:fldCharType="end"/>
        </w:r>
      </w:hyperlink>
    </w:p>
    <w:p w14:paraId="75A9443E" w14:textId="35F75141" w:rsidR="008F7B4D" w:rsidRDefault="006E6BAD">
      <w:pPr>
        <w:pStyle w:val="10"/>
        <w:spacing w:after="156"/>
        <w:rPr>
          <w:rFonts w:ascii="Calibri" w:eastAsia="宋体" w:hAnsi="Calibri"/>
          <w:noProof/>
          <w:sz w:val="21"/>
          <w:szCs w:val="22"/>
        </w:rPr>
      </w:pPr>
      <w:hyperlink w:anchor="_Toc323392561" w:history="1">
        <w:r w:rsidR="009F1E6C">
          <w:rPr>
            <w:rStyle w:val="af5"/>
            <w:rFonts w:ascii="宋体" w:hint="eastAsia"/>
            <w:noProof/>
            <w:kern w:val="0"/>
          </w:rPr>
          <w:t>二十五、备查文件</w:t>
        </w:r>
        <w:r w:rsidR="009F1E6C">
          <w:rPr>
            <w:noProof/>
          </w:rPr>
          <w:tab/>
        </w:r>
        <w:r w:rsidR="00024709">
          <w:rPr>
            <w:noProof/>
          </w:rPr>
          <w:fldChar w:fldCharType="begin"/>
        </w:r>
        <w:r w:rsidR="009F1E6C">
          <w:rPr>
            <w:noProof/>
          </w:rPr>
          <w:instrText xml:space="preserve"> PAGEREF _Toc323392561 \h </w:instrText>
        </w:r>
        <w:r w:rsidR="00024709">
          <w:rPr>
            <w:noProof/>
          </w:rPr>
        </w:r>
        <w:r w:rsidR="00024709">
          <w:rPr>
            <w:noProof/>
          </w:rPr>
          <w:fldChar w:fldCharType="separate"/>
        </w:r>
        <w:r w:rsidR="004E0A00">
          <w:rPr>
            <w:noProof/>
          </w:rPr>
          <w:t>140</w:t>
        </w:r>
        <w:r w:rsidR="00024709">
          <w:rPr>
            <w:noProof/>
          </w:rPr>
          <w:fldChar w:fldCharType="end"/>
        </w:r>
      </w:hyperlink>
    </w:p>
    <w:p w14:paraId="79ABF97A" w14:textId="77777777" w:rsidR="008F7B4D" w:rsidRDefault="00024709">
      <w:pPr>
        <w:pStyle w:val="10"/>
        <w:spacing w:after="156"/>
        <w:rPr>
          <w:rFonts w:ascii="宋体" w:eastAsia="宋体"/>
          <w:kern w:val="0"/>
        </w:rPr>
      </w:pPr>
      <w:r>
        <w:rPr>
          <w:rFonts w:ascii="宋体" w:eastAsia="宋体"/>
          <w:kern w:val="0"/>
        </w:rPr>
        <w:fldChar w:fldCharType="end"/>
      </w:r>
      <w:r w:rsidR="009F1E6C">
        <w:rPr>
          <w:rFonts w:ascii="宋体" w:eastAsia="宋体"/>
          <w:kern w:val="0"/>
        </w:rPr>
        <w:br w:type="page"/>
      </w:r>
    </w:p>
    <w:p w14:paraId="558EC05E" w14:textId="77777777" w:rsidR="008F7B4D" w:rsidRDefault="009F1E6C">
      <w:pPr>
        <w:pStyle w:val="af1"/>
        <w:rPr>
          <w:rFonts w:ascii="宋体" w:hAnsi="宋体"/>
          <w:kern w:val="0"/>
          <w:sz w:val="30"/>
        </w:rPr>
      </w:pPr>
      <w:bookmarkStart w:id="1" w:name="_Toc320886338"/>
      <w:bookmarkStart w:id="2" w:name="_Toc320886494"/>
      <w:bookmarkStart w:id="3" w:name="_Toc323392537"/>
      <w:r>
        <w:rPr>
          <w:rFonts w:ascii="宋体" w:hAnsi="宋体"/>
          <w:kern w:val="0"/>
          <w:sz w:val="30"/>
        </w:rPr>
        <w:lastRenderedPageBreak/>
        <w:t>一、绪言</w:t>
      </w:r>
      <w:bookmarkEnd w:id="0"/>
      <w:bookmarkEnd w:id="1"/>
      <w:bookmarkEnd w:id="2"/>
      <w:bookmarkEnd w:id="3"/>
    </w:p>
    <w:p w14:paraId="6076CA83" w14:textId="77777777" w:rsidR="008F7B4D" w:rsidRDefault="009F1E6C">
      <w:pPr>
        <w:widowControl/>
        <w:spacing w:line="360" w:lineRule="auto"/>
        <w:ind w:firstLineChars="200" w:firstLine="480"/>
        <w:rPr>
          <w:rFonts w:ascii="宋体" w:hAnsi="宋体"/>
          <w:kern w:val="0"/>
          <w:sz w:val="24"/>
        </w:rPr>
      </w:pPr>
      <w:r>
        <w:rPr>
          <w:rFonts w:ascii="宋体" w:hAnsi="宋体"/>
          <w:sz w:val="24"/>
        </w:rPr>
        <w:t>《</w:t>
      </w:r>
      <w:r>
        <w:rPr>
          <w:rFonts w:ascii="宋体" w:hAnsi="宋体"/>
          <w:kern w:val="0"/>
          <w:sz w:val="24"/>
        </w:rPr>
        <w:t>交银施罗德深证300价值交易型开放式指数证券投资基金联接基金</w:t>
      </w:r>
      <w:r>
        <w:rPr>
          <w:rFonts w:ascii="宋体" w:hAnsi="宋体"/>
          <w:sz w:val="24"/>
        </w:rPr>
        <w:t>招募说明书》（以下简称“</w:t>
      </w:r>
      <w:r>
        <w:rPr>
          <w:rFonts w:ascii="宋体" w:hAnsi="宋体"/>
          <w:kern w:val="0"/>
          <w:sz w:val="24"/>
        </w:rPr>
        <w:t>本招募说明书”）依据《中华人民共和国证券投资基金法》、《证券投资基金运作管理办法》、《证券投资基金销售管理办法》、《证券投资基金信息披露管理办法》和其他相关法律法规的规定以及《交银施罗德深证300价值交易型开放式指数证券投资基金联接基金基金合同》（以下简称“</w:t>
      </w:r>
      <w:r>
        <w:rPr>
          <w:rFonts w:ascii="宋体" w:hAnsi="宋体" w:hint="eastAsia"/>
          <w:kern w:val="0"/>
          <w:sz w:val="24"/>
        </w:rPr>
        <w:t>基金合同</w:t>
      </w:r>
      <w:r>
        <w:rPr>
          <w:rFonts w:ascii="宋体" w:hAnsi="宋体"/>
          <w:kern w:val="0"/>
          <w:sz w:val="24"/>
        </w:rPr>
        <w:t xml:space="preserve">”）编写。 </w:t>
      </w:r>
    </w:p>
    <w:p w14:paraId="4843E0CD"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14:paraId="6F13F0D0"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w:t>
      </w:r>
      <w:r>
        <w:rPr>
          <w:rFonts w:ascii="宋体" w:hAnsi="宋体" w:hint="eastAsia"/>
          <w:kern w:val="0"/>
          <w:sz w:val="24"/>
        </w:rPr>
        <w:t>基金合同</w:t>
      </w:r>
      <w:r>
        <w:rPr>
          <w:rFonts w:ascii="宋体" w:hAnsi="宋体"/>
          <w:kern w:val="0"/>
          <w:sz w:val="24"/>
        </w:rPr>
        <w:t>是约定基金当事人之间权利、义务的法律文件。基金</w:t>
      </w:r>
      <w:proofErr w:type="gramStart"/>
      <w:r>
        <w:rPr>
          <w:rFonts w:ascii="宋体" w:hAnsi="宋体"/>
          <w:kern w:val="0"/>
          <w:sz w:val="24"/>
        </w:rPr>
        <w:t>投资者自依</w:t>
      </w:r>
      <w:r>
        <w:rPr>
          <w:rFonts w:ascii="宋体" w:hAnsi="宋体" w:hint="eastAsia"/>
          <w:kern w:val="0"/>
          <w:sz w:val="24"/>
        </w:rPr>
        <w:t>基金</w:t>
      </w:r>
      <w:proofErr w:type="gramEnd"/>
      <w:r>
        <w:rPr>
          <w:rFonts w:ascii="宋体" w:hAnsi="宋体" w:hint="eastAsia"/>
          <w:kern w:val="0"/>
          <w:sz w:val="24"/>
        </w:rPr>
        <w:t>合同</w:t>
      </w:r>
      <w:r>
        <w:rPr>
          <w:rFonts w:ascii="宋体" w:hAnsi="宋体"/>
          <w:kern w:val="0"/>
          <w:sz w:val="24"/>
        </w:rPr>
        <w:t>取得基金份额，即成为基金份额持有人和</w:t>
      </w:r>
      <w:r>
        <w:rPr>
          <w:rFonts w:ascii="宋体" w:hAnsi="宋体" w:hint="eastAsia"/>
          <w:kern w:val="0"/>
          <w:sz w:val="24"/>
        </w:rPr>
        <w:t>基金合同</w:t>
      </w:r>
      <w:r>
        <w:rPr>
          <w:rFonts w:ascii="宋体" w:hAnsi="宋体"/>
          <w:kern w:val="0"/>
          <w:sz w:val="24"/>
        </w:rPr>
        <w:t>的当事人，其持有基金份额的行为本身即表明其对</w:t>
      </w:r>
      <w:r>
        <w:rPr>
          <w:rFonts w:ascii="宋体" w:hAnsi="宋体" w:hint="eastAsia"/>
          <w:kern w:val="0"/>
          <w:sz w:val="24"/>
        </w:rPr>
        <w:t>基金合同</w:t>
      </w:r>
      <w:r>
        <w:rPr>
          <w:rFonts w:ascii="宋体" w:hAnsi="宋体"/>
          <w:kern w:val="0"/>
          <w:sz w:val="24"/>
        </w:rPr>
        <w:t>的承认和接受，并按照《基金法》、</w:t>
      </w:r>
      <w:r>
        <w:rPr>
          <w:rFonts w:ascii="宋体" w:hAnsi="宋体" w:hint="eastAsia"/>
          <w:kern w:val="0"/>
          <w:sz w:val="24"/>
        </w:rPr>
        <w:t>基金合同</w:t>
      </w:r>
      <w:r>
        <w:rPr>
          <w:rFonts w:ascii="宋体" w:hAnsi="宋体"/>
          <w:kern w:val="0"/>
          <w:sz w:val="24"/>
        </w:rPr>
        <w:t>及其他有关规定享有权利、承担义务。基金投资者欲了解基金份额持有人的权利和义务，应详细查阅</w:t>
      </w:r>
      <w:r>
        <w:rPr>
          <w:rFonts w:ascii="宋体" w:hAnsi="宋体" w:hint="eastAsia"/>
          <w:kern w:val="0"/>
          <w:sz w:val="24"/>
        </w:rPr>
        <w:t>基金合同</w:t>
      </w:r>
      <w:r>
        <w:rPr>
          <w:rFonts w:ascii="宋体" w:hAnsi="宋体"/>
          <w:kern w:val="0"/>
          <w:sz w:val="24"/>
        </w:rPr>
        <w:t xml:space="preserve">。 </w:t>
      </w:r>
    </w:p>
    <w:p w14:paraId="6B0A3B52" w14:textId="77777777" w:rsidR="008F7B4D" w:rsidRDefault="008F7B4D">
      <w:pPr>
        <w:widowControl/>
        <w:spacing w:line="360" w:lineRule="auto"/>
        <w:ind w:firstLineChars="200" w:firstLine="482"/>
        <w:rPr>
          <w:rFonts w:ascii="宋体" w:hAnsi="宋体"/>
          <w:b/>
          <w:kern w:val="0"/>
          <w:sz w:val="24"/>
        </w:rPr>
      </w:pPr>
    </w:p>
    <w:p w14:paraId="02929807" w14:textId="77777777" w:rsidR="008F7B4D" w:rsidRDefault="009F1E6C">
      <w:pPr>
        <w:pStyle w:val="af1"/>
        <w:rPr>
          <w:rFonts w:ascii="宋体" w:hAnsi="宋体"/>
          <w:kern w:val="0"/>
          <w:sz w:val="30"/>
        </w:rPr>
      </w:pPr>
      <w:bookmarkStart w:id="4" w:name="_Toc109537380"/>
      <w:r>
        <w:rPr>
          <w:rFonts w:ascii="宋体" w:hAnsi="宋体"/>
          <w:kern w:val="0"/>
          <w:sz w:val="30"/>
        </w:rPr>
        <w:br w:type="page"/>
      </w:r>
      <w:bookmarkStart w:id="5" w:name="_Toc320886339"/>
      <w:bookmarkStart w:id="6" w:name="_Toc320886495"/>
      <w:bookmarkStart w:id="7" w:name="_Toc323392538"/>
      <w:r>
        <w:rPr>
          <w:rFonts w:ascii="宋体" w:hAnsi="宋体"/>
          <w:kern w:val="0"/>
          <w:sz w:val="30"/>
        </w:rPr>
        <w:lastRenderedPageBreak/>
        <w:t>二、释义</w:t>
      </w:r>
      <w:bookmarkEnd w:id="4"/>
      <w:bookmarkEnd w:id="5"/>
      <w:bookmarkEnd w:id="6"/>
      <w:bookmarkEnd w:id="7"/>
    </w:p>
    <w:p w14:paraId="4CDEF2EC"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14:paraId="201A3249" w14:textId="77777777" w:rsidR="008F7B4D" w:rsidRDefault="009F1E6C">
      <w:pPr>
        <w:spacing w:line="360" w:lineRule="auto"/>
        <w:ind w:firstLineChars="200" w:firstLine="480"/>
        <w:rPr>
          <w:rFonts w:ascii="宋体" w:hAnsi="宋体"/>
          <w:sz w:val="24"/>
        </w:rPr>
      </w:pPr>
      <w:r>
        <w:rPr>
          <w:rFonts w:ascii="宋体" w:hAnsi="宋体" w:hint="eastAsia"/>
          <w:sz w:val="24"/>
        </w:rPr>
        <w:t>1、</w:t>
      </w:r>
      <w:bookmarkStart w:id="8" w:name="_Hlt80961854"/>
      <w:bookmarkStart w:id="9" w:name="_Hlt81034163"/>
      <w:bookmarkStart w:id="10" w:name="_Toc109537381"/>
      <w:bookmarkEnd w:id="8"/>
      <w:bookmarkEnd w:id="9"/>
      <w:r>
        <w:rPr>
          <w:rFonts w:ascii="宋体" w:hAnsi="宋体" w:hint="eastAsia"/>
          <w:sz w:val="24"/>
        </w:rPr>
        <w:t>基金或本基金：指交银施罗德深证300价值交易型开放式指数证券投资基金联接基金</w:t>
      </w:r>
      <w:r>
        <w:rPr>
          <w:rFonts w:ascii="宋体" w:hAnsi="宋体" w:hint="eastAsia"/>
          <w:sz w:val="24"/>
        </w:rPr>
        <w:tab/>
      </w:r>
    </w:p>
    <w:p w14:paraId="2807F03D"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、基金管理人或本基金管理人：指交银施罗德基金管理有限公司</w:t>
      </w:r>
    </w:p>
    <w:p w14:paraId="53982635"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、基金托管人或本基金托管人：指中国农业银行股份有限公司</w:t>
      </w:r>
    </w:p>
    <w:p w14:paraId="0EFE9520"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、基金合同或本基金合同：指《交银施罗德深证300价值交易型开放式指数证券投资基金联接基金基金合同》及对基金合同的任何有效修订和补充</w:t>
      </w:r>
    </w:p>
    <w:p w14:paraId="57ABA63E"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、托管协议：指基金管理人与基金托管人就本基金签订之《交银施罗德深证300价值交易型开放式指数证券投资基金联接基金托管协议》及对该托管协议的任何有效修订和补充</w:t>
      </w:r>
    </w:p>
    <w:p w14:paraId="6F158C83" w14:textId="77777777"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、招募说明书或本招募说明书：指《交银施罗德深证300价值交易型开放式指数证券投资基金联接基金招募说明书》，及其定期的更新</w:t>
      </w:r>
    </w:p>
    <w:p w14:paraId="28BC5E53" w14:textId="77777777" w:rsidR="008F7B4D" w:rsidRDefault="009F1E6C">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、基金份额发售公告：指《交银施罗德深证300价值交易型开放式指数证券投资基金联接基金份额发售公告》</w:t>
      </w:r>
    </w:p>
    <w:p w14:paraId="5D7B5CCF" w14:textId="77777777" w:rsidR="008F7B4D" w:rsidRDefault="009F1E6C">
      <w:pPr>
        <w:spacing w:line="360" w:lineRule="auto"/>
        <w:ind w:firstLineChars="200" w:firstLine="480"/>
        <w:rPr>
          <w:rFonts w:ascii="宋体" w:hAnsi="宋体"/>
          <w:sz w:val="24"/>
        </w:rPr>
      </w:pPr>
      <w:r>
        <w:rPr>
          <w:rFonts w:ascii="宋体" w:hAnsi="宋体"/>
          <w:sz w:val="24"/>
        </w:rPr>
        <w:t>8</w:t>
      </w:r>
      <w:r>
        <w:rPr>
          <w:rFonts w:ascii="宋体" w:hAnsi="宋体" w:hint="eastAsia"/>
          <w:sz w:val="24"/>
        </w:rPr>
        <w:t>、法律法规：指中国现行有效并公布实施的法律、行政法规、部门规章、规范性文件及对该等法律法规不时</w:t>
      </w:r>
      <w:proofErr w:type="gramStart"/>
      <w:r>
        <w:rPr>
          <w:rFonts w:ascii="宋体" w:hAnsi="宋体" w:hint="eastAsia"/>
          <w:sz w:val="24"/>
        </w:rPr>
        <w:t>作出</w:t>
      </w:r>
      <w:proofErr w:type="gramEnd"/>
      <w:r>
        <w:rPr>
          <w:rFonts w:ascii="宋体" w:hAnsi="宋体" w:hint="eastAsia"/>
          <w:sz w:val="24"/>
        </w:rPr>
        <w:t>的修订</w:t>
      </w:r>
    </w:p>
    <w:p w14:paraId="60A4560D" w14:textId="77777777" w:rsidR="008F7B4D" w:rsidRDefault="009F1E6C">
      <w:pPr>
        <w:spacing w:line="360" w:lineRule="auto"/>
        <w:ind w:firstLineChars="200" w:firstLine="480"/>
        <w:rPr>
          <w:rFonts w:ascii="宋体" w:hAnsi="宋体"/>
          <w:sz w:val="24"/>
        </w:rPr>
      </w:pPr>
      <w:r>
        <w:rPr>
          <w:rFonts w:ascii="宋体" w:hAnsi="宋体"/>
          <w:sz w:val="24"/>
        </w:rPr>
        <w:t>9</w:t>
      </w:r>
      <w:r>
        <w:rPr>
          <w:rFonts w:ascii="宋体" w:hAnsi="宋体" w:hint="eastAsia"/>
          <w:sz w:val="24"/>
        </w:rPr>
        <w:t>、《基金法》：指</w:t>
      </w:r>
      <w:r>
        <w:rPr>
          <w:rFonts w:ascii="宋体" w:hAnsi="宋体"/>
          <w:sz w:val="24"/>
        </w:rPr>
        <w:t>2003</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28</w:t>
      </w:r>
      <w:r>
        <w:rPr>
          <w:rFonts w:ascii="宋体" w:hAnsi="宋体" w:hint="eastAsia"/>
          <w:sz w:val="24"/>
        </w:rPr>
        <w:t>日经第十届全国人民代表大会常务委员会第五次会议通过，自</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1</w:t>
      </w:r>
      <w:r>
        <w:rPr>
          <w:rFonts w:ascii="宋体" w:hAnsi="宋体" w:hint="eastAsia"/>
          <w:sz w:val="24"/>
        </w:rPr>
        <w:t>日起实施的《中华人民共和国证券投资基金法》及颁布机关对其不时</w:t>
      </w:r>
      <w:proofErr w:type="gramStart"/>
      <w:r>
        <w:rPr>
          <w:rFonts w:ascii="宋体" w:hAnsi="宋体" w:hint="eastAsia"/>
          <w:sz w:val="24"/>
        </w:rPr>
        <w:t>作出</w:t>
      </w:r>
      <w:proofErr w:type="gramEnd"/>
      <w:r>
        <w:rPr>
          <w:rFonts w:ascii="宋体" w:hAnsi="宋体" w:hint="eastAsia"/>
          <w:sz w:val="24"/>
        </w:rPr>
        <w:t>的修订</w:t>
      </w:r>
    </w:p>
    <w:p w14:paraId="1B861D4C" w14:textId="77777777" w:rsidR="008F7B4D" w:rsidRDefault="009F1E6C">
      <w:pPr>
        <w:spacing w:line="360" w:lineRule="auto"/>
        <w:ind w:firstLineChars="200" w:firstLine="480"/>
        <w:rPr>
          <w:rFonts w:ascii="宋体" w:hAnsi="宋体"/>
          <w:sz w:val="24"/>
        </w:rPr>
      </w:pPr>
      <w:r>
        <w:rPr>
          <w:rFonts w:ascii="宋体" w:hAnsi="宋体" w:hint="eastAsia"/>
          <w:sz w:val="24"/>
        </w:rPr>
        <w:t>10、《证券法》：指2005年10月27日经第十届全国人民代表大会常务委员会第十八次会议通过，自2006年1月1日实施的</w:t>
      </w:r>
      <w:r>
        <w:rPr>
          <w:rFonts w:ascii="宋体" w:hAnsi="宋体"/>
          <w:sz w:val="24"/>
        </w:rPr>
        <w:t>《中华人民共和国证券法》及对其不时</w:t>
      </w:r>
      <w:r>
        <w:rPr>
          <w:rFonts w:ascii="宋体" w:hAnsi="宋体" w:hint="eastAsia"/>
          <w:sz w:val="24"/>
        </w:rPr>
        <w:t>做</w:t>
      </w:r>
      <w:r>
        <w:rPr>
          <w:rFonts w:ascii="宋体" w:hAnsi="宋体"/>
          <w:sz w:val="24"/>
        </w:rPr>
        <w:t>出的修订</w:t>
      </w:r>
    </w:p>
    <w:p w14:paraId="031EA7A8"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1、《销售办法》：指中国证监会</w:t>
      </w:r>
      <w:r>
        <w:rPr>
          <w:rFonts w:ascii="宋体" w:hAnsi="宋体"/>
          <w:sz w:val="24"/>
        </w:rPr>
        <w:t>20</w:t>
      </w:r>
      <w:r>
        <w:rPr>
          <w:rFonts w:ascii="宋体" w:hAnsi="宋体" w:hint="eastAsia"/>
          <w:sz w:val="24"/>
        </w:rPr>
        <w:t>11年</w:t>
      </w:r>
      <w:r>
        <w:rPr>
          <w:rFonts w:ascii="宋体" w:hAnsi="宋体"/>
          <w:sz w:val="24"/>
        </w:rPr>
        <w:t>6</w:t>
      </w:r>
      <w:r>
        <w:rPr>
          <w:rFonts w:ascii="宋体" w:hAnsi="宋体" w:hint="eastAsia"/>
          <w:sz w:val="24"/>
        </w:rPr>
        <w:t>月9日颁布、同年10月</w:t>
      </w:r>
      <w:r>
        <w:rPr>
          <w:rFonts w:ascii="宋体" w:hAnsi="宋体"/>
          <w:sz w:val="24"/>
        </w:rPr>
        <w:t>1</w:t>
      </w:r>
      <w:r>
        <w:rPr>
          <w:rFonts w:ascii="宋体" w:hAnsi="宋体" w:hint="eastAsia"/>
          <w:sz w:val="24"/>
        </w:rPr>
        <w:t>日实施的《证券投资基金销售管理办法》及对其不时</w:t>
      </w:r>
      <w:proofErr w:type="gramStart"/>
      <w:r>
        <w:rPr>
          <w:rFonts w:ascii="宋体" w:hAnsi="宋体" w:hint="eastAsia"/>
          <w:sz w:val="24"/>
        </w:rPr>
        <w:t>作出</w:t>
      </w:r>
      <w:proofErr w:type="gramEnd"/>
      <w:r>
        <w:rPr>
          <w:rFonts w:ascii="宋体" w:hAnsi="宋体" w:hint="eastAsia"/>
          <w:sz w:val="24"/>
        </w:rPr>
        <w:t>的修订</w:t>
      </w:r>
    </w:p>
    <w:p w14:paraId="4A12909A"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2、《信息披露办法》：指中国证监会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8</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日实施的《证券投资基金信息披露管理办法》及对其不时</w:t>
      </w:r>
      <w:proofErr w:type="gramStart"/>
      <w:r>
        <w:rPr>
          <w:rFonts w:ascii="宋体" w:hAnsi="宋体" w:hint="eastAsia"/>
          <w:sz w:val="24"/>
        </w:rPr>
        <w:t>作出</w:t>
      </w:r>
      <w:proofErr w:type="gramEnd"/>
      <w:r>
        <w:rPr>
          <w:rFonts w:ascii="宋体" w:hAnsi="宋体" w:hint="eastAsia"/>
          <w:sz w:val="24"/>
        </w:rPr>
        <w:t>的修订</w:t>
      </w:r>
    </w:p>
    <w:p w14:paraId="4542431B"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3、《运作办法》：指中国证监会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29</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w:t>
      </w:r>
      <w:r>
        <w:rPr>
          <w:rFonts w:ascii="宋体" w:hAnsi="宋体" w:hint="eastAsia"/>
          <w:sz w:val="24"/>
        </w:rPr>
        <w:lastRenderedPageBreak/>
        <w:t>的《证券投资基金运作管理办法》及对其不时</w:t>
      </w:r>
      <w:proofErr w:type="gramStart"/>
      <w:r>
        <w:rPr>
          <w:rFonts w:ascii="宋体" w:hAnsi="宋体" w:hint="eastAsia"/>
          <w:sz w:val="24"/>
        </w:rPr>
        <w:t>作出</w:t>
      </w:r>
      <w:proofErr w:type="gramEnd"/>
      <w:r>
        <w:rPr>
          <w:rFonts w:ascii="宋体" w:hAnsi="宋体" w:hint="eastAsia"/>
          <w:sz w:val="24"/>
        </w:rPr>
        <w:t>的修订</w:t>
      </w:r>
    </w:p>
    <w:p w14:paraId="1A154784"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4、中国：指中华人民共和国，就本基金合同而言，不包括香港特别行政区、澳门特别行政区和台湾地区</w:t>
      </w:r>
    </w:p>
    <w:p w14:paraId="3D654B3A"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5、中国证监会：指中国证券监督管理委员会</w:t>
      </w:r>
    </w:p>
    <w:p w14:paraId="7203B35A" w14:textId="77777777" w:rsidR="008F7B4D" w:rsidRDefault="009F1E6C">
      <w:pPr>
        <w:spacing w:line="360" w:lineRule="auto"/>
        <w:ind w:firstLineChars="200" w:firstLine="480"/>
        <w:rPr>
          <w:rFonts w:ascii="宋体" w:hAnsi="宋体"/>
          <w:spacing w:val="8"/>
          <w:sz w:val="24"/>
        </w:rPr>
      </w:pPr>
      <w:r>
        <w:rPr>
          <w:rFonts w:ascii="宋体" w:hAnsi="宋体"/>
          <w:sz w:val="24"/>
        </w:rPr>
        <w:t>1</w:t>
      </w:r>
      <w:r>
        <w:rPr>
          <w:rFonts w:ascii="宋体" w:hAnsi="宋体" w:hint="eastAsia"/>
          <w:sz w:val="24"/>
        </w:rPr>
        <w:t>6、中国银监会：指中国银行业监督管理委员会</w:t>
      </w:r>
    </w:p>
    <w:p w14:paraId="1304883F"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7、基金合同当事人：指受基金合同约束，根据基金合同享有权利并承担义务的法律主体，包括基金管理人、基金托管人和基金份额持有人</w:t>
      </w:r>
    </w:p>
    <w:p w14:paraId="2FEB98CD" w14:textId="77777777" w:rsidR="008F7B4D" w:rsidRDefault="009F1E6C">
      <w:pPr>
        <w:spacing w:line="360" w:lineRule="auto"/>
        <w:ind w:firstLineChars="200" w:firstLine="480"/>
        <w:rPr>
          <w:rFonts w:ascii="宋体" w:hAnsi="宋体"/>
          <w:spacing w:val="8"/>
          <w:sz w:val="24"/>
        </w:rPr>
      </w:pPr>
      <w:r>
        <w:rPr>
          <w:rFonts w:ascii="宋体" w:hAnsi="宋体"/>
          <w:sz w:val="24"/>
        </w:rPr>
        <w:t>1</w:t>
      </w:r>
      <w:r>
        <w:rPr>
          <w:rFonts w:ascii="宋体" w:hAnsi="宋体" w:hint="eastAsia"/>
          <w:sz w:val="24"/>
        </w:rPr>
        <w:t>8、个人投资者：指符合法律法规规定的条件可以投资证券投资基金的自然人</w:t>
      </w:r>
    </w:p>
    <w:p w14:paraId="7C51C7FC"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9、机构投资者：指符合法律法规规定可以投资证券投资基金的在中国境内注册登记或经政府有关部门批准设立的机构</w:t>
      </w:r>
    </w:p>
    <w:p w14:paraId="687214BE" w14:textId="77777777" w:rsidR="008F7B4D" w:rsidRDefault="009F1E6C">
      <w:pPr>
        <w:spacing w:line="360" w:lineRule="auto"/>
        <w:ind w:firstLineChars="200" w:firstLine="480"/>
        <w:rPr>
          <w:rFonts w:ascii="宋体" w:hAnsi="宋体"/>
          <w:sz w:val="24"/>
        </w:rPr>
      </w:pPr>
      <w:r>
        <w:rPr>
          <w:rFonts w:ascii="宋体" w:hAnsi="宋体" w:hint="eastAsia"/>
          <w:sz w:val="24"/>
        </w:rPr>
        <w:t>20、合格境外机构投资者：指符合《</w:t>
      </w:r>
      <w:r>
        <w:rPr>
          <w:rStyle w:val="heigh1801"/>
          <w:rFonts w:ascii="宋体" w:hAnsi="宋体" w:hint="eastAsia"/>
          <w:sz w:val="24"/>
        </w:rPr>
        <w:t>合格境外机构投资者境内证券投资管理办法</w:t>
      </w:r>
      <w:r>
        <w:rPr>
          <w:rFonts w:ascii="宋体" w:hAnsi="宋体" w:hint="eastAsia"/>
          <w:sz w:val="24"/>
        </w:rPr>
        <w:t>》及其他相关法律法规规定的条件，经中国证监会批准可投资于中国证券市场，并取得国家外汇管理局额度批准的中国境外的机构投资者</w:t>
      </w:r>
    </w:p>
    <w:p w14:paraId="7B92A326"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1、基金投资者或投资者：指个人投资者、机构投资者和合格境外机构投资者，以及法律法规或中国证监会允许购买证券投资基金的其他投资者</w:t>
      </w:r>
    </w:p>
    <w:p w14:paraId="4389D8BF"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2、基金份额持有人：指依招募说明书和基金合同合法取得基金份额的基金投资者</w:t>
      </w:r>
    </w:p>
    <w:p w14:paraId="1A4CFF9D"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3、基金销售业务：指基金的宣传推介、认购、申购、赎回、转换、转托管及定期定额投资等业务</w:t>
      </w:r>
    </w:p>
    <w:p w14:paraId="16F6F6EA"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4、销售机构：指直销机构和代销机构</w:t>
      </w:r>
    </w:p>
    <w:p w14:paraId="1B6B306C"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5、直销机构：指交银施罗德基金管理有限公司</w:t>
      </w:r>
    </w:p>
    <w:p w14:paraId="7A2D68A9"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6、代销机构：指符合《销售办法》和中国证监会规定的其他条件，取得基金代销业务资格并与基金管理人签订了基金销售服务代理协议，代为办理基金销售业务的机构</w:t>
      </w:r>
    </w:p>
    <w:p w14:paraId="3B151BE6"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7、基金销售网点：指直销机构的直销中心及代销机构的代销网点</w:t>
      </w:r>
    </w:p>
    <w:p w14:paraId="33DC0DD0"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8、注册登记业务：指基金登记、存管、过户、清算和结算业务，具体内容包括基金投资者基金账户的建立和管理、基金份额注册登记、基金销售业务的确认、清算和结算、代理发放红利、建立并保管基金份额持有人名册、办理</w:t>
      </w:r>
      <w:proofErr w:type="gramStart"/>
      <w:r>
        <w:rPr>
          <w:rFonts w:ascii="宋体" w:hAnsi="宋体" w:hint="eastAsia"/>
          <w:sz w:val="24"/>
        </w:rPr>
        <w:t>非交易</w:t>
      </w:r>
      <w:proofErr w:type="gramEnd"/>
      <w:r>
        <w:rPr>
          <w:rFonts w:ascii="宋体" w:hAnsi="宋体" w:hint="eastAsia"/>
          <w:sz w:val="24"/>
        </w:rPr>
        <w:t>过户</w:t>
      </w:r>
      <w:r>
        <w:rPr>
          <w:rFonts w:ascii="宋体" w:hAnsi="宋体" w:hint="eastAsia"/>
          <w:sz w:val="24"/>
        </w:rPr>
        <w:lastRenderedPageBreak/>
        <w:t>业务等</w:t>
      </w:r>
    </w:p>
    <w:p w14:paraId="1C0AB470"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9、注册登记机构：</w:t>
      </w:r>
      <w:proofErr w:type="gramStart"/>
      <w:r>
        <w:rPr>
          <w:rFonts w:ascii="宋体" w:hAnsi="宋体" w:hint="eastAsia"/>
          <w:sz w:val="24"/>
        </w:rPr>
        <w:t>指办理</w:t>
      </w:r>
      <w:proofErr w:type="gramEnd"/>
      <w:r>
        <w:rPr>
          <w:rFonts w:ascii="宋体" w:hAnsi="宋体" w:hint="eastAsia"/>
          <w:sz w:val="24"/>
        </w:rPr>
        <w:t>注册登记业务的机构。基金的注册登记机构为交银施罗德基金管理有限公司或接受交银施罗德基金管理有限公司委托代为办理注册登记业务的机构</w:t>
      </w:r>
    </w:p>
    <w:p w14:paraId="61B8F84A" w14:textId="77777777" w:rsidR="008F7B4D" w:rsidRDefault="009F1E6C">
      <w:pPr>
        <w:spacing w:line="360" w:lineRule="auto"/>
        <w:ind w:firstLineChars="200" w:firstLine="480"/>
        <w:rPr>
          <w:rFonts w:ascii="宋体" w:hAnsi="宋体"/>
          <w:sz w:val="24"/>
        </w:rPr>
      </w:pPr>
      <w:r>
        <w:rPr>
          <w:rFonts w:ascii="宋体" w:hAnsi="宋体" w:hint="eastAsia"/>
          <w:sz w:val="24"/>
        </w:rPr>
        <w:t>30、基金账户：指注册登记机构为基金投资者开立的、记录其持有的、基金管理人所管理的基金份额余额及其变动情况的账户</w:t>
      </w:r>
    </w:p>
    <w:p w14:paraId="101A134A"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1、基金交易账户：指销售机构为基金投资者开立的、记录基金投资者通过该销售机构办理交易</w:t>
      </w:r>
      <w:r>
        <w:rPr>
          <w:rFonts w:ascii="宋体" w:hAnsi="宋体"/>
          <w:sz w:val="24"/>
        </w:rPr>
        <w:t>业务</w:t>
      </w:r>
      <w:r>
        <w:rPr>
          <w:rFonts w:ascii="宋体" w:hAnsi="宋体" w:hint="eastAsia"/>
          <w:sz w:val="24"/>
        </w:rPr>
        <w:t>而引起的基金份额的变动及结余情况的账户</w:t>
      </w:r>
    </w:p>
    <w:p w14:paraId="5362C0A5"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2、基金合同生效日：指基金募集期结束后达到法律法规规定及基金合同约定的备案条件，基金管理人聘请法定机构验资并向中国证监会办理基金备案手续完毕，并收到其书面确认的日期</w:t>
      </w:r>
    </w:p>
    <w:p w14:paraId="0E854DB7"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3、基金合同终止日：指基金合同规定的基金合同终止事由出现后，基金财产清算完毕，清算结果报中国证监会备案并予以公告的日期</w:t>
      </w:r>
    </w:p>
    <w:p w14:paraId="2B031BCE" w14:textId="77777777" w:rsidR="008F7B4D" w:rsidRDefault="009F1E6C">
      <w:pPr>
        <w:spacing w:line="360" w:lineRule="auto"/>
        <w:ind w:firstLineChars="200" w:firstLine="480"/>
        <w:rPr>
          <w:rFonts w:ascii="宋体" w:hAnsi="宋体"/>
          <w:sz w:val="24"/>
        </w:rPr>
      </w:pPr>
      <w:r>
        <w:rPr>
          <w:rFonts w:ascii="宋体" w:hAnsi="宋体" w:hint="eastAsia"/>
          <w:sz w:val="24"/>
        </w:rPr>
        <w:t>34、目标ETF：指另一获中国证监会核准的交易型开放式指数证券投资基金（简称ETF），该ETF和本基金所跟踪的标的指数相同，并且该ETF的投资目标和本基金的投资目标类似，本基金主要投资于该ETF以求达到投资目标。发售时，本基金选择深证300价值交易型开放式指数证券投资基金为目标ETF</w:t>
      </w:r>
    </w:p>
    <w:p w14:paraId="314E7BC3" w14:textId="77777777" w:rsidR="008F7B4D" w:rsidRDefault="009F1E6C">
      <w:pPr>
        <w:spacing w:line="360" w:lineRule="auto"/>
        <w:ind w:firstLineChars="200" w:firstLine="480"/>
        <w:rPr>
          <w:rFonts w:ascii="宋体" w:hAnsi="宋体"/>
          <w:sz w:val="24"/>
        </w:rPr>
      </w:pPr>
      <w:r>
        <w:rPr>
          <w:rFonts w:ascii="宋体" w:hAnsi="宋体" w:hint="eastAsia"/>
          <w:sz w:val="24"/>
        </w:rPr>
        <w:t>35、ETF联接基金或联接基金：指将绝大多数基金财产投资于跟踪同一标的指数的目标ETF，紧密跟踪标的指数表现，追求跟踪偏离度和跟踪误差最小化，采用开放式运作方式的基金，本基金是联接其所投资的目标ETF的ETF联接基金</w:t>
      </w:r>
    </w:p>
    <w:p w14:paraId="2AEEBE15"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6、基金募集期：指自基金份额发售之日起至发售结束之日止的期间，最长不得超过</w:t>
      </w:r>
      <w:r>
        <w:rPr>
          <w:rFonts w:ascii="宋体" w:hAnsi="宋体"/>
          <w:sz w:val="24"/>
        </w:rPr>
        <w:t>3</w:t>
      </w:r>
      <w:r>
        <w:rPr>
          <w:rFonts w:ascii="宋体" w:hAnsi="宋体" w:hint="eastAsia"/>
          <w:sz w:val="24"/>
        </w:rPr>
        <w:t>个月</w:t>
      </w:r>
    </w:p>
    <w:p w14:paraId="23FF0818"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7、存续期：指基金合同生效至终止之间的不定期期限</w:t>
      </w:r>
    </w:p>
    <w:p w14:paraId="09E639BE"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8、工作日：指上海证券交易所、深圳证券交易所的正常交易日</w:t>
      </w:r>
    </w:p>
    <w:p w14:paraId="6041EA44" w14:textId="77777777" w:rsidR="008F7B4D" w:rsidRDefault="009F1E6C">
      <w:pPr>
        <w:spacing w:line="360" w:lineRule="auto"/>
        <w:ind w:firstLineChars="200" w:firstLine="480"/>
        <w:rPr>
          <w:rFonts w:ascii="宋体" w:hAnsi="宋体"/>
          <w:sz w:val="24"/>
        </w:rPr>
      </w:pPr>
      <w:r>
        <w:rPr>
          <w:rFonts w:ascii="宋体" w:hAnsi="宋体" w:hint="eastAsia"/>
          <w:sz w:val="24"/>
        </w:rPr>
        <w:t>39、日：指公历日</w:t>
      </w:r>
    </w:p>
    <w:p w14:paraId="5BC50E0A" w14:textId="77777777" w:rsidR="008F7B4D" w:rsidRDefault="009F1E6C">
      <w:pPr>
        <w:spacing w:line="360" w:lineRule="auto"/>
        <w:ind w:firstLineChars="200" w:firstLine="480"/>
        <w:rPr>
          <w:rFonts w:ascii="宋体" w:hAnsi="宋体"/>
          <w:sz w:val="24"/>
        </w:rPr>
      </w:pPr>
      <w:r>
        <w:rPr>
          <w:rFonts w:ascii="宋体" w:hAnsi="宋体" w:hint="eastAsia"/>
          <w:sz w:val="24"/>
        </w:rPr>
        <w:t>40、月：指公历月</w:t>
      </w:r>
    </w:p>
    <w:p w14:paraId="31B87F95" w14:textId="77777777" w:rsidR="008F7B4D" w:rsidRDefault="009F1E6C">
      <w:pPr>
        <w:spacing w:line="360" w:lineRule="auto"/>
        <w:ind w:firstLineChars="200" w:firstLine="480"/>
        <w:rPr>
          <w:rFonts w:ascii="宋体" w:hAnsi="宋体"/>
          <w:sz w:val="24"/>
        </w:rPr>
      </w:pPr>
      <w:r>
        <w:rPr>
          <w:rFonts w:ascii="宋体" w:hAnsi="宋体" w:hint="eastAsia"/>
          <w:sz w:val="24"/>
        </w:rPr>
        <w:t>41、</w:t>
      </w:r>
      <w:r>
        <w:rPr>
          <w:rFonts w:ascii="宋体" w:hAnsi="宋体"/>
          <w:sz w:val="24"/>
        </w:rPr>
        <w:t>T</w:t>
      </w:r>
      <w:r>
        <w:rPr>
          <w:rFonts w:ascii="宋体" w:hAnsi="宋体" w:hint="eastAsia"/>
          <w:sz w:val="24"/>
        </w:rPr>
        <w:t>日：指销售机构在规定时间受理基金投资者申购、赎回或其他基金业务申请的工作日</w:t>
      </w:r>
    </w:p>
    <w:p w14:paraId="0E034AD4" w14:textId="77777777" w:rsidR="008F7B4D" w:rsidRDefault="009F1E6C">
      <w:pPr>
        <w:spacing w:line="360" w:lineRule="auto"/>
        <w:ind w:firstLineChars="200" w:firstLine="480"/>
        <w:rPr>
          <w:rFonts w:ascii="宋体" w:hAnsi="宋体"/>
          <w:sz w:val="24"/>
        </w:rPr>
      </w:pPr>
      <w:r>
        <w:rPr>
          <w:rFonts w:ascii="宋体" w:hAnsi="宋体" w:hint="eastAsia"/>
          <w:sz w:val="24"/>
        </w:rPr>
        <w:t>42、</w:t>
      </w:r>
      <w:r>
        <w:rPr>
          <w:rFonts w:ascii="宋体" w:hAnsi="宋体"/>
          <w:sz w:val="24"/>
        </w:rPr>
        <w:t>T+n</w:t>
      </w:r>
      <w:r>
        <w:rPr>
          <w:rFonts w:ascii="宋体" w:hAnsi="宋体" w:hint="eastAsia"/>
          <w:sz w:val="24"/>
        </w:rPr>
        <w:t>日：指自</w:t>
      </w:r>
      <w:r>
        <w:rPr>
          <w:rFonts w:ascii="宋体" w:hAnsi="宋体"/>
          <w:sz w:val="24"/>
        </w:rPr>
        <w:t>T</w:t>
      </w:r>
      <w:r>
        <w:rPr>
          <w:rFonts w:ascii="宋体" w:hAnsi="宋体" w:hint="eastAsia"/>
          <w:sz w:val="24"/>
        </w:rPr>
        <w:t>日起第</w:t>
      </w:r>
      <w:r>
        <w:rPr>
          <w:rFonts w:ascii="宋体" w:hAnsi="宋体"/>
          <w:sz w:val="24"/>
        </w:rPr>
        <w:t>n</w:t>
      </w:r>
      <w:proofErr w:type="gramStart"/>
      <w:r>
        <w:rPr>
          <w:rFonts w:ascii="宋体" w:hAnsi="宋体" w:hint="eastAsia"/>
          <w:sz w:val="24"/>
        </w:rPr>
        <w:t>个</w:t>
      </w:r>
      <w:proofErr w:type="gramEnd"/>
      <w:r>
        <w:rPr>
          <w:rFonts w:ascii="宋体" w:hAnsi="宋体" w:hint="eastAsia"/>
          <w:sz w:val="24"/>
        </w:rPr>
        <w:t>工作日</w:t>
      </w:r>
      <w:r>
        <w:rPr>
          <w:rFonts w:ascii="宋体" w:hAnsi="宋体"/>
          <w:sz w:val="24"/>
        </w:rPr>
        <w:t>（</w:t>
      </w:r>
      <w:r>
        <w:rPr>
          <w:rFonts w:ascii="宋体" w:hAnsi="宋体" w:hint="eastAsia"/>
          <w:sz w:val="24"/>
        </w:rPr>
        <w:t>不包含</w:t>
      </w:r>
      <w:r>
        <w:rPr>
          <w:rFonts w:ascii="宋体" w:hAnsi="宋体"/>
          <w:sz w:val="24"/>
        </w:rPr>
        <w:t>T</w:t>
      </w:r>
      <w:r>
        <w:rPr>
          <w:rFonts w:ascii="宋体" w:hAnsi="宋体" w:hint="eastAsia"/>
          <w:sz w:val="24"/>
        </w:rPr>
        <w:t>日</w:t>
      </w:r>
      <w:r>
        <w:rPr>
          <w:rFonts w:ascii="宋体" w:hAnsi="宋体"/>
          <w:sz w:val="24"/>
        </w:rPr>
        <w:t>）</w:t>
      </w:r>
    </w:p>
    <w:p w14:paraId="2F5A565F" w14:textId="77777777" w:rsidR="008F7B4D" w:rsidRDefault="009F1E6C">
      <w:pPr>
        <w:spacing w:line="360" w:lineRule="auto"/>
        <w:ind w:firstLineChars="200" w:firstLine="480"/>
        <w:rPr>
          <w:rFonts w:ascii="宋体" w:hAnsi="宋体"/>
          <w:sz w:val="24"/>
        </w:rPr>
      </w:pPr>
      <w:r>
        <w:rPr>
          <w:rFonts w:ascii="宋体" w:hAnsi="宋体"/>
          <w:sz w:val="24"/>
        </w:rPr>
        <w:lastRenderedPageBreak/>
        <w:t>4</w:t>
      </w:r>
      <w:r>
        <w:rPr>
          <w:rFonts w:ascii="宋体" w:hAnsi="宋体" w:hint="eastAsia"/>
          <w:sz w:val="24"/>
        </w:rPr>
        <w:t>3、开放日：指为基金投资者办理基金份额申购、赎回或其他业务的工作日</w:t>
      </w:r>
    </w:p>
    <w:p w14:paraId="37B04C8F"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4、交易时间：指开放日基金接受申购、赎回或其他交易的时间段</w:t>
      </w:r>
    </w:p>
    <w:p w14:paraId="0175DFD2"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5、认购：指在基金募集期间，基金投资者申请购买基金份额的行为</w:t>
      </w:r>
    </w:p>
    <w:p w14:paraId="221834E9"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6、申购：指在基金存续期内，基金投资者按基金合同和招募说明书的规定申请购买基金份额的行为</w:t>
      </w:r>
    </w:p>
    <w:p w14:paraId="15B29C46"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7、赎回：指在基金存续期内基金份额持有人按基金合同和招募说明书的规定的条件要求申请将基金份额兑换为现金的行为</w:t>
      </w:r>
    </w:p>
    <w:p w14:paraId="0021EF4E" w14:textId="77777777" w:rsidR="008F7B4D" w:rsidRDefault="009F1E6C">
      <w:pPr>
        <w:spacing w:line="360" w:lineRule="auto"/>
        <w:ind w:firstLineChars="200" w:firstLine="480"/>
        <w:rPr>
          <w:rFonts w:ascii="宋体" w:hAnsi="宋体"/>
          <w:sz w:val="24"/>
        </w:rPr>
      </w:pPr>
      <w:r>
        <w:rPr>
          <w:rFonts w:ascii="宋体" w:hAnsi="宋体" w:hint="eastAsia"/>
          <w:sz w:val="24"/>
        </w:rPr>
        <w:t>48、标的指数：指深证300价值价格指数及其未来可能发生的变更</w:t>
      </w:r>
    </w:p>
    <w:p w14:paraId="30E63234" w14:textId="77777777" w:rsidR="008F7B4D" w:rsidRDefault="009F1E6C">
      <w:pPr>
        <w:spacing w:line="360" w:lineRule="auto"/>
        <w:ind w:firstLineChars="200" w:firstLine="480"/>
        <w:rPr>
          <w:rFonts w:ascii="宋体" w:hAnsi="宋体"/>
          <w:sz w:val="24"/>
        </w:rPr>
      </w:pPr>
      <w:r>
        <w:rPr>
          <w:rFonts w:ascii="宋体" w:hAnsi="宋体" w:hint="eastAsia"/>
          <w:sz w:val="24"/>
        </w:rPr>
        <w:t>49、基金转换：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p w14:paraId="0A20D331" w14:textId="77777777" w:rsidR="008F7B4D" w:rsidRDefault="009F1E6C">
      <w:pPr>
        <w:spacing w:line="360" w:lineRule="auto"/>
        <w:ind w:firstLineChars="200" w:firstLine="480"/>
        <w:rPr>
          <w:rFonts w:ascii="宋体" w:hAnsi="宋体"/>
          <w:sz w:val="24"/>
        </w:rPr>
      </w:pPr>
      <w:r>
        <w:rPr>
          <w:rFonts w:ascii="宋体" w:hAnsi="宋体" w:hint="eastAsia"/>
          <w:sz w:val="24"/>
        </w:rPr>
        <w:t>50、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14:paraId="2852C44C" w14:textId="77777777" w:rsidR="008F7B4D" w:rsidRDefault="009F1E6C">
      <w:pPr>
        <w:spacing w:line="360" w:lineRule="auto"/>
        <w:ind w:firstLineChars="200" w:firstLine="480"/>
        <w:rPr>
          <w:rFonts w:ascii="宋体" w:hAnsi="宋体"/>
          <w:sz w:val="24"/>
        </w:rPr>
      </w:pPr>
      <w:r>
        <w:rPr>
          <w:rFonts w:ascii="宋体" w:hAnsi="宋体" w:hint="eastAsia"/>
          <w:sz w:val="24"/>
        </w:rPr>
        <w:t>51、转托管：指基金份额持有人在本基金的不同销售机构之间实施变更所持基金份额销售机构的操作</w:t>
      </w:r>
    </w:p>
    <w:p w14:paraId="0A41705E" w14:textId="77777777" w:rsidR="008F7B4D" w:rsidRDefault="009F1E6C">
      <w:pPr>
        <w:spacing w:line="360" w:lineRule="auto"/>
        <w:ind w:firstLineChars="200" w:firstLine="480"/>
        <w:rPr>
          <w:rFonts w:ascii="宋体" w:hAnsi="宋体"/>
          <w:sz w:val="24"/>
        </w:rPr>
      </w:pPr>
      <w:r>
        <w:rPr>
          <w:rFonts w:ascii="宋体" w:hAnsi="宋体" w:hint="eastAsia"/>
          <w:sz w:val="24"/>
        </w:rPr>
        <w:t>52、巨额赎回：指本基金单个开放日，基金净赎回申请</w:t>
      </w:r>
      <w:r>
        <w:rPr>
          <w:rFonts w:ascii="宋体" w:hAnsi="宋体"/>
          <w:sz w:val="24"/>
        </w:rPr>
        <w:t>（</w:t>
      </w:r>
      <w:r>
        <w:rPr>
          <w:rFonts w:ascii="宋体" w:hAnsi="宋体" w:hint="eastAsia"/>
          <w:sz w:val="24"/>
        </w:rPr>
        <w:t>赎回申请份额总数加上基金转换中转出申请份额总数后扣除申购申请份额总数及基金转换中转入申请份额总数后的余额</w:t>
      </w:r>
      <w:r>
        <w:rPr>
          <w:rFonts w:ascii="宋体" w:hAnsi="宋体"/>
          <w:sz w:val="24"/>
        </w:rPr>
        <w:t>）</w:t>
      </w:r>
      <w:r>
        <w:rPr>
          <w:rFonts w:ascii="宋体" w:hAnsi="宋体" w:hint="eastAsia"/>
          <w:sz w:val="24"/>
        </w:rPr>
        <w:t>超过上一工作日基金总份额的</w:t>
      </w:r>
      <w:r>
        <w:rPr>
          <w:rFonts w:ascii="宋体" w:hAnsi="宋体"/>
          <w:sz w:val="24"/>
        </w:rPr>
        <w:t>10%</w:t>
      </w:r>
      <w:r>
        <w:rPr>
          <w:rFonts w:ascii="宋体" w:hAnsi="宋体" w:hint="eastAsia"/>
          <w:sz w:val="24"/>
        </w:rPr>
        <w:t>的情形</w:t>
      </w:r>
    </w:p>
    <w:p w14:paraId="0B806C54" w14:textId="77777777" w:rsidR="008F7B4D" w:rsidRDefault="009F1E6C">
      <w:pPr>
        <w:spacing w:line="360" w:lineRule="auto"/>
        <w:ind w:firstLineChars="200" w:firstLine="480"/>
        <w:rPr>
          <w:rFonts w:ascii="宋体" w:hAnsi="宋体"/>
          <w:sz w:val="24"/>
        </w:rPr>
      </w:pPr>
      <w:r>
        <w:rPr>
          <w:rFonts w:ascii="宋体" w:hAnsi="宋体" w:hint="eastAsia"/>
          <w:sz w:val="24"/>
        </w:rPr>
        <w:t>53、元：指人民币元</w:t>
      </w:r>
    </w:p>
    <w:p w14:paraId="58C887C0" w14:textId="77777777" w:rsidR="008F7B4D" w:rsidRDefault="009F1E6C">
      <w:pPr>
        <w:spacing w:line="360" w:lineRule="auto"/>
        <w:ind w:firstLineChars="200" w:firstLine="480"/>
        <w:rPr>
          <w:rFonts w:ascii="宋体" w:hAnsi="宋体"/>
          <w:sz w:val="24"/>
        </w:rPr>
      </w:pPr>
      <w:r>
        <w:rPr>
          <w:rFonts w:ascii="宋体" w:hAnsi="宋体" w:hint="eastAsia"/>
          <w:sz w:val="24"/>
        </w:rPr>
        <w:t>54、基金利润：指基金利息收入、投资收益、公允价值变动收益和其他收入扣除相关费用后的余额</w:t>
      </w:r>
    </w:p>
    <w:p w14:paraId="200CBFE9"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5、基金资产总值：指基金拥有的包括目标</w:t>
      </w:r>
      <w:r>
        <w:rPr>
          <w:rFonts w:ascii="宋体" w:hAnsi="宋体"/>
          <w:sz w:val="24"/>
        </w:rPr>
        <w:t>ETF</w:t>
      </w:r>
      <w:r>
        <w:rPr>
          <w:rFonts w:ascii="宋体" w:hAnsi="宋体" w:hint="eastAsia"/>
          <w:sz w:val="24"/>
        </w:rPr>
        <w:t>份额在内的各类有价证券、银行存款本息、基金应收款项及其他资产的价值总和</w:t>
      </w:r>
    </w:p>
    <w:p w14:paraId="242AFFB3"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6、基金资产净值：指基金资产总值减去基金负债后的净资产值</w:t>
      </w:r>
    </w:p>
    <w:p w14:paraId="20A03665"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7、基金份额净值：指计算日基金资产净值除以计算日基金份额总数的数值</w:t>
      </w:r>
    </w:p>
    <w:p w14:paraId="3D53754B"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8、基金资产估值：指计算评估基金资产和负债的价值，以确定基金资产净值和基金份额净值的过程</w:t>
      </w:r>
    </w:p>
    <w:p w14:paraId="45C7855A"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59、指定媒体：指中国证监会指定的用以进行信息披露的报刊、基金管理人、基金托管人的互联网网站及其他媒体</w:t>
      </w:r>
    </w:p>
    <w:p w14:paraId="1253B600" w14:textId="77777777" w:rsidR="008F7B4D" w:rsidRDefault="009F1E6C">
      <w:pPr>
        <w:spacing w:line="360" w:lineRule="auto"/>
        <w:ind w:firstLineChars="200" w:firstLine="480"/>
        <w:rPr>
          <w:rFonts w:ascii="宋体" w:hAnsi="宋体"/>
          <w:sz w:val="24"/>
        </w:rPr>
      </w:pPr>
      <w:r>
        <w:rPr>
          <w:rFonts w:ascii="宋体" w:hAnsi="宋体" w:hint="eastAsia"/>
          <w:sz w:val="24"/>
        </w:rPr>
        <w:t>60、《业务规则》：</w:t>
      </w:r>
      <w:r>
        <w:rPr>
          <w:rFonts w:ascii="宋体" w:hAnsi="宋体"/>
          <w:sz w:val="24"/>
        </w:rPr>
        <w:t>指《</w:t>
      </w:r>
      <w:r>
        <w:rPr>
          <w:rFonts w:ascii="宋体" w:hAnsi="宋体" w:hint="eastAsia"/>
          <w:sz w:val="24"/>
        </w:rPr>
        <w:t>交银施罗德</w:t>
      </w:r>
      <w:r>
        <w:rPr>
          <w:rFonts w:ascii="宋体" w:hAnsi="宋体"/>
          <w:sz w:val="24"/>
        </w:rPr>
        <w:t>基金管理有限公司开放式基金业务规则》，是规范基金管理人所管理的开放式证券投资基金注册登记方面的业务规则，由基金管理</w:t>
      </w:r>
      <w:proofErr w:type="gramStart"/>
      <w:r>
        <w:rPr>
          <w:rFonts w:ascii="宋体" w:hAnsi="宋体"/>
          <w:sz w:val="24"/>
        </w:rPr>
        <w:t>人</w:t>
      </w:r>
      <w:r>
        <w:rPr>
          <w:rFonts w:ascii="宋体" w:hAnsi="宋体" w:hint="eastAsia"/>
          <w:sz w:val="24"/>
        </w:rPr>
        <w:t>制</w:t>
      </w:r>
      <w:proofErr w:type="gramEnd"/>
      <w:r>
        <w:rPr>
          <w:rFonts w:ascii="宋体" w:hAnsi="宋体" w:hint="eastAsia"/>
          <w:sz w:val="24"/>
        </w:rPr>
        <w:t>订、解释与修订</w:t>
      </w:r>
    </w:p>
    <w:p w14:paraId="3079CB7C" w14:textId="77777777" w:rsidR="008F7B4D" w:rsidRDefault="009F1E6C">
      <w:pPr>
        <w:spacing w:line="360" w:lineRule="auto"/>
        <w:ind w:firstLineChars="200" w:firstLine="480"/>
        <w:rPr>
          <w:rFonts w:ascii="宋体" w:hAnsi="宋体"/>
          <w:sz w:val="24"/>
        </w:rPr>
      </w:pPr>
      <w:r>
        <w:rPr>
          <w:rFonts w:ascii="宋体" w:hAnsi="宋体" w:hint="eastAsia"/>
          <w:sz w:val="24"/>
        </w:rPr>
        <w:t>61、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p>
    <w:p w14:paraId="4B801156" w14:textId="77777777" w:rsidR="008F7B4D" w:rsidRDefault="008F7B4D">
      <w:pPr>
        <w:pStyle w:val="af1"/>
        <w:outlineLvl w:val="9"/>
        <w:rPr>
          <w:rFonts w:ascii="宋体" w:hAnsi="宋体"/>
          <w:kern w:val="0"/>
          <w:sz w:val="30"/>
        </w:rPr>
      </w:pPr>
    </w:p>
    <w:p w14:paraId="0B26006A" w14:textId="77777777" w:rsidR="008F7B4D" w:rsidRDefault="009F1E6C">
      <w:pPr>
        <w:pStyle w:val="af1"/>
        <w:rPr>
          <w:rFonts w:ascii="宋体" w:hAnsi="宋体"/>
          <w:kern w:val="0"/>
          <w:sz w:val="30"/>
        </w:rPr>
      </w:pPr>
      <w:r>
        <w:rPr>
          <w:rFonts w:ascii="宋体" w:hAnsi="宋体"/>
          <w:kern w:val="0"/>
          <w:sz w:val="30"/>
        </w:rPr>
        <w:br w:type="page"/>
      </w:r>
      <w:bookmarkStart w:id="11" w:name="_Toc320886340"/>
      <w:bookmarkStart w:id="12" w:name="_Toc320886496"/>
      <w:bookmarkStart w:id="13" w:name="_Toc323392539"/>
      <w:r>
        <w:rPr>
          <w:rFonts w:ascii="宋体" w:hAnsi="宋体"/>
          <w:kern w:val="0"/>
          <w:sz w:val="30"/>
        </w:rPr>
        <w:lastRenderedPageBreak/>
        <w:t>三、基金管理人</w:t>
      </w:r>
      <w:bookmarkEnd w:id="10"/>
      <w:bookmarkEnd w:id="11"/>
      <w:bookmarkEnd w:id="12"/>
      <w:bookmarkEnd w:id="13"/>
    </w:p>
    <w:p w14:paraId="4BEA92C3" w14:textId="77777777" w:rsidR="008F7B4D" w:rsidRDefault="009F1E6C">
      <w:pPr>
        <w:widowControl/>
        <w:spacing w:line="360" w:lineRule="auto"/>
        <w:ind w:firstLineChars="200" w:firstLine="482"/>
        <w:outlineLvl w:val="1"/>
        <w:rPr>
          <w:rFonts w:ascii="宋体" w:hAnsi="宋体" w:cs="宋体"/>
          <w:b/>
          <w:kern w:val="0"/>
          <w:sz w:val="24"/>
        </w:rPr>
      </w:pPr>
      <w:r>
        <w:rPr>
          <w:rFonts w:ascii="宋体" w:hAnsi="宋体" w:cs="宋体"/>
          <w:b/>
          <w:kern w:val="0"/>
          <w:sz w:val="24"/>
        </w:rPr>
        <w:t xml:space="preserve">（一）基金管理人概况 </w:t>
      </w:r>
    </w:p>
    <w:p w14:paraId="010D1BC9"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名称：交银施罗德基金管理有限公司</w:t>
      </w:r>
    </w:p>
    <w:p w14:paraId="6EEF926F"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住所：上海市</w:t>
      </w:r>
      <w:r>
        <w:rPr>
          <w:rFonts w:ascii="宋体" w:hAnsi="宋体" w:hint="eastAsia"/>
          <w:kern w:val="0"/>
          <w:sz w:val="24"/>
        </w:rPr>
        <w:t>浦东</w:t>
      </w:r>
      <w:proofErr w:type="gramStart"/>
      <w:r>
        <w:rPr>
          <w:rFonts w:ascii="宋体" w:hAnsi="宋体" w:hint="eastAsia"/>
          <w:kern w:val="0"/>
          <w:sz w:val="24"/>
        </w:rPr>
        <w:t>新区银</w:t>
      </w:r>
      <w:proofErr w:type="gramEnd"/>
      <w:r>
        <w:rPr>
          <w:rFonts w:ascii="宋体" w:hAnsi="宋体" w:hint="eastAsia"/>
          <w:kern w:val="0"/>
          <w:sz w:val="24"/>
        </w:rPr>
        <w:t>城中路188号</w:t>
      </w:r>
      <w:r>
        <w:rPr>
          <w:rFonts w:ascii="宋体" w:hAnsi="宋体"/>
          <w:kern w:val="0"/>
          <w:sz w:val="24"/>
        </w:rPr>
        <w:t>交通银行大楼二层（裙）</w:t>
      </w:r>
    </w:p>
    <w:p w14:paraId="77D190CD"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3DAD042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邮政编码：200120</w:t>
      </w:r>
    </w:p>
    <w:p w14:paraId="5E90F036" w14:textId="06657234" w:rsidR="009F2A4F" w:rsidRDefault="009F1E6C" w:rsidP="002D2E47">
      <w:pPr>
        <w:spacing w:line="360" w:lineRule="auto"/>
        <w:ind w:firstLineChars="200" w:firstLine="480"/>
        <w:rPr>
          <w:rFonts w:hAnsi="宋体"/>
          <w:kern w:val="0"/>
          <w:sz w:val="24"/>
        </w:rPr>
      </w:pPr>
      <w:r>
        <w:rPr>
          <w:rFonts w:ascii="宋体" w:hAnsi="宋体"/>
          <w:kern w:val="0"/>
          <w:sz w:val="24"/>
        </w:rPr>
        <w:t>法定代表人：</w:t>
      </w:r>
      <w:r w:rsidR="00124F0D">
        <w:rPr>
          <w:rFonts w:hAnsi="宋体" w:hint="eastAsia"/>
          <w:kern w:val="0"/>
          <w:sz w:val="24"/>
        </w:rPr>
        <w:t>于亚利</w:t>
      </w:r>
    </w:p>
    <w:p w14:paraId="03AD2424" w14:textId="77777777" w:rsidR="008F7B4D" w:rsidRDefault="009F1E6C" w:rsidP="002D2E47">
      <w:pPr>
        <w:spacing w:line="360" w:lineRule="auto"/>
        <w:ind w:firstLineChars="200" w:firstLine="480"/>
        <w:rPr>
          <w:rFonts w:ascii="宋体" w:hAnsi="宋体"/>
          <w:kern w:val="0"/>
          <w:sz w:val="24"/>
        </w:rPr>
      </w:pPr>
      <w:r>
        <w:rPr>
          <w:rFonts w:ascii="宋体" w:hAnsi="宋体"/>
          <w:kern w:val="0"/>
          <w:sz w:val="24"/>
        </w:rPr>
        <w:t>成立时间：2005年8月4日</w:t>
      </w:r>
    </w:p>
    <w:p w14:paraId="24502CB5"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注册资本：2亿元人民币</w:t>
      </w:r>
    </w:p>
    <w:p w14:paraId="32CFD500"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存续期间：持续经营</w:t>
      </w:r>
    </w:p>
    <w:p w14:paraId="6A2B3225" w14:textId="7CDAD93A" w:rsidR="008F7B4D" w:rsidRDefault="009F1E6C">
      <w:pPr>
        <w:widowControl/>
        <w:spacing w:line="360" w:lineRule="auto"/>
        <w:ind w:firstLineChars="200" w:firstLine="480"/>
        <w:rPr>
          <w:rFonts w:ascii="宋体" w:hAnsi="宋体"/>
          <w:kern w:val="0"/>
          <w:sz w:val="24"/>
        </w:rPr>
      </w:pPr>
      <w:r>
        <w:rPr>
          <w:rFonts w:ascii="宋体" w:hAnsi="宋体"/>
          <w:kern w:val="0"/>
          <w:sz w:val="24"/>
        </w:rPr>
        <w:t>联系人：</w:t>
      </w:r>
      <w:proofErr w:type="gramStart"/>
      <w:r w:rsidR="00124F0D">
        <w:rPr>
          <w:rFonts w:hAnsi="宋体" w:hint="eastAsia"/>
          <w:kern w:val="0"/>
          <w:sz w:val="24"/>
        </w:rPr>
        <w:t>何万金</w:t>
      </w:r>
      <w:proofErr w:type="gramEnd"/>
    </w:p>
    <w:p w14:paraId="162FAAC8"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电话：（021）61055050</w:t>
      </w:r>
    </w:p>
    <w:p w14:paraId="3DB77F5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传真：（021）61055034</w:t>
      </w:r>
    </w:p>
    <w:p w14:paraId="439E0247" w14:textId="77777777" w:rsidR="008F7B4D" w:rsidRDefault="009F1E6C">
      <w:pPr>
        <w:widowControl/>
        <w:spacing w:line="360" w:lineRule="auto"/>
        <w:ind w:firstLineChars="200" w:firstLine="480"/>
        <w:rPr>
          <w:rFonts w:ascii="宋体" w:hAnsi="宋体" w:cs="宋体"/>
          <w:kern w:val="0"/>
          <w:sz w:val="24"/>
        </w:rPr>
      </w:pPr>
      <w:r>
        <w:rPr>
          <w:rFonts w:ascii="宋体" w:hAnsi="宋体" w:cs="宋体"/>
          <w:kern w:val="0"/>
          <w:sz w:val="24"/>
        </w:rPr>
        <w:t>交银施罗德基金管理有限公司</w:t>
      </w:r>
      <w:r>
        <w:rPr>
          <w:rFonts w:ascii="宋体" w:hAnsi="宋体" w:cs="宋体" w:hint="eastAsia"/>
          <w:kern w:val="0"/>
          <w:sz w:val="24"/>
        </w:rPr>
        <w:t>（以下简称“公司”）</w:t>
      </w:r>
      <w:r>
        <w:rPr>
          <w:rFonts w:ascii="宋体" w:hAnsi="宋体" w:cs="宋体"/>
          <w:kern w:val="0"/>
          <w:sz w:val="24"/>
        </w:rPr>
        <w:t>经中国证监会证</w:t>
      </w:r>
      <w:proofErr w:type="gramStart"/>
      <w:r>
        <w:rPr>
          <w:rFonts w:ascii="宋体" w:hAnsi="宋体" w:cs="宋体"/>
          <w:kern w:val="0"/>
          <w:sz w:val="24"/>
        </w:rPr>
        <w:t>监基金字</w:t>
      </w:r>
      <w:proofErr w:type="gramEnd"/>
      <w:r>
        <w:rPr>
          <w:rFonts w:ascii="宋体" w:hAnsi="宋体" w:cs="宋体"/>
          <w:kern w:val="0"/>
          <w:sz w:val="24"/>
        </w:rPr>
        <w:t>[</w:t>
      </w:r>
      <w:r>
        <w:rPr>
          <w:rFonts w:ascii="宋体" w:hAnsi="宋体" w:cs="宋体" w:hint="eastAsia"/>
          <w:kern w:val="0"/>
          <w:sz w:val="24"/>
        </w:rPr>
        <w:t>2005</w:t>
      </w:r>
      <w:r>
        <w:rPr>
          <w:rFonts w:ascii="宋体" w:hAnsi="宋体" w:cs="宋体"/>
          <w:kern w:val="0"/>
          <w:sz w:val="24"/>
        </w:rPr>
        <w:t>]</w:t>
      </w:r>
      <w:r>
        <w:rPr>
          <w:rFonts w:ascii="宋体" w:hAnsi="宋体" w:cs="宋体" w:hint="eastAsia"/>
          <w:kern w:val="0"/>
          <w:sz w:val="24"/>
        </w:rPr>
        <w:t>128</w:t>
      </w:r>
      <w:r>
        <w:rPr>
          <w:rFonts w:ascii="宋体" w:hAnsi="宋体" w:cs="宋体"/>
          <w:kern w:val="0"/>
          <w:sz w:val="24"/>
        </w:rPr>
        <w:t>号文批准设立。</w:t>
      </w:r>
      <w:r>
        <w:rPr>
          <w:rFonts w:ascii="宋体" w:hAnsi="宋体" w:cs="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1514"/>
      </w:tblGrid>
      <w:tr w:rsidR="008F7B4D" w14:paraId="4A266553" w14:textId="77777777">
        <w:tc>
          <w:tcPr>
            <w:tcW w:w="6946" w:type="dxa"/>
          </w:tcPr>
          <w:p w14:paraId="1FCA426D" w14:textId="77777777" w:rsidR="008F7B4D" w:rsidRDefault="009F1E6C">
            <w:pPr>
              <w:widowControl/>
              <w:spacing w:line="360" w:lineRule="auto"/>
              <w:rPr>
                <w:rFonts w:ascii="宋体" w:hAnsi="宋体" w:cs="宋体"/>
                <w:kern w:val="0"/>
                <w:sz w:val="24"/>
              </w:rPr>
            </w:pPr>
            <w:r>
              <w:rPr>
                <w:rFonts w:ascii="宋体" w:hAnsi="宋体" w:cs="宋体" w:hint="eastAsia"/>
                <w:kern w:val="0"/>
                <w:sz w:val="24"/>
              </w:rPr>
              <w:t>股东名称</w:t>
            </w:r>
          </w:p>
        </w:tc>
        <w:tc>
          <w:tcPr>
            <w:tcW w:w="1514" w:type="dxa"/>
          </w:tcPr>
          <w:p w14:paraId="2D6300E7" w14:textId="77777777" w:rsidR="008F7B4D" w:rsidRDefault="009F1E6C">
            <w:pPr>
              <w:widowControl/>
              <w:spacing w:line="360" w:lineRule="auto"/>
              <w:rPr>
                <w:rFonts w:ascii="宋体" w:hAnsi="宋体" w:cs="宋体"/>
                <w:kern w:val="0"/>
                <w:sz w:val="24"/>
              </w:rPr>
            </w:pPr>
            <w:r>
              <w:rPr>
                <w:rFonts w:ascii="宋体" w:hAnsi="宋体" w:cs="宋体" w:hint="eastAsia"/>
                <w:kern w:val="0"/>
                <w:sz w:val="24"/>
              </w:rPr>
              <w:t>股权比例</w:t>
            </w:r>
          </w:p>
        </w:tc>
      </w:tr>
      <w:tr w:rsidR="008F7B4D" w14:paraId="780E1081" w14:textId="77777777">
        <w:tc>
          <w:tcPr>
            <w:tcW w:w="6946" w:type="dxa"/>
          </w:tcPr>
          <w:p w14:paraId="3E09FEF7" w14:textId="77777777" w:rsidR="008F7B4D" w:rsidRDefault="009F1E6C">
            <w:pPr>
              <w:widowControl/>
              <w:spacing w:line="360" w:lineRule="auto"/>
              <w:rPr>
                <w:rFonts w:ascii="宋体" w:hAnsi="宋体" w:cs="宋体"/>
                <w:kern w:val="0"/>
                <w:sz w:val="24"/>
              </w:rPr>
            </w:pPr>
            <w:r>
              <w:rPr>
                <w:rFonts w:ascii="宋体" w:hAnsi="宋体" w:cs="宋体" w:hint="eastAsia"/>
                <w:kern w:val="0"/>
                <w:sz w:val="24"/>
              </w:rPr>
              <w:t>交通银行股份有限公司（以下</w:t>
            </w:r>
            <w:r>
              <w:rPr>
                <w:rFonts w:ascii="宋体" w:hAnsi="宋体" w:hint="eastAsia"/>
                <w:kern w:val="0"/>
                <w:sz w:val="24"/>
              </w:rPr>
              <w:t>使用全称或其</w:t>
            </w:r>
            <w:r>
              <w:rPr>
                <w:rFonts w:ascii="宋体" w:hAnsi="宋体" w:cs="宋体" w:hint="eastAsia"/>
                <w:kern w:val="0"/>
                <w:sz w:val="24"/>
              </w:rPr>
              <w:t>简称“交通银行”）</w:t>
            </w:r>
          </w:p>
        </w:tc>
        <w:tc>
          <w:tcPr>
            <w:tcW w:w="1514" w:type="dxa"/>
            <w:vAlign w:val="center"/>
          </w:tcPr>
          <w:p w14:paraId="20870D18" w14:textId="77777777" w:rsidR="008F7B4D" w:rsidRDefault="009F1E6C">
            <w:pPr>
              <w:widowControl/>
              <w:spacing w:line="360" w:lineRule="auto"/>
              <w:rPr>
                <w:rFonts w:ascii="宋体" w:hAnsi="宋体" w:cs="宋体"/>
                <w:kern w:val="0"/>
                <w:sz w:val="24"/>
              </w:rPr>
            </w:pPr>
            <w:r>
              <w:rPr>
                <w:rFonts w:ascii="宋体" w:hAnsi="宋体" w:cs="宋体" w:hint="eastAsia"/>
                <w:kern w:val="0"/>
                <w:sz w:val="24"/>
              </w:rPr>
              <w:t>65%</w:t>
            </w:r>
          </w:p>
        </w:tc>
      </w:tr>
      <w:tr w:rsidR="008F7B4D" w14:paraId="34BE9411" w14:textId="77777777">
        <w:tc>
          <w:tcPr>
            <w:tcW w:w="6946" w:type="dxa"/>
          </w:tcPr>
          <w:p w14:paraId="4E9C2D4F" w14:textId="77777777" w:rsidR="008F7B4D" w:rsidRDefault="009F1E6C">
            <w:pPr>
              <w:widowControl/>
              <w:spacing w:line="360" w:lineRule="auto"/>
              <w:rPr>
                <w:rFonts w:ascii="宋体" w:hAnsi="宋体" w:cs="宋体"/>
                <w:kern w:val="0"/>
                <w:sz w:val="24"/>
              </w:rPr>
            </w:pPr>
            <w:r>
              <w:rPr>
                <w:rFonts w:ascii="宋体" w:hAnsi="宋体" w:cs="宋体" w:hint="eastAsia"/>
                <w:kern w:val="0"/>
                <w:sz w:val="24"/>
              </w:rPr>
              <w:t>施罗德投资管理有限公司</w:t>
            </w:r>
          </w:p>
        </w:tc>
        <w:tc>
          <w:tcPr>
            <w:tcW w:w="1514" w:type="dxa"/>
            <w:vAlign w:val="center"/>
          </w:tcPr>
          <w:p w14:paraId="588300B2" w14:textId="77777777" w:rsidR="008F7B4D" w:rsidRDefault="009F1E6C">
            <w:pPr>
              <w:widowControl/>
              <w:spacing w:line="360" w:lineRule="auto"/>
              <w:rPr>
                <w:rFonts w:ascii="宋体" w:hAnsi="宋体" w:cs="宋体"/>
                <w:kern w:val="0"/>
                <w:sz w:val="24"/>
              </w:rPr>
            </w:pPr>
            <w:r>
              <w:rPr>
                <w:rFonts w:ascii="宋体" w:hAnsi="宋体" w:cs="宋体" w:hint="eastAsia"/>
                <w:kern w:val="0"/>
                <w:sz w:val="24"/>
              </w:rPr>
              <w:t>30%</w:t>
            </w:r>
          </w:p>
        </w:tc>
      </w:tr>
      <w:tr w:rsidR="008F7B4D" w14:paraId="744258D1" w14:textId="77777777">
        <w:tc>
          <w:tcPr>
            <w:tcW w:w="6946" w:type="dxa"/>
          </w:tcPr>
          <w:p w14:paraId="0E431D21" w14:textId="77777777" w:rsidR="008F7B4D" w:rsidRDefault="009F1E6C">
            <w:pPr>
              <w:widowControl/>
              <w:spacing w:line="360" w:lineRule="auto"/>
              <w:rPr>
                <w:rFonts w:ascii="宋体" w:hAnsi="宋体" w:cs="宋体"/>
                <w:kern w:val="0"/>
                <w:sz w:val="24"/>
              </w:rPr>
            </w:pPr>
            <w:r>
              <w:rPr>
                <w:rFonts w:ascii="宋体" w:hAnsi="宋体" w:cs="宋体" w:hint="eastAsia"/>
                <w:kern w:val="0"/>
                <w:sz w:val="24"/>
              </w:rPr>
              <w:t>中国国际海运集装箱（集团）股份有限公司</w:t>
            </w:r>
          </w:p>
        </w:tc>
        <w:tc>
          <w:tcPr>
            <w:tcW w:w="1514" w:type="dxa"/>
            <w:vAlign w:val="center"/>
          </w:tcPr>
          <w:p w14:paraId="3FC1435F" w14:textId="77777777" w:rsidR="008F7B4D" w:rsidRDefault="009F1E6C">
            <w:pPr>
              <w:widowControl/>
              <w:spacing w:line="360" w:lineRule="auto"/>
              <w:rPr>
                <w:rFonts w:ascii="宋体" w:hAnsi="宋体" w:cs="宋体"/>
                <w:kern w:val="0"/>
                <w:sz w:val="24"/>
              </w:rPr>
            </w:pPr>
            <w:r>
              <w:rPr>
                <w:rFonts w:ascii="宋体" w:hAnsi="宋体" w:cs="宋体" w:hint="eastAsia"/>
                <w:kern w:val="0"/>
                <w:sz w:val="24"/>
              </w:rPr>
              <w:t>5%</w:t>
            </w:r>
          </w:p>
        </w:tc>
      </w:tr>
    </w:tbl>
    <w:p w14:paraId="30564ACE" w14:textId="77777777" w:rsidR="008F7B4D" w:rsidRDefault="008F7B4D">
      <w:pPr>
        <w:widowControl/>
        <w:spacing w:line="360" w:lineRule="auto"/>
        <w:ind w:rightChars="-85" w:right="-178" w:firstLineChars="200" w:firstLine="480"/>
        <w:rPr>
          <w:rFonts w:ascii="宋体" w:hAnsi="宋体"/>
          <w:kern w:val="0"/>
          <w:sz w:val="24"/>
        </w:rPr>
      </w:pPr>
    </w:p>
    <w:p w14:paraId="7980847E"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（二）主要成员情况 </w:t>
      </w:r>
    </w:p>
    <w:p w14:paraId="5267D6CD" w14:textId="77777777" w:rsidR="008F7B4D" w:rsidRDefault="009F1E6C" w:rsidP="009975B5">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1、基金管理人董事会成员 </w:t>
      </w:r>
    </w:p>
    <w:p w14:paraId="3690F584" w14:textId="77777777" w:rsidR="00124F0D" w:rsidRDefault="00124F0D" w:rsidP="00124F0D">
      <w:pPr>
        <w:widowControl/>
        <w:spacing w:line="360" w:lineRule="auto"/>
        <w:ind w:firstLineChars="200" w:firstLine="480"/>
        <w:rPr>
          <w:rFonts w:ascii="宋体" w:hAnsi="宋体" w:cs="宋体"/>
          <w:kern w:val="0"/>
          <w:sz w:val="24"/>
        </w:rPr>
      </w:pPr>
      <w:r w:rsidRPr="00DB284D">
        <w:rPr>
          <w:rFonts w:ascii="宋体" w:hAnsi="宋体" w:hint="eastAsia"/>
          <w:sz w:val="24"/>
        </w:rPr>
        <w:t>于亚利女士，董事</w:t>
      </w:r>
      <w:r>
        <w:rPr>
          <w:rFonts w:ascii="宋体" w:hAnsi="宋体" w:hint="eastAsia"/>
          <w:sz w:val="24"/>
        </w:rPr>
        <w:t>长</w:t>
      </w:r>
      <w:r w:rsidRPr="00DB284D">
        <w:rPr>
          <w:rFonts w:ascii="宋体" w:hAnsi="宋体" w:hint="eastAsia"/>
          <w:sz w:val="24"/>
        </w:rPr>
        <w:t>，硕士</w:t>
      </w:r>
      <w:r>
        <w:rPr>
          <w:rFonts w:ascii="宋体" w:hAnsi="宋体" w:hint="eastAsia"/>
          <w:sz w:val="24"/>
        </w:rPr>
        <w:t>学位</w:t>
      </w:r>
      <w:r w:rsidRPr="00DB284D">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w:t>
      </w:r>
      <w:proofErr w:type="gramStart"/>
      <w:r>
        <w:rPr>
          <w:rFonts w:ascii="宋体" w:hAnsi="宋体" w:hint="eastAsia"/>
          <w:kern w:val="0"/>
          <w:sz w:val="24"/>
        </w:rPr>
        <w:t>银银行</w:t>
      </w:r>
      <w:proofErr w:type="gramEnd"/>
      <w:r>
        <w:rPr>
          <w:rFonts w:ascii="宋体" w:hAnsi="宋体" w:hint="eastAsia"/>
          <w:kern w:val="0"/>
          <w:sz w:val="24"/>
        </w:rPr>
        <w:t>首席财务官</w:t>
      </w:r>
      <w:r>
        <w:rPr>
          <w:rFonts w:ascii="宋体" w:hAnsi="宋体" w:hint="eastAsia"/>
          <w:sz w:val="24"/>
        </w:rPr>
        <w:t>。</w:t>
      </w:r>
    </w:p>
    <w:p w14:paraId="7227A70F" w14:textId="77777777" w:rsidR="00124F0D" w:rsidRDefault="00124F0D" w:rsidP="00124F0D">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w:t>
      </w:r>
      <w:r w:rsidRPr="00AD3A7C">
        <w:rPr>
          <w:rFonts w:ascii="宋体" w:hAnsi="宋体" w:cs="宋体" w:hint="eastAsia"/>
          <w:kern w:val="0"/>
          <w:sz w:val="24"/>
        </w:rPr>
        <w:lastRenderedPageBreak/>
        <w:t>行董事、交银施罗德基金管理有限公司总经理。曾任中国证监会开放式基金海外专家评审委员会委员。</w:t>
      </w:r>
    </w:p>
    <w:p w14:paraId="7640F00B" w14:textId="77777777" w:rsidR="00124F0D" w:rsidRDefault="00124F0D" w:rsidP="00124F0D">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3445D11B" w14:textId="77777777" w:rsidR="00124F0D" w:rsidRPr="00DB284D" w:rsidRDefault="00124F0D" w:rsidP="00124F0D">
      <w:pPr>
        <w:spacing w:line="360" w:lineRule="auto"/>
        <w:ind w:firstLineChars="200" w:firstLine="480"/>
        <w:rPr>
          <w:rFonts w:ascii="宋体" w:hAnsi="宋体" w:cs="宋体"/>
          <w:kern w:val="0"/>
          <w:sz w:val="24"/>
        </w:rPr>
      </w:pPr>
      <w:r w:rsidRPr="00DB284D">
        <w:rPr>
          <w:rFonts w:ascii="宋体" w:hAnsi="宋体" w:cs="宋体" w:hint="eastAsia"/>
          <w:kern w:val="0"/>
          <w:sz w:val="24"/>
        </w:rPr>
        <w:t>陶文先生，</w:t>
      </w:r>
      <w:r>
        <w:rPr>
          <w:rFonts w:ascii="宋体" w:hAnsi="宋体" w:cs="宋体" w:hint="eastAsia"/>
          <w:kern w:val="0"/>
          <w:sz w:val="24"/>
        </w:rPr>
        <w:t>董事，</w:t>
      </w:r>
      <w:r w:rsidRPr="00DB284D">
        <w:rPr>
          <w:rFonts w:ascii="宋体" w:hAnsi="宋体" w:cs="宋体" w:hint="eastAsia"/>
          <w:kern w:val="0"/>
          <w:sz w:val="24"/>
        </w:rPr>
        <w:t>硕士学位</w:t>
      </w:r>
      <w:r>
        <w:rPr>
          <w:rFonts w:ascii="宋体" w:hAnsi="宋体" w:cs="宋体" w:hint="eastAsia"/>
          <w:kern w:val="0"/>
          <w:sz w:val="24"/>
        </w:rPr>
        <w:t>。</w:t>
      </w:r>
      <w:r w:rsidRPr="00DB284D">
        <w:rPr>
          <w:rFonts w:ascii="宋体" w:hAnsi="宋体" w:cs="宋体" w:hint="eastAsia"/>
          <w:kern w:val="0"/>
          <w:sz w:val="24"/>
        </w:rPr>
        <w:t>现任交通银行个人金融业务部总经理。历任交通银行徐州分行副行长、行长，交通银行南京分行副行长，交通银行海南分行行长。</w:t>
      </w:r>
    </w:p>
    <w:p w14:paraId="7573BD11" w14:textId="77777777" w:rsidR="00124F0D" w:rsidRPr="00DB284D" w:rsidRDefault="00124F0D" w:rsidP="00124F0D">
      <w:pPr>
        <w:spacing w:line="360" w:lineRule="auto"/>
        <w:ind w:firstLineChars="200" w:firstLine="480"/>
        <w:rPr>
          <w:rFonts w:ascii="宋体" w:hAnsi="宋体" w:cs="宋体"/>
          <w:kern w:val="0"/>
          <w:sz w:val="24"/>
        </w:rPr>
      </w:pPr>
      <w:r w:rsidRPr="00DB284D">
        <w:rPr>
          <w:rFonts w:ascii="宋体" w:hAnsi="宋体" w:cs="宋体" w:hint="eastAsia"/>
          <w:kern w:val="0"/>
          <w:sz w:val="24"/>
        </w:rPr>
        <w:t>孙培基先生，</w:t>
      </w:r>
      <w:r>
        <w:rPr>
          <w:rFonts w:ascii="宋体" w:hAnsi="宋体" w:cs="宋体" w:hint="eastAsia"/>
          <w:kern w:val="0"/>
          <w:sz w:val="24"/>
        </w:rPr>
        <w:t>董事，学士学位。</w:t>
      </w:r>
      <w:r w:rsidRPr="00DB284D">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74292138" w14:textId="77777777" w:rsidR="00124F0D" w:rsidRDefault="00124F0D" w:rsidP="00124F0D">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68EC5ED9" w14:textId="77777777" w:rsidR="00124F0D" w:rsidRDefault="00124F0D" w:rsidP="00124F0D">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4EFF8E43" w14:textId="77777777" w:rsidR="00124F0D" w:rsidRPr="00EB5978" w:rsidRDefault="00124F0D" w:rsidP="00124F0D">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39CE8165" w14:textId="7B3307BB" w:rsidR="008F7B4D" w:rsidRDefault="00124F0D" w:rsidP="009975B5">
      <w:pPr>
        <w:widowControl/>
        <w:adjustRightInd w:val="0"/>
        <w:snapToGrid w:val="0"/>
        <w:spacing w:line="360" w:lineRule="auto"/>
        <w:ind w:firstLineChars="200" w:firstLine="480"/>
        <w:rPr>
          <w:rFonts w:ascii="宋体" w:hAnsi="宋体" w:cs="宋体"/>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w:t>
      </w:r>
      <w:proofErr w:type="gramStart"/>
      <w:r w:rsidRPr="00EB5978">
        <w:rPr>
          <w:rFonts w:ascii="宋体" w:hAnsi="宋体" w:cs="宋体" w:hint="eastAsia"/>
          <w:kern w:val="0"/>
          <w:sz w:val="24"/>
        </w:rPr>
        <w:t>凯</w:t>
      </w:r>
      <w:proofErr w:type="gramEnd"/>
      <w:r w:rsidRPr="00EB5978">
        <w:rPr>
          <w:rFonts w:ascii="宋体" w:hAnsi="宋体" w:cs="宋体" w:hint="eastAsia"/>
          <w:kern w:val="0"/>
          <w:sz w:val="24"/>
        </w:rPr>
        <w:t>瑞商学院经济系冠名教授，上海交通大学上海高级金融学院常务副院长、教授。</w:t>
      </w:r>
    </w:p>
    <w:p w14:paraId="4246DF9A" w14:textId="77777777" w:rsidR="008F7B4D" w:rsidRDefault="009F1E6C" w:rsidP="009975B5">
      <w:pPr>
        <w:widowControl/>
        <w:adjustRightInd w:val="0"/>
        <w:snapToGrid w:val="0"/>
        <w:spacing w:line="360" w:lineRule="auto"/>
        <w:ind w:firstLineChars="200" w:firstLine="480"/>
        <w:rPr>
          <w:rFonts w:ascii="宋体" w:hAnsi="宋体"/>
          <w:kern w:val="0"/>
          <w:sz w:val="24"/>
        </w:rPr>
      </w:pPr>
      <w:r>
        <w:rPr>
          <w:rFonts w:ascii="宋体" w:hAnsi="宋体"/>
          <w:kern w:val="0"/>
          <w:sz w:val="24"/>
        </w:rPr>
        <w:t xml:space="preserve">2、基金管理人监事会成员 </w:t>
      </w:r>
    </w:p>
    <w:p w14:paraId="630AA533" w14:textId="77777777" w:rsidR="00124F0D" w:rsidRPr="00AD3A7C" w:rsidRDefault="00124F0D" w:rsidP="00124F0D">
      <w:pPr>
        <w:widowControl/>
        <w:adjustRightInd w:val="0"/>
        <w:snapToGrid w:val="0"/>
        <w:spacing w:line="360" w:lineRule="auto"/>
        <w:ind w:firstLineChars="200" w:firstLine="480"/>
        <w:rPr>
          <w:rFonts w:ascii="宋体" w:hAnsi="宋体" w:cs="宋体"/>
          <w:kern w:val="0"/>
          <w:sz w:val="24"/>
        </w:rPr>
      </w:pPr>
      <w:r w:rsidRPr="005076C5">
        <w:rPr>
          <w:rFonts w:hint="eastAsia"/>
          <w:kern w:val="0"/>
          <w:sz w:val="24"/>
        </w:rPr>
        <w:lastRenderedPageBreak/>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2A7072D1" w14:textId="77777777" w:rsidR="00124F0D" w:rsidRDefault="00124F0D" w:rsidP="00124F0D">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36F174DF" w14:textId="77777777" w:rsidR="00124F0D" w:rsidRDefault="00124F0D" w:rsidP="00124F0D">
      <w:pPr>
        <w:spacing w:line="360" w:lineRule="auto"/>
        <w:ind w:firstLineChars="200" w:firstLine="480"/>
        <w:rPr>
          <w:rFonts w:ascii="方正仿宋简体" w:eastAsia="方正仿宋简体" w:hAnsi="微软雅黑"/>
          <w:sz w:val="28"/>
          <w:szCs w:val="28"/>
        </w:rPr>
      </w:pPr>
      <w:r>
        <w:rPr>
          <w:rFonts w:hint="eastAsia"/>
          <w:kern w:val="0"/>
          <w:sz w:val="24"/>
        </w:rPr>
        <w:t>张丽女士，监事，</w:t>
      </w:r>
      <w:r w:rsidRPr="005076C5">
        <w:rPr>
          <w:rFonts w:hint="eastAsia"/>
          <w:kern w:val="0"/>
          <w:sz w:val="24"/>
        </w:rPr>
        <w:t>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14:paraId="31BF1BAF" w14:textId="77FEAB0C" w:rsidR="008F7B4D" w:rsidRDefault="00124F0D" w:rsidP="009975B5">
      <w:pPr>
        <w:widowControl/>
        <w:adjustRightInd w:val="0"/>
        <w:snapToGrid w:val="0"/>
        <w:spacing w:line="360" w:lineRule="auto"/>
        <w:ind w:rightChars="-85" w:right="-178" w:firstLineChars="200" w:firstLine="480"/>
        <w:rPr>
          <w:rFonts w:ascii="宋体" w:hAnsi="宋体" w:cs="宋体"/>
          <w:kern w:val="0"/>
          <w:sz w:val="24"/>
        </w:rPr>
      </w:pPr>
      <w:r w:rsidRPr="00DB284D">
        <w:rPr>
          <w:rFonts w:hint="eastAsia"/>
          <w:kern w:val="0"/>
          <w:sz w:val="24"/>
        </w:rPr>
        <w:t>张玲菡女士，</w:t>
      </w:r>
      <w:r>
        <w:rPr>
          <w:rFonts w:hint="eastAsia"/>
          <w:kern w:val="0"/>
          <w:sz w:val="24"/>
        </w:rPr>
        <w:t>监事</w:t>
      </w:r>
      <w:r>
        <w:rPr>
          <w:kern w:val="0"/>
          <w:sz w:val="24"/>
        </w:rPr>
        <w:t>、</w:t>
      </w:r>
      <w:r w:rsidRPr="00DB284D">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营销管理部</w:t>
      </w:r>
      <w:r w:rsidRPr="00747F33">
        <w:rPr>
          <w:rFonts w:hint="eastAsia"/>
          <w:kern w:val="0"/>
          <w:sz w:val="24"/>
        </w:rPr>
        <w:t>总经理。</w:t>
      </w:r>
      <w:r w:rsidRPr="00DB284D">
        <w:rPr>
          <w:rFonts w:hint="eastAsia"/>
          <w:kern w:val="0"/>
          <w:sz w:val="24"/>
        </w:rPr>
        <w:t>历任中国银行福州分行客户经理</w:t>
      </w:r>
      <w:r>
        <w:rPr>
          <w:rFonts w:hint="eastAsia"/>
          <w:kern w:val="0"/>
          <w:sz w:val="24"/>
        </w:rPr>
        <w:t>，</w:t>
      </w:r>
      <w:r w:rsidRPr="00DB284D">
        <w:rPr>
          <w:rFonts w:hint="eastAsia"/>
          <w:kern w:val="0"/>
          <w:sz w:val="24"/>
        </w:rPr>
        <w:t>新华人寿保险公司上海分公司区域经理</w:t>
      </w:r>
      <w:r>
        <w:rPr>
          <w:rFonts w:hint="eastAsia"/>
          <w:kern w:val="0"/>
          <w:sz w:val="24"/>
        </w:rPr>
        <w:t>，</w:t>
      </w:r>
      <w:r w:rsidRPr="00DB284D">
        <w:rPr>
          <w:rFonts w:hint="eastAsia"/>
          <w:kern w:val="0"/>
          <w:sz w:val="24"/>
        </w:rPr>
        <w:t>银河基金管理有限公司市场部渠道经理。</w:t>
      </w:r>
    </w:p>
    <w:p w14:paraId="0B7E6356" w14:textId="5DCD0455" w:rsidR="008F7B4D" w:rsidRDefault="009F1E6C" w:rsidP="009975B5">
      <w:pPr>
        <w:widowControl/>
        <w:adjustRightInd w:val="0"/>
        <w:snapToGrid w:val="0"/>
        <w:spacing w:line="360" w:lineRule="auto"/>
        <w:ind w:rightChars="-85" w:right="-178" w:firstLineChars="200" w:firstLine="480"/>
        <w:rPr>
          <w:rFonts w:ascii="宋体" w:hAnsi="宋体"/>
          <w:kern w:val="0"/>
          <w:sz w:val="24"/>
        </w:rPr>
      </w:pPr>
      <w:r>
        <w:rPr>
          <w:rFonts w:ascii="宋体" w:hAnsi="宋体"/>
          <w:kern w:val="0"/>
          <w:sz w:val="24"/>
        </w:rPr>
        <w:t>3、</w:t>
      </w:r>
      <w:bookmarkStart w:id="14" w:name="_GoBack"/>
      <w:bookmarkEnd w:id="14"/>
      <w:r w:rsidR="00C065FC">
        <w:rPr>
          <w:rFonts w:ascii="宋体" w:hAnsi="宋体" w:hint="eastAsia"/>
          <w:kern w:val="0"/>
          <w:sz w:val="24"/>
        </w:rPr>
        <w:t>基金管理人高级管理</w:t>
      </w:r>
      <w:r>
        <w:rPr>
          <w:rFonts w:ascii="宋体" w:hAnsi="宋体"/>
          <w:kern w:val="0"/>
          <w:sz w:val="24"/>
        </w:rPr>
        <w:t xml:space="preserve">人员 </w:t>
      </w:r>
    </w:p>
    <w:p w14:paraId="484D4B5C" w14:textId="77777777" w:rsidR="00124F0D" w:rsidRDefault="00124F0D" w:rsidP="00124F0D">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5850EAF4" w14:textId="77777777" w:rsidR="00124F0D" w:rsidRDefault="00124F0D" w:rsidP="00124F0D">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33526703" w14:textId="77777777" w:rsidR="00124F0D" w:rsidRDefault="00124F0D" w:rsidP="00124F0D">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7B46A5CB" w14:textId="77777777" w:rsidR="00124F0D" w:rsidRDefault="00124F0D" w:rsidP="00124F0D">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6053566E" w14:textId="77777777" w:rsidR="00124F0D" w:rsidRDefault="00124F0D" w:rsidP="00124F0D">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w:t>
      </w:r>
      <w:r>
        <w:rPr>
          <w:rFonts w:ascii="宋体" w:hAnsi="宋体" w:hint="eastAsia"/>
          <w:sz w:val="24"/>
        </w:rPr>
        <w:lastRenderedPageBreak/>
        <w:t>银施罗德基金管理有限公司综合管理部总监。</w:t>
      </w:r>
    </w:p>
    <w:p w14:paraId="142DC51E" w14:textId="47E4BC68" w:rsidR="008F7B4D" w:rsidRDefault="00124F0D" w:rsidP="009975B5">
      <w:pPr>
        <w:pStyle w:val="ab"/>
        <w:adjustRightInd w:val="0"/>
        <w:snapToGrid w:val="0"/>
        <w:spacing w:line="360" w:lineRule="auto"/>
        <w:ind w:firstLineChars="200" w:firstLine="480"/>
        <w:jc w:val="both"/>
        <w:rPr>
          <w:rFonts w:ascii="宋体" w:hAnsi="宋体"/>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3AEFD6B5"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14:paraId="78E82E3A" w14:textId="77777777" w:rsidR="00124F0D" w:rsidRPr="00124F0D" w:rsidRDefault="00124F0D" w:rsidP="00124F0D">
      <w:pPr>
        <w:widowControl/>
        <w:spacing w:line="360" w:lineRule="auto"/>
        <w:ind w:firstLineChars="200" w:firstLine="480"/>
        <w:rPr>
          <w:rFonts w:ascii="宋体" w:hAnsi="宋体" w:cs="宋体"/>
          <w:kern w:val="0"/>
          <w:sz w:val="24"/>
        </w:rPr>
      </w:pPr>
      <w:r w:rsidRPr="00124F0D">
        <w:rPr>
          <w:rFonts w:ascii="宋体" w:hAnsi="宋体" w:cs="宋体" w:hint="eastAsia"/>
          <w:kern w:val="0"/>
          <w:sz w:val="24"/>
        </w:rPr>
        <w:t>蔡铮先生，基金经理，复旦大学电子工程硕士。</w:t>
      </w:r>
      <w:r w:rsidRPr="00124F0D">
        <w:rPr>
          <w:rFonts w:ascii="宋体" w:hAnsi="宋体" w:cs="宋体"/>
          <w:kern w:val="0"/>
          <w:sz w:val="24"/>
        </w:rPr>
        <w:t>6</w:t>
      </w:r>
      <w:r w:rsidRPr="00124F0D">
        <w:rPr>
          <w:rFonts w:ascii="宋体" w:hAnsi="宋体" w:cs="宋体" w:hint="eastAsia"/>
          <w:kern w:val="0"/>
          <w:sz w:val="24"/>
        </w:rPr>
        <w:t>年证券从业经验。</w:t>
      </w:r>
      <w:r w:rsidRPr="00124F0D">
        <w:rPr>
          <w:rFonts w:ascii="宋体" w:hAnsi="宋体" w:cs="宋体"/>
          <w:kern w:val="0"/>
          <w:sz w:val="24"/>
        </w:rPr>
        <w:t>2007</w:t>
      </w:r>
      <w:r w:rsidRPr="00124F0D">
        <w:rPr>
          <w:rFonts w:ascii="宋体" w:hAnsi="宋体" w:cs="宋体" w:hint="eastAsia"/>
          <w:kern w:val="0"/>
          <w:sz w:val="24"/>
        </w:rPr>
        <w:t>年</w:t>
      </w:r>
      <w:r w:rsidRPr="00124F0D">
        <w:rPr>
          <w:rFonts w:ascii="宋体" w:hAnsi="宋体" w:cs="宋体"/>
          <w:kern w:val="0"/>
          <w:sz w:val="24"/>
        </w:rPr>
        <w:t>7</w:t>
      </w:r>
      <w:r w:rsidRPr="00124F0D">
        <w:rPr>
          <w:rFonts w:ascii="宋体" w:hAnsi="宋体" w:cs="宋体" w:hint="eastAsia"/>
          <w:kern w:val="0"/>
          <w:sz w:val="24"/>
        </w:rPr>
        <w:t>月起在瑞士银行香港分行工作。</w:t>
      </w:r>
      <w:r w:rsidRPr="00124F0D">
        <w:rPr>
          <w:rFonts w:ascii="宋体" w:hAnsi="宋体" w:cs="宋体"/>
          <w:kern w:val="0"/>
          <w:sz w:val="24"/>
        </w:rPr>
        <w:t>2009</w:t>
      </w:r>
      <w:r w:rsidRPr="00124F0D">
        <w:rPr>
          <w:rFonts w:ascii="宋体" w:hAnsi="宋体" w:cs="宋体" w:hint="eastAsia"/>
          <w:kern w:val="0"/>
          <w:sz w:val="24"/>
        </w:rPr>
        <w:t>年加入交银施罗德基金管理有限公司，曾任投资研究部数量分析师，现任量化投资部助理总经理。</w:t>
      </w:r>
      <w:r w:rsidRPr="00124F0D">
        <w:rPr>
          <w:rFonts w:ascii="宋体" w:hAnsi="宋体" w:cs="宋体"/>
          <w:kern w:val="0"/>
          <w:sz w:val="24"/>
        </w:rPr>
        <w:t>2011</w:t>
      </w:r>
      <w:r w:rsidRPr="00124F0D">
        <w:rPr>
          <w:rFonts w:ascii="宋体" w:hAnsi="宋体" w:cs="宋体" w:hint="eastAsia"/>
          <w:kern w:val="0"/>
          <w:sz w:val="24"/>
        </w:rPr>
        <w:t>年</w:t>
      </w:r>
      <w:r w:rsidRPr="00124F0D">
        <w:rPr>
          <w:rFonts w:ascii="宋体" w:hAnsi="宋体" w:cs="宋体"/>
          <w:kern w:val="0"/>
          <w:sz w:val="24"/>
        </w:rPr>
        <w:t>3</w:t>
      </w:r>
      <w:r w:rsidRPr="00124F0D">
        <w:rPr>
          <w:rFonts w:ascii="宋体" w:hAnsi="宋体" w:cs="宋体" w:hint="eastAsia"/>
          <w:kern w:val="0"/>
          <w:sz w:val="24"/>
        </w:rPr>
        <w:t>月</w:t>
      </w:r>
      <w:r w:rsidRPr="00124F0D">
        <w:rPr>
          <w:rFonts w:ascii="宋体" w:hAnsi="宋体" w:cs="宋体"/>
          <w:kern w:val="0"/>
          <w:sz w:val="24"/>
        </w:rPr>
        <w:t>7</w:t>
      </w:r>
      <w:r w:rsidRPr="00124F0D">
        <w:rPr>
          <w:rFonts w:ascii="宋体" w:hAnsi="宋体" w:cs="宋体" w:hint="eastAsia"/>
          <w:kern w:val="0"/>
          <w:sz w:val="24"/>
        </w:rPr>
        <w:t>日至</w:t>
      </w:r>
      <w:r w:rsidRPr="00124F0D">
        <w:rPr>
          <w:rFonts w:ascii="宋体" w:hAnsi="宋体" w:cs="宋体"/>
          <w:kern w:val="0"/>
          <w:sz w:val="24"/>
        </w:rPr>
        <w:t>2012</w:t>
      </w:r>
      <w:r w:rsidRPr="00124F0D">
        <w:rPr>
          <w:rFonts w:ascii="宋体" w:hAnsi="宋体" w:cs="宋体" w:hint="eastAsia"/>
          <w:kern w:val="0"/>
          <w:sz w:val="24"/>
        </w:rPr>
        <w:t>年</w:t>
      </w:r>
      <w:r w:rsidRPr="00124F0D">
        <w:rPr>
          <w:rFonts w:ascii="宋体" w:hAnsi="宋体" w:cs="宋体"/>
          <w:kern w:val="0"/>
          <w:sz w:val="24"/>
        </w:rPr>
        <w:t>12</w:t>
      </w:r>
      <w:r w:rsidRPr="00124F0D">
        <w:rPr>
          <w:rFonts w:ascii="宋体" w:hAnsi="宋体" w:cs="宋体" w:hint="eastAsia"/>
          <w:kern w:val="0"/>
          <w:sz w:val="24"/>
        </w:rPr>
        <w:t>月</w:t>
      </w:r>
      <w:r w:rsidRPr="00124F0D">
        <w:rPr>
          <w:rFonts w:ascii="宋体" w:hAnsi="宋体" w:cs="宋体"/>
          <w:kern w:val="0"/>
          <w:sz w:val="24"/>
        </w:rPr>
        <w:t>26</w:t>
      </w:r>
      <w:r w:rsidRPr="00124F0D">
        <w:rPr>
          <w:rFonts w:ascii="宋体" w:hAnsi="宋体" w:cs="宋体" w:hint="eastAsia"/>
          <w:kern w:val="0"/>
          <w:sz w:val="24"/>
        </w:rPr>
        <w:t>日担任上证</w:t>
      </w:r>
      <w:r w:rsidRPr="00124F0D">
        <w:rPr>
          <w:rFonts w:ascii="宋体" w:hAnsi="宋体" w:cs="宋体"/>
          <w:kern w:val="0"/>
          <w:sz w:val="24"/>
        </w:rPr>
        <w:t>180</w:t>
      </w:r>
      <w:r w:rsidRPr="00124F0D">
        <w:rPr>
          <w:rFonts w:ascii="宋体" w:hAnsi="宋体" w:cs="宋体" w:hint="eastAsia"/>
          <w:kern w:val="0"/>
          <w:sz w:val="24"/>
        </w:rPr>
        <w:t>公司治理交易型开放式指数证券投资基金、交银施罗德上证</w:t>
      </w:r>
      <w:r w:rsidRPr="00124F0D">
        <w:rPr>
          <w:rFonts w:ascii="宋体" w:hAnsi="宋体" w:cs="宋体"/>
          <w:kern w:val="0"/>
          <w:sz w:val="24"/>
        </w:rPr>
        <w:t>180</w:t>
      </w:r>
      <w:r w:rsidRPr="00124F0D">
        <w:rPr>
          <w:rFonts w:ascii="宋体" w:hAnsi="宋体" w:cs="宋体" w:hint="eastAsia"/>
          <w:kern w:val="0"/>
          <w:sz w:val="24"/>
        </w:rPr>
        <w:t>公司治理交易型开放式指数证券投资基金联接基金基金经理助理，</w:t>
      </w:r>
      <w:r w:rsidRPr="00124F0D">
        <w:rPr>
          <w:rFonts w:ascii="宋体" w:hAnsi="宋体" w:cs="宋体"/>
          <w:kern w:val="0"/>
          <w:sz w:val="24"/>
        </w:rPr>
        <w:t>2011</w:t>
      </w:r>
      <w:r w:rsidRPr="00124F0D">
        <w:rPr>
          <w:rFonts w:ascii="宋体" w:hAnsi="宋体" w:cs="宋体" w:hint="eastAsia"/>
          <w:kern w:val="0"/>
          <w:sz w:val="24"/>
        </w:rPr>
        <w:t>年</w:t>
      </w:r>
      <w:r w:rsidRPr="00124F0D">
        <w:rPr>
          <w:rFonts w:ascii="宋体" w:hAnsi="宋体" w:cs="宋体"/>
          <w:kern w:val="0"/>
          <w:sz w:val="24"/>
        </w:rPr>
        <w:t>9</w:t>
      </w:r>
      <w:r w:rsidRPr="00124F0D">
        <w:rPr>
          <w:rFonts w:ascii="宋体" w:hAnsi="宋体" w:cs="宋体" w:hint="eastAsia"/>
          <w:kern w:val="0"/>
          <w:sz w:val="24"/>
        </w:rPr>
        <w:t>月</w:t>
      </w:r>
      <w:r w:rsidRPr="00124F0D">
        <w:rPr>
          <w:rFonts w:ascii="宋体" w:hAnsi="宋体" w:cs="宋体"/>
          <w:kern w:val="0"/>
          <w:sz w:val="24"/>
        </w:rPr>
        <w:t>22</w:t>
      </w:r>
      <w:r w:rsidRPr="00124F0D">
        <w:rPr>
          <w:rFonts w:ascii="宋体" w:hAnsi="宋体" w:cs="宋体" w:hint="eastAsia"/>
          <w:kern w:val="0"/>
          <w:sz w:val="24"/>
        </w:rPr>
        <w:t>日至</w:t>
      </w:r>
      <w:r w:rsidRPr="00124F0D">
        <w:rPr>
          <w:rFonts w:ascii="宋体" w:hAnsi="宋体" w:cs="宋体"/>
          <w:kern w:val="0"/>
          <w:sz w:val="24"/>
        </w:rPr>
        <w:t>2012</w:t>
      </w:r>
      <w:r w:rsidRPr="00124F0D">
        <w:rPr>
          <w:rFonts w:ascii="宋体" w:hAnsi="宋体" w:cs="宋体" w:hint="eastAsia"/>
          <w:kern w:val="0"/>
          <w:sz w:val="24"/>
        </w:rPr>
        <w:t>年</w:t>
      </w:r>
      <w:r w:rsidRPr="00124F0D">
        <w:rPr>
          <w:rFonts w:ascii="宋体" w:hAnsi="宋体" w:cs="宋体"/>
          <w:kern w:val="0"/>
          <w:sz w:val="24"/>
        </w:rPr>
        <w:t>12</w:t>
      </w:r>
      <w:r w:rsidRPr="00124F0D">
        <w:rPr>
          <w:rFonts w:ascii="宋体" w:hAnsi="宋体" w:cs="宋体" w:hint="eastAsia"/>
          <w:kern w:val="0"/>
          <w:sz w:val="24"/>
        </w:rPr>
        <w:t>月</w:t>
      </w:r>
      <w:r w:rsidRPr="00124F0D">
        <w:rPr>
          <w:rFonts w:ascii="宋体" w:hAnsi="宋体" w:cs="宋体"/>
          <w:kern w:val="0"/>
          <w:sz w:val="24"/>
        </w:rPr>
        <w:t>26</w:t>
      </w:r>
      <w:r w:rsidRPr="00124F0D">
        <w:rPr>
          <w:rFonts w:ascii="宋体" w:hAnsi="宋体" w:cs="宋体" w:hint="eastAsia"/>
          <w:kern w:val="0"/>
          <w:sz w:val="24"/>
        </w:rPr>
        <w:t>日担任深证</w:t>
      </w:r>
      <w:r w:rsidRPr="00124F0D">
        <w:rPr>
          <w:rFonts w:ascii="宋体" w:hAnsi="宋体" w:cs="宋体"/>
          <w:kern w:val="0"/>
          <w:sz w:val="24"/>
        </w:rPr>
        <w:t>300</w:t>
      </w:r>
      <w:r w:rsidRPr="00124F0D">
        <w:rPr>
          <w:rFonts w:ascii="宋体" w:hAnsi="宋体" w:cs="宋体" w:hint="eastAsia"/>
          <w:kern w:val="0"/>
          <w:sz w:val="24"/>
        </w:rPr>
        <w:t>价值交易型开放式指数证券投资基金基金经理助理，</w:t>
      </w:r>
      <w:r w:rsidRPr="00124F0D">
        <w:rPr>
          <w:rFonts w:ascii="宋体" w:hAnsi="宋体" w:cs="宋体"/>
          <w:kern w:val="0"/>
          <w:sz w:val="24"/>
        </w:rPr>
        <w:t>2011</w:t>
      </w:r>
      <w:r w:rsidRPr="00124F0D">
        <w:rPr>
          <w:rFonts w:ascii="宋体" w:hAnsi="宋体" w:cs="宋体" w:hint="eastAsia"/>
          <w:kern w:val="0"/>
          <w:sz w:val="24"/>
        </w:rPr>
        <w:t>年</w:t>
      </w:r>
      <w:r w:rsidRPr="00124F0D">
        <w:rPr>
          <w:rFonts w:ascii="宋体" w:hAnsi="宋体" w:cs="宋体"/>
          <w:kern w:val="0"/>
          <w:sz w:val="24"/>
        </w:rPr>
        <w:t>9</w:t>
      </w:r>
      <w:r w:rsidRPr="00124F0D">
        <w:rPr>
          <w:rFonts w:ascii="宋体" w:hAnsi="宋体" w:cs="宋体" w:hint="eastAsia"/>
          <w:kern w:val="0"/>
          <w:sz w:val="24"/>
        </w:rPr>
        <w:t>月</w:t>
      </w:r>
      <w:r w:rsidRPr="00124F0D">
        <w:rPr>
          <w:rFonts w:ascii="宋体" w:hAnsi="宋体" w:cs="宋体"/>
          <w:kern w:val="0"/>
          <w:sz w:val="24"/>
        </w:rPr>
        <w:t>28</w:t>
      </w:r>
      <w:r w:rsidRPr="00124F0D">
        <w:rPr>
          <w:rFonts w:ascii="宋体" w:hAnsi="宋体" w:cs="宋体" w:hint="eastAsia"/>
          <w:kern w:val="0"/>
          <w:sz w:val="24"/>
        </w:rPr>
        <w:t>日至</w:t>
      </w:r>
      <w:r w:rsidRPr="00124F0D">
        <w:rPr>
          <w:rFonts w:ascii="宋体" w:hAnsi="宋体" w:cs="宋体"/>
          <w:kern w:val="0"/>
          <w:sz w:val="24"/>
        </w:rPr>
        <w:t>2012</w:t>
      </w:r>
      <w:r w:rsidRPr="00124F0D">
        <w:rPr>
          <w:rFonts w:ascii="宋体" w:hAnsi="宋体" w:cs="宋体" w:hint="eastAsia"/>
          <w:kern w:val="0"/>
          <w:sz w:val="24"/>
        </w:rPr>
        <w:t>年</w:t>
      </w:r>
      <w:r w:rsidRPr="00124F0D">
        <w:rPr>
          <w:rFonts w:ascii="宋体" w:hAnsi="宋体" w:cs="宋体"/>
          <w:kern w:val="0"/>
          <w:sz w:val="24"/>
        </w:rPr>
        <w:t>12</w:t>
      </w:r>
      <w:r w:rsidRPr="00124F0D">
        <w:rPr>
          <w:rFonts w:ascii="宋体" w:hAnsi="宋体" w:cs="宋体" w:hint="eastAsia"/>
          <w:kern w:val="0"/>
          <w:sz w:val="24"/>
        </w:rPr>
        <w:t>月</w:t>
      </w:r>
      <w:r w:rsidRPr="00124F0D">
        <w:rPr>
          <w:rFonts w:ascii="宋体" w:hAnsi="宋体" w:cs="宋体"/>
          <w:kern w:val="0"/>
          <w:sz w:val="24"/>
        </w:rPr>
        <w:t>26</w:t>
      </w:r>
      <w:r w:rsidRPr="00124F0D">
        <w:rPr>
          <w:rFonts w:ascii="宋体" w:hAnsi="宋体" w:cs="宋体" w:hint="eastAsia"/>
          <w:kern w:val="0"/>
          <w:sz w:val="24"/>
        </w:rPr>
        <w:t>日担任交银施罗德深证</w:t>
      </w:r>
      <w:r w:rsidRPr="00124F0D">
        <w:rPr>
          <w:rFonts w:ascii="宋体" w:hAnsi="宋体" w:cs="宋体"/>
          <w:kern w:val="0"/>
          <w:sz w:val="24"/>
        </w:rPr>
        <w:t>300</w:t>
      </w:r>
      <w:r w:rsidRPr="00124F0D">
        <w:rPr>
          <w:rFonts w:ascii="宋体" w:hAnsi="宋体" w:cs="宋体" w:hint="eastAsia"/>
          <w:kern w:val="0"/>
          <w:sz w:val="24"/>
        </w:rPr>
        <w:t>价值交易型开放式指数证券投资基金联接基金基金经理助理，</w:t>
      </w:r>
      <w:r w:rsidRPr="00124F0D">
        <w:rPr>
          <w:rFonts w:ascii="宋体" w:hAnsi="宋体" w:cs="宋体"/>
          <w:kern w:val="0"/>
          <w:sz w:val="24"/>
        </w:rPr>
        <w:t>2012</w:t>
      </w:r>
      <w:r w:rsidRPr="00124F0D">
        <w:rPr>
          <w:rFonts w:ascii="宋体" w:hAnsi="宋体" w:cs="宋体" w:hint="eastAsia"/>
          <w:kern w:val="0"/>
          <w:sz w:val="24"/>
        </w:rPr>
        <w:t>年</w:t>
      </w:r>
      <w:r w:rsidRPr="00124F0D">
        <w:rPr>
          <w:rFonts w:ascii="宋体" w:hAnsi="宋体" w:cs="宋体"/>
          <w:kern w:val="0"/>
          <w:sz w:val="24"/>
        </w:rPr>
        <w:t>11</w:t>
      </w:r>
      <w:r w:rsidRPr="00124F0D">
        <w:rPr>
          <w:rFonts w:ascii="宋体" w:hAnsi="宋体" w:cs="宋体" w:hint="eastAsia"/>
          <w:kern w:val="0"/>
          <w:sz w:val="24"/>
        </w:rPr>
        <w:t>月</w:t>
      </w:r>
      <w:r w:rsidRPr="00124F0D">
        <w:rPr>
          <w:rFonts w:ascii="宋体" w:hAnsi="宋体" w:cs="宋体"/>
          <w:kern w:val="0"/>
          <w:sz w:val="24"/>
        </w:rPr>
        <w:t>7</w:t>
      </w:r>
      <w:r w:rsidRPr="00124F0D">
        <w:rPr>
          <w:rFonts w:ascii="宋体" w:hAnsi="宋体" w:cs="宋体" w:hint="eastAsia"/>
          <w:kern w:val="0"/>
          <w:sz w:val="24"/>
        </w:rPr>
        <w:t>日至</w:t>
      </w:r>
      <w:r w:rsidRPr="00124F0D">
        <w:rPr>
          <w:rFonts w:ascii="宋体" w:hAnsi="宋体" w:cs="宋体"/>
          <w:kern w:val="0"/>
          <w:sz w:val="24"/>
        </w:rPr>
        <w:t>2012</w:t>
      </w:r>
      <w:r w:rsidRPr="00124F0D">
        <w:rPr>
          <w:rFonts w:ascii="宋体" w:hAnsi="宋体" w:cs="宋体" w:hint="eastAsia"/>
          <w:kern w:val="0"/>
          <w:sz w:val="24"/>
        </w:rPr>
        <w:t>年</w:t>
      </w:r>
      <w:r w:rsidRPr="00124F0D">
        <w:rPr>
          <w:rFonts w:ascii="宋体" w:hAnsi="宋体" w:cs="宋体"/>
          <w:kern w:val="0"/>
          <w:sz w:val="24"/>
        </w:rPr>
        <w:t>12</w:t>
      </w:r>
      <w:r w:rsidRPr="00124F0D">
        <w:rPr>
          <w:rFonts w:ascii="宋体" w:hAnsi="宋体" w:cs="宋体" w:hint="eastAsia"/>
          <w:kern w:val="0"/>
          <w:sz w:val="24"/>
        </w:rPr>
        <w:t>月</w:t>
      </w:r>
      <w:r w:rsidRPr="00124F0D">
        <w:rPr>
          <w:rFonts w:ascii="宋体" w:hAnsi="宋体" w:cs="宋体"/>
          <w:kern w:val="0"/>
          <w:sz w:val="24"/>
        </w:rPr>
        <w:t>26</w:t>
      </w:r>
      <w:r w:rsidRPr="00124F0D">
        <w:rPr>
          <w:rFonts w:ascii="宋体" w:hAnsi="宋体" w:cs="宋体" w:hint="eastAsia"/>
          <w:kern w:val="0"/>
          <w:sz w:val="24"/>
        </w:rPr>
        <w:t>日担任交银施罗德沪深</w:t>
      </w:r>
      <w:r w:rsidRPr="00124F0D">
        <w:rPr>
          <w:rFonts w:ascii="宋体" w:hAnsi="宋体" w:cs="宋体"/>
          <w:kern w:val="0"/>
          <w:sz w:val="24"/>
        </w:rPr>
        <w:t>300</w:t>
      </w:r>
      <w:r w:rsidRPr="00124F0D">
        <w:rPr>
          <w:rFonts w:ascii="宋体" w:hAnsi="宋体" w:cs="宋体" w:hint="eastAsia"/>
          <w:kern w:val="0"/>
          <w:sz w:val="24"/>
        </w:rPr>
        <w:t>行业分层等权重指数证券投资基金基金经理助理。</w:t>
      </w:r>
      <w:r w:rsidRPr="00124F0D">
        <w:rPr>
          <w:rFonts w:ascii="宋体" w:hAnsi="宋体" w:cs="宋体"/>
          <w:kern w:val="0"/>
          <w:sz w:val="24"/>
        </w:rPr>
        <w:t>2012</w:t>
      </w:r>
      <w:r w:rsidRPr="00124F0D">
        <w:rPr>
          <w:rFonts w:ascii="宋体" w:hAnsi="宋体" w:cs="宋体" w:hint="eastAsia"/>
          <w:kern w:val="0"/>
          <w:sz w:val="24"/>
        </w:rPr>
        <w:t>年</w:t>
      </w:r>
      <w:r w:rsidRPr="00124F0D">
        <w:rPr>
          <w:rFonts w:ascii="宋体" w:hAnsi="宋体" w:cs="宋体"/>
          <w:kern w:val="0"/>
          <w:sz w:val="24"/>
        </w:rPr>
        <w:t>12</w:t>
      </w:r>
      <w:r w:rsidRPr="00124F0D">
        <w:rPr>
          <w:rFonts w:ascii="宋体" w:hAnsi="宋体" w:cs="宋体" w:hint="eastAsia"/>
          <w:kern w:val="0"/>
          <w:sz w:val="24"/>
        </w:rPr>
        <w:t>月</w:t>
      </w:r>
      <w:r w:rsidRPr="00124F0D">
        <w:rPr>
          <w:rFonts w:ascii="宋体" w:hAnsi="宋体" w:cs="宋体"/>
          <w:kern w:val="0"/>
          <w:sz w:val="24"/>
        </w:rPr>
        <w:t>27</w:t>
      </w:r>
      <w:r w:rsidRPr="00124F0D">
        <w:rPr>
          <w:rFonts w:ascii="宋体" w:hAnsi="宋体" w:cs="宋体" w:hint="eastAsia"/>
          <w:kern w:val="0"/>
          <w:sz w:val="24"/>
        </w:rPr>
        <w:t>日至</w:t>
      </w:r>
      <w:r w:rsidRPr="00124F0D">
        <w:rPr>
          <w:rFonts w:ascii="宋体" w:hAnsi="宋体" w:cs="宋体"/>
          <w:kern w:val="0"/>
          <w:sz w:val="24"/>
        </w:rPr>
        <w:t>2015</w:t>
      </w:r>
      <w:r w:rsidRPr="00124F0D">
        <w:rPr>
          <w:rFonts w:ascii="宋体" w:hAnsi="宋体" w:cs="宋体" w:hint="eastAsia"/>
          <w:kern w:val="0"/>
          <w:sz w:val="24"/>
        </w:rPr>
        <w:t>年</w:t>
      </w:r>
      <w:r w:rsidRPr="00124F0D">
        <w:rPr>
          <w:rFonts w:ascii="宋体" w:hAnsi="宋体" w:cs="宋体"/>
          <w:kern w:val="0"/>
          <w:sz w:val="24"/>
        </w:rPr>
        <w:t>6</w:t>
      </w:r>
      <w:r w:rsidRPr="00124F0D">
        <w:rPr>
          <w:rFonts w:ascii="宋体" w:hAnsi="宋体" w:cs="宋体" w:hint="eastAsia"/>
          <w:kern w:val="0"/>
          <w:sz w:val="24"/>
        </w:rPr>
        <w:t>月</w:t>
      </w:r>
      <w:r w:rsidRPr="00124F0D">
        <w:rPr>
          <w:rFonts w:ascii="宋体" w:hAnsi="宋体" w:cs="宋体"/>
          <w:kern w:val="0"/>
          <w:sz w:val="24"/>
        </w:rPr>
        <w:t>30</w:t>
      </w:r>
      <w:r w:rsidRPr="00124F0D">
        <w:rPr>
          <w:rFonts w:ascii="宋体" w:hAnsi="宋体" w:cs="宋体" w:hint="eastAsia"/>
          <w:kern w:val="0"/>
          <w:sz w:val="24"/>
        </w:rPr>
        <w:t>日担任交银施罗德沪深</w:t>
      </w:r>
      <w:r w:rsidRPr="00124F0D">
        <w:rPr>
          <w:rFonts w:ascii="宋体" w:hAnsi="宋体" w:cs="宋体"/>
          <w:kern w:val="0"/>
          <w:sz w:val="24"/>
        </w:rPr>
        <w:t>300</w:t>
      </w:r>
      <w:r w:rsidRPr="00124F0D">
        <w:rPr>
          <w:rFonts w:ascii="宋体" w:hAnsi="宋体" w:cs="宋体" w:hint="eastAsia"/>
          <w:kern w:val="0"/>
          <w:sz w:val="24"/>
        </w:rPr>
        <w:t>行业分层等权重指数证券投资基金基金经理，</w:t>
      </w:r>
      <w:r w:rsidRPr="00124F0D">
        <w:rPr>
          <w:rFonts w:ascii="宋体" w:hAnsi="宋体" w:cs="宋体"/>
          <w:kern w:val="0"/>
          <w:sz w:val="24"/>
        </w:rPr>
        <w:t>2012</w:t>
      </w:r>
      <w:r w:rsidRPr="00124F0D">
        <w:rPr>
          <w:rFonts w:ascii="宋体" w:hAnsi="宋体" w:cs="宋体" w:hint="eastAsia"/>
          <w:kern w:val="0"/>
          <w:sz w:val="24"/>
        </w:rPr>
        <w:t>年</w:t>
      </w:r>
      <w:r w:rsidRPr="00124F0D">
        <w:rPr>
          <w:rFonts w:ascii="宋体" w:hAnsi="宋体" w:cs="宋体"/>
          <w:kern w:val="0"/>
          <w:sz w:val="24"/>
        </w:rPr>
        <w:t>12</w:t>
      </w:r>
      <w:r w:rsidRPr="00124F0D">
        <w:rPr>
          <w:rFonts w:ascii="宋体" w:hAnsi="宋体" w:cs="宋体" w:hint="eastAsia"/>
          <w:kern w:val="0"/>
          <w:sz w:val="24"/>
        </w:rPr>
        <w:t>月</w:t>
      </w:r>
      <w:r w:rsidRPr="00124F0D">
        <w:rPr>
          <w:rFonts w:ascii="宋体" w:hAnsi="宋体" w:cs="宋体"/>
          <w:kern w:val="0"/>
          <w:sz w:val="24"/>
        </w:rPr>
        <w:t>27</w:t>
      </w:r>
      <w:r w:rsidRPr="00124F0D">
        <w:rPr>
          <w:rFonts w:ascii="宋体" w:hAnsi="宋体" w:cs="宋体" w:hint="eastAsia"/>
          <w:kern w:val="0"/>
          <w:sz w:val="24"/>
        </w:rPr>
        <w:t>日起担任上证</w:t>
      </w:r>
      <w:r w:rsidRPr="00124F0D">
        <w:rPr>
          <w:rFonts w:ascii="宋体" w:hAnsi="宋体" w:cs="宋体"/>
          <w:kern w:val="0"/>
          <w:sz w:val="24"/>
        </w:rPr>
        <w:t>180</w:t>
      </w:r>
      <w:r w:rsidRPr="00124F0D">
        <w:rPr>
          <w:rFonts w:ascii="宋体" w:hAnsi="宋体" w:cs="宋体" w:hint="eastAsia"/>
          <w:kern w:val="0"/>
          <w:sz w:val="24"/>
        </w:rPr>
        <w:t>公司治理交易型开放式指数证券投资基金、交银施罗德上证</w:t>
      </w:r>
      <w:r w:rsidRPr="00124F0D">
        <w:rPr>
          <w:rFonts w:ascii="宋体" w:hAnsi="宋体" w:cs="宋体"/>
          <w:kern w:val="0"/>
          <w:sz w:val="24"/>
        </w:rPr>
        <w:t>180</w:t>
      </w:r>
      <w:r w:rsidRPr="00124F0D">
        <w:rPr>
          <w:rFonts w:ascii="宋体" w:hAnsi="宋体" w:cs="宋体" w:hint="eastAsia"/>
          <w:kern w:val="0"/>
          <w:sz w:val="24"/>
        </w:rPr>
        <w:t>公司治理交易型开放式指数证券投资基金联接基金、深证</w:t>
      </w:r>
      <w:r w:rsidRPr="00124F0D">
        <w:rPr>
          <w:rFonts w:ascii="宋体" w:hAnsi="宋体" w:cs="宋体"/>
          <w:kern w:val="0"/>
          <w:sz w:val="24"/>
        </w:rPr>
        <w:t>300</w:t>
      </w:r>
      <w:r w:rsidRPr="00124F0D">
        <w:rPr>
          <w:rFonts w:ascii="宋体" w:hAnsi="宋体" w:cs="宋体" w:hint="eastAsia"/>
          <w:kern w:val="0"/>
          <w:sz w:val="24"/>
        </w:rPr>
        <w:t>价值交易型开放式指数证券投资基金、交银施罗德深证</w:t>
      </w:r>
      <w:r w:rsidRPr="00124F0D">
        <w:rPr>
          <w:rFonts w:ascii="宋体" w:hAnsi="宋体" w:cs="宋体"/>
          <w:kern w:val="0"/>
          <w:sz w:val="24"/>
        </w:rPr>
        <w:t>300</w:t>
      </w:r>
      <w:r w:rsidRPr="00124F0D">
        <w:rPr>
          <w:rFonts w:ascii="宋体" w:hAnsi="宋体" w:cs="宋体" w:hint="eastAsia"/>
          <w:kern w:val="0"/>
          <w:sz w:val="24"/>
        </w:rPr>
        <w:t>价值交易型开放式指数证券投资基金联接基金基金经理至今，</w:t>
      </w:r>
      <w:r w:rsidRPr="00124F0D">
        <w:rPr>
          <w:rFonts w:ascii="宋体" w:hAnsi="宋体" w:cs="宋体"/>
          <w:kern w:val="0"/>
          <w:sz w:val="24"/>
        </w:rPr>
        <w:t>2015</w:t>
      </w:r>
      <w:r w:rsidRPr="00124F0D">
        <w:rPr>
          <w:rFonts w:ascii="宋体" w:hAnsi="宋体" w:cs="宋体" w:hint="eastAsia"/>
          <w:kern w:val="0"/>
          <w:sz w:val="24"/>
        </w:rPr>
        <w:t>年</w:t>
      </w:r>
      <w:r w:rsidRPr="00124F0D">
        <w:rPr>
          <w:rFonts w:ascii="宋体" w:hAnsi="宋体" w:cs="宋体"/>
          <w:kern w:val="0"/>
          <w:sz w:val="24"/>
        </w:rPr>
        <w:t>3</w:t>
      </w:r>
      <w:r w:rsidRPr="00124F0D">
        <w:rPr>
          <w:rFonts w:ascii="宋体" w:hAnsi="宋体" w:cs="宋体" w:hint="eastAsia"/>
          <w:kern w:val="0"/>
          <w:sz w:val="24"/>
        </w:rPr>
        <w:t>月</w:t>
      </w:r>
      <w:r w:rsidRPr="00124F0D">
        <w:rPr>
          <w:rFonts w:ascii="宋体" w:hAnsi="宋体" w:cs="宋体"/>
          <w:kern w:val="0"/>
          <w:sz w:val="24"/>
        </w:rPr>
        <w:t>26</w:t>
      </w:r>
      <w:r w:rsidRPr="00124F0D">
        <w:rPr>
          <w:rFonts w:ascii="宋体" w:hAnsi="宋体" w:cs="宋体" w:hint="eastAsia"/>
          <w:kern w:val="0"/>
          <w:sz w:val="24"/>
        </w:rPr>
        <w:t>日起担任交银施罗德国证新能源指数分级证券投资基金基金经理至今，</w:t>
      </w:r>
      <w:r w:rsidRPr="00124F0D">
        <w:rPr>
          <w:rFonts w:ascii="宋体" w:hAnsi="宋体" w:cs="宋体"/>
          <w:kern w:val="0"/>
          <w:sz w:val="24"/>
        </w:rPr>
        <w:t>2015</w:t>
      </w:r>
      <w:r w:rsidRPr="00124F0D">
        <w:rPr>
          <w:rFonts w:ascii="宋体" w:hAnsi="宋体" w:cs="宋体" w:hint="eastAsia"/>
          <w:kern w:val="0"/>
          <w:sz w:val="24"/>
        </w:rPr>
        <w:t>年</w:t>
      </w:r>
      <w:r w:rsidRPr="00124F0D">
        <w:rPr>
          <w:rFonts w:ascii="宋体" w:hAnsi="宋体" w:cs="宋体"/>
          <w:kern w:val="0"/>
          <w:sz w:val="24"/>
        </w:rPr>
        <w:t>4</w:t>
      </w:r>
      <w:r w:rsidRPr="00124F0D">
        <w:rPr>
          <w:rFonts w:ascii="宋体" w:hAnsi="宋体" w:cs="宋体" w:hint="eastAsia"/>
          <w:kern w:val="0"/>
          <w:sz w:val="24"/>
        </w:rPr>
        <w:t>月</w:t>
      </w:r>
      <w:r w:rsidRPr="00124F0D">
        <w:rPr>
          <w:rFonts w:ascii="宋体" w:hAnsi="宋体" w:cs="宋体"/>
          <w:kern w:val="0"/>
          <w:sz w:val="24"/>
        </w:rPr>
        <w:t>22</w:t>
      </w:r>
      <w:r w:rsidRPr="00124F0D">
        <w:rPr>
          <w:rFonts w:ascii="宋体" w:hAnsi="宋体" w:cs="宋体" w:hint="eastAsia"/>
          <w:kern w:val="0"/>
          <w:sz w:val="24"/>
        </w:rPr>
        <w:t>日起担任交银施罗德环球精选价值证券投资基金基金经理至今，</w:t>
      </w:r>
      <w:r w:rsidRPr="00124F0D">
        <w:rPr>
          <w:rFonts w:ascii="宋体" w:hAnsi="宋体" w:cs="宋体"/>
          <w:kern w:val="0"/>
          <w:sz w:val="24"/>
        </w:rPr>
        <w:t>2015</w:t>
      </w:r>
      <w:r w:rsidRPr="00124F0D">
        <w:rPr>
          <w:rFonts w:ascii="宋体" w:hAnsi="宋体" w:cs="宋体" w:hint="eastAsia"/>
          <w:kern w:val="0"/>
          <w:sz w:val="24"/>
        </w:rPr>
        <w:t>年</w:t>
      </w:r>
      <w:r w:rsidRPr="00124F0D">
        <w:rPr>
          <w:rFonts w:ascii="宋体" w:hAnsi="宋体" w:cs="宋体"/>
          <w:kern w:val="0"/>
          <w:sz w:val="24"/>
        </w:rPr>
        <w:t>4</w:t>
      </w:r>
      <w:r w:rsidRPr="00124F0D">
        <w:rPr>
          <w:rFonts w:ascii="宋体" w:hAnsi="宋体" w:cs="宋体" w:hint="eastAsia"/>
          <w:kern w:val="0"/>
          <w:sz w:val="24"/>
        </w:rPr>
        <w:t>月</w:t>
      </w:r>
      <w:r w:rsidRPr="00124F0D">
        <w:rPr>
          <w:rFonts w:ascii="宋体" w:hAnsi="宋体" w:cs="宋体"/>
          <w:kern w:val="0"/>
          <w:sz w:val="24"/>
        </w:rPr>
        <w:t>22</w:t>
      </w:r>
      <w:r w:rsidRPr="00124F0D">
        <w:rPr>
          <w:rFonts w:ascii="宋体" w:hAnsi="宋体" w:cs="宋体" w:hint="eastAsia"/>
          <w:kern w:val="0"/>
          <w:sz w:val="24"/>
        </w:rPr>
        <w:t>日起担任交银施罗德全球自然资源证券投资基金基金经理至今，</w:t>
      </w:r>
      <w:r w:rsidRPr="00124F0D">
        <w:rPr>
          <w:rFonts w:ascii="宋体" w:hAnsi="宋体" w:cs="宋体"/>
          <w:kern w:val="0"/>
          <w:sz w:val="24"/>
        </w:rPr>
        <w:t>2015</w:t>
      </w:r>
      <w:r w:rsidRPr="00124F0D">
        <w:rPr>
          <w:rFonts w:ascii="宋体" w:hAnsi="宋体" w:cs="宋体" w:hint="eastAsia"/>
          <w:kern w:val="0"/>
          <w:sz w:val="24"/>
        </w:rPr>
        <w:t>年</w:t>
      </w:r>
      <w:r w:rsidRPr="00124F0D">
        <w:rPr>
          <w:rFonts w:ascii="宋体" w:hAnsi="宋体" w:cs="宋体"/>
          <w:kern w:val="0"/>
          <w:sz w:val="24"/>
        </w:rPr>
        <w:t>5</w:t>
      </w:r>
      <w:r w:rsidRPr="00124F0D">
        <w:rPr>
          <w:rFonts w:ascii="宋体" w:hAnsi="宋体" w:cs="宋体" w:hint="eastAsia"/>
          <w:kern w:val="0"/>
          <w:sz w:val="24"/>
        </w:rPr>
        <w:t>月</w:t>
      </w:r>
      <w:r w:rsidRPr="00124F0D">
        <w:rPr>
          <w:rFonts w:ascii="宋体" w:hAnsi="宋体" w:cs="宋体"/>
          <w:kern w:val="0"/>
          <w:sz w:val="24"/>
        </w:rPr>
        <w:t>27</w:t>
      </w:r>
      <w:r w:rsidRPr="00124F0D">
        <w:rPr>
          <w:rFonts w:ascii="宋体" w:hAnsi="宋体" w:cs="宋体" w:hint="eastAsia"/>
          <w:kern w:val="0"/>
          <w:sz w:val="24"/>
        </w:rPr>
        <w:t>日起担任交银施罗德中证海外中国互联网指数型证券投资基金</w:t>
      </w:r>
      <w:r w:rsidRPr="00124F0D">
        <w:rPr>
          <w:rFonts w:ascii="宋体" w:hAnsi="宋体" w:cs="宋体"/>
          <w:kern w:val="0"/>
          <w:sz w:val="24"/>
        </w:rPr>
        <w:t>(LOF)</w:t>
      </w:r>
      <w:r w:rsidRPr="00124F0D">
        <w:rPr>
          <w:rFonts w:ascii="宋体" w:hAnsi="宋体" w:cs="宋体" w:hint="eastAsia"/>
          <w:kern w:val="0"/>
          <w:sz w:val="24"/>
        </w:rPr>
        <w:t>基金经理至今，</w:t>
      </w:r>
      <w:r w:rsidRPr="00124F0D">
        <w:rPr>
          <w:rFonts w:ascii="宋体" w:hAnsi="宋体" w:cs="宋体"/>
          <w:kern w:val="0"/>
          <w:sz w:val="24"/>
        </w:rPr>
        <w:t>2015</w:t>
      </w:r>
      <w:r w:rsidRPr="00124F0D">
        <w:rPr>
          <w:rFonts w:ascii="宋体" w:hAnsi="宋体" w:cs="宋体" w:hint="eastAsia"/>
          <w:kern w:val="0"/>
          <w:sz w:val="24"/>
        </w:rPr>
        <w:t>年</w:t>
      </w:r>
      <w:r w:rsidRPr="00124F0D">
        <w:rPr>
          <w:rFonts w:ascii="宋体" w:hAnsi="宋体" w:cs="宋体"/>
          <w:kern w:val="0"/>
          <w:sz w:val="24"/>
        </w:rPr>
        <w:t>6</w:t>
      </w:r>
      <w:r w:rsidRPr="00124F0D">
        <w:rPr>
          <w:rFonts w:ascii="宋体" w:hAnsi="宋体" w:cs="宋体" w:hint="eastAsia"/>
          <w:kern w:val="0"/>
          <w:sz w:val="24"/>
        </w:rPr>
        <w:t>月</w:t>
      </w:r>
      <w:r w:rsidRPr="00124F0D">
        <w:rPr>
          <w:rFonts w:ascii="宋体" w:hAnsi="宋体" w:cs="宋体"/>
          <w:kern w:val="0"/>
          <w:sz w:val="24"/>
        </w:rPr>
        <w:t>26</w:t>
      </w:r>
      <w:r w:rsidRPr="00124F0D">
        <w:rPr>
          <w:rFonts w:ascii="宋体" w:hAnsi="宋体" w:cs="宋体" w:hint="eastAsia"/>
          <w:kern w:val="0"/>
          <w:sz w:val="24"/>
        </w:rPr>
        <w:t>日起担任交银施罗德中证互联网金融指数分级证券投资基金基金经理至今，</w:t>
      </w:r>
      <w:r w:rsidRPr="00124F0D">
        <w:rPr>
          <w:rFonts w:ascii="宋体" w:hAnsi="宋体" w:cs="宋体"/>
          <w:kern w:val="0"/>
          <w:sz w:val="24"/>
        </w:rPr>
        <w:t>2015</w:t>
      </w:r>
      <w:r w:rsidRPr="00124F0D">
        <w:rPr>
          <w:rFonts w:ascii="宋体" w:hAnsi="宋体" w:cs="宋体" w:hint="eastAsia"/>
          <w:kern w:val="0"/>
          <w:sz w:val="24"/>
        </w:rPr>
        <w:t>年</w:t>
      </w:r>
      <w:r w:rsidRPr="00124F0D">
        <w:rPr>
          <w:rFonts w:ascii="宋体" w:hAnsi="宋体" w:cs="宋体"/>
          <w:kern w:val="0"/>
          <w:sz w:val="24"/>
        </w:rPr>
        <w:t>8</w:t>
      </w:r>
      <w:r w:rsidRPr="00124F0D">
        <w:rPr>
          <w:rFonts w:ascii="宋体" w:hAnsi="宋体" w:cs="宋体" w:hint="eastAsia"/>
          <w:kern w:val="0"/>
          <w:sz w:val="24"/>
        </w:rPr>
        <w:t>月</w:t>
      </w:r>
      <w:r w:rsidRPr="00124F0D">
        <w:rPr>
          <w:rFonts w:ascii="宋体" w:hAnsi="宋体" w:cs="宋体"/>
          <w:kern w:val="0"/>
          <w:sz w:val="24"/>
        </w:rPr>
        <w:t>13</w:t>
      </w:r>
      <w:r w:rsidRPr="00124F0D">
        <w:rPr>
          <w:rFonts w:ascii="宋体" w:hAnsi="宋体" w:cs="宋体" w:hint="eastAsia"/>
          <w:kern w:val="0"/>
          <w:sz w:val="24"/>
        </w:rPr>
        <w:t>日起担任交银施罗德中证环境治理指数分级证券投资基金基金经理至今。</w:t>
      </w:r>
    </w:p>
    <w:p w14:paraId="66E98B0A" w14:textId="77777777"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历任基金经理：</w:t>
      </w:r>
    </w:p>
    <w:p w14:paraId="2887E0CA" w14:textId="77777777" w:rsidR="008F7B4D" w:rsidRDefault="009F1E6C">
      <w:pPr>
        <w:snapToGrid w:val="0"/>
        <w:spacing w:line="360" w:lineRule="auto"/>
        <w:ind w:firstLineChars="200" w:firstLine="480"/>
        <w:rPr>
          <w:rFonts w:ascii="宋体" w:hAnsi="宋体" w:cs="宋体"/>
          <w:kern w:val="0"/>
          <w:sz w:val="24"/>
        </w:rPr>
      </w:pPr>
      <w:r w:rsidRPr="00ED66D4">
        <w:rPr>
          <w:rFonts w:ascii="宋体" w:hAnsi="宋体" w:hint="eastAsia"/>
          <w:kern w:val="0"/>
          <w:sz w:val="24"/>
        </w:rPr>
        <w:t>屈乐伟先生</w:t>
      </w:r>
      <w:r w:rsidRPr="00ED66D4">
        <w:rPr>
          <w:rFonts w:ascii="宋体" w:hAnsi="宋体" w:cs="宋体" w:hint="eastAsia"/>
          <w:kern w:val="0"/>
          <w:sz w:val="24"/>
        </w:rPr>
        <w:t>，</w:t>
      </w:r>
      <w:r w:rsidRPr="00ED66D4">
        <w:rPr>
          <w:rFonts w:ascii="宋体" w:hAnsi="宋体" w:cs="宋体"/>
          <w:kern w:val="0"/>
          <w:sz w:val="24"/>
        </w:rPr>
        <w:t>2011年9</w:t>
      </w:r>
      <w:r w:rsidRPr="00ED66D4">
        <w:rPr>
          <w:rFonts w:ascii="宋体" w:hAnsi="宋体" w:cs="宋体" w:hint="eastAsia"/>
          <w:kern w:val="0"/>
          <w:sz w:val="24"/>
        </w:rPr>
        <w:t>月</w:t>
      </w:r>
      <w:r w:rsidRPr="00ED66D4">
        <w:rPr>
          <w:rFonts w:ascii="宋体" w:hAnsi="宋体" w:cs="宋体"/>
          <w:kern w:val="0"/>
          <w:sz w:val="24"/>
        </w:rPr>
        <w:t>28日至2013年3月29日担任本</w:t>
      </w:r>
      <w:r w:rsidRPr="00ED66D4">
        <w:rPr>
          <w:rFonts w:ascii="宋体" w:hAnsi="宋体" w:cs="宋体" w:hint="eastAsia"/>
          <w:kern w:val="0"/>
          <w:sz w:val="24"/>
        </w:rPr>
        <w:t>基金基金经理。</w:t>
      </w:r>
    </w:p>
    <w:p w14:paraId="7FC77D45" w14:textId="77777777" w:rsidR="008F7B4D" w:rsidRDefault="009F1E6C">
      <w:pPr>
        <w:spacing w:line="360" w:lineRule="auto"/>
        <w:ind w:firstLine="480"/>
        <w:rPr>
          <w:rFonts w:ascii="宋体" w:hAnsi="宋体"/>
          <w:kern w:val="0"/>
          <w:sz w:val="24"/>
        </w:rPr>
      </w:pPr>
      <w:r>
        <w:rPr>
          <w:rFonts w:ascii="宋体" w:hAnsi="宋体"/>
          <w:kern w:val="0"/>
          <w:sz w:val="24"/>
        </w:rPr>
        <w:lastRenderedPageBreak/>
        <w:t xml:space="preserve">5、投资决策委员会成员 </w:t>
      </w:r>
    </w:p>
    <w:p w14:paraId="5B7FA158" w14:textId="77777777" w:rsidR="00124F0D" w:rsidRPr="00FF78F0" w:rsidRDefault="009F1E6C" w:rsidP="00124F0D">
      <w:pPr>
        <w:widowControl/>
        <w:spacing w:line="360" w:lineRule="auto"/>
        <w:ind w:firstLineChars="200" w:firstLine="480"/>
        <w:rPr>
          <w:rFonts w:ascii="宋体" w:hAnsi="宋体" w:cs="宋体"/>
          <w:kern w:val="0"/>
          <w:sz w:val="24"/>
        </w:rPr>
      </w:pPr>
      <w:r>
        <w:rPr>
          <w:rFonts w:ascii="宋体" w:hAnsi="宋体" w:cs="宋体" w:hint="eastAsia"/>
          <w:kern w:val="0"/>
          <w:sz w:val="24"/>
        </w:rPr>
        <w:t xml:space="preserve">   </w:t>
      </w:r>
      <w:r w:rsidR="00124F0D" w:rsidRPr="00506C7F">
        <w:rPr>
          <w:rFonts w:ascii="宋体" w:hAnsi="宋体" w:hint="eastAsia"/>
          <w:sz w:val="24"/>
        </w:rPr>
        <w:t>委员：</w:t>
      </w:r>
      <w:r w:rsidR="00124F0D" w:rsidRPr="00FF78F0">
        <w:rPr>
          <w:rFonts w:ascii="宋体" w:hAnsi="宋体" w:cs="宋体" w:hint="eastAsia"/>
          <w:kern w:val="0"/>
          <w:sz w:val="24"/>
        </w:rPr>
        <w:t>阮红（总经理）</w:t>
      </w:r>
    </w:p>
    <w:p w14:paraId="4A5D9259" w14:textId="77777777" w:rsidR="00124F0D" w:rsidRPr="00FF78F0" w:rsidRDefault="00124F0D" w:rsidP="008E3A07">
      <w:pPr>
        <w:widowControl/>
        <w:spacing w:line="360" w:lineRule="auto"/>
        <w:ind w:firstLineChars="650" w:firstLine="1560"/>
        <w:rPr>
          <w:rFonts w:ascii="宋体" w:hAnsi="宋体" w:cs="宋体"/>
          <w:kern w:val="0"/>
          <w:sz w:val="24"/>
        </w:rPr>
      </w:pPr>
      <w:r w:rsidRPr="00FF78F0">
        <w:rPr>
          <w:rFonts w:ascii="宋体" w:hAnsi="宋体" w:cs="宋体" w:hint="eastAsia"/>
          <w:kern w:val="0"/>
          <w:sz w:val="24"/>
        </w:rPr>
        <w:t>乔宏军（副总经理）</w:t>
      </w:r>
    </w:p>
    <w:p w14:paraId="02C430F5" w14:textId="77777777" w:rsidR="00124F0D" w:rsidRPr="00FF78F0" w:rsidRDefault="00124F0D" w:rsidP="008E3A07">
      <w:pPr>
        <w:widowControl/>
        <w:spacing w:line="360" w:lineRule="auto"/>
        <w:ind w:firstLineChars="650" w:firstLine="1560"/>
        <w:rPr>
          <w:rFonts w:ascii="宋体" w:hAnsi="宋体" w:cs="宋体"/>
          <w:kern w:val="0"/>
          <w:sz w:val="24"/>
        </w:rPr>
      </w:pPr>
      <w:r w:rsidRPr="00FF78F0">
        <w:rPr>
          <w:rFonts w:ascii="宋体" w:hAnsi="宋体" w:cs="宋体" w:hint="eastAsia"/>
          <w:kern w:val="0"/>
          <w:sz w:val="24"/>
        </w:rPr>
        <w:t>项廷锋（投资总监、基金经理）</w:t>
      </w:r>
    </w:p>
    <w:p w14:paraId="3B96EB90" w14:textId="77777777" w:rsidR="00124F0D" w:rsidRPr="00FF78F0" w:rsidRDefault="00124F0D" w:rsidP="008E3A07">
      <w:pPr>
        <w:widowControl/>
        <w:spacing w:line="360" w:lineRule="auto"/>
        <w:ind w:firstLineChars="650" w:firstLine="1560"/>
        <w:rPr>
          <w:rFonts w:ascii="宋体" w:hAnsi="宋体" w:cs="宋体"/>
          <w:kern w:val="0"/>
          <w:sz w:val="24"/>
        </w:rPr>
      </w:pPr>
      <w:r w:rsidRPr="00FF78F0">
        <w:rPr>
          <w:rFonts w:ascii="宋体" w:hAnsi="宋体" w:cs="宋体" w:hint="eastAsia"/>
          <w:kern w:val="0"/>
          <w:sz w:val="24"/>
        </w:rPr>
        <w:t>王少成（权益投资总监、基金经理）</w:t>
      </w:r>
    </w:p>
    <w:p w14:paraId="27D7D4E0" w14:textId="77777777" w:rsidR="00124F0D" w:rsidRPr="00FF78F0" w:rsidRDefault="00124F0D" w:rsidP="008E3A07">
      <w:pPr>
        <w:widowControl/>
        <w:spacing w:line="360" w:lineRule="auto"/>
        <w:ind w:firstLineChars="650" w:firstLine="1560"/>
        <w:rPr>
          <w:rFonts w:ascii="宋体" w:hAnsi="宋体" w:cs="宋体"/>
          <w:kern w:val="0"/>
          <w:sz w:val="24"/>
        </w:rPr>
      </w:pPr>
      <w:r w:rsidRPr="00FF78F0">
        <w:rPr>
          <w:rFonts w:ascii="宋体" w:hAnsi="宋体" w:cs="宋体" w:hint="eastAsia"/>
          <w:kern w:val="0"/>
          <w:sz w:val="24"/>
        </w:rPr>
        <w:t>张鸿羽（研究部总经理）</w:t>
      </w:r>
    </w:p>
    <w:p w14:paraId="62B21A71" w14:textId="073445B8" w:rsidR="008F7B4D" w:rsidRDefault="00124F0D" w:rsidP="008E3A07">
      <w:pPr>
        <w:widowControl/>
        <w:spacing w:line="360" w:lineRule="auto"/>
        <w:ind w:firstLineChars="650" w:firstLine="1560"/>
        <w:rPr>
          <w:rFonts w:ascii="宋体" w:hAnsi="宋体"/>
          <w:kern w:val="0"/>
          <w:sz w:val="24"/>
        </w:rPr>
      </w:pPr>
      <w:r w:rsidRPr="00FF78F0">
        <w:rPr>
          <w:rFonts w:ascii="宋体" w:hAnsi="宋体" w:cs="宋体" w:hint="eastAsia"/>
          <w:kern w:val="0"/>
          <w:sz w:val="24"/>
        </w:rPr>
        <w:t>齐皓（跨境投资总监、投资经理）</w:t>
      </w:r>
    </w:p>
    <w:p w14:paraId="41D5CD35" w14:textId="2E1B3F27"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上述人员之间无近亲属关系。</w:t>
      </w:r>
      <w:r w:rsidR="00EB5A14">
        <w:rPr>
          <w:rFonts w:ascii="宋体" w:hAnsi="宋体" w:cs="宋体" w:hint="eastAsia"/>
          <w:kern w:val="0"/>
          <w:sz w:val="24"/>
        </w:rPr>
        <w:t>上述各项人员信息更新截止日为</w:t>
      </w:r>
      <w:r w:rsidR="00124F0D">
        <w:rPr>
          <w:rFonts w:ascii="宋体" w:hAnsi="宋体" w:cs="宋体" w:hint="eastAsia"/>
          <w:kern w:val="0"/>
          <w:sz w:val="24"/>
        </w:rPr>
        <w:t>2015年</w:t>
      </w:r>
      <w:r w:rsidR="00124F0D">
        <w:rPr>
          <w:rFonts w:ascii="宋体" w:hAnsi="宋体" w:cs="宋体"/>
          <w:kern w:val="0"/>
          <w:sz w:val="24"/>
        </w:rPr>
        <w:t>9</w:t>
      </w:r>
      <w:r w:rsidR="00EB5A14">
        <w:rPr>
          <w:rFonts w:ascii="宋体" w:hAnsi="宋体" w:cs="宋体" w:hint="eastAsia"/>
          <w:kern w:val="0"/>
          <w:sz w:val="24"/>
        </w:rPr>
        <w:t>月2</w:t>
      </w:r>
      <w:r w:rsidR="007A66B8">
        <w:rPr>
          <w:rFonts w:ascii="宋体" w:hAnsi="宋体" w:cs="宋体"/>
          <w:kern w:val="0"/>
          <w:sz w:val="24"/>
        </w:rPr>
        <w:t>8</w:t>
      </w:r>
      <w:r w:rsidR="00EB5A14">
        <w:rPr>
          <w:rFonts w:ascii="宋体" w:hAnsi="宋体" w:cs="宋体" w:hint="eastAsia"/>
          <w:kern w:val="0"/>
          <w:sz w:val="24"/>
        </w:rPr>
        <w:t>日，期后变动（如有）敬请关注基金管理人发布的相关公告。</w:t>
      </w:r>
    </w:p>
    <w:p w14:paraId="422E40CC"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（三）基金管理人的职责 </w:t>
      </w:r>
    </w:p>
    <w:p w14:paraId="0378A416"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1、依法募集基金，办理或者委托经中国证监会认定的其他机构代为办理基金份额的发售、申购、赎回和登记事宜； </w:t>
      </w:r>
    </w:p>
    <w:p w14:paraId="463B8887"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2、办理基金备案手续； </w:t>
      </w:r>
    </w:p>
    <w:p w14:paraId="74F18725"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3、对所管理的不同基金财产分别管理、分别记账，进行证券投资； </w:t>
      </w:r>
    </w:p>
    <w:p w14:paraId="70DA8A0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4、按照</w:t>
      </w:r>
      <w:r>
        <w:rPr>
          <w:rFonts w:ascii="宋体" w:hAnsi="宋体" w:hint="eastAsia"/>
          <w:kern w:val="0"/>
          <w:sz w:val="24"/>
        </w:rPr>
        <w:t>基金合同</w:t>
      </w:r>
      <w:r>
        <w:rPr>
          <w:rFonts w:ascii="宋体" w:hAnsi="宋体"/>
          <w:kern w:val="0"/>
          <w:sz w:val="24"/>
        </w:rPr>
        <w:t xml:space="preserve">的约定确定基金收益分配方案，及时向基金份额持有人分配收益； </w:t>
      </w:r>
    </w:p>
    <w:p w14:paraId="0AEF1F6B"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5、进行基金会计核算并编制基金财务会计报告； </w:t>
      </w:r>
    </w:p>
    <w:p w14:paraId="129507B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6、编制季度、半年度和年度基金报告； </w:t>
      </w:r>
    </w:p>
    <w:p w14:paraId="7A56BC84"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7、计算并公告基金资产净值，确定基金份额申购、赎回价格； </w:t>
      </w:r>
    </w:p>
    <w:p w14:paraId="6C8B1281"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8、办理与基金财产管理业务活动有关的信息披露事项； </w:t>
      </w:r>
    </w:p>
    <w:p w14:paraId="2E51D720"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9、召集基金份额持有人大会； </w:t>
      </w:r>
    </w:p>
    <w:p w14:paraId="14B6AEA2"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10、保存基金财产管理业务活动的记录、账册、报表和其他相关资料； </w:t>
      </w:r>
    </w:p>
    <w:p w14:paraId="3F5645AF"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11、以基金管理人名义，代表基金份额持有人利益行使诉讼权利或者实施其他法律行为； </w:t>
      </w:r>
    </w:p>
    <w:p w14:paraId="6BBC1354"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12、有关法律法规和中国证监会规定的其他职责。 </w:t>
      </w:r>
    </w:p>
    <w:p w14:paraId="293E65AB"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（四）基金管理人的承诺 </w:t>
      </w:r>
    </w:p>
    <w:p w14:paraId="59CF172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1、基金管理人承诺不从事违反《证券法》的行为，并承诺建立健全内部控制制度，采取有效措施，防止违反《证券法》行为的发生； </w:t>
      </w:r>
    </w:p>
    <w:p w14:paraId="78B9132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lastRenderedPageBreak/>
        <w:t>2、基金管理人承诺不从事违反《基金法》的行为，并承诺建立健全内部风险控制制度，采取有效措施，防止下列行为的发生：</w:t>
      </w:r>
    </w:p>
    <w:p w14:paraId="6F21B2E2" w14:textId="77777777" w:rsidR="008F7B4D" w:rsidRDefault="009F1E6C">
      <w:pPr>
        <w:spacing w:line="360" w:lineRule="auto"/>
        <w:ind w:firstLineChars="200" w:firstLine="480"/>
        <w:rPr>
          <w:rFonts w:ascii="宋体" w:hAnsi="宋体"/>
          <w:sz w:val="24"/>
        </w:rPr>
      </w:pPr>
      <w:r>
        <w:rPr>
          <w:rFonts w:ascii="宋体" w:hAnsi="宋体"/>
          <w:sz w:val="24"/>
        </w:rPr>
        <w:t>（1）将基金管理人固有财产或者他人财产混同于基金财产从事证券投资；</w:t>
      </w:r>
    </w:p>
    <w:p w14:paraId="7AD88CF2" w14:textId="77777777" w:rsidR="008F7B4D" w:rsidRDefault="009F1E6C">
      <w:pPr>
        <w:spacing w:line="360" w:lineRule="auto"/>
        <w:ind w:firstLineChars="200" w:firstLine="480"/>
        <w:rPr>
          <w:rFonts w:ascii="宋体" w:hAnsi="宋体"/>
          <w:sz w:val="24"/>
        </w:rPr>
      </w:pPr>
      <w:r>
        <w:rPr>
          <w:rFonts w:ascii="宋体" w:hAnsi="宋体"/>
          <w:sz w:val="24"/>
        </w:rPr>
        <w:t>（2）不公平地对待管理的不同基金财产；</w:t>
      </w:r>
    </w:p>
    <w:p w14:paraId="60A42210" w14:textId="77777777" w:rsidR="008F7B4D" w:rsidRDefault="009F1E6C">
      <w:pPr>
        <w:spacing w:line="360" w:lineRule="auto"/>
        <w:ind w:firstLineChars="200" w:firstLine="480"/>
        <w:rPr>
          <w:rFonts w:ascii="宋体" w:hAnsi="宋体"/>
          <w:sz w:val="24"/>
        </w:rPr>
      </w:pPr>
      <w:r>
        <w:rPr>
          <w:rFonts w:ascii="宋体" w:hAnsi="宋体"/>
          <w:sz w:val="24"/>
        </w:rPr>
        <w:t>（3）利用基金财产为基金份额持有人以外的第三人牟取利益；</w:t>
      </w:r>
    </w:p>
    <w:p w14:paraId="13BBAD49" w14:textId="77777777" w:rsidR="008F7B4D" w:rsidRDefault="009F1E6C">
      <w:pPr>
        <w:spacing w:line="360" w:lineRule="auto"/>
        <w:ind w:firstLineChars="200" w:firstLine="480"/>
        <w:rPr>
          <w:rFonts w:ascii="宋体" w:hAnsi="宋体"/>
          <w:sz w:val="24"/>
        </w:rPr>
      </w:pPr>
      <w:r>
        <w:rPr>
          <w:rFonts w:ascii="宋体" w:hAnsi="宋体"/>
          <w:sz w:val="24"/>
        </w:rPr>
        <w:t>（4）向基金份额持有人违规承诺收益或者承担损失；</w:t>
      </w:r>
    </w:p>
    <w:p w14:paraId="21F38B75" w14:textId="77777777" w:rsidR="008F7B4D" w:rsidRDefault="009F1E6C">
      <w:pPr>
        <w:spacing w:line="360" w:lineRule="auto"/>
        <w:ind w:firstLineChars="200" w:firstLine="480"/>
        <w:rPr>
          <w:rFonts w:ascii="宋体" w:hAnsi="宋体"/>
          <w:sz w:val="24"/>
        </w:rPr>
      </w:pPr>
      <w:r>
        <w:rPr>
          <w:rFonts w:ascii="宋体" w:hAnsi="宋体"/>
          <w:sz w:val="24"/>
        </w:rPr>
        <w:t xml:space="preserve">（5）依照法律法规有关规定，由中国证监会规定禁止的其他行为。 </w:t>
      </w:r>
    </w:p>
    <w:p w14:paraId="1739DB5A"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3、基金管理人承诺严格遵守</w:t>
      </w:r>
      <w:r>
        <w:rPr>
          <w:rFonts w:ascii="宋体" w:hAnsi="宋体" w:hint="eastAsia"/>
          <w:kern w:val="0"/>
          <w:sz w:val="24"/>
        </w:rPr>
        <w:t>基金合同</w:t>
      </w:r>
      <w:r>
        <w:rPr>
          <w:rFonts w:ascii="宋体" w:hAnsi="宋体"/>
          <w:kern w:val="0"/>
          <w:sz w:val="24"/>
        </w:rPr>
        <w:t>，并承诺建立健全内部控制制度，采取有效措施，防止违反</w:t>
      </w:r>
      <w:r>
        <w:rPr>
          <w:rFonts w:ascii="宋体" w:hAnsi="宋体" w:hint="eastAsia"/>
          <w:kern w:val="0"/>
          <w:sz w:val="24"/>
        </w:rPr>
        <w:t>基金合同</w:t>
      </w:r>
      <w:r>
        <w:rPr>
          <w:rFonts w:ascii="宋体" w:hAnsi="宋体"/>
          <w:kern w:val="0"/>
          <w:sz w:val="24"/>
        </w:rPr>
        <w:t xml:space="preserve">行为的发生； </w:t>
      </w:r>
    </w:p>
    <w:p w14:paraId="21A0C8FD"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4、基金管理人承诺加强人员管理，强化职业操守，督促和约束员工遵守国家有关法律法规及行业规范，诚实信用、勤勉尽责</w:t>
      </w:r>
      <w:r>
        <w:rPr>
          <w:rFonts w:ascii="宋体" w:hAnsi="宋体" w:hint="eastAsia"/>
          <w:kern w:val="0"/>
          <w:sz w:val="24"/>
        </w:rPr>
        <w:t>；</w:t>
      </w:r>
    </w:p>
    <w:p w14:paraId="304B5BB7"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5、基金管理人承诺不从事其他法规规定禁止从事的行为。 </w:t>
      </w:r>
    </w:p>
    <w:p w14:paraId="560A5219"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（五）基金经理承诺 </w:t>
      </w:r>
    </w:p>
    <w:p w14:paraId="64FC6205"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1、依照有关法律法规和</w:t>
      </w:r>
      <w:r>
        <w:rPr>
          <w:rFonts w:ascii="宋体" w:hAnsi="宋体" w:hint="eastAsia"/>
          <w:kern w:val="0"/>
          <w:sz w:val="24"/>
        </w:rPr>
        <w:t>基金合同</w:t>
      </w:r>
      <w:r>
        <w:rPr>
          <w:rFonts w:ascii="宋体" w:hAnsi="宋体"/>
          <w:kern w:val="0"/>
          <w:sz w:val="24"/>
        </w:rPr>
        <w:t xml:space="preserve">的规定，本着谨慎的原则为基金份额持有人谋取最大利益； </w:t>
      </w:r>
    </w:p>
    <w:p w14:paraId="41494AF5"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2、不利用职务之便为自己、受雇人或任何第三者谋取利益； </w:t>
      </w:r>
    </w:p>
    <w:p w14:paraId="33CD7D7C"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3、不泄露在任职期间知悉的有关证券、基金的商业秘密，尚未依法公开的基金投资内容、基金投资计划等信息； </w:t>
      </w:r>
    </w:p>
    <w:p w14:paraId="6D53C7C6"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4、不以任何形式为其他组织或个人进行证券交易。 </w:t>
      </w:r>
    </w:p>
    <w:p w14:paraId="4223ECF1"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（六）基金管理人的内部控制制度 </w:t>
      </w:r>
    </w:p>
    <w:p w14:paraId="7745B6AF" w14:textId="77777777" w:rsidR="008F7B4D" w:rsidRDefault="009F1E6C">
      <w:pPr>
        <w:widowControl/>
        <w:spacing w:line="360" w:lineRule="auto"/>
        <w:ind w:rightChars="-85" w:right="-178" w:firstLineChars="200" w:firstLine="480"/>
        <w:jc w:val="left"/>
        <w:rPr>
          <w:rFonts w:ascii="宋体" w:hAnsi="宋体"/>
          <w:kern w:val="0"/>
          <w:sz w:val="24"/>
        </w:rPr>
      </w:pPr>
      <w:r>
        <w:rPr>
          <w:rFonts w:ascii="宋体" w:hAnsi="宋体"/>
          <w:kern w:val="0"/>
          <w:sz w:val="24"/>
        </w:rPr>
        <w:t xml:space="preserve">1、风险管理的原则 </w:t>
      </w:r>
    </w:p>
    <w:p w14:paraId="487E4F4F"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（1） 全面性原则 </w:t>
      </w:r>
    </w:p>
    <w:p w14:paraId="30B56DBB"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14:paraId="3B3F6538"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（2） 独立性原则 </w:t>
      </w:r>
    </w:p>
    <w:p w14:paraId="0A1AD75C"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公司设立独立的风险管理部，风险管理部保持高度的独立性和权威性，负责对公司各部门风险控制工作进行稽核和检查。 </w:t>
      </w:r>
    </w:p>
    <w:p w14:paraId="42C498DF"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（3） 相互制约原则 </w:t>
      </w:r>
    </w:p>
    <w:p w14:paraId="0B29828D"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公司及各部门在内部组织结构的设计上要形成一种相互制约的机制，建立不同岗位之间的制衡体系。 </w:t>
      </w:r>
    </w:p>
    <w:p w14:paraId="5281FF0A"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lastRenderedPageBreak/>
        <w:t xml:space="preserve">（4） 定性和定量相结合原则 </w:t>
      </w:r>
    </w:p>
    <w:p w14:paraId="6021F5BA"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14:paraId="11DCCB45"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2、风险管理和内部风险控制体系结构 </w:t>
      </w:r>
    </w:p>
    <w:p w14:paraId="5E6EE2B7"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5EFC7FB6"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 xml:space="preserve">董事会 </w:t>
      </w:r>
    </w:p>
    <w:p w14:paraId="17BC6547"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14:paraId="31860772"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监事会</w:t>
      </w:r>
    </w:p>
    <w:p w14:paraId="7DD87228"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是公司常设的监事机构，对股东会负责。监事会对公司财务、公司董事、总经理及其他高级管理人员进行监督。</w:t>
      </w:r>
    </w:p>
    <w:p w14:paraId="73A06F40"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合规审核及风险管理委员会</w:t>
      </w:r>
    </w:p>
    <w:p w14:paraId="6CD8DADD"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65150C9"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 xml:space="preserve">风险控制委员会 </w:t>
      </w:r>
    </w:p>
    <w:p w14:paraId="08951CA5"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5B788F73"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 xml:space="preserve">督察长 </w:t>
      </w:r>
    </w:p>
    <w:p w14:paraId="3B2420BE"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独立行使督察权利；直接对董事会负责；就内部控制制度和执行情况独立地履行检查、评价、报告、建议职能；定期和不定期地向董事会报告公司内部控制执行情况。 </w:t>
      </w:r>
    </w:p>
    <w:p w14:paraId="7408FD6D"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 xml:space="preserve">风险管理部 </w:t>
      </w:r>
    </w:p>
    <w:p w14:paraId="17EF27BA"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4CD3B80D"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hint="eastAsia"/>
          <w:kern w:val="0"/>
          <w:sz w:val="24"/>
        </w:rPr>
        <w:t>监察稽核</w:t>
      </w:r>
      <w:r>
        <w:rPr>
          <w:rFonts w:ascii="宋体" w:hAnsi="宋体"/>
          <w:kern w:val="0"/>
          <w:sz w:val="24"/>
        </w:rPr>
        <w:t>部</w:t>
      </w:r>
    </w:p>
    <w:p w14:paraId="7148AE60" w14:textId="77777777" w:rsidR="008F7B4D" w:rsidRDefault="009F1E6C">
      <w:pPr>
        <w:widowControl/>
        <w:spacing w:line="360" w:lineRule="auto"/>
        <w:ind w:firstLineChars="200" w:firstLine="480"/>
        <w:rPr>
          <w:rFonts w:ascii="宋体" w:hAnsi="宋体"/>
          <w:kern w:val="0"/>
          <w:sz w:val="24"/>
        </w:rPr>
      </w:pPr>
      <w:r>
        <w:rPr>
          <w:rFonts w:ascii="宋体" w:hAnsi="宋体" w:hint="eastAsia"/>
          <w:kern w:val="0"/>
          <w:sz w:val="24"/>
        </w:rPr>
        <w:lastRenderedPageBreak/>
        <w:t>监察稽核</w:t>
      </w:r>
      <w:r>
        <w:rPr>
          <w:rFonts w:ascii="宋体" w:hAnsi="宋体"/>
          <w:kern w:val="0"/>
          <w:sz w:val="24"/>
        </w:rPr>
        <w:t>部负责设计及实施公司合规审计计划，检查公司各项业务的合规情况及监督公司内部规章制度的执行情况，定期向监管机构及公司管理层进行汇报。</w:t>
      </w:r>
    </w:p>
    <w:p w14:paraId="0C56890C"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hint="eastAsia"/>
          <w:kern w:val="0"/>
          <w:sz w:val="24"/>
        </w:rPr>
        <w:t>法务部</w:t>
      </w:r>
    </w:p>
    <w:p w14:paraId="6ED441B0" w14:textId="77777777" w:rsidR="008F7B4D" w:rsidRDefault="009F1E6C">
      <w:pPr>
        <w:widowControl/>
        <w:spacing w:line="360" w:lineRule="auto"/>
        <w:ind w:firstLineChars="200" w:firstLine="480"/>
        <w:rPr>
          <w:rFonts w:ascii="宋体" w:hAnsi="宋体"/>
          <w:kern w:val="0"/>
          <w:sz w:val="24"/>
        </w:rPr>
      </w:pPr>
      <w:r>
        <w:rPr>
          <w:rFonts w:ascii="宋体" w:hAnsi="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5FE8DCD8" w14:textId="77777777" w:rsidR="008F7B4D" w:rsidRDefault="009F1E6C">
      <w:pPr>
        <w:widowControl/>
        <w:numPr>
          <w:ilvl w:val="0"/>
          <w:numId w:val="5"/>
        </w:numPr>
        <w:spacing w:line="360" w:lineRule="auto"/>
        <w:ind w:rightChars="-85" w:right="-178"/>
        <w:rPr>
          <w:rFonts w:ascii="宋体" w:hAnsi="宋体"/>
          <w:kern w:val="0"/>
          <w:sz w:val="24"/>
        </w:rPr>
      </w:pPr>
      <w:r>
        <w:rPr>
          <w:rFonts w:ascii="宋体" w:hAnsi="宋体"/>
          <w:kern w:val="0"/>
          <w:sz w:val="24"/>
        </w:rPr>
        <w:t xml:space="preserve">业务部门 </w:t>
      </w:r>
    </w:p>
    <w:p w14:paraId="036D377E"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FF69B44"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3、风险管理和内部风险控制的措施 </w:t>
      </w:r>
    </w:p>
    <w:p w14:paraId="02AF45EA" w14:textId="77777777" w:rsidR="008F7B4D" w:rsidRDefault="009F1E6C">
      <w:pPr>
        <w:widowControl/>
        <w:spacing w:line="360" w:lineRule="auto"/>
        <w:ind w:rightChars="-85" w:right="-178" w:firstLineChars="150" w:firstLine="360"/>
        <w:rPr>
          <w:rFonts w:ascii="宋体" w:hAnsi="宋体"/>
          <w:kern w:val="0"/>
          <w:sz w:val="24"/>
        </w:rPr>
      </w:pPr>
      <w:r>
        <w:rPr>
          <w:rFonts w:ascii="宋体" w:hAnsi="宋体"/>
          <w:kern w:val="0"/>
          <w:sz w:val="24"/>
        </w:rPr>
        <w:t xml:space="preserve">（1） 建立内控体系，完善内控制度 </w:t>
      </w:r>
    </w:p>
    <w:p w14:paraId="1919DD0E"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10421AAA" w14:textId="77777777" w:rsidR="008F7B4D" w:rsidRDefault="009F1E6C">
      <w:pPr>
        <w:widowControl/>
        <w:spacing w:line="360" w:lineRule="auto"/>
        <w:ind w:rightChars="-85" w:right="-178" w:firstLineChars="150" w:firstLine="360"/>
        <w:rPr>
          <w:rFonts w:ascii="宋体" w:hAnsi="宋体"/>
          <w:kern w:val="0"/>
          <w:sz w:val="24"/>
        </w:rPr>
      </w:pPr>
      <w:r>
        <w:rPr>
          <w:rFonts w:ascii="宋体" w:hAnsi="宋体"/>
          <w:kern w:val="0"/>
          <w:sz w:val="24"/>
        </w:rPr>
        <w:t xml:space="preserve">（2） 建立相互分离、相互制衡的内控机制 </w:t>
      </w:r>
    </w:p>
    <w:p w14:paraId="53059531"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建立、健全了各项制度，做到基金经理分开，投资决策分开，基金交易集中，形成不同部门、不同岗位之间的制衡机制，从制度上减少和防范风险。 </w:t>
      </w:r>
    </w:p>
    <w:p w14:paraId="183963CD" w14:textId="77777777" w:rsidR="008F7B4D" w:rsidRDefault="009F1E6C">
      <w:pPr>
        <w:widowControl/>
        <w:spacing w:line="360" w:lineRule="auto"/>
        <w:ind w:rightChars="-85" w:right="-178" w:firstLineChars="150" w:firstLine="360"/>
        <w:rPr>
          <w:rFonts w:ascii="宋体" w:hAnsi="宋体"/>
          <w:kern w:val="0"/>
          <w:sz w:val="24"/>
        </w:rPr>
      </w:pPr>
      <w:r>
        <w:rPr>
          <w:rFonts w:ascii="宋体" w:hAnsi="宋体"/>
          <w:kern w:val="0"/>
          <w:sz w:val="24"/>
        </w:rPr>
        <w:t xml:space="preserve">（3） 建立、健全岗位责任制 </w:t>
      </w:r>
    </w:p>
    <w:p w14:paraId="6CB671A2"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14:paraId="2E323C9A" w14:textId="77777777" w:rsidR="008F7B4D" w:rsidRDefault="009F1E6C">
      <w:pPr>
        <w:widowControl/>
        <w:spacing w:line="360" w:lineRule="auto"/>
        <w:ind w:rightChars="-85" w:right="-178" w:firstLineChars="150" w:firstLine="360"/>
        <w:rPr>
          <w:rFonts w:ascii="宋体" w:hAnsi="宋体"/>
          <w:kern w:val="0"/>
          <w:sz w:val="24"/>
        </w:rPr>
      </w:pPr>
      <w:r>
        <w:rPr>
          <w:rFonts w:ascii="宋体" w:hAnsi="宋体"/>
          <w:kern w:val="0"/>
          <w:sz w:val="24"/>
        </w:rPr>
        <w:t xml:space="preserve">（4） 建立风险分类、识别、评估、报告、提示程序 </w:t>
      </w:r>
    </w:p>
    <w:p w14:paraId="584BB763"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6BC729D4"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（5） 建立有效的内部监控系统 </w:t>
      </w:r>
    </w:p>
    <w:p w14:paraId="529C9430"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14:paraId="5BEDDE1C"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（6） 使用数量化的风险管理手段 </w:t>
      </w:r>
    </w:p>
    <w:p w14:paraId="4F6ECEDC"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lastRenderedPageBreak/>
        <w:t xml:space="preserve">采取数量化、技术化的风险控制手段，建立数量化的风险管理模型，用以提示指数趋势、行业及个股的风险，以便公司及时采取有效的措施，对风险进行分散、控制和规避，尽可能地减少损失。 </w:t>
      </w:r>
    </w:p>
    <w:p w14:paraId="69029CF8"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（7） 提供足够的培训 </w:t>
      </w:r>
    </w:p>
    <w:p w14:paraId="244CC823"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14:paraId="30A6ABBA" w14:textId="77777777" w:rsidR="008F7B4D" w:rsidRDefault="009F1E6C">
      <w:pPr>
        <w:pStyle w:val="af1"/>
        <w:rPr>
          <w:rFonts w:ascii="宋体" w:hAnsi="宋体"/>
          <w:kern w:val="0"/>
          <w:sz w:val="30"/>
        </w:rPr>
      </w:pPr>
      <w:bookmarkStart w:id="15" w:name="_Toc109537382"/>
      <w:r>
        <w:rPr>
          <w:rFonts w:ascii="宋体" w:hAnsi="宋体"/>
          <w:kern w:val="0"/>
          <w:sz w:val="30"/>
        </w:rPr>
        <w:br w:type="page"/>
      </w:r>
      <w:bookmarkStart w:id="16" w:name="_Toc320886341"/>
      <w:bookmarkStart w:id="17" w:name="_Toc320886497"/>
      <w:bookmarkStart w:id="18" w:name="_Toc323392540"/>
      <w:r>
        <w:rPr>
          <w:rFonts w:ascii="宋体" w:hAnsi="宋体"/>
          <w:kern w:val="0"/>
          <w:sz w:val="30"/>
        </w:rPr>
        <w:lastRenderedPageBreak/>
        <w:t>四、基金托管人</w:t>
      </w:r>
      <w:bookmarkEnd w:id="15"/>
      <w:bookmarkEnd w:id="16"/>
      <w:bookmarkEnd w:id="17"/>
      <w:bookmarkEnd w:id="18"/>
    </w:p>
    <w:p w14:paraId="7DAD56C1" w14:textId="77777777" w:rsidR="00146E22" w:rsidRPr="00146E22" w:rsidRDefault="00146E22" w:rsidP="00146E22">
      <w:pPr>
        <w:spacing w:line="360" w:lineRule="auto"/>
        <w:ind w:firstLineChars="200" w:firstLine="482"/>
        <w:rPr>
          <w:rFonts w:ascii="宋体" w:hAnsi="宋体"/>
          <w:b/>
          <w:kern w:val="0"/>
          <w:sz w:val="24"/>
        </w:rPr>
      </w:pPr>
      <w:bookmarkStart w:id="19" w:name="_Toc116970834"/>
      <w:bookmarkStart w:id="20" w:name="_Toc116971000"/>
      <w:bookmarkStart w:id="21" w:name="_Toc116971120"/>
      <w:bookmarkStart w:id="22" w:name="_Toc237253310"/>
      <w:r w:rsidRPr="00146E22">
        <w:rPr>
          <w:rFonts w:ascii="宋体" w:hAnsi="宋体" w:hint="eastAsia"/>
          <w:b/>
          <w:kern w:val="0"/>
          <w:sz w:val="24"/>
        </w:rPr>
        <w:t>（一）基金托管人情况</w:t>
      </w:r>
    </w:p>
    <w:p w14:paraId="7DE621B2"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1、基本情况</w:t>
      </w:r>
    </w:p>
    <w:p w14:paraId="00A7A5F9"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名称：中国农业银行股份有限公司（简称中国农业银行）</w:t>
      </w:r>
    </w:p>
    <w:p w14:paraId="3A97021F"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住所：北京市东城区建国门内大街69号</w:t>
      </w:r>
    </w:p>
    <w:p w14:paraId="4E392FBC"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办公地址：北京市西城区复兴门内大街28号凯晨世贸中心东座</w:t>
      </w:r>
    </w:p>
    <w:p w14:paraId="02E927C0"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法定代表人：刘士余</w:t>
      </w:r>
    </w:p>
    <w:p w14:paraId="45A6AC2B"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成立日期：2009年1月15日</w:t>
      </w:r>
    </w:p>
    <w:p w14:paraId="2627C90A"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批准设立机关和批准设立文号：中国银监会银监复[2009]13号</w:t>
      </w:r>
    </w:p>
    <w:p w14:paraId="5F583FD3"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基金托管业务批准文号：中国证监会证监基字[1998]23号</w:t>
      </w:r>
    </w:p>
    <w:p w14:paraId="57956E86"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注册资本：32,479,411.7万元人民币</w:t>
      </w:r>
    </w:p>
    <w:p w14:paraId="1ABDE199"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存续期间：持续经营</w:t>
      </w:r>
    </w:p>
    <w:p w14:paraId="01847909"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联系电话：010-66060069</w:t>
      </w:r>
    </w:p>
    <w:p w14:paraId="52240890"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传真：010-68121816</w:t>
      </w:r>
    </w:p>
    <w:p w14:paraId="4B69624A"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联系人：林葛</w:t>
      </w:r>
    </w:p>
    <w:p w14:paraId="24EC9E5B"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483CAFF"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中国农业银行是中国第一批开展托管业务的国内商业银行，经验丰富，服务</w:t>
      </w:r>
      <w:r w:rsidRPr="00146E22">
        <w:rPr>
          <w:rFonts w:ascii="宋体" w:hAnsi="宋体" w:hint="eastAsia"/>
          <w:kern w:val="0"/>
          <w:sz w:val="24"/>
        </w:rPr>
        <w:lastRenderedPageBreak/>
        <w:t>优质，业绩突出，2004年被英国《全球托管人》评为中国“最佳托管银行”。2007年中国农业银行通过了美国SAS70内部控制审计，并获得无保留意见的SAS70审计报告，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14:paraId="6F0F6C7B"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3DC18E57"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2、主要人员情况</w:t>
      </w:r>
    </w:p>
    <w:p w14:paraId="457E698F"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中国农业银行托管业务部现有员工140余名，其中高级会计师、高级经济师、高级工程师、律师等专家10余名，服务团队成员专业水平高、业务素质好、服务能力强，高级管理层均有20年以上金融从业经验和高级技术职称，精通国内外证券市场的运作。</w:t>
      </w:r>
    </w:p>
    <w:p w14:paraId="1DA47781"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3、基金托管业务经营情况</w:t>
      </w:r>
    </w:p>
    <w:p w14:paraId="49896090" w14:textId="77777777" w:rsidR="00146E22" w:rsidRDefault="00146E22" w:rsidP="00146E22">
      <w:pPr>
        <w:spacing w:line="360" w:lineRule="auto"/>
        <w:ind w:firstLineChars="200" w:firstLine="480"/>
        <w:rPr>
          <w:rFonts w:ascii="宋体" w:hAnsi="宋体" w:cs="宋体"/>
          <w:bCs/>
          <w:szCs w:val="21"/>
        </w:rPr>
      </w:pPr>
      <w:r w:rsidRPr="00146E22">
        <w:rPr>
          <w:rFonts w:ascii="宋体" w:hAnsi="宋体" w:hint="eastAsia"/>
          <w:kern w:val="0"/>
          <w:sz w:val="24"/>
        </w:rPr>
        <w:t>截止到2015年6月30日，中国农业银行托管的封闭式证券投资基金和开放式证券投资基金共287只，包括富国天源平衡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鸿阳证券投资基金、丰和价值证券投资基金、久嘉证券投资基金、长盛成长价值证券投资基金、宝盈鸿利收益证券投资基金、大成价值增长证券投资基金、大成债券投资基金、银河稳健证券投资基金、银河收益证券投资基金、长盛中信全债指数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资基金、鹏华货币市场证券投资基金、中海分红增利混合型证券投资基金、国泰</w:t>
      </w:r>
      <w:r w:rsidRPr="00146E22">
        <w:rPr>
          <w:rFonts w:ascii="宋体" w:hAnsi="宋体" w:hint="eastAsia"/>
          <w:kern w:val="0"/>
          <w:sz w:val="24"/>
        </w:rPr>
        <w:lastRenderedPageBreak/>
        <w:t>货币市场证券投资基金、新华优选分红混合型证券投资基金、交银施罗德精选股票证券投资基金、泰达宏利货币市场基金、交银施罗德货币市场证券投资基金、景顺长城资源垄断股票型证券投资基金、大成沪深300指数证券投资基金、信诚四季红混合型证券投资基金、富国天时货币市场基金、富兰克林国海弹性市值股票型证券投资基金、益民货币市场基金、长城安心回报混合型证券投资基金、中邮核心优选股票型证券投资基金、景顺长城内需增长贰号股票型证券投资基金、交银施罗德成长股票证券投资基金、长盛中证100指数证券投资基金、泰达宏利首选企业股票型证券投资基金、东吴价值成长双动力股票型证券投资基金、鹏华动力增长混合型证券投资基金、宝盈策略增长股票型证券投资基金、国泰金牛创新成长股票型证券投资基金、益民创新优势混合型证券投资基金、中邮核心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惠理成长动力灵活配置混合型证券投资基金、天治稳健双盈债券型证券投资基金、中海蓝筹灵活配置混合型证券投资基金、长信利丰债券型证券投资基金、金元惠理丰利债券型证券投资基金、交银施罗德先锋股票证券投资基金、东吴进取策略灵活配置混合型开放式证券投资基金、建信收益增强债券型证券投资基金、银华内需精选股票型证券投资基金(LOF)、大成行业轮动股票型证券投资基金、交银施罗德上证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邮核心优势灵活配置混合型证券投资基金、工银瑞信中小盘成长股票型证券投资基金、东吴货币市场证券投资基金、博时创业成长股票型证券投资基金、招商信用添利债券型证券投资基金、易方达消费行业股票型证券投资基金、富国汇利分级债券型证券投资基金、大成景丰分级债券型证券投资基金、兴全沪深300指数增强型证券投资基金(LOF)、工银瑞信深证红利交易型开放式指数证券投资基金、工银瑞信深证红利交易型开放式指数证券投资基金联接基金、富国可转换债券证券投资基金、大成深证成长40交易型开放式指数证券投资基金、大成深证成长40交易型</w:t>
      </w:r>
      <w:r w:rsidRPr="00146E22">
        <w:rPr>
          <w:rFonts w:ascii="宋体" w:hAnsi="宋体" w:hint="eastAsia"/>
          <w:kern w:val="0"/>
          <w:sz w:val="24"/>
        </w:rPr>
        <w:lastRenderedPageBreak/>
        <w:t>开放式指数证券投资基金联接基金、泰达宏利领先中小盘股票型证券投资基金、交银施罗德信用添利债券证券投资基金(LOF)、东吴中证新兴产业指数证券投资基金、工银瑞信四季收益债券型证券投资基金、招商安瑞进取债券型证券投资基金、汇添富社会责任股票型证券投资基金、工银瑞信消费服务行业股票型证券投资基金、易方达黄金主题证券投资基金（LOF）、中邮中小盘灵活配置混合型证券投资基金、浙商聚潮产业成长股票型证券投资基金、嘉实领先成长股票型证券投资基金、广发中小板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金元惠理保本混合型证券投资基金、招商安达保本混合型证券投资基金、深证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证内地消费主题指数证券投资基金、中海消费主题精选股票型证券投资基金、长盛同瑞中证200指数分级证券投资基金、景顺长城核心竞争力股票型证券投资基金、汇添富信用债债券型证券投资基金、光大保德信行业轮动股票型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置股票型证券投资基金、东方央视财经50指数增强型证券投资基金、交银施罗德</w:t>
      </w:r>
      <w:r w:rsidRPr="00146E22">
        <w:rPr>
          <w:rFonts w:ascii="宋体" w:hAnsi="宋体" w:hint="eastAsia"/>
          <w:kern w:val="0"/>
          <w:sz w:val="24"/>
        </w:rPr>
        <w:lastRenderedPageBreak/>
        <w:t>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海工装备灵活配置混合型证券投资基金、广发新动力股票型证券投资基金、东吴</w:t>
      </w:r>
      <w:r w:rsidRPr="00146E22">
        <w:rPr>
          <w:rFonts w:ascii="宋体" w:hAnsi="宋体" w:hint="eastAsia"/>
          <w:kern w:val="0"/>
          <w:sz w:val="24"/>
        </w:rPr>
        <w:lastRenderedPageBreak/>
        <w:t>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华夏沪港通恒生交易型开放式指数证券投资基金联接基金、前海开源股息率100强等权重股票型证券投资基金、国开泰富货币市场证券投资基金、大成高新技术产业股票型证券投资基金、富兰克林国海大中华精选混合型证券投资基金、鹏华可转债债券型证券投资基金、华夏沪深300指数增强型证券投资基金、工银瑞信战略转型主题股票型证券投资基金、天弘云端生活优选灵活配置混</w:t>
      </w:r>
      <w:r w:rsidRPr="00146E22">
        <w:rPr>
          <w:rFonts w:ascii="宋体" w:hAnsi="宋体" w:hint="eastAsia"/>
          <w:kern w:val="0"/>
          <w:sz w:val="24"/>
        </w:rPr>
        <w:lastRenderedPageBreak/>
        <w:t>合型证券投资基金、安信消费医药主题股票型证券投资基金、国泰深证TMT50指数分级证券投资基金、新华策略精选股票型证券投资基金、中证500工业指数交易型开放式指数证券投资基金、华融新锐灵活配置混合型证券投资基金、中证500原材料指数交易型开放式指数证券投资基金、华安智能装备主题股票型证券投资基金、宝盈转型动力灵活配置混合型证券投资基金、大成景明灵活配置混合型证券投资基金、富国中证银行指数分级证券投资基金、大成景穗灵活配置混合型证券投资基金、中邮稳健添利灵活配置混合型证券投资基金、申万菱信新能源汽车主题灵活配置混合型证券投资基金、英大灵活配置混合型发起式证券投资基金、中融中证一带一路主题指数分级证券投资基金、中邮信息产业灵活配置混合型证券投资基金、南方改革机遇灵活配置混合型证券投资基金、融通新区域新经济灵活配置混合型证券投资基金、大成景鹏灵活配置混合型证券投资基金、工银瑞信农业产业股票型证券投资基金、交银施罗德中证海外中国互联网指数型证券投资基金(LOF)、国寿安保中证500交易型开放式指数证券投资基金、国寿安保中证500交易型开放式指数证券投资基金联接基金、交银施罗德多策略回报灵活配置混合型证券投资基金、金元顺安保本混合型证券投资基金、鹏华医药科技股票型证券投资基金、长盛国企改革主题灵活配置混合型证券投资基金、大成深证成份交易型开放式指数证券投资基金、交银施罗德国企改革灵活配置混合型证券投资基金、中邮乐享收益灵活配置混合型证券投资基金、前海开源清洁能源主题精选灵活配置混合型证券投资基金、鹏华弘鑫灵活配置混合型证券投资基金、申万菱信中证申万医药生物指数分级证券投资基金、易方达瑞享灵活配置混合型证券投资基金、中证500信息技术指数交易型开放式指数证券投资基金。</w:t>
      </w:r>
    </w:p>
    <w:p w14:paraId="364A3FD7" w14:textId="77777777" w:rsidR="00146E22" w:rsidRDefault="00146E22" w:rsidP="00146E22">
      <w:pPr>
        <w:spacing w:line="360" w:lineRule="auto"/>
        <w:ind w:firstLineChars="200" w:firstLine="420"/>
        <w:rPr>
          <w:rFonts w:ascii="宋体" w:hAnsi="宋体" w:cs="宋体"/>
          <w:bCs/>
          <w:szCs w:val="21"/>
        </w:rPr>
      </w:pPr>
    </w:p>
    <w:p w14:paraId="597FF88A" w14:textId="77777777" w:rsidR="00146E22" w:rsidRPr="00146E22" w:rsidRDefault="00146E22" w:rsidP="00146E22">
      <w:pPr>
        <w:spacing w:line="360" w:lineRule="auto"/>
        <w:ind w:firstLineChars="200" w:firstLine="482"/>
        <w:rPr>
          <w:rFonts w:ascii="宋体" w:hAnsi="宋体"/>
          <w:b/>
          <w:kern w:val="0"/>
          <w:sz w:val="24"/>
        </w:rPr>
      </w:pPr>
      <w:r w:rsidRPr="00146E22">
        <w:rPr>
          <w:rFonts w:ascii="宋体" w:hAnsi="宋体" w:hint="eastAsia"/>
          <w:b/>
          <w:kern w:val="0"/>
          <w:sz w:val="24"/>
        </w:rPr>
        <w:t>（二）基金托管人的内部风险控制制度说明</w:t>
      </w:r>
    </w:p>
    <w:p w14:paraId="1D6EB361"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1、内部控制目标</w:t>
      </w:r>
    </w:p>
    <w:p w14:paraId="3AE463A2"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66CF1E0F"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2、内部控制组织结构</w:t>
      </w:r>
    </w:p>
    <w:p w14:paraId="32C107FB"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风险管理委员会总体负责中国农业银行的风险管理与内部控制工作,对托管</w:t>
      </w:r>
      <w:r w:rsidRPr="00146E22">
        <w:rPr>
          <w:rFonts w:ascii="宋体" w:hAnsi="宋体" w:hint="eastAsia"/>
          <w:kern w:val="0"/>
          <w:sz w:val="24"/>
        </w:rPr>
        <w:lastRenderedPageBreak/>
        <w:t>业务风险管理和内部控制工作进行监督和评价。托管业务部专门设置了风险管理处,配备了专职内控监督人员负责托管业务的内控监督工作,独立行使监督稽核职权。</w:t>
      </w:r>
    </w:p>
    <w:p w14:paraId="325BFC8E"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3、内部控制制度及措施</w:t>
      </w:r>
    </w:p>
    <w:p w14:paraId="0DF49B4C"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BF65F90" w14:textId="77777777" w:rsidR="00146E22" w:rsidRDefault="00146E22" w:rsidP="00146E22">
      <w:pPr>
        <w:spacing w:line="360" w:lineRule="auto"/>
        <w:ind w:firstLineChars="200" w:firstLine="420"/>
        <w:rPr>
          <w:rFonts w:ascii="宋体" w:hAnsi="宋体" w:cs="宋体"/>
          <w:bCs/>
          <w:szCs w:val="21"/>
        </w:rPr>
      </w:pPr>
    </w:p>
    <w:p w14:paraId="35BD16EB" w14:textId="77777777" w:rsidR="00146E22" w:rsidRDefault="00146E22" w:rsidP="00146E22">
      <w:pPr>
        <w:spacing w:line="360" w:lineRule="auto"/>
        <w:ind w:firstLineChars="200" w:firstLine="482"/>
        <w:rPr>
          <w:rFonts w:ascii="宋体" w:hAnsi="宋体" w:cs="宋体"/>
          <w:b/>
          <w:szCs w:val="21"/>
        </w:rPr>
      </w:pPr>
      <w:r w:rsidRPr="00146E22">
        <w:rPr>
          <w:rFonts w:ascii="宋体" w:hAnsi="宋体" w:hint="eastAsia"/>
          <w:b/>
          <w:kern w:val="0"/>
          <w:sz w:val="24"/>
        </w:rPr>
        <w:t>（三）基金托管人对基金管理人运作基金进行监督的方法和程序</w:t>
      </w:r>
    </w:p>
    <w:p w14:paraId="3224F5BC"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EF40842"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当基金出现异常交易行为时，基金托管人应当针对不同情况进行以下方式的处理：</w:t>
      </w:r>
    </w:p>
    <w:p w14:paraId="02EDB973"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1、电话提示。对媒体和舆论反映集中的问题，电话提示基金管理人；</w:t>
      </w:r>
    </w:p>
    <w:p w14:paraId="74F032B6" w14:textId="77777777" w:rsidR="00146E22" w:rsidRPr="00146E22" w:rsidRDefault="00146E22" w:rsidP="00146E22">
      <w:pPr>
        <w:spacing w:line="360" w:lineRule="auto"/>
        <w:ind w:firstLineChars="200" w:firstLine="480"/>
        <w:rPr>
          <w:rFonts w:ascii="宋体" w:hAnsi="宋体"/>
          <w:kern w:val="0"/>
          <w:sz w:val="24"/>
        </w:rPr>
      </w:pPr>
      <w:r w:rsidRPr="00146E22">
        <w:rPr>
          <w:rFonts w:ascii="宋体" w:hAnsi="宋体" w:hint="eastAsia"/>
          <w:kern w:val="0"/>
          <w:sz w:val="24"/>
        </w:rPr>
        <w:t>2、书面警示。对本基金投资比例接近超标、资金头寸不足等问题，以书面方式对基金管理人进行提示；</w:t>
      </w:r>
    </w:p>
    <w:p w14:paraId="43B26639" w14:textId="28348E5B" w:rsidR="008F7B4D" w:rsidRPr="00146E22" w:rsidRDefault="00146E22" w:rsidP="007868A7">
      <w:pPr>
        <w:spacing w:line="360" w:lineRule="auto"/>
        <w:ind w:firstLineChars="200" w:firstLine="480"/>
        <w:rPr>
          <w:rFonts w:ascii="宋体" w:hAnsi="宋体"/>
          <w:kern w:val="0"/>
          <w:sz w:val="24"/>
        </w:rPr>
      </w:pPr>
      <w:r w:rsidRPr="00146E22">
        <w:rPr>
          <w:rFonts w:ascii="宋体" w:hAnsi="宋体" w:hint="eastAsia"/>
          <w:kern w:val="0"/>
          <w:sz w:val="24"/>
        </w:rPr>
        <w:t>3、书面报告。对投资比例超标、清算资金透支以及其他涉嫌违规交易等行为，书面提示有关基金管理人并报中国证监会。</w:t>
      </w:r>
      <w:bookmarkEnd w:id="19"/>
      <w:bookmarkEnd w:id="20"/>
      <w:bookmarkEnd w:id="21"/>
    </w:p>
    <w:p w14:paraId="03DD6AEC" w14:textId="77777777" w:rsidR="000E2AE8" w:rsidRPr="00146E22" w:rsidRDefault="000E2AE8" w:rsidP="00146E22">
      <w:pPr>
        <w:spacing w:line="360" w:lineRule="auto"/>
        <w:ind w:firstLineChars="200" w:firstLine="480"/>
        <w:rPr>
          <w:rFonts w:ascii="宋体" w:hAnsi="宋体"/>
          <w:kern w:val="0"/>
          <w:sz w:val="24"/>
        </w:rPr>
      </w:pPr>
      <w:bookmarkStart w:id="23" w:name="_Toc109537383"/>
      <w:bookmarkEnd w:id="22"/>
    </w:p>
    <w:p w14:paraId="12FA2F3C" w14:textId="6BE033D8" w:rsidR="008F7B4D" w:rsidRDefault="009F1E6C" w:rsidP="009975B5">
      <w:pPr>
        <w:pStyle w:val="af1"/>
        <w:ind w:left="0" w:firstLine="0"/>
        <w:rPr>
          <w:rFonts w:ascii="宋体" w:hAnsi="宋体"/>
          <w:kern w:val="0"/>
          <w:sz w:val="30"/>
        </w:rPr>
      </w:pPr>
      <w:bookmarkStart w:id="24" w:name="_Toc320886342"/>
      <w:bookmarkStart w:id="25" w:name="_Toc320886498"/>
      <w:bookmarkStart w:id="26" w:name="_Toc323392541"/>
      <w:r>
        <w:rPr>
          <w:rFonts w:ascii="宋体" w:hAnsi="宋体"/>
          <w:kern w:val="0"/>
          <w:sz w:val="30"/>
        </w:rPr>
        <w:t>五、相关服务机构</w:t>
      </w:r>
      <w:bookmarkEnd w:id="23"/>
      <w:bookmarkEnd w:id="24"/>
      <w:bookmarkEnd w:id="25"/>
      <w:bookmarkEnd w:id="26"/>
    </w:p>
    <w:p w14:paraId="22F2D7AE"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5949019B" w14:textId="77777777" w:rsidR="008F7B4D" w:rsidRDefault="009F1E6C">
      <w:pPr>
        <w:spacing w:line="360" w:lineRule="auto"/>
        <w:ind w:firstLineChars="200" w:firstLine="480"/>
        <w:rPr>
          <w:rFonts w:ascii="宋体" w:hAnsi="宋体"/>
          <w:sz w:val="24"/>
          <w:szCs w:val="20"/>
        </w:rPr>
      </w:pPr>
      <w:r>
        <w:rPr>
          <w:rFonts w:ascii="宋体" w:hAnsi="宋体"/>
          <w:sz w:val="24"/>
          <w:szCs w:val="20"/>
        </w:rPr>
        <w:t xml:space="preserve">1、直销机构 </w:t>
      </w:r>
    </w:p>
    <w:p w14:paraId="60CF7784"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网上直销交易平台</w:t>
      </w:r>
      <w:r>
        <w:rPr>
          <w:rFonts w:ascii="宋体" w:hAnsi="宋体"/>
          <w:kern w:val="0"/>
          <w:sz w:val="24"/>
        </w:rPr>
        <w:t>。</w:t>
      </w:r>
    </w:p>
    <w:p w14:paraId="1228E57D" w14:textId="77777777" w:rsidR="008F7B4D" w:rsidRDefault="009F1E6C">
      <w:pPr>
        <w:spacing w:line="360" w:lineRule="auto"/>
        <w:ind w:firstLineChars="200" w:firstLine="480"/>
        <w:rPr>
          <w:rFonts w:ascii="宋体" w:hAnsi="宋体"/>
          <w:sz w:val="24"/>
          <w:szCs w:val="20"/>
        </w:rPr>
      </w:pPr>
      <w:r>
        <w:rPr>
          <w:rFonts w:ascii="宋体" w:hAnsi="宋体"/>
          <w:sz w:val="24"/>
          <w:szCs w:val="20"/>
        </w:rPr>
        <w:lastRenderedPageBreak/>
        <w:t>机构名称：交银施罗德基金管理有限公司</w:t>
      </w:r>
    </w:p>
    <w:p w14:paraId="45F89A6B" w14:textId="77777777" w:rsidR="008F7B4D" w:rsidRDefault="009F1E6C">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浦东新区银城中路188号</w:t>
      </w:r>
      <w:r>
        <w:rPr>
          <w:rFonts w:ascii="宋体" w:hAnsi="宋体"/>
          <w:sz w:val="24"/>
          <w:szCs w:val="20"/>
        </w:rPr>
        <w:t>交通银行大楼二层（裙）</w:t>
      </w:r>
    </w:p>
    <w:p w14:paraId="6D48C293" w14:textId="77777777" w:rsidR="008F7B4D" w:rsidRDefault="009F1E6C">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1B5D7B17" w14:textId="66529322" w:rsidR="008F7B4D" w:rsidRDefault="009F1E6C">
      <w:pPr>
        <w:spacing w:line="360" w:lineRule="auto"/>
        <w:ind w:firstLineChars="200" w:firstLine="480"/>
        <w:rPr>
          <w:rFonts w:ascii="宋体" w:hAnsi="宋体"/>
          <w:sz w:val="24"/>
          <w:szCs w:val="20"/>
        </w:rPr>
      </w:pPr>
      <w:r>
        <w:rPr>
          <w:rFonts w:ascii="宋体" w:hAnsi="宋体"/>
          <w:sz w:val="24"/>
          <w:szCs w:val="20"/>
        </w:rPr>
        <w:t>法定代表人：</w:t>
      </w:r>
      <w:r w:rsidR="00124F0D">
        <w:rPr>
          <w:rFonts w:hAnsi="宋体" w:hint="eastAsia"/>
          <w:kern w:val="0"/>
          <w:sz w:val="24"/>
        </w:rPr>
        <w:t>于亚利</w:t>
      </w:r>
    </w:p>
    <w:p w14:paraId="6C47D43B" w14:textId="77777777" w:rsidR="008F7B4D" w:rsidRDefault="009F1E6C">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1AA5C217" w14:textId="749CD758" w:rsidR="008F7B4D" w:rsidRDefault="009F1E6C">
      <w:pPr>
        <w:spacing w:line="360" w:lineRule="auto"/>
        <w:ind w:firstLineChars="200" w:firstLine="480"/>
        <w:rPr>
          <w:rFonts w:ascii="宋体" w:hAnsi="宋体"/>
          <w:sz w:val="24"/>
          <w:szCs w:val="20"/>
        </w:rPr>
      </w:pPr>
      <w:r>
        <w:rPr>
          <w:rFonts w:ascii="宋体" w:hAnsi="宋体"/>
          <w:sz w:val="24"/>
          <w:szCs w:val="20"/>
        </w:rPr>
        <w:t>电话：</w:t>
      </w:r>
      <w:r w:rsidR="00124F0D" w:rsidRPr="00124F0D">
        <w:rPr>
          <w:rFonts w:ascii="宋体" w:hAnsi="宋体" w:hint="eastAsia"/>
          <w:sz w:val="24"/>
          <w:szCs w:val="20"/>
        </w:rPr>
        <w:t>（021）6105</w:t>
      </w:r>
      <w:r w:rsidR="00124F0D" w:rsidRPr="00124F0D">
        <w:rPr>
          <w:rFonts w:ascii="宋体" w:hAnsi="宋体"/>
          <w:sz w:val="24"/>
          <w:szCs w:val="20"/>
        </w:rPr>
        <w:t>5724</w:t>
      </w:r>
    </w:p>
    <w:p w14:paraId="64139A23" w14:textId="77777777" w:rsidR="008F7B4D" w:rsidRDefault="009F1E6C">
      <w:pPr>
        <w:spacing w:line="360" w:lineRule="auto"/>
        <w:ind w:firstLineChars="200" w:firstLine="480"/>
        <w:rPr>
          <w:rFonts w:ascii="宋体" w:hAnsi="宋体"/>
          <w:sz w:val="24"/>
          <w:szCs w:val="20"/>
        </w:rPr>
      </w:pPr>
      <w:r>
        <w:rPr>
          <w:rFonts w:ascii="宋体" w:hAnsi="宋体"/>
          <w:sz w:val="24"/>
          <w:szCs w:val="20"/>
        </w:rPr>
        <w:t>传真：（021）61055054</w:t>
      </w:r>
    </w:p>
    <w:p w14:paraId="5F0D09E1" w14:textId="3FFE3152" w:rsidR="008F7B4D" w:rsidRDefault="009F1E6C">
      <w:pPr>
        <w:spacing w:line="360" w:lineRule="auto"/>
        <w:ind w:firstLineChars="200" w:firstLine="480"/>
        <w:rPr>
          <w:rFonts w:ascii="宋体" w:hAnsi="宋体"/>
          <w:sz w:val="24"/>
          <w:szCs w:val="20"/>
        </w:rPr>
      </w:pPr>
      <w:r>
        <w:rPr>
          <w:rFonts w:ascii="宋体" w:hAnsi="宋体"/>
          <w:sz w:val="24"/>
          <w:szCs w:val="20"/>
        </w:rPr>
        <w:t>联系人：</w:t>
      </w:r>
      <w:r w:rsidR="00124F0D" w:rsidRPr="00124F0D">
        <w:rPr>
          <w:rFonts w:ascii="宋体" w:hAnsi="宋体" w:hint="eastAsia"/>
          <w:sz w:val="24"/>
          <w:szCs w:val="20"/>
        </w:rPr>
        <w:t>傅鲸</w:t>
      </w:r>
      <w:r>
        <w:rPr>
          <w:rFonts w:ascii="宋体" w:hAnsi="宋体"/>
          <w:sz w:val="24"/>
          <w:szCs w:val="20"/>
        </w:rPr>
        <w:t xml:space="preserve">   </w:t>
      </w:r>
    </w:p>
    <w:p w14:paraId="1240DC6D" w14:textId="77777777" w:rsidR="008F7B4D" w:rsidRDefault="009F1E6C">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5D54F359" w14:textId="77777777" w:rsidR="008F7B4D" w:rsidRDefault="009F1E6C">
      <w:pPr>
        <w:spacing w:line="360" w:lineRule="auto"/>
        <w:ind w:firstLineChars="200" w:firstLine="480"/>
        <w:rPr>
          <w:sz w:val="24"/>
          <w:szCs w:val="20"/>
        </w:rPr>
      </w:pPr>
      <w:r>
        <w:rPr>
          <w:rFonts w:ascii="宋体" w:hAnsi="宋体"/>
          <w:sz w:val="24"/>
          <w:szCs w:val="20"/>
        </w:rPr>
        <w:t>网址：</w:t>
      </w:r>
      <w:r>
        <w:rPr>
          <w:sz w:val="24"/>
        </w:rPr>
        <w:t>www.fund001.com</w:t>
      </w:r>
      <w:r>
        <w:rPr>
          <w:sz w:val="24"/>
        </w:rPr>
        <w:t>，</w:t>
      </w:r>
      <w:hyperlink w:history="1"/>
      <w:hyperlink r:id="rId10" w:history="1">
        <w:r>
          <w:rPr>
            <w:sz w:val="24"/>
          </w:rPr>
          <w:t>www.bocomschroder.com</w:t>
        </w:r>
      </w:hyperlink>
    </w:p>
    <w:p w14:paraId="1F088E8D" w14:textId="77777777" w:rsidR="008F7B4D" w:rsidRDefault="009F1E6C">
      <w:pPr>
        <w:spacing w:line="360" w:lineRule="auto"/>
        <w:ind w:firstLineChars="200" w:firstLine="480"/>
        <w:rPr>
          <w:sz w:val="24"/>
        </w:rPr>
      </w:pPr>
      <w:r>
        <w:rPr>
          <w:rFonts w:ascii="宋体" w:hAnsi="宋体"/>
          <w:kern w:val="0"/>
          <w:sz w:val="24"/>
        </w:rPr>
        <w:t>个人投资者可以通过本公司</w:t>
      </w:r>
      <w:r>
        <w:rPr>
          <w:rFonts w:hAnsi="宋体"/>
          <w:kern w:val="0"/>
          <w:sz w:val="24"/>
        </w:rPr>
        <w:t>网上直销交易平台</w:t>
      </w:r>
      <w:r>
        <w:rPr>
          <w:rFonts w:ascii="宋体" w:hAnsi="宋体"/>
          <w:kern w:val="0"/>
          <w:sz w:val="24"/>
        </w:rPr>
        <w:t>办理开户</w:t>
      </w:r>
      <w:r>
        <w:rPr>
          <w:rFonts w:ascii="宋体" w:hAnsi="宋体" w:hint="eastAsia"/>
          <w:kern w:val="0"/>
          <w:sz w:val="24"/>
        </w:rPr>
        <w:t>、</w:t>
      </w:r>
      <w:r>
        <w:rPr>
          <w:rFonts w:ascii="宋体" w:hAnsi="宋体"/>
          <w:kern w:val="0"/>
          <w:sz w:val="24"/>
        </w:rPr>
        <w:t>本基金的申购</w:t>
      </w:r>
      <w:r>
        <w:rPr>
          <w:rFonts w:ascii="宋体" w:hAnsi="宋体" w:hint="eastAsia"/>
          <w:kern w:val="0"/>
          <w:sz w:val="24"/>
        </w:rPr>
        <w:t>、</w:t>
      </w:r>
      <w:r>
        <w:rPr>
          <w:rFonts w:ascii="宋体" w:hAnsi="宋体"/>
          <w:kern w:val="0"/>
          <w:sz w:val="24"/>
        </w:rPr>
        <w:t>赎回</w:t>
      </w:r>
      <w:r>
        <w:rPr>
          <w:rFonts w:ascii="宋体" w:hAnsi="宋体" w:hint="eastAsia"/>
          <w:kern w:val="0"/>
          <w:sz w:val="24"/>
        </w:rPr>
        <w:t>、转换及定期定额投资</w:t>
      </w:r>
      <w:r>
        <w:rPr>
          <w:rFonts w:ascii="宋体" w:hAnsi="宋体"/>
          <w:kern w:val="0"/>
          <w:sz w:val="24"/>
        </w:rPr>
        <w:t>等业务，具体交易细则请参阅本公司网站。</w:t>
      </w:r>
      <w:r>
        <w:rPr>
          <w:rFonts w:hAnsi="宋体"/>
          <w:kern w:val="0"/>
          <w:sz w:val="24"/>
        </w:rPr>
        <w:t>网上直销交易平台</w:t>
      </w:r>
      <w:r>
        <w:rPr>
          <w:rFonts w:ascii="宋体" w:hAnsi="宋体"/>
          <w:sz w:val="24"/>
          <w:szCs w:val="20"/>
        </w:rPr>
        <w:t>网址：</w:t>
      </w:r>
      <w:r>
        <w:rPr>
          <w:sz w:val="24"/>
        </w:rPr>
        <w:t>www.fund001.com</w:t>
      </w:r>
      <w:hyperlink r:id="rId11" w:history="1"/>
      <w:r>
        <w:rPr>
          <w:sz w:val="24"/>
        </w:rPr>
        <w:t>，</w:t>
      </w:r>
      <w:hyperlink r:id="rId12" w:history="1">
        <w:r>
          <w:rPr>
            <w:sz w:val="24"/>
          </w:rPr>
          <w:t>www.bocomschroder.com</w:t>
        </w:r>
      </w:hyperlink>
      <w:r>
        <w:rPr>
          <w:sz w:val="24"/>
        </w:rPr>
        <w:t>。</w:t>
      </w:r>
    </w:p>
    <w:p w14:paraId="26517C4F" w14:textId="77777777" w:rsidR="008F7B4D" w:rsidRDefault="009F1E6C">
      <w:pPr>
        <w:spacing w:line="360" w:lineRule="auto"/>
        <w:ind w:firstLineChars="200" w:firstLine="480"/>
        <w:rPr>
          <w:rFonts w:ascii="宋体" w:hAnsi="宋体"/>
          <w:sz w:val="24"/>
          <w:szCs w:val="20"/>
        </w:rPr>
      </w:pPr>
      <w:bookmarkStart w:id="27" w:name="OLE_LINK3"/>
      <w:r>
        <w:rPr>
          <w:rFonts w:ascii="宋体" w:hAnsi="宋体"/>
          <w:sz w:val="24"/>
          <w:szCs w:val="20"/>
        </w:rPr>
        <w:t>2、</w:t>
      </w:r>
      <w:bookmarkEnd w:id="27"/>
      <w:r>
        <w:rPr>
          <w:rFonts w:ascii="宋体" w:hAnsi="宋体" w:hint="eastAsia"/>
          <w:sz w:val="24"/>
          <w:szCs w:val="20"/>
        </w:rPr>
        <w:t>场内</w:t>
      </w:r>
      <w:r>
        <w:rPr>
          <w:rFonts w:ascii="宋体" w:hAnsi="宋体"/>
          <w:sz w:val="24"/>
          <w:szCs w:val="20"/>
        </w:rPr>
        <w:t>代销机构</w:t>
      </w:r>
    </w:p>
    <w:p w14:paraId="1F1AA84F" w14:textId="77777777" w:rsidR="008F7B4D" w:rsidRDefault="009F1E6C">
      <w:pPr>
        <w:spacing w:line="360" w:lineRule="auto"/>
        <w:ind w:firstLineChars="200" w:firstLine="480"/>
        <w:rPr>
          <w:kern w:val="0"/>
          <w:sz w:val="24"/>
        </w:rPr>
      </w:pPr>
      <w:r>
        <w:rPr>
          <w:rFonts w:hAnsi="宋体"/>
          <w:kern w:val="0"/>
          <w:sz w:val="24"/>
        </w:rPr>
        <w:t>具有基金代销资格的上海证券交易所场内会员单位（具体名单见基金份额发售公告）</w:t>
      </w:r>
      <w:r>
        <w:rPr>
          <w:rFonts w:hAnsi="宋体" w:hint="eastAsia"/>
          <w:kern w:val="0"/>
          <w:sz w:val="24"/>
        </w:rPr>
        <w:t>。</w:t>
      </w:r>
    </w:p>
    <w:p w14:paraId="5CB7AEB9" w14:textId="77777777" w:rsidR="008F7B4D" w:rsidRDefault="009F1E6C">
      <w:pPr>
        <w:spacing w:line="360" w:lineRule="auto"/>
        <w:ind w:firstLineChars="200" w:firstLine="480"/>
        <w:rPr>
          <w:rFonts w:ascii="宋体" w:hAnsi="宋体"/>
          <w:sz w:val="24"/>
          <w:szCs w:val="20"/>
        </w:rPr>
      </w:pPr>
      <w:r>
        <w:rPr>
          <w:rFonts w:ascii="宋体" w:hAnsi="宋体" w:hint="eastAsia"/>
          <w:sz w:val="24"/>
          <w:szCs w:val="20"/>
        </w:rPr>
        <w:t>3、场外代销机构</w:t>
      </w:r>
    </w:p>
    <w:p w14:paraId="57DC0965" w14:textId="77777777" w:rsidR="00124F0D" w:rsidRPr="00124F0D" w:rsidRDefault="00124F0D" w:rsidP="00124F0D">
      <w:pPr>
        <w:spacing w:line="360" w:lineRule="auto"/>
        <w:ind w:firstLineChars="200" w:firstLine="480"/>
        <w:rPr>
          <w:sz w:val="24"/>
        </w:rPr>
      </w:pPr>
      <w:bookmarkStart w:id="28" w:name="OLE_LINK54"/>
      <w:bookmarkStart w:id="29" w:name="OLE_LINK55"/>
      <w:r w:rsidRPr="00124F0D">
        <w:rPr>
          <w:rFonts w:hint="eastAsia"/>
          <w:sz w:val="24"/>
        </w:rPr>
        <w:t>（</w:t>
      </w:r>
      <w:r w:rsidRPr="00124F0D">
        <w:rPr>
          <w:rFonts w:hint="eastAsia"/>
          <w:sz w:val="24"/>
        </w:rPr>
        <w:t>1</w:t>
      </w:r>
      <w:r w:rsidRPr="00124F0D">
        <w:rPr>
          <w:rFonts w:hint="eastAsia"/>
          <w:sz w:val="24"/>
        </w:rPr>
        <w:t>）</w:t>
      </w:r>
      <w:r w:rsidRPr="00124F0D">
        <w:rPr>
          <w:rFonts w:hint="eastAsia"/>
          <w:sz w:val="24"/>
        </w:rPr>
        <w:t xml:space="preserve"> </w:t>
      </w:r>
      <w:r w:rsidRPr="00124F0D">
        <w:rPr>
          <w:rFonts w:hint="eastAsia"/>
          <w:sz w:val="24"/>
        </w:rPr>
        <w:t>中国工商银行股份有限公司</w:t>
      </w:r>
    </w:p>
    <w:p w14:paraId="2F614773" w14:textId="77777777" w:rsidR="00124F0D" w:rsidRPr="00124F0D" w:rsidRDefault="00124F0D" w:rsidP="00124F0D">
      <w:pPr>
        <w:spacing w:line="360" w:lineRule="auto"/>
        <w:ind w:firstLineChars="200" w:firstLine="480"/>
        <w:rPr>
          <w:sz w:val="24"/>
        </w:rPr>
      </w:pPr>
      <w:r w:rsidRPr="00124F0D">
        <w:rPr>
          <w:rFonts w:hint="eastAsia"/>
          <w:sz w:val="24"/>
        </w:rPr>
        <w:t>住所：北京市复兴门内大街</w:t>
      </w:r>
      <w:r w:rsidRPr="00124F0D">
        <w:rPr>
          <w:rFonts w:hint="eastAsia"/>
          <w:sz w:val="24"/>
        </w:rPr>
        <w:t>55</w:t>
      </w:r>
      <w:r w:rsidRPr="00124F0D">
        <w:rPr>
          <w:rFonts w:hint="eastAsia"/>
          <w:sz w:val="24"/>
        </w:rPr>
        <w:t>号</w:t>
      </w:r>
    </w:p>
    <w:p w14:paraId="41FEE5DD" w14:textId="77777777" w:rsidR="00124F0D" w:rsidRPr="00124F0D" w:rsidRDefault="00124F0D" w:rsidP="00124F0D">
      <w:pPr>
        <w:spacing w:line="360" w:lineRule="auto"/>
        <w:ind w:firstLineChars="200" w:firstLine="480"/>
        <w:rPr>
          <w:sz w:val="24"/>
        </w:rPr>
      </w:pPr>
      <w:r w:rsidRPr="00124F0D">
        <w:rPr>
          <w:rFonts w:hint="eastAsia"/>
          <w:sz w:val="24"/>
        </w:rPr>
        <w:t>办公地址：北京市复兴门内大街</w:t>
      </w:r>
      <w:r w:rsidRPr="00124F0D">
        <w:rPr>
          <w:rFonts w:hint="eastAsia"/>
          <w:sz w:val="24"/>
        </w:rPr>
        <w:t>55</w:t>
      </w:r>
      <w:r w:rsidRPr="00124F0D">
        <w:rPr>
          <w:rFonts w:hint="eastAsia"/>
          <w:sz w:val="24"/>
        </w:rPr>
        <w:t>号</w:t>
      </w:r>
    </w:p>
    <w:p w14:paraId="6AC51604" w14:textId="77777777" w:rsidR="00124F0D" w:rsidRPr="00124F0D" w:rsidRDefault="00124F0D" w:rsidP="00124F0D">
      <w:pPr>
        <w:spacing w:line="360" w:lineRule="auto"/>
        <w:ind w:firstLineChars="200" w:firstLine="480"/>
        <w:rPr>
          <w:sz w:val="24"/>
        </w:rPr>
      </w:pPr>
      <w:r w:rsidRPr="00124F0D">
        <w:rPr>
          <w:rFonts w:hint="eastAsia"/>
          <w:sz w:val="24"/>
        </w:rPr>
        <w:t>法定代表人：姜建清</w:t>
      </w:r>
    </w:p>
    <w:p w14:paraId="25EA8347"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95588</w:t>
      </w:r>
    </w:p>
    <w:p w14:paraId="30BAFCF5"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www.icbc.com.cn</w:t>
      </w:r>
    </w:p>
    <w:p w14:paraId="10870565"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2</w:t>
      </w:r>
      <w:r w:rsidRPr="00124F0D">
        <w:rPr>
          <w:rFonts w:hint="eastAsia"/>
          <w:sz w:val="24"/>
        </w:rPr>
        <w:t>）</w:t>
      </w:r>
      <w:r w:rsidRPr="00124F0D">
        <w:rPr>
          <w:rFonts w:hint="eastAsia"/>
          <w:sz w:val="24"/>
        </w:rPr>
        <w:t xml:space="preserve"> </w:t>
      </w:r>
      <w:r w:rsidRPr="00124F0D">
        <w:rPr>
          <w:rFonts w:hint="eastAsia"/>
          <w:sz w:val="24"/>
        </w:rPr>
        <w:t>中国农业银行股份有限公司</w:t>
      </w:r>
    </w:p>
    <w:p w14:paraId="26E6A49F" w14:textId="77777777" w:rsidR="00124F0D" w:rsidRPr="00124F0D" w:rsidRDefault="00124F0D" w:rsidP="00124F0D">
      <w:pPr>
        <w:spacing w:line="360" w:lineRule="auto"/>
        <w:ind w:firstLineChars="200" w:firstLine="480"/>
        <w:rPr>
          <w:sz w:val="24"/>
        </w:rPr>
      </w:pPr>
      <w:r w:rsidRPr="00124F0D">
        <w:rPr>
          <w:rFonts w:hint="eastAsia"/>
          <w:sz w:val="24"/>
        </w:rPr>
        <w:t>住所：北京市东城区建国门内大街</w:t>
      </w:r>
      <w:r w:rsidRPr="00124F0D">
        <w:rPr>
          <w:rFonts w:hint="eastAsia"/>
          <w:sz w:val="24"/>
        </w:rPr>
        <w:t>69</w:t>
      </w:r>
      <w:r w:rsidRPr="00124F0D">
        <w:rPr>
          <w:rFonts w:hint="eastAsia"/>
          <w:sz w:val="24"/>
        </w:rPr>
        <w:t>号</w:t>
      </w:r>
    </w:p>
    <w:p w14:paraId="794632B0" w14:textId="77777777" w:rsidR="00124F0D" w:rsidRPr="00124F0D" w:rsidRDefault="00124F0D" w:rsidP="00124F0D">
      <w:pPr>
        <w:spacing w:line="360" w:lineRule="auto"/>
        <w:ind w:firstLineChars="200" w:firstLine="480"/>
        <w:rPr>
          <w:sz w:val="24"/>
        </w:rPr>
      </w:pPr>
      <w:r w:rsidRPr="00124F0D">
        <w:rPr>
          <w:rFonts w:hint="eastAsia"/>
          <w:sz w:val="24"/>
        </w:rPr>
        <w:t>办公地址：北京市西城区复兴门内大街</w:t>
      </w:r>
      <w:r w:rsidRPr="00124F0D">
        <w:rPr>
          <w:rFonts w:hint="eastAsia"/>
          <w:sz w:val="24"/>
        </w:rPr>
        <w:t>28</w:t>
      </w:r>
      <w:r w:rsidRPr="00124F0D">
        <w:rPr>
          <w:rFonts w:hint="eastAsia"/>
          <w:sz w:val="24"/>
        </w:rPr>
        <w:t>号凯晨世贸中心东座</w:t>
      </w:r>
    </w:p>
    <w:p w14:paraId="15137C5B" w14:textId="77777777" w:rsidR="00124F0D" w:rsidRPr="00124F0D" w:rsidRDefault="00124F0D" w:rsidP="00124F0D">
      <w:pPr>
        <w:spacing w:line="360" w:lineRule="auto"/>
        <w:ind w:firstLineChars="200" w:firstLine="480"/>
        <w:rPr>
          <w:sz w:val="24"/>
        </w:rPr>
      </w:pPr>
      <w:r w:rsidRPr="00124F0D">
        <w:rPr>
          <w:rFonts w:hint="eastAsia"/>
          <w:sz w:val="24"/>
        </w:rPr>
        <w:t>法定代表人：刘士余</w:t>
      </w:r>
    </w:p>
    <w:p w14:paraId="2796709F"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85109219</w:t>
      </w:r>
    </w:p>
    <w:p w14:paraId="516B5B21"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95599</w:t>
      </w:r>
    </w:p>
    <w:p w14:paraId="1E93D2E3" w14:textId="77777777" w:rsidR="00124F0D" w:rsidRPr="00124F0D" w:rsidRDefault="00124F0D" w:rsidP="00124F0D">
      <w:pPr>
        <w:spacing w:line="360" w:lineRule="auto"/>
        <w:ind w:firstLineChars="200" w:firstLine="480"/>
        <w:rPr>
          <w:sz w:val="24"/>
        </w:rPr>
      </w:pPr>
      <w:r w:rsidRPr="00124F0D">
        <w:rPr>
          <w:rFonts w:hint="eastAsia"/>
          <w:sz w:val="24"/>
        </w:rPr>
        <w:lastRenderedPageBreak/>
        <w:t>网址：</w:t>
      </w:r>
      <w:r w:rsidRPr="00124F0D">
        <w:rPr>
          <w:rFonts w:hint="eastAsia"/>
          <w:sz w:val="24"/>
        </w:rPr>
        <w:t>www.abchina.com</w:t>
      </w:r>
    </w:p>
    <w:p w14:paraId="280E1666"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3</w:t>
      </w:r>
      <w:r w:rsidRPr="00124F0D">
        <w:rPr>
          <w:rFonts w:hint="eastAsia"/>
          <w:sz w:val="24"/>
        </w:rPr>
        <w:t>）</w:t>
      </w:r>
      <w:r w:rsidRPr="00124F0D">
        <w:rPr>
          <w:rFonts w:hint="eastAsia"/>
          <w:sz w:val="24"/>
        </w:rPr>
        <w:t xml:space="preserve"> </w:t>
      </w:r>
      <w:r w:rsidRPr="00124F0D">
        <w:rPr>
          <w:rFonts w:hint="eastAsia"/>
          <w:sz w:val="24"/>
        </w:rPr>
        <w:t>中国建设银行股份有限公司</w:t>
      </w:r>
      <w:r w:rsidRPr="00124F0D">
        <w:rPr>
          <w:rFonts w:hint="eastAsia"/>
          <w:sz w:val="24"/>
        </w:rPr>
        <w:t xml:space="preserve"> </w:t>
      </w:r>
    </w:p>
    <w:p w14:paraId="3F7E08EB" w14:textId="77777777" w:rsidR="00124F0D" w:rsidRPr="00124F0D" w:rsidRDefault="00124F0D" w:rsidP="00124F0D">
      <w:pPr>
        <w:spacing w:line="360" w:lineRule="auto"/>
        <w:ind w:firstLineChars="200" w:firstLine="480"/>
        <w:rPr>
          <w:sz w:val="24"/>
        </w:rPr>
      </w:pPr>
      <w:r w:rsidRPr="00124F0D">
        <w:rPr>
          <w:rFonts w:hint="eastAsia"/>
          <w:sz w:val="24"/>
        </w:rPr>
        <w:t>住所：北京市西城区金融大街</w:t>
      </w:r>
      <w:r w:rsidRPr="00124F0D">
        <w:rPr>
          <w:rFonts w:hint="eastAsia"/>
          <w:sz w:val="24"/>
        </w:rPr>
        <w:t>25</w:t>
      </w:r>
      <w:r w:rsidRPr="00124F0D">
        <w:rPr>
          <w:rFonts w:hint="eastAsia"/>
          <w:sz w:val="24"/>
        </w:rPr>
        <w:t>号</w:t>
      </w:r>
    </w:p>
    <w:p w14:paraId="6128EC3F" w14:textId="77777777" w:rsidR="00124F0D" w:rsidRPr="00124F0D" w:rsidRDefault="00124F0D" w:rsidP="00124F0D">
      <w:pPr>
        <w:spacing w:line="360" w:lineRule="auto"/>
        <w:ind w:firstLineChars="200" w:firstLine="480"/>
        <w:rPr>
          <w:sz w:val="24"/>
        </w:rPr>
      </w:pPr>
      <w:r w:rsidRPr="00124F0D">
        <w:rPr>
          <w:rFonts w:hint="eastAsia"/>
          <w:sz w:val="24"/>
        </w:rPr>
        <w:t>办公地址：北京市西城区闹市口大街</w:t>
      </w:r>
      <w:r w:rsidRPr="00124F0D">
        <w:rPr>
          <w:rFonts w:hint="eastAsia"/>
          <w:sz w:val="24"/>
        </w:rPr>
        <w:t>1</w:t>
      </w:r>
      <w:r w:rsidRPr="00124F0D">
        <w:rPr>
          <w:rFonts w:hint="eastAsia"/>
          <w:sz w:val="24"/>
        </w:rPr>
        <w:t>号院</w:t>
      </w:r>
      <w:r w:rsidRPr="00124F0D">
        <w:rPr>
          <w:rFonts w:hint="eastAsia"/>
          <w:sz w:val="24"/>
        </w:rPr>
        <w:t>1</w:t>
      </w:r>
      <w:r w:rsidRPr="00124F0D">
        <w:rPr>
          <w:rFonts w:hint="eastAsia"/>
          <w:sz w:val="24"/>
        </w:rPr>
        <w:t>号楼</w:t>
      </w:r>
    </w:p>
    <w:p w14:paraId="79FC14A9" w14:textId="77777777" w:rsidR="00124F0D" w:rsidRPr="00124F0D" w:rsidRDefault="00124F0D" w:rsidP="00124F0D">
      <w:pPr>
        <w:spacing w:line="360" w:lineRule="auto"/>
        <w:ind w:firstLineChars="200" w:firstLine="480"/>
        <w:rPr>
          <w:sz w:val="24"/>
        </w:rPr>
      </w:pPr>
      <w:r w:rsidRPr="00124F0D">
        <w:rPr>
          <w:rFonts w:hint="eastAsia"/>
          <w:sz w:val="24"/>
        </w:rPr>
        <w:t>法定代表人：王洪章</w:t>
      </w:r>
    </w:p>
    <w:p w14:paraId="56B18730"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010</w:t>
      </w:r>
      <w:r w:rsidRPr="00124F0D">
        <w:rPr>
          <w:rFonts w:hint="eastAsia"/>
          <w:sz w:val="24"/>
        </w:rPr>
        <w:t>）</w:t>
      </w:r>
      <w:r w:rsidRPr="00124F0D">
        <w:rPr>
          <w:rFonts w:hint="eastAsia"/>
          <w:sz w:val="24"/>
        </w:rPr>
        <w:t>66275654</w:t>
      </w:r>
    </w:p>
    <w:p w14:paraId="739C1693"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66275654</w:t>
      </w:r>
    </w:p>
    <w:p w14:paraId="461AF2F3"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95533</w:t>
      </w:r>
    </w:p>
    <w:p w14:paraId="12E71D56"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www.ccb.com</w:t>
      </w:r>
    </w:p>
    <w:p w14:paraId="475D238A"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4</w:t>
      </w:r>
      <w:r w:rsidRPr="00124F0D">
        <w:rPr>
          <w:rFonts w:hint="eastAsia"/>
          <w:sz w:val="24"/>
        </w:rPr>
        <w:t>）</w:t>
      </w:r>
      <w:r w:rsidRPr="00124F0D">
        <w:rPr>
          <w:rFonts w:hint="eastAsia"/>
          <w:sz w:val="24"/>
        </w:rPr>
        <w:t xml:space="preserve"> </w:t>
      </w:r>
      <w:r w:rsidRPr="00124F0D">
        <w:rPr>
          <w:rFonts w:hint="eastAsia"/>
          <w:sz w:val="24"/>
        </w:rPr>
        <w:t>交通银行股份有限公司</w:t>
      </w:r>
      <w:r w:rsidRPr="00124F0D">
        <w:rPr>
          <w:rFonts w:hint="eastAsia"/>
          <w:sz w:val="24"/>
        </w:rPr>
        <w:t xml:space="preserve">  </w:t>
      </w:r>
    </w:p>
    <w:p w14:paraId="5B2940EB" w14:textId="77777777" w:rsidR="00124F0D" w:rsidRPr="00124F0D" w:rsidRDefault="00124F0D" w:rsidP="00124F0D">
      <w:pPr>
        <w:spacing w:line="360" w:lineRule="auto"/>
        <w:ind w:firstLineChars="200" w:firstLine="480"/>
        <w:rPr>
          <w:sz w:val="24"/>
        </w:rPr>
      </w:pPr>
      <w:r w:rsidRPr="00124F0D">
        <w:rPr>
          <w:rFonts w:hint="eastAsia"/>
          <w:sz w:val="24"/>
        </w:rPr>
        <w:t>住所：上海市浦东新区银城中路</w:t>
      </w:r>
      <w:r w:rsidRPr="00124F0D">
        <w:rPr>
          <w:rFonts w:hint="eastAsia"/>
          <w:sz w:val="24"/>
        </w:rPr>
        <w:t>188</w:t>
      </w:r>
      <w:r w:rsidRPr="00124F0D">
        <w:rPr>
          <w:rFonts w:hint="eastAsia"/>
          <w:sz w:val="24"/>
        </w:rPr>
        <w:t>号</w:t>
      </w:r>
      <w:r w:rsidRPr="00124F0D">
        <w:rPr>
          <w:rFonts w:hint="eastAsia"/>
          <w:sz w:val="24"/>
        </w:rPr>
        <w:t xml:space="preserve"> </w:t>
      </w:r>
    </w:p>
    <w:p w14:paraId="58AC64C4" w14:textId="77777777" w:rsidR="00124F0D" w:rsidRPr="00124F0D" w:rsidRDefault="00124F0D" w:rsidP="00124F0D">
      <w:pPr>
        <w:spacing w:line="360" w:lineRule="auto"/>
        <w:ind w:firstLineChars="200" w:firstLine="480"/>
        <w:rPr>
          <w:sz w:val="24"/>
        </w:rPr>
      </w:pPr>
      <w:r w:rsidRPr="00124F0D">
        <w:rPr>
          <w:rFonts w:hint="eastAsia"/>
          <w:sz w:val="24"/>
        </w:rPr>
        <w:t>办公地址：上海市浦东新区银城中路</w:t>
      </w:r>
      <w:r w:rsidRPr="00124F0D">
        <w:rPr>
          <w:rFonts w:hint="eastAsia"/>
          <w:sz w:val="24"/>
        </w:rPr>
        <w:t>188</w:t>
      </w:r>
      <w:r w:rsidRPr="00124F0D">
        <w:rPr>
          <w:rFonts w:hint="eastAsia"/>
          <w:sz w:val="24"/>
        </w:rPr>
        <w:t>号</w:t>
      </w:r>
    </w:p>
    <w:p w14:paraId="68A29488" w14:textId="77777777" w:rsidR="00124F0D" w:rsidRPr="00124F0D" w:rsidRDefault="00124F0D" w:rsidP="00124F0D">
      <w:pPr>
        <w:spacing w:line="360" w:lineRule="auto"/>
        <w:ind w:firstLineChars="200" w:firstLine="480"/>
        <w:rPr>
          <w:sz w:val="24"/>
        </w:rPr>
      </w:pPr>
      <w:r w:rsidRPr="00124F0D">
        <w:rPr>
          <w:rFonts w:hint="eastAsia"/>
          <w:sz w:val="24"/>
        </w:rPr>
        <w:t>法定代表人：牛锡明</w:t>
      </w:r>
    </w:p>
    <w:p w14:paraId="402923BC"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 xml:space="preserve">58781234 </w:t>
      </w:r>
    </w:p>
    <w:p w14:paraId="054CC695"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021</w:t>
      </w:r>
      <w:r w:rsidRPr="00124F0D">
        <w:rPr>
          <w:rFonts w:hint="eastAsia"/>
          <w:sz w:val="24"/>
        </w:rPr>
        <w:t>）</w:t>
      </w:r>
      <w:r w:rsidRPr="00124F0D">
        <w:rPr>
          <w:rFonts w:hint="eastAsia"/>
          <w:sz w:val="24"/>
        </w:rPr>
        <w:t xml:space="preserve">58408483 </w:t>
      </w:r>
    </w:p>
    <w:p w14:paraId="6D6AE917" w14:textId="77777777" w:rsidR="00124F0D" w:rsidRPr="00124F0D" w:rsidRDefault="00124F0D" w:rsidP="00124F0D">
      <w:pPr>
        <w:spacing w:line="360" w:lineRule="auto"/>
        <w:ind w:firstLineChars="200" w:firstLine="480"/>
        <w:rPr>
          <w:sz w:val="24"/>
        </w:rPr>
      </w:pPr>
      <w:r w:rsidRPr="00124F0D">
        <w:rPr>
          <w:rFonts w:hint="eastAsia"/>
          <w:sz w:val="24"/>
        </w:rPr>
        <w:t>联系人：曹榕</w:t>
      </w:r>
    </w:p>
    <w:p w14:paraId="397D0294"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95559</w:t>
      </w:r>
    </w:p>
    <w:p w14:paraId="0BD8BEE9"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www.bankcomm.com</w:t>
      </w:r>
    </w:p>
    <w:p w14:paraId="1520ADA4"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5</w:t>
      </w:r>
      <w:r w:rsidRPr="00124F0D">
        <w:rPr>
          <w:rFonts w:hint="eastAsia"/>
          <w:sz w:val="24"/>
        </w:rPr>
        <w:t>）</w:t>
      </w:r>
      <w:r w:rsidRPr="00124F0D">
        <w:rPr>
          <w:rFonts w:hint="eastAsia"/>
          <w:sz w:val="24"/>
        </w:rPr>
        <w:t xml:space="preserve"> </w:t>
      </w:r>
      <w:r w:rsidRPr="00124F0D">
        <w:rPr>
          <w:rFonts w:hint="eastAsia"/>
          <w:sz w:val="24"/>
        </w:rPr>
        <w:t>招商银行股份有限公司</w:t>
      </w:r>
    </w:p>
    <w:p w14:paraId="21B21A83" w14:textId="77777777" w:rsidR="00124F0D" w:rsidRPr="00124F0D" w:rsidRDefault="00124F0D" w:rsidP="00124F0D">
      <w:pPr>
        <w:spacing w:line="360" w:lineRule="auto"/>
        <w:ind w:firstLineChars="200" w:firstLine="480"/>
        <w:rPr>
          <w:sz w:val="24"/>
        </w:rPr>
      </w:pPr>
      <w:r w:rsidRPr="00124F0D">
        <w:rPr>
          <w:rFonts w:hint="eastAsia"/>
          <w:sz w:val="24"/>
        </w:rPr>
        <w:t>住所：深圳市福田区深南大道</w:t>
      </w:r>
      <w:r w:rsidRPr="00124F0D">
        <w:rPr>
          <w:rFonts w:hint="eastAsia"/>
          <w:sz w:val="24"/>
        </w:rPr>
        <w:t>7088</w:t>
      </w:r>
      <w:r w:rsidRPr="00124F0D">
        <w:rPr>
          <w:rFonts w:hint="eastAsia"/>
          <w:sz w:val="24"/>
        </w:rPr>
        <w:t>号</w:t>
      </w:r>
    </w:p>
    <w:p w14:paraId="48AFD454" w14:textId="77777777" w:rsidR="00124F0D" w:rsidRPr="00124F0D" w:rsidRDefault="00124F0D" w:rsidP="00124F0D">
      <w:pPr>
        <w:spacing w:line="360" w:lineRule="auto"/>
        <w:ind w:firstLineChars="200" w:firstLine="480"/>
        <w:rPr>
          <w:sz w:val="24"/>
        </w:rPr>
      </w:pPr>
      <w:r w:rsidRPr="00124F0D">
        <w:rPr>
          <w:rFonts w:hint="eastAsia"/>
          <w:sz w:val="24"/>
        </w:rPr>
        <w:t>办公地址：深圳市福田区深南大道</w:t>
      </w:r>
      <w:r w:rsidRPr="00124F0D">
        <w:rPr>
          <w:rFonts w:hint="eastAsia"/>
          <w:sz w:val="24"/>
        </w:rPr>
        <w:t>7088</w:t>
      </w:r>
      <w:r w:rsidRPr="00124F0D">
        <w:rPr>
          <w:rFonts w:hint="eastAsia"/>
          <w:sz w:val="24"/>
        </w:rPr>
        <w:t>号</w:t>
      </w:r>
    </w:p>
    <w:p w14:paraId="1C7171F6" w14:textId="77777777" w:rsidR="00124F0D" w:rsidRPr="00124F0D" w:rsidRDefault="00124F0D" w:rsidP="00124F0D">
      <w:pPr>
        <w:spacing w:line="360" w:lineRule="auto"/>
        <w:ind w:firstLineChars="200" w:firstLine="480"/>
        <w:rPr>
          <w:sz w:val="24"/>
        </w:rPr>
      </w:pPr>
      <w:r w:rsidRPr="00124F0D">
        <w:rPr>
          <w:rFonts w:hint="eastAsia"/>
          <w:sz w:val="24"/>
        </w:rPr>
        <w:t>法定代表人：李建红</w:t>
      </w:r>
    </w:p>
    <w:p w14:paraId="472D9CDE"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0755</w:t>
      </w:r>
      <w:r w:rsidRPr="00124F0D">
        <w:rPr>
          <w:rFonts w:hint="eastAsia"/>
          <w:sz w:val="24"/>
        </w:rPr>
        <w:t>）</w:t>
      </w:r>
      <w:r w:rsidRPr="00124F0D">
        <w:rPr>
          <w:rFonts w:hint="eastAsia"/>
          <w:sz w:val="24"/>
        </w:rPr>
        <w:t>83198888</w:t>
      </w:r>
    </w:p>
    <w:p w14:paraId="3BE7DAD3"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0755</w:t>
      </w:r>
      <w:r w:rsidRPr="00124F0D">
        <w:rPr>
          <w:rFonts w:hint="eastAsia"/>
          <w:sz w:val="24"/>
        </w:rPr>
        <w:t>）</w:t>
      </w:r>
      <w:r w:rsidRPr="00124F0D">
        <w:rPr>
          <w:rFonts w:hint="eastAsia"/>
          <w:sz w:val="24"/>
        </w:rPr>
        <w:t>83195109</w:t>
      </w:r>
    </w:p>
    <w:p w14:paraId="48C292E4" w14:textId="77777777" w:rsidR="00124F0D" w:rsidRPr="00124F0D" w:rsidRDefault="00124F0D" w:rsidP="00124F0D">
      <w:pPr>
        <w:spacing w:line="360" w:lineRule="auto"/>
        <w:ind w:firstLineChars="200" w:firstLine="480"/>
        <w:rPr>
          <w:sz w:val="24"/>
        </w:rPr>
      </w:pPr>
      <w:r w:rsidRPr="00124F0D">
        <w:rPr>
          <w:rFonts w:hint="eastAsia"/>
          <w:sz w:val="24"/>
        </w:rPr>
        <w:t>联系人：邓炯鹏</w:t>
      </w:r>
    </w:p>
    <w:p w14:paraId="6B89FE2E"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95555</w:t>
      </w:r>
    </w:p>
    <w:p w14:paraId="27E9243F"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www.cmbchina.com</w:t>
      </w:r>
    </w:p>
    <w:p w14:paraId="36205057"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6</w:t>
      </w:r>
      <w:r w:rsidRPr="00124F0D">
        <w:rPr>
          <w:rFonts w:hint="eastAsia"/>
          <w:sz w:val="24"/>
        </w:rPr>
        <w:t>）</w:t>
      </w:r>
      <w:r w:rsidRPr="00124F0D">
        <w:rPr>
          <w:rFonts w:hint="eastAsia"/>
          <w:sz w:val="24"/>
        </w:rPr>
        <w:t xml:space="preserve"> </w:t>
      </w:r>
      <w:r w:rsidRPr="00124F0D">
        <w:rPr>
          <w:rFonts w:hint="eastAsia"/>
          <w:sz w:val="24"/>
        </w:rPr>
        <w:t>上海银行股份有限公司</w:t>
      </w:r>
    </w:p>
    <w:p w14:paraId="10B6F013" w14:textId="77777777" w:rsidR="00124F0D" w:rsidRPr="00124F0D" w:rsidRDefault="00124F0D" w:rsidP="00124F0D">
      <w:pPr>
        <w:spacing w:line="360" w:lineRule="auto"/>
        <w:ind w:firstLineChars="200" w:firstLine="480"/>
        <w:rPr>
          <w:sz w:val="24"/>
        </w:rPr>
      </w:pPr>
      <w:r w:rsidRPr="00124F0D">
        <w:rPr>
          <w:rFonts w:hint="eastAsia"/>
          <w:sz w:val="24"/>
        </w:rPr>
        <w:t>住所：上海市银城中路</w:t>
      </w:r>
      <w:r w:rsidRPr="00124F0D">
        <w:rPr>
          <w:rFonts w:hint="eastAsia"/>
          <w:sz w:val="24"/>
        </w:rPr>
        <w:t>168</w:t>
      </w:r>
      <w:r w:rsidRPr="00124F0D">
        <w:rPr>
          <w:rFonts w:hint="eastAsia"/>
          <w:sz w:val="24"/>
        </w:rPr>
        <w:t>号</w:t>
      </w:r>
    </w:p>
    <w:p w14:paraId="5524D3E8" w14:textId="77777777" w:rsidR="00124F0D" w:rsidRPr="00124F0D" w:rsidRDefault="00124F0D" w:rsidP="00124F0D">
      <w:pPr>
        <w:spacing w:line="360" w:lineRule="auto"/>
        <w:ind w:firstLineChars="200" w:firstLine="480"/>
        <w:rPr>
          <w:sz w:val="24"/>
        </w:rPr>
      </w:pPr>
      <w:r w:rsidRPr="00124F0D">
        <w:rPr>
          <w:rFonts w:hint="eastAsia"/>
          <w:sz w:val="24"/>
        </w:rPr>
        <w:lastRenderedPageBreak/>
        <w:t>办公地址：上海市银城中路</w:t>
      </w:r>
      <w:r w:rsidRPr="00124F0D">
        <w:rPr>
          <w:rFonts w:hint="eastAsia"/>
          <w:sz w:val="24"/>
        </w:rPr>
        <w:t>168</w:t>
      </w:r>
      <w:r w:rsidRPr="00124F0D">
        <w:rPr>
          <w:rFonts w:hint="eastAsia"/>
          <w:sz w:val="24"/>
        </w:rPr>
        <w:t>号</w:t>
      </w:r>
    </w:p>
    <w:p w14:paraId="00E23E4E" w14:textId="77777777" w:rsidR="00124F0D" w:rsidRPr="00124F0D" w:rsidRDefault="00124F0D" w:rsidP="00124F0D">
      <w:pPr>
        <w:spacing w:line="360" w:lineRule="auto"/>
        <w:ind w:firstLineChars="200" w:firstLine="480"/>
        <w:rPr>
          <w:sz w:val="24"/>
        </w:rPr>
      </w:pPr>
      <w:r w:rsidRPr="00124F0D">
        <w:rPr>
          <w:rFonts w:hint="eastAsia"/>
          <w:sz w:val="24"/>
        </w:rPr>
        <w:t>法定代表人：范一飞</w:t>
      </w:r>
    </w:p>
    <w:p w14:paraId="027CF3B5"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68475888</w:t>
      </w:r>
    </w:p>
    <w:p w14:paraId="0E9E112B"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021</w:t>
      </w:r>
      <w:r w:rsidRPr="00124F0D">
        <w:rPr>
          <w:rFonts w:hint="eastAsia"/>
          <w:sz w:val="24"/>
        </w:rPr>
        <w:t>）</w:t>
      </w:r>
      <w:r w:rsidRPr="00124F0D">
        <w:rPr>
          <w:rFonts w:hint="eastAsia"/>
          <w:sz w:val="24"/>
        </w:rPr>
        <w:t xml:space="preserve">68476111 </w:t>
      </w:r>
    </w:p>
    <w:p w14:paraId="61055640" w14:textId="77777777" w:rsidR="00124F0D" w:rsidRPr="00124F0D" w:rsidRDefault="00124F0D" w:rsidP="00124F0D">
      <w:pPr>
        <w:spacing w:line="360" w:lineRule="auto"/>
        <w:ind w:firstLineChars="200" w:firstLine="480"/>
        <w:rPr>
          <w:sz w:val="24"/>
        </w:rPr>
      </w:pPr>
      <w:r w:rsidRPr="00124F0D">
        <w:rPr>
          <w:rFonts w:hint="eastAsia"/>
          <w:sz w:val="24"/>
        </w:rPr>
        <w:t>联系人：张萍</w:t>
      </w:r>
    </w:p>
    <w:p w14:paraId="24CACC93"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021</w:t>
      </w:r>
      <w:r w:rsidRPr="00124F0D">
        <w:rPr>
          <w:rFonts w:hint="eastAsia"/>
          <w:sz w:val="24"/>
        </w:rPr>
        <w:t>）</w:t>
      </w:r>
      <w:r w:rsidRPr="00124F0D">
        <w:rPr>
          <w:rFonts w:hint="eastAsia"/>
          <w:sz w:val="24"/>
        </w:rPr>
        <w:t>962888</w:t>
      </w:r>
    </w:p>
    <w:p w14:paraId="1316F42E"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www.bankofshanghai.com</w:t>
      </w:r>
    </w:p>
    <w:p w14:paraId="72A234D7"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7</w:t>
      </w:r>
      <w:r w:rsidRPr="00124F0D">
        <w:rPr>
          <w:rFonts w:hint="eastAsia"/>
          <w:sz w:val="24"/>
        </w:rPr>
        <w:t>）</w:t>
      </w:r>
      <w:r w:rsidRPr="00124F0D">
        <w:rPr>
          <w:rFonts w:hint="eastAsia"/>
          <w:sz w:val="24"/>
        </w:rPr>
        <w:t xml:space="preserve"> </w:t>
      </w:r>
      <w:r w:rsidRPr="00124F0D">
        <w:rPr>
          <w:rFonts w:hint="eastAsia"/>
          <w:sz w:val="24"/>
        </w:rPr>
        <w:t>中信银行股份有限公司</w:t>
      </w:r>
    </w:p>
    <w:p w14:paraId="53D21BC8" w14:textId="77777777" w:rsidR="00124F0D" w:rsidRPr="00124F0D" w:rsidRDefault="00124F0D" w:rsidP="00124F0D">
      <w:pPr>
        <w:spacing w:line="360" w:lineRule="auto"/>
        <w:ind w:firstLineChars="200" w:firstLine="480"/>
        <w:rPr>
          <w:sz w:val="24"/>
        </w:rPr>
      </w:pPr>
      <w:r w:rsidRPr="00124F0D">
        <w:rPr>
          <w:rFonts w:hint="eastAsia"/>
          <w:sz w:val="24"/>
        </w:rPr>
        <w:t>住所：北京市东城区朝阳门北大街</w:t>
      </w:r>
      <w:r w:rsidRPr="00124F0D">
        <w:rPr>
          <w:rFonts w:hint="eastAsia"/>
          <w:sz w:val="24"/>
        </w:rPr>
        <w:t>8</w:t>
      </w:r>
      <w:r w:rsidRPr="00124F0D">
        <w:rPr>
          <w:rFonts w:hint="eastAsia"/>
          <w:sz w:val="24"/>
        </w:rPr>
        <w:t>号富华大厦</w:t>
      </w:r>
      <w:r w:rsidRPr="00124F0D">
        <w:rPr>
          <w:rFonts w:hint="eastAsia"/>
          <w:sz w:val="24"/>
        </w:rPr>
        <w:t>C</w:t>
      </w:r>
      <w:r w:rsidRPr="00124F0D">
        <w:rPr>
          <w:rFonts w:hint="eastAsia"/>
          <w:sz w:val="24"/>
        </w:rPr>
        <w:t>座</w:t>
      </w:r>
      <w:r w:rsidRPr="00124F0D">
        <w:rPr>
          <w:rFonts w:hint="eastAsia"/>
          <w:sz w:val="24"/>
        </w:rPr>
        <w:t xml:space="preserve">     </w:t>
      </w:r>
    </w:p>
    <w:p w14:paraId="3E80B547" w14:textId="77777777" w:rsidR="00124F0D" w:rsidRPr="00124F0D" w:rsidRDefault="00124F0D" w:rsidP="00124F0D">
      <w:pPr>
        <w:spacing w:line="360" w:lineRule="auto"/>
        <w:ind w:firstLineChars="200" w:firstLine="480"/>
        <w:rPr>
          <w:sz w:val="24"/>
        </w:rPr>
      </w:pPr>
      <w:r w:rsidRPr="00124F0D">
        <w:rPr>
          <w:rFonts w:hint="eastAsia"/>
          <w:sz w:val="24"/>
        </w:rPr>
        <w:t>办公地址：北京市东城区朝阳门北大街</w:t>
      </w:r>
      <w:r w:rsidRPr="00124F0D">
        <w:rPr>
          <w:rFonts w:hint="eastAsia"/>
          <w:sz w:val="24"/>
        </w:rPr>
        <w:t>9</w:t>
      </w:r>
      <w:r w:rsidRPr="00124F0D">
        <w:rPr>
          <w:rFonts w:hint="eastAsia"/>
          <w:sz w:val="24"/>
        </w:rPr>
        <w:t>号文化大厦</w:t>
      </w:r>
      <w:r w:rsidRPr="00124F0D">
        <w:rPr>
          <w:rFonts w:hint="eastAsia"/>
          <w:sz w:val="24"/>
        </w:rPr>
        <w:t xml:space="preserve">     </w:t>
      </w:r>
    </w:p>
    <w:p w14:paraId="6AB734AA" w14:textId="77777777" w:rsidR="00124F0D" w:rsidRPr="00124F0D" w:rsidRDefault="00124F0D" w:rsidP="00124F0D">
      <w:pPr>
        <w:spacing w:line="360" w:lineRule="auto"/>
        <w:ind w:firstLineChars="200" w:firstLine="480"/>
        <w:rPr>
          <w:sz w:val="24"/>
        </w:rPr>
      </w:pPr>
      <w:r w:rsidRPr="00124F0D">
        <w:rPr>
          <w:rFonts w:hint="eastAsia"/>
          <w:sz w:val="24"/>
        </w:rPr>
        <w:t>法定代表人：常振明</w:t>
      </w:r>
    </w:p>
    <w:p w14:paraId="116C4FBA"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010</w:t>
      </w:r>
      <w:r w:rsidRPr="00124F0D">
        <w:rPr>
          <w:rFonts w:hint="eastAsia"/>
          <w:sz w:val="24"/>
        </w:rPr>
        <w:t>）</w:t>
      </w:r>
      <w:r w:rsidRPr="00124F0D">
        <w:rPr>
          <w:rFonts w:hint="eastAsia"/>
          <w:sz w:val="24"/>
        </w:rPr>
        <w:t>65557083</w:t>
      </w:r>
    </w:p>
    <w:p w14:paraId="033B509D"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 xml:space="preserve">65550827 </w:t>
      </w:r>
    </w:p>
    <w:p w14:paraId="159059CD" w14:textId="77777777" w:rsidR="00124F0D" w:rsidRPr="00124F0D" w:rsidRDefault="00124F0D" w:rsidP="00124F0D">
      <w:pPr>
        <w:spacing w:line="360" w:lineRule="auto"/>
        <w:ind w:firstLineChars="200" w:firstLine="480"/>
        <w:rPr>
          <w:sz w:val="24"/>
        </w:rPr>
      </w:pPr>
      <w:r w:rsidRPr="00124F0D">
        <w:rPr>
          <w:rFonts w:hint="eastAsia"/>
          <w:sz w:val="24"/>
        </w:rPr>
        <w:t>联系人：丰靖</w:t>
      </w:r>
    </w:p>
    <w:p w14:paraId="5DD1BAE1"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95558</w:t>
      </w:r>
    </w:p>
    <w:p w14:paraId="51FB3D6D"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bank.ecitic.com</w:t>
      </w:r>
    </w:p>
    <w:p w14:paraId="2E7069D2"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8</w:t>
      </w:r>
      <w:r w:rsidRPr="00124F0D">
        <w:rPr>
          <w:rFonts w:hint="eastAsia"/>
          <w:sz w:val="24"/>
        </w:rPr>
        <w:t>）</w:t>
      </w:r>
      <w:r w:rsidRPr="00124F0D">
        <w:rPr>
          <w:rFonts w:hint="eastAsia"/>
          <w:sz w:val="24"/>
        </w:rPr>
        <w:t xml:space="preserve"> </w:t>
      </w:r>
      <w:r w:rsidRPr="00124F0D">
        <w:rPr>
          <w:rFonts w:hint="eastAsia"/>
          <w:sz w:val="24"/>
        </w:rPr>
        <w:t>中国民生银行股份有限公司</w:t>
      </w:r>
    </w:p>
    <w:p w14:paraId="2998745C" w14:textId="77777777" w:rsidR="00124F0D" w:rsidRPr="00124F0D" w:rsidRDefault="00124F0D" w:rsidP="00124F0D">
      <w:pPr>
        <w:spacing w:line="360" w:lineRule="auto"/>
        <w:ind w:firstLineChars="200" w:firstLine="480"/>
        <w:rPr>
          <w:sz w:val="24"/>
        </w:rPr>
      </w:pPr>
      <w:r w:rsidRPr="00124F0D">
        <w:rPr>
          <w:rFonts w:hint="eastAsia"/>
          <w:sz w:val="24"/>
        </w:rPr>
        <w:t>住所：北京市西城区复兴门内大街</w:t>
      </w:r>
      <w:r w:rsidRPr="00124F0D">
        <w:rPr>
          <w:rFonts w:hint="eastAsia"/>
          <w:sz w:val="24"/>
        </w:rPr>
        <w:t>2</w:t>
      </w:r>
      <w:r w:rsidRPr="00124F0D">
        <w:rPr>
          <w:rFonts w:hint="eastAsia"/>
          <w:sz w:val="24"/>
        </w:rPr>
        <w:t>号</w:t>
      </w:r>
      <w:r w:rsidRPr="00124F0D">
        <w:rPr>
          <w:rFonts w:hint="eastAsia"/>
          <w:sz w:val="24"/>
        </w:rPr>
        <w:t xml:space="preserve">     </w:t>
      </w:r>
    </w:p>
    <w:p w14:paraId="58B4A372" w14:textId="77777777" w:rsidR="00124F0D" w:rsidRPr="00124F0D" w:rsidRDefault="00124F0D" w:rsidP="00124F0D">
      <w:pPr>
        <w:spacing w:line="360" w:lineRule="auto"/>
        <w:ind w:firstLineChars="200" w:firstLine="480"/>
        <w:rPr>
          <w:sz w:val="24"/>
        </w:rPr>
      </w:pPr>
      <w:r w:rsidRPr="00124F0D">
        <w:rPr>
          <w:rFonts w:hint="eastAsia"/>
          <w:sz w:val="24"/>
        </w:rPr>
        <w:t>办公地址：北京市西城区复兴门内大街</w:t>
      </w:r>
      <w:r w:rsidRPr="00124F0D">
        <w:rPr>
          <w:rFonts w:hint="eastAsia"/>
          <w:sz w:val="24"/>
        </w:rPr>
        <w:t>2</w:t>
      </w:r>
      <w:r w:rsidRPr="00124F0D">
        <w:rPr>
          <w:rFonts w:hint="eastAsia"/>
          <w:sz w:val="24"/>
        </w:rPr>
        <w:t>号</w:t>
      </w:r>
      <w:r w:rsidRPr="00124F0D">
        <w:rPr>
          <w:rFonts w:hint="eastAsia"/>
          <w:sz w:val="24"/>
        </w:rPr>
        <w:t xml:space="preserve">     </w:t>
      </w:r>
    </w:p>
    <w:p w14:paraId="24EF24D5" w14:textId="77777777" w:rsidR="00124F0D" w:rsidRPr="00124F0D" w:rsidRDefault="00124F0D" w:rsidP="00124F0D">
      <w:pPr>
        <w:spacing w:line="360" w:lineRule="auto"/>
        <w:ind w:firstLineChars="200" w:firstLine="480"/>
        <w:rPr>
          <w:sz w:val="24"/>
        </w:rPr>
      </w:pPr>
      <w:r w:rsidRPr="00124F0D">
        <w:rPr>
          <w:rFonts w:hint="eastAsia"/>
          <w:sz w:val="24"/>
        </w:rPr>
        <w:t>法定代表人：洪崎</w:t>
      </w:r>
    </w:p>
    <w:p w14:paraId="0564BFBF"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010</w:t>
      </w:r>
      <w:r w:rsidRPr="00124F0D">
        <w:rPr>
          <w:rFonts w:hint="eastAsia"/>
          <w:sz w:val="24"/>
        </w:rPr>
        <w:t>）</w:t>
      </w:r>
      <w:r w:rsidRPr="00124F0D">
        <w:rPr>
          <w:rFonts w:hint="eastAsia"/>
          <w:sz w:val="24"/>
        </w:rPr>
        <w:t>57092615</w:t>
      </w:r>
    </w:p>
    <w:p w14:paraId="051CB6FE"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 xml:space="preserve">57092611  </w:t>
      </w:r>
    </w:p>
    <w:p w14:paraId="39A4CF05" w14:textId="77777777" w:rsidR="00124F0D" w:rsidRPr="00124F0D" w:rsidRDefault="00124F0D" w:rsidP="00124F0D">
      <w:pPr>
        <w:spacing w:line="360" w:lineRule="auto"/>
        <w:ind w:firstLineChars="200" w:firstLine="480"/>
        <w:rPr>
          <w:sz w:val="24"/>
        </w:rPr>
      </w:pPr>
      <w:r w:rsidRPr="00124F0D">
        <w:rPr>
          <w:rFonts w:hint="eastAsia"/>
          <w:sz w:val="24"/>
        </w:rPr>
        <w:t>联系人：董云巍</w:t>
      </w:r>
    </w:p>
    <w:p w14:paraId="02A6B4C2"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 xml:space="preserve"> 95568</w:t>
      </w:r>
    </w:p>
    <w:p w14:paraId="507123F5"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www.cmbc.com.cn</w:t>
      </w:r>
    </w:p>
    <w:p w14:paraId="1F7D51AA"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9</w:t>
      </w:r>
      <w:r w:rsidRPr="00124F0D">
        <w:rPr>
          <w:rFonts w:hint="eastAsia"/>
          <w:sz w:val="24"/>
        </w:rPr>
        <w:t>）</w:t>
      </w:r>
      <w:r w:rsidRPr="00124F0D">
        <w:rPr>
          <w:rFonts w:hint="eastAsia"/>
          <w:sz w:val="24"/>
        </w:rPr>
        <w:t xml:space="preserve"> </w:t>
      </w:r>
      <w:r w:rsidRPr="00124F0D">
        <w:rPr>
          <w:rFonts w:hint="eastAsia"/>
          <w:sz w:val="24"/>
        </w:rPr>
        <w:t>宁波银行股份有限公司</w:t>
      </w:r>
    </w:p>
    <w:p w14:paraId="25B2A134" w14:textId="77777777" w:rsidR="00124F0D" w:rsidRPr="00124F0D" w:rsidRDefault="00124F0D" w:rsidP="00124F0D">
      <w:pPr>
        <w:spacing w:line="360" w:lineRule="auto"/>
        <w:ind w:firstLineChars="200" w:firstLine="480"/>
        <w:rPr>
          <w:sz w:val="24"/>
        </w:rPr>
      </w:pPr>
      <w:r w:rsidRPr="00124F0D">
        <w:rPr>
          <w:rFonts w:hint="eastAsia"/>
          <w:sz w:val="24"/>
        </w:rPr>
        <w:t>住所：宁波市江东区中山东路</w:t>
      </w:r>
      <w:r w:rsidRPr="00124F0D">
        <w:rPr>
          <w:rFonts w:hint="eastAsia"/>
          <w:sz w:val="24"/>
        </w:rPr>
        <w:t>294</w:t>
      </w:r>
      <w:r w:rsidRPr="00124F0D">
        <w:rPr>
          <w:rFonts w:hint="eastAsia"/>
          <w:sz w:val="24"/>
        </w:rPr>
        <w:t>号</w:t>
      </w:r>
    </w:p>
    <w:p w14:paraId="50DF1571" w14:textId="77777777" w:rsidR="00124F0D" w:rsidRPr="00124F0D" w:rsidRDefault="00124F0D" w:rsidP="00124F0D">
      <w:pPr>
        <w:spacing w:line="360" w:lineRule="auto"/>
        <w:ind w:firstLineChars="200" w:firstLine="480"/>
        <w:rPr>
          <w:sz w:val="24"/>
        </w:rPr>
      </w:pPr>
      <w:r w:rsidRPr="00124F0D">
        <w:rPr>
          <w:rFonts w:hint="eastAsia"/>
          <w:sz w:val="24"/>
        </w:rPr>
        <w:t>法定代表人：陆华裕</w:t>
      </w:r>
    </w:p>
    <w:p w14:paraId="194669D1"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63586210</w:t>
      </w:r>
    </w:p>
    <w:p w14:paraId="3D5641A1" w14:textId="77777777" w:rsidR="00124F0D" w:rsidRPr="00124F0D" w:rsidRDefault="00124F0D" w:rsidP="00124F0D">
      <w:pPr>
        <w:spacing w:line="360" w:lineRule="auto"/>
        <w:ind w:firstLineChars="200" w:firstLine="480"/>
        <w:rPr>
          <w:sz w:val="24"/>
        </w:rPr>
      </w:pPr>
      <w:r w:rsidRPr="00124F0D">
        <w:rPr>
          <w:rFonts w:hint="eastAsia"/>
          <w:sz w:val="24"/>
        </w:rPr>
        <w:lastRenderedPageBreak/>
        <w:t>传真：（</w:t>
      </w:r>
      <w:r w:rsidRPr="00124F0D">
        <w:rPr>
          <w:rFonts w:hint="eastAsia"/>
          <w:sz w:val="24"/>
        </w:rPr>
        <w:t>021</w:t>
      </w:r>
      <w:r w:rsidRPr="00124F0D">
        <w:rPr>
          <w:rFonts w:hint="eastAsia"/>
          <w:sz w:val="24"/>
        </w:rPr>
        <w:t>）</w:t>
      </w:r>
      <w:r w:rsidRPr="00124F0D">
        <w:rPr>
          <w:rFonts w:hint="eastAsia"/>
          <w:sz w:val="24"/>
        </w:rPr>
        <w:t>63586215</w:t>
      </w:r>
    </w:p>
    <w:p w14:paraId="31209B00" w14:textId="77777777" w:rsidR="00124F0D" w:rsidRPr="00124F0D" w:rsidRDefault="00124F0D" w:rsidP="00124F0D">
      <w:pPr>
        <w:spacing w:line="360" w:lineRule="auto"/>
        <w:ind w:firstLineChars="200" w:firstLine="480"/>
        <w:rPr>
          <w:sz w:val="24"/>
        </w:rPr>
      </w:pPr>
      <w:r w:rsidRPr="00124F0D">
        <w:rPr>
          <w:rFonts w:hint="eastAsia"/>
          <w:sz w:val="24"/>
        </w:rPr>
        <w:t>联系人：胡技勋</w:t>
      </w:r>
    </w:p>
    <w:p w14:paraId="4AE71CDA"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96528</w:t>
      </w:r>
      <w:r w:rsidRPr="00124F0D">
        <w:rPr>
          <w:rFonts w:hint="eastAsia"/>
          <w:sz w:val="24"/>
        </w:rPr>
        <w:t>（上海地区</w:t>
      </w:r>
      <w:r w:rsidRPr="00124F0D">
        <w:rPr>
          <w:rFonts w:hint="eastAsia"/>
          <w:sz w:val="24"/>
        </w:rPr>
        <w:t>962528</w:t>
      </w:r>
      <w:r w:rsidRPr="00124F0D">
        <w:rPr>
          <w:rFonts w:hint="eastAsia"/>
          <w:sz w:val="24"/>
        </w:rPr>
        <w:t>）</w:t>
      </w:r>
    </w:p>
    <w:p w14:paraId="1F4AA679"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www.nbcb.com.cn</w:t>
      </w:r>
    </w:p>
    <w:p w14:paraId="0DE12A2E"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10</w:t>
      </w:r>
      <w:r w:rsidRPr="00124F0D">
        <w:rPr>
          <w:rFonts w:hint="eastAsia"/>
          <w:sz w:val="24"/>
        </w:rPr>
        <w:t>）</w:t>
      </w:r>
      <w:r w:rsidRPr="00124F0D">
        <w:rPr>
          <w:rFonts w:hint="eastAsia"/>
          <w:sz w:val="24"/>
        </w:rPr>
        <w:t xml:space="preserve"> </w:t>
      </w:r>
      <w:r w:rsidRPr="00124F0D">
        <w:rPr>
          <w:rFonts w:hint="eastAsia"/>
          <w:sz w:val="24"/>
        </w:rPr>
        <w:t>北京银行股份有限公司</w:t>
      </w:r>
    </w:p>
    <w:p w14:paraId="121BDF5C" w14:textId="77777777" w:rsidR="00124F0D" w:rsidRPr="00124F0D" w:rsidRDefault="00124F0D" w:rsidP="00124F0D">
      <w:pPr>
        <w:spacing w:line="360" w:lineRule="auto"/>
        <w:ind w:firstLineChars="200" w:firstLine="480"/>
        <w:rPr>
          <w:sz w:val="24"/>
        </w:rPr>
      </w:pPr>
      <w:r w:rsidRPr="00124F0D">
        <w:rPr>
          <w:rFonts w:hint="eastAsia"/>
          <w:sz w:val="24"/>
        </w:rPr>
        <w:t>住所：北京市西城区金融大街甲</w:t>
      </w:r>
      <w:r w:rsidRPr="00124F0D">
        <w:rPr>
          <w:rFonts w:hint="eastAsia"/>
          <w:sz w:val="24"/>
        </w:rPr>
        <w:t>17</w:t>
      </w:r>
      <w:r w:rsidRPr="00124F0D">
        <w:rPr>
          <w:rFonts w:hint="eastAsia"/>
          <w:sz w:val="24"/>
        </w:rPr>
        <w:t>号首层</w:t>
      </w:r>
    </w:p>
    <w:p w14:paraId="52548C2F" w14:textId="77777777" w:rsidR="00124F0D" w:rsidRPr="00124F0D" w:rsidRDefault="00124F0D" w:rsidP="00124F0D">
      <w:pPr>
        <w:spacing w:line="360" w:lineRule="auto"/>
        <w:ind w:firstLineChars="200" w:firstLine="480"/>
        <w:rPr>
          <w:sz w:val="24"/>
        </w:rPr>
      </w:pPr>
      <w:r w:rsidRPr="00124F0D">
        <w:rPr>
          <w:rFonts w:hint="eastAsia"/>
          <w:sz w:val="24"/>
        </w:rPr>
        <w:t>办公地址：北京市西城区金融大街丙</w:t>
      </w:r>
      <w:r w:rsidRPr="00124F0D">
        <w:rPr>
          <w:rFonts w:hint="eastAsia"/>
          <w:sz w:val="24"/>
        </w:rPr>
        <w:t>17</w:t>
      </w:r>
      <w:r w:rsidRPr="00124F0D">
        <w:rPr>
          <w:rFonts w:hint="eastAsia"/>
          <w:sz w:val="24"/>
        </w:rPr>
        <w:t>号</w:t>
      </w:r>
    </w:p>
    <w:p w14:paraId="1092D705" w14:textId="77777777" w:rsidR="00124F0D" w:rsidRPr="00124F0D" w:rsidRDefault="00124F0D" w:rsidP="00124F0D">
      <w:pPr>
        <w:spacing w:line="360" w:lineRule="auto"/>
        <w:ind w:firstLineChars="200" w:firstLine="480"/>
        <w:rPr>
          <w:sz w:val="24"/>
        </w:rPr>
      </w:pPr>
      <w:r w:rsidRPr="00124F0D">
        <w:rPr>
          <w:rFonts w:hint="eastAsia"/>
          <w:sz w:val="24"/>
        </w:rPr>
        <w:t>法定代表人：闫冰竹</w:t>
      </w:r>
    </w:p>
    <w:p w14:paraId="6C4F9C87"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66226045</w:t>
      </w:r>
    </w:p>
    <w:p w14:paraId="4534CC59" w14:textId="77777777" w:rsidR="00124F0D" w:rsidRPr="00124F0D" w:rsidRDefault="00124F0D" w:rsidP="00124F0D">
      <w:pPr>
        <w:spacing w:line="360" w:lineRule="auto"/>
        <w:ind w:firstLineChars="200" w:firstLine="480"/>
        <w:rPr>
          <w:sz w:val="24"/>
        </w:rPr>
      </w:pPr>
      <w:r w:rsidRPr="00124F0D">
        <w:rPr>
          <w:rFonts w:hint="eastAsia"/>
          <w:sz w:val="24"/>
        </w:rPr>
        <w:t>联系人：孔超</w:t>
      </w:r>
    </w:p>
    <w:p w14:paraId="15903BFD"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95526</w:t>
      </w:r>
    </w:p>
    <w:p w14:paraId="595A2197"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www.bankofbeijing.com.cn</w:t>
      </w:r>
    </w:p>
    <w:p w14:paraId="71C77F09"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11</w:t>
      </w:r>
      <w:r w:rsidRPr="00124F0D">
        <w:rPr>
          <w:rFonts w:hint="eastAsia"/>
          <w:sz w:val="24"/>
        </w:rPr>
        <w:t>）</w:t>
      </w:r>
      <w:r w:rsidRPr="00124F0D">
        <w:rPr>
          <w:rFonts w:hint="eastAsia"/>
          <w:sz w:val="24"/>
        </w:rPr>
        <w:t xml:space="preserve"> </w:t>
      </w:r>
      <w:r w:rsidRPr="00124F0D">
        <w:rPr>
          <w:rFonts w:hint="eastAsia"/>
          <w:sz w:val="24"/>
        </w:rPr>
        <w:t>华夏银行股份有限公司</w:t>
      </w:r>
    </w:p>
    <w:p w14:paraId="0D616CAA" w14:textId="77777777" w:rsidR="00124F0D" w:rsidRPr="00124F0D" w:rsidRDefault="00124F0D" w:rsidP="00124F0D">
      <w:pPr>
        <w:spacing w:line="360" w:lineRule="auto"/>
        <w:ind w:firstLineChars="200" w:firstLine="480"/>
        <w:rPr>
          <w:sz w:val="24"/>
        </w:rPr>
      </w:pPr>
      <w:r w:rsidRPr="00124F0D">
        <w:rPr>
          <w:rFonts w:hint="eastAsia"/>
          <w:sz w:val="24"/>
        </w:rPr>
        <w:t>住所：北京市东城区建国门内大街</w:t>
      </w:r>
      <w:r w:rsidRPr="00124F0D">
        <w:rPr>
          <w:rFonts w:hint="eastAsia"/>
          <w:sz w:val="24"/>
        </w:rPr>
        <w:t>22</w:t>
      </w:r>
      <w:r w:rsidRPr="00124F0D">
        <w:rPr>
          <w:rFonts w:hint="eastAsia"/>
          <w:sz w:val="24"/>
        </w:rPr>
        <w:t>号</w:t>
      </w:r>
    </w:p>
    <w:p w14:paraId="6D927AEA" w14:textId="77777777" w:rsidR="00124F0D" w:rsidRPr="00124F0D" w:rsidRDefault="00124F0D" w:rsidP="00124F0D">
      <w:pPr>
        <w:spacing w:line="360" w:lineRule="auto"/>
        <w:ind w:firstLineChars="200" w:firstLine="480"/>
        <w:rPr>
          <w:sz w:val="24"/>
        </w:rPr>
      </w:pPr>
      <w:r w:rsidRPr="00124F0D">
        <w:rPr>
          <w:rFonts w:hint="eastAsia"/>
          <w:sz w:val="24"/>
        </w:rPr>
        <w:t>办公地址：北京市东城区建国门内大街</w:t>
      </w:r>
      <w:r w:rsidRPr="00124F0D">
        <w:rPr>
          <w:rFonts w:hint="eastAsia"/>
          <w:sz w:val="24"/>
        </w:rPr>
        <w:t>22</w:t>
      </w:r>
      <w:r w:rsidRPr="00124F0D">
        <w:rPr>
          <w:rFonts w:hint="eastAsia"/>
          <w:sz w:val="24"/>
        </w:rPr>
        <w:t>号</w:t>
      </w:r>
    </w:p>
    <w:p w14:paraId="278255F3" w14:textId="77777777" w:rsidR="00124F0D" w:rsidRPr="00124F0D" w:rsidRDefault="00124F0D" w:rsidP="00124F0D">
      <w:pPr>
        <w:spacing w:line="360" w:lineRule="auto"/>
        <w:ind w:firstLineChars="200" w:firstLine="480"/>
        <w:rPr>
          <w:sz w:val="24"/>
        </w:rPr>
      </w:pPr>
      <w:r w:rsidRPr="00124F0D">
        <w:rPr>
          <w:rFonts w:hint="eastAsia"/>
          <w:sz w:val="24"/>
        </w:rPr>
        <w:t>法定代表人：吴健</w:t>
      </w:r>
      <w:r w:rsidRPr="00124F0D">
        <w:rPr>
          <w:rFonts w:hint="eastAsia"/>
          <w:sz w:val="24"/>
        </w:rPr>
        <w:t xml:space="preserve"> </w:t>
      </w:r>
    </w:p>
    <w:p w14:paraId="4E281754"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95577</w:t>
      </w:r>
    </w:p>
    <w:p w14:paraId="7313D95D"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www.hxb.com.cn</w:t>
      </w:r>
    </w:p>
    <w:p w14:paraId="5B86BB8C"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12</w:t>
      </w:r>
      <w:r w:rsidRPr="00124F0D">
        <w:rPr>
          <w:rFonts w:hint="eastAsia"/>
          <w:sz w:val="24"/>
        </w:rPr>
        <w:t>）江苏常熟农村商业银行股份有限公司</w:t>
      </w:r>
    </w:p>
    <w:p w14:paraId="5AD5BFF3" w14:textId="77777777" w:rsidR="00124F0D" w:rsidRPr="00124F0D" w:rsidRDefault="00124F0D" w:rsidP="00124F0D">
      <w:pPr>
        <w:spacing w:line="360" w:lineRule="auto"/>
        <w:ind w:firstLineChars="200" w:firstLine="480"/>
        <w:rPr>
          <w:sz w:val="24"/>
        </w:rPr>
      </w:pPr>
      <w:r w:rsidRPr="00124F0D">
        <w:rPr>
          <w:rFonts w:hint="eastAsia"/>
          <w:sz w:val="24"/>
        </w:rPr>
        <w:t>住所：江苏省常熟市新世纪大道</w:t>
      </w:r>
      <w:r w:rsidRPr="00124F0D">
        <w:rPr>
          <w:rFonts w:hint="eastAsia"/>
          <w:sz w:val="24"/>
        </w:rPr>
        <w:t>58</w:t>
      </w:r>
      <w:r w:rsidRPr="00124F0D">
        <w:rPr>
          <w:rFonts w:hint="eastAsia"/>
          <w:sz w:val="24"/>
        </w:rPr>
        <w:t>号</w:t>
      </w:r>
    </w:p>
    <w:p w14:paraId="5531C22A" w14:textId="77777777" w:rsidR="00124F0D" w:rsidRPr="00124F0D" w:rsidRDefault="00124F0D" w:rsidP="00124F0D">
      <w:pPr>
        <w:spacing w:line="360" w:lineRule="auto"/>
        <w:ind w:firstLineChars="200" w:firstLine="480"/>
        <w:rPr>
          <w:sz w:val="24"/>
        </w:rPr>
      </w:pPr>
      <w:r w:rsidRPr="00124F0D">
        <w:rPr>
          <w:rFonts w:hint="eastAsia"/>
          <w:sz w:val="24"/>
        </w:rPr>
        <w:t>办公地址：江苏省常熟市新世纪大道</w:t>
      </w:r>
      <w:r w:rsidRPr="00124F0D">
        <w:rPr>
          <w:rFonts w:hint="eastAsia"/>
          <w:sz w:val="24"/>
        </w:rPr>
        <w:t>58</w:t>
      </w:r>
      <w:r w:rsidRPr="00124F0D">
        <w:rPr>
          <w:rFonts w:hint="eastAsia"/>
          <w:sz w:val="24"/>
        </w:rPr>
        <w:t>号</w:t>
      </w:r>
    </w:p>
    <w:p w14:paraId="70F2ACE2" w14:textId="77777777" w:rsidR="00124F0D" w:rsidRPr="00124F0D" w:rsidRDefault="00124F0D" w:rsidP="00124F0D">
      <w:pPr>
        <w:spacing w:line="360" w:lineRule="auto"/>
        <w:ind w:firstLineChars="200" w:firstLine="480"/>
        <w:rPr>
          <w:sz w:val="24"/>
        </w:rPr>
      </w:pPr>
      <w:r w:rsidRPr="00124F0D">
        <w:rPr>
          <w:rFonts w:hint="eastAsia"/>
          <w:sz w:val="24"/>
        </w:rPr>
        <w:t>法定代表人：宋建明</w:t>
      </w:r>
    </w:p>
    <w:p w14:paraId="28DF3BF6" w14:textId="77777777" w:rsidR="00124F0D" w:rsidRPr="00124F0D" w:rsidRDefault="00124F0D" w:rsidP="00124F0D">
      <w:pPr>
        <w:spacing w:line="360" w:lineRule="auto"/>
        <w:ind w:firstLineChars="200" w:firstLine="480"/>
        <w:rPr>
          <w:sz w:val="24"/>
        </w:rPr>
      </w:pPr>
      <w:r w:rsidRPr="00124F0D">
        <w:rPr>
          <w:rFonts w:hint="eastAsia"/>
          <w:sz w:val="24"/>
        </w:rPr>
        <w:t>联系电话：（</w:t>
      </w:r>
      <w:r w:rsidRPr="00124F0D">
        <w:rPr>
          <w:rFonts w:hint="eastAsia"/>
          <w:sz w:val="24"/>
        </w:rPr>
        <w:t>0512</w:t>
      </w:r>
      <w:r w:rsidRPr="00124F0D">
        <w:rPr>
          <w:rFonts w:hint="eastAsia"/>
          <w:sz w:val="24"/>
        </w:rPr>
        <w:t>）</w:t>
      </w:r>
      <w:r w:rsidRPr="00124F0D">
        <w:rPr>
          <w:rFonts w:hint="eastAsia"/>
          <w:sz w:val="24"/>
        </w:rPr>
        <w:t>52909128</w:t>
      </w:r>
    </w:p>
    <w:p w14:paraId="170C088A"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0512</w:t>
      </w:r>
      <w:r w:rsidRPr="00124F0D">
        <w:rPr>
          <w:rFonts w:hint="eastAsia"/>
          <w:sz w:val="24"/>
        </w:rPr>
        <w:t>）</w:t>
      </w:r>
      <w:r w:rsidRPr="00124F0D">
        <w:rPr>
          <w:rFonts w:hint="eastAsia"/>
          <w:sz w:val="24"/>
        </w:rPr>
        <w:t>52909122</w:t>
      </w:r>
    </w:p>
    <w:p w14:paraId="43B04424" w14:textId="77777777" w:rsidR="00124F0D" w:rsidRPr="00124F0D" w:rsidRDefault="00124F0D" w:rsidP="00124F0D">
      <w:pPr>
        <w:spacing w:line="360" w:lineRule="auto"/>
        <w:ind w:firstLineChars="200" w:firstLine="480"/>
        <w:rPr>
          <w:sz w:val="24"/>
        </w:rPr>
      </w:pPr>
      <w:r w:rsidRPr="00124F0D">
        <w:rPr>
          <w:rFonts w:hint="eastAsia"/>
          <w:sz w:val="24"/>
        </w:rPr>
        <w:t>联系人：黄晓</w:t>
      </w:r>
    </w:p>
    <w:p w14:paraId="5C32E0C8"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962000</w:t>
      </w:r>
    </w:p>
    <w:p w14:paraId="26E65257"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www.csrcbank.com</w:t>
      </w:r>
    </w:p>
    <w:p w14:paraId="6CF1ACD8"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13</w:t>
      </w:r>
      <w:r w:rsidRPr="00124F0D">
        <w:rPr>
          <w:rFonts w:hint="eastAsia"/>
          <w:sz w:val="24"/>
        </w:rPr>
        <w:t>）</w:t>
      </w:r>
      <w:r w:rsidRPr="00124F0D">
        <w:rPr>
          <w:rFonts w:hint="eastAsia"/>
          <w:sz w:val="24"/>
        </w:rPr>
        <w:t xml:space="preserve"> </w:t>
      </w:r>
      <w:r w:rsidRPr="00124F0D">
        <w:rPr>
          <w:rFonts w:hint="eastAsia"/>
          <w:sz w:val="24"/>
        </w:rPr>
        <w:t>海通证券股份有限公司</w:t>
      </w:r>
    </w:p>
    <w:p w14:paraId="0E80C120" w14:textId="77777777" w:rsidR="00124F0D" w:rsidRPr="00124F0D" w:rsidRDefault="00124F0D" w:rsidP="00124F0D">
      <w:pPr>
        <w:spacing w:line="360" w:lineRule="auto"/>
        <w:ind w:firstLineChars="200" w:firstLine="480"/>
        <w:rPr>
          <w:sz w:val="24"/>
        </w:rPr>
      </w:pPr>
      <w:r w:rsidRPr="00124F0D">
        <w:rPr>
          <w:rFonts w:hint="eastAsia"/>
          <w:sz w:val="24"/>
        </w:rPr>
        <w:t>住所：上海市淮海中路</w:t>
      </w:r>
      <w:r w:rsidRPr="00124F0D">
        <w:rPr>
          <w:rFonts w:hint="eastAsia"/>
          <w:sz w:val="24"/>
        </w:rPr>
        <w:t>98</w:t>
      </w:r>
      <w:r w:rsidRPr="00124F0D">
        <w:rPr>
          <w:rFonts w:hint="eastAsia"/>
          <w:sz w:val="24"/>
        </w:rPr>
        <w:t>号</w:t>
      </w:r>
    </w:p>
    <w:p w14:paraId="7C7D9667" w14:textId="77777777" w:rsidR="00124F0D" w:rsidRPr="00124F0D" w:rsidRDefault="00124F0D" w:rsidP="00124F0D">
      <w:pPr>
        <w:spacing w:line="360" w:lineRule="auto"/>
        <w:ind w:firstLineChars="200" w:firstLine="480"/>
        <w:rPr>
          <w:sz w:val="24"/>
        </w:rPr>
      </w:pPr>
      <w:r w:rsidRPr="00124F0D">
        <w:rPr>
          <w:rFonts w:hint="eastAsia"/>
          <w:sz w:val="24"/>
        </w:rPr>
        <w:lastRenderedPageBreak/>
        <w:t>办公地址：上海市广东路</w:t>
      </w:r>
      <w:r w:rsidRPr="00124F0D">
        <w:rPr>
          <w:rFonts w:hint="eastAsia"/>
          <w:sz w:val="24"/>
        </w:rPr>
        <w:t>689</w:t>
      </w:r>
      <w:r w:rsidRPr="00124F0D">
        <w:rPr>
          <w:rFonts w:hint="eastAsia"/>
          <w:sz w:val="24"/>
        </w:rPr>
        <w:t>号</w:t>
      </w:r>
    </w:p>
    <w:p w14:paraId="78FFECF1" w14:textId="77777777" w:rsidR="00124F0D" w:rsidRPr="00124F0D" w:rsidRDefault="00124F0D" w:rsidP="00124F0D">
      <w:pPr>
        <w:spacing w:line="360" w:lineRule="auto"/>
        <w:ind w:firstLineChars="200" w:firstLine="480"/>
        <w:rPr>
          <w:sz w:val="24"/>
        </w:rPr>
      </w:pPr>
      <w:r w:rsidRPr="00124F0D">
        <w:rPr>
          <w:rFonts w:hint="eastAsia"/>
          <w:sz w:val="24"/>
        </w:rPr>
        <w:t>法定代表人：王开国</w:t>
      </w:r>
    </w:p>
    <w:p w14:paraId="0D31DFC0"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23219000</w:t>
      </w:r>
    </w:p>
    <w:p w14:paraId="4D618883"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021</w:t>
      </w:r>
      <w:r w:rsidRPr="00124F0D">
        <w:rPr>
          <w:rFonts w:hint="eastAsia"/>
          <w:sz w:val="24"/>
        </w:rPr>
        <w:t>）</w:t>
      </w:r>
      <w:r w:rsidRPr="00124F0D">
        <w:rPr>
          <w:rFonts w:hint="eastAsia"/>
          <w:sz w:val="24"/>
        </w:rPr>
        <w:t>23219100</w:t>
      </w:r>
    </w:p>
    <w:p w14:paraId="31BEF989" w14:textId="77777777" w:rsidR="00124F0D" w:rsidRPr="00124F0D" w:rsidRDefault="00124F0D" w:rsidP="00124F0D">
      <w:pPr>
        <w:spacing w:line="360" w:lineRule="auto"/>
        <w:ind w:firstLineChars="200" w:firstLine="480"/>
        <w:rPr>
          <w:sz w:val="24"/>
        </w:rPr>
      </w:pPr>
      <w:r w:rsidRPr="00124F0D">
        <w:rPr>
          <w:rFonts w:hint="eastAsia"/>
          <w:sz w:val="24"/>
        </w:rPr>
        <w:t>联系人：李笑鸣</w:t>
      </w:r>
    </w:p>
    <w:p w14:paraId="0677BE7C"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95553</w:t>
      </w:r>
      <w:r w:rsidRPr="00124F0D">
        <w:rPr>
          <w:rFonts w:hint="eastAsia"/>
          <w:sz w:val="24"/>
        </w:rPr>
        <w:t>或拨打各城市营业网点咨询电话</w:t>
      </w:r>
    </w:p>
    <w:p w14:paraId="3AD359FD"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www.htsec.com</w:t>
      </w:r>
    </w:p>
    <w:p w14:paraId="59300890"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14</w:t>
      </w:r>
      <w:r w:rsidRPr="00124F0D">
        <w:rPr>
          <w:rFonts w:hint="eastAsia"/>
          <w:sz w:val="24"/>
        </w:rPr>
        <w:t>）</w:t>
      </w:r>
      <w:r w:rsidRPr="00124F0D">
        <w:rPr>
          <w:rFonts w:hint="eastAsia"/>
          <w:sz w:val="24"/>
        </w:rPr>
        <w:t xml:space="preserve"> </w:t>
      </w:r>
      <w:r w:rsidRPr="00124F0D">
        <w:rPr>
          <w:rFonts w:hint="eastAsia"/>
          <w:sz w:val="24"/>
        </w:rPr>
        <w:t>申万宏源证券有限公司</w:t>
      </w:r>
    </w:p>
    <w:p w14:paraId="22C56B5C" w14:textId="77777777" w:rsidR="00124F0D" w:rsidRPr="00124F0D" w:rsidRDefault="00124F0D" w:rsidP="00124F0D">
      <w:pPr>
        <w:spacing w:line="360" w:lineRule="auto"/>
        <w:ind w:firstLineChars="200" w:firstLine="480"/>
        <w:rPr>
          <w:sz w:val="24"/>
        </w:rPr>
      </w:pPr>
      <w:r w:rsidRPr="00124F0D">
        <w:rPr>
          <w:rFonts w:hint="eastAsia"/>
          <w:sz w:val="24"/>
        </w:rPr>
        <w:t>住所：上海市徐汇区长乐路</w:t>
      </w:r>
      <w:r w:rsidRPr="00124F0D">
        <w:rPr>
          <w:rFonts w:hint="eastAsia"/>
          <w:sz w:val="24"/>
        </w:rPr>
        <w:t>989</w:t>
      </w:r>
      <w:r w:rsidRPr="00124F0D">
        <w:rPr>
          <w:rFonts w:hint="eastAsia"/>
          <w:sz w:val="24"/>
        </w:rPr>
        <w:t>号世纪商贸广场</w:t>
      </w:r>
      <w:r w:rsidRPr="00124F0D">
        <w:rPr>
          <w:rFonts w:hint="eastAsia"/>
          <w:sz w:val="24"/>
        </w:rPr>
        <w:t>45</w:t>
      </w:r>
      <w:r w:rsidRPr="00124F0D">
        <w:rPr>
          <w:rFonts w:hint="eastAsia"/>
          <w:sz w:val="24"/>
        </w:rPr>
        <w:t>层</w:t>
      </w:r>
      <w:r w:rsidRPr="00124F0D">
        <w:rPr>
          <w:rFonts w:hint="eastAsia"/>
          <w:sz w:val="24"/>
        </w:rPr>
        <w:t xml:space="preserve"> </w:t>
      </w:r>
    </w:p>
    <w:p w14:paraId="0AB4633F" w14:textId="77777777" w:rsidR="00124F0D" w:rsidRPr="00124F0D" w:rsidRDefault="00124F0D" w:rsidP="00124F0D">
      <w:pPr>
        <w:spacing w:line="360" w:lineRule="auto"/>
        <w:ind w:firstLineChars="200" w:firstLine="480"/>
        <w:rPr>
          <w:sz w:val="24"/>
        </w:rPr>
      </w:pPr>
      <w:r w:rsidRPr="00124F0D">
        <w:rPr>
          <w:rFonts w:hint="eastAsia"/>
          <w:sz w:val="24"/>
        </w:rPr>
        <w:t>办公地址：上海市徐汇区长乐路</w:t>
      </w:r>
      <w:r w:rsidRPr="00124F0D">
        <w:rPr>
          <w:rFonts w:hint="eastAsia"/>
          <w:sz w:val="24"/>
        </w:rPr>
        <w:t>989</w:t>
      </w:r>
      <w:r w:rsidRPr="00124F0D">
        <w:rPr>
          <w:rFonts w:hint="eastAsia"/>
          <w:sz w:val="24"/>
        </w:rPr>
        <w:t>号世纪商贸广场</w:t>
      </w:r>
      <w:r w:rsidRPr="00124F0D">
        <w:rPr>
          <w:rFonts w:hint="eastAsia"/>
          <w:sz w:val="24"/>
        </w:rPr>
        <w:t>45</w:t>
      </w:r>
      <w:r w:rsidRPr="00124F0D">
        <w:rPr>
          <w:rFonts w:hint="eastAsia"/>
          <w:sz w:val="24"/>
        </w:rPr>
        <w:t>层</w:t>
      </w:r>
    </w:p>
    <w:p w14:paraId="45500B8D" w14:textId="77777777" w:rsidR="00124F0D" w:rsidRPr="00124F0D" w:rsidRDefault="00124F0D" w:rsidP="00124F0D">
      <w:pPr>
        <w:spacing w:line="360" w:lineRule="auto"/>
        <w:ind w:firstLineChars="200" w:firstLine="480"/>
        <w:rPr>
          <w:sz w:val="24"/>
        </w:rPr>
      </w:pPr>
      <w:r w:rsidRPr="00124F0D">
        <w:rPr>
          <w:rFonts w:hint="eastAsia"/>
          <w:sz w:val="24"/>
        </w:rPr>
        <w:t>法定代表人：李梅</w:t>
      </w:r>
    </w:p>
    <w:p w14:paraId="2AD80BBF"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33389888</w:t>
      </w:r>
    </w:p>
    <w:p w14:paraId="3D476AF7" w14:textId="77777777" w:rsidR="00124F0D" w:rsidRPr="00124F0D" w:rsidRDefault="00124F0D" w:rsidP="00124F0D">
      <w:pPr>
        <w:spacing w:line="360" w:lineRule="auto"/>
        <w:ind w:firstLineChars="200" w:firstLine="480"/>
        <w:rPr>
          <w:sz w:val="24"/>
        </w:rPr>
      </w:pPr>
      <w:r w:rsidRPr="00124F0D">
        <w:rPr>
          <w:rFonts w:hint="eastAsia"/>
          <w:sz w:val="24"/>
        </w:rPr>
        <w:t>联系人：李清怡</w:t>
      </w:r>
    </w:p>
    <w:p w14:paraId="77DF51A1"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95523</w:t>
      </w:r>
      <w:r w:rsidRPr="00124F0D">
        <w:rPr>
          <w:rFonts w:hint="eastAsia"/>
          <w:sz w:val="24"/>
        </w:rPr>
        <w:t>或</w:t>
      </w:r>
      <w:r w:rsidRPr="00124F0D">
        <w:rPr>
          <w:rFonts w:hint="eastAsia"/>
          <w:sz w:val="24"/>
        </w:rPr>
        <w:t>4008895523</w:t>
      </w:r>
    </w:p>
    <w:p w14:paraId="4D4B8DC4"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www.sywg.com</w:t>
      </w:r>
    </w:p>
    <w:p w14:paraId="668A70D7"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15</w:t>
      </w:r>
      <w:r w:rsidRPr="00124F0D">
        <w:rPr>
          <w:rFonts w:hint="eastAsia"/>
          <w:sz w:val="24"/>
        </w:rPr>
        <w:t>）</w:t>
      </w:r>
      <w:r w:rsidRPr="00124F0D">
        <w:rPr>
          <w:rFonts w:hint="eastAsia"/>
          <w:sz w:val="24"/>
        </w:rPr>
        <w:t xml:space="preserve"> </w:t>
      </w:r>
      <w:r w:rsidRPr="00124F0D">
        <w:rPr>
          <w:rFonts w:hint="eastAsia"/>
          <w:sz w:val="24"/>
        </w:rPr>
        <w:t>中国国际金融股份有限公司</w:t>
      </w:r>
    </w:p>
    <w:p w14:paraId="6817E3BC" w14:textId="77777777" w:rsidR="00124F0D" w:rsidRPr="00124F0D" w:rsidRDefault="00124F0D" w:rsidP="00124F0D">
      <w:pPr>
        <w:spacing w:line="360" w:lineRule="auto"/>
        <w:ind w:firstLineChars="200" w:firstLine="480"/>
        <w:rPr>
          <w:sz w:val="24"/>
        </w:rPr>
      </w:pPr>
      <w:r w:rsidRPr="00124F0D">
        <w:rPr>
          <w:rFonts w:hint="eastAsia"/>
          <w:sz w:val="24"/>
        </w:rPr>
        <w:t>住所：北京建国门外大街</w:t>
      </w:r>
      <w:r w:rsidRPr="00124F0D">
        <w:rPr>
          <w:rFonts w:hint="eastAsia"/>
          <w:sz w:val="24"/>
        </w:rPr>
        <w:t>1</w:t>
      </w:r>
      <w:r w:rsidRPr="00124F0D">
        <w:rPr>
          <w:rFonts w:hint="eastAsia"/>
          <w:sz w:val="24"/>
        </w:rPr>
        <w:t>号国贸大厦</w:t>
      </w:r>
      <w:r w:rsidRPr="00124F0D">
        <w:rPr>
          <w:rFonts w:hint="eastAsia"/>
          <w:sz w:val="24"/>
        </w:rPr>
        <w:t>2</w:t>
      </w:r>
      <w:r w:rsidRPr="00124F0D">
        <w:rPr>
          <w:rFonts w:hint="eastAsia"/>
          <w:sz w:val="24"/>
        </w:rPr>
        <w:t>座</w:t>
      </w:r>
      <w:r w:rsidRPr="00124F0D">
        <w:rPr>
          <w:rFonts w:hint="eastAsia"/>
          <w:sz w:val="24"/>
        </w:rPr>
        <w:t>27</w:t>
      </w:r>
      <w:r w:rsidRPr="00124F0D">
        <w:rPr>
          <w:rFonts w:hint="eastAsia"/>
          <w:sz w:val="24"/>
        </w:rPr>
        <w:t>层及</w:t>
      </w:r>
      <w:r w:rsidRPr="00124F0D">
        <w:rPr>
          <w:rFonts w:hint="eastAsia"/>
          <w:sz w:val="24"/>
        </w:rPr>
        <w:t>28</w:t>
      </w:r>
      <w:r w:rsidRPr="00124F0D">
        <w:rPr>
          <w:rFonts w:hint="eastAsia"/>
          <w:sz w:val="24"/>
        </w:rPr>
        <w:t>层</w:t>
      </w:r>
    </w:p>
    <w:p w14:paraId="77889842" w14:textId="77777777" w:rsidR="00124F0D" w:rsidRPr="00124F0D" w:rsidRDefault="00124F0D" w:rsidP="00124F0D">
      <w:pPr>
        <w:spacing w:line="360" w:lineRule="auto"/>
        <w:ind w:firstLineChars="200" w:firstLine="480"/>
        <w:rPr>
          <w:sz w:val="24"/>
        </w:rPr>
      </w:pPr>
      <w:r w:rsidRPr="00124F0D">
        <w:rPr>
          <w:rFonts w:hint="eastAsia"/>
          <w:sz w:val="24"/>
        </w:rPr>
        <w:t>办公地址：北京建国门外大街</w:t>
      </w:r>
      <w:r w:rsidRPr="00124F0D">
        <w:rPr>
          <w:rFonts w:hint="eastAsia"/>
          <w:sz w:val="24"/>
        </w:rPr>
        <w:t>1</w:t>
      </w:r>
      <w:r w:rsidRPr="00124F0D">
        <w:rPr>
          <w:rFonts w:hint="eastAsia"/>
          <w:sz w:val="24"/>
        </w:rPr>
        <w:t>号国贸大厦</w:t>
      </w:r>
      <w:r w:rsidRPr="00124F0D">
        <w:rPr>
          <w:rFonts w:hint="eastAsia"/>
          <w:sz w:val="24"/>
        </w:rPr>
        <w:t>2</w:t>
      </w:r>
      <w:r w:rsidRPr="00124F0D">
        <w:rPr>
          <w:rFonts w:hint="eastAsia"/>
          <w:sz w:val="24"/>
        </w:rPr>
        <w:t>座</w:t>
      </w:r>
      <w:r w:rsidRPr="00124F0D">
        <w:rPr>
          <w:rFonts w:hint="eastAsia"/>
          <w:sz w:val="24"/>
        </w:rPr>
        <w:t>27</w:t>
      </w:r>
      <w:r w:rsidRPr="00124F0D">
        <w:rPr>
          <w:rFonts w:hint="eastAsia"/>
          <w:sz w:val="24"/>
        </w:rPr>
        <w:t>层及</w:t>
      </w:r>
      <w:r w:rsidRPr="00124F0D">
        <w:rPr>
          <w:rFonts w:hint="eastAsia"/>
          <w:sz w:val="24"/>
        </w:rPr>
        <w:t>28</w:t>
      </w:r>
      <w:r w:rsidRPr="00124F0D">
        <w:rPr>
          <w:rFonts w:hint="eastAsia"/>
          <w:sz w:val="24"/>
        </w:rPr>
        <w:t>层</w:t>
      </w:r>
    </w:p>
    <w:p w14:paraId="4E460A92" w14:textId="77777777" w:rsidR="00124F0D" w:rsidRPr="00124F0D" w:rsidRDefault="00124F0D" w:rsidP="00124F0D">
      <w:pPr>
        <w:spacing w:line="360" w:lineRule="auto"/>
        <w:ind w:firstLineChars="200" w:firstLine="480"/>
        <w:rPr>
          <w:sz w:val="24"/>
        </w:rPr>
      </w:pPr>
      <w:r w:rsidRPr="00124F0D">
        <w:rPr>
          <w:rFonts w:hint="eastAsia"/>
          <w:sz w:val="24"/>
        </w:rPr>
        <w:t>法定代表人：丁学东</w:t>
      </w:r>
    </w:p>
    <w:p w14:paraId="701060C6"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010</w:t>
      </w:r>
      <w:r w:rsidRPr="00124F0D">
        <w:rPr>
          <w:rFonts w:hint="eastAsia"/>
          <w:sz w:val="24"/>
        </w:rPr>
        <w:t>）</w:t>
      </w:r>
      <w:r w:rsidRPr="00124F0D">
        <w:rPr>
          <w:rFonts w:hint="eastAsia"/>
          <w:sz w:val="24"/>
        </w:rPr>
        <w:t>65051166</w:t>
      </w:r>
    </w:p>
    <w:p w14:paraId="3F5D6EB0"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85679203</w:t>
      </w:r>
    </w:p>
    <w:p w14:paraId="7E6C18FF" w14:textId="77777777" w:rsidR="00124F0D" w:rsidRPr="00124F0D" w:rsidRDefault="00124F0D" w:rsidP="00124F0D">
      <w:pPr>
        <w:spacing w:line="360" w:lineRule="auto"/>
        <w:ind w:firstLineChars="200" w:firstLine="480"/>
        <w:rPr>
          <w:sz w:val="24"/>
        </w:rPr>
      </w:pPr>
      <w:r w:rsidRPr="00124F0D">
        <w:rPr>
          <w:rFonts w:hint="eastAsia"/>
          <w:sz w:val="24"/>
        </w:rPr>
        <w:t>联系人：杨涵宇</w:t>
      </w:r>
    </w:p>
    <w:p w14:paraId="1407DE48"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www.cicc.com.cn</w:t>
      </w:r>
    </w:p>
    <w:p w14:paraId="0CE73C83"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16</w:t>
      </w:r>
      <w:r w:rsidRPr="00124F0D">
        <w:rPr>
          <w:rFonts w:hint="eastAsia"/>
          <w:sz w:val="24"/>
        </w:rPr>
        <w:t>）</w:t>
      </w:r>
      <w:r w:rsidRPr="00124F0D">
        <w:rPr>
          <w:rFonts w:hint="eastAsia"/>
          <w:sz w:val="24"/>
        </w:rPr>
        <w:t xml:space="preserve"> </w:t>
      </w:r>
      <w:r w:rsidRPr="00124F0D">
        <w:rPr>
          <w:rFonts w:hint="eastAsia"/>
          <w:sz w:val="24"/>
        </w:rPr>
        <w:t>红塔证券股份有限公司</w:t>
      </w:r>
    </w:p>
    <w:p w14:paraId="1E092497" w14:textId="77777777" w:rsidR="00124F0D" w:rsidRPr="00124F0D" w:rsidRDefault="00124F0D" w:rsidP="00124F0D">
      <w:pPr>
        <w:spacing w:line="360" w:lineRule="auto"/>
        <w:ind w:firstLineChars="200" w:firstLine="480"/>
        <w:rPr>
          <w:sz w:val="24"/>
        </w:rPr>
      </w:pPr>
      <w:r w:rsidRPr="00124F0D">
        <w:rPr>
          <w:rFonts w:hint="eastAsia"/>
          <w:sz w:val="24"/>
        </w:rPr>
        <w:t>住所：云南省昆明市北京路</w:t>
      </w:r>
      <w:r w:rsidRPr="00124F0D">
        <w:rPr>
          <w:rFonts w:hint="eastAsia"/>
          <w:sz w:val="24"/>
        </w:rPr>
        <w:t>155</w:t>
      </w:r>
      <w:r w:rsidRPr="00124F0D">
        <w:rPr>
          <w:rFonts w:hint="eastAsia"/>
          <w:sz w:val="24"/>
        </w:rPr>
        <w:t>号附</w:t>
      </w:r>
      <w:r w:rsidRPr="00124F0D">
        <w:rPr>
          <w:rFonts w:hint="eastAsia"/>
          <w:sz w:val="24"/>
        </w:rPr>
        <w:t>1</w:t>
      </w:r>
      <w:r w:rsidRPr="00124F0D">
        <w:rPr>
          <w:rFonts w:hint="eastAsia"/>
          <w:sz w:val="24"/>
        </w:rPr>
        <w:t>号红塔大厦</w:t>
      </w:r>
      <w:r w:rsidRPr="00124F0D">
        <w:rPr>
          <w:rFonts w:hint="eastAsia"/>
          <w:sz w:val="24"/>
        </w:rPr>
        <w:t>9</w:t>
      </w:r>
      <w:r w:rsidRPr="00124F0D">
        <w:rPr>
          <w:rFonts w:hint="eastAsia"/>
          <w:sz w:val="24"/>
        </w:rPr>
        <w:t>楼</w:t>
      </w:r>
    </w:p>
    <w:p w14:paraId="5FCD74C5" w14:textId="77777777" w:rsidR="00124F0D" w:rsidRPr="00124F0D" w:rsidRDefault="00124F0D" w:rsidP="00124F0D">
      <w:pPr>
        <w:spacing w:line="360" w:lineRule="auto"/>
        <w:ind w:firstLineChars="200" w:firstLine="480"/>
        <w:rPr>
          <w:sz w:val="24"/>
        </w:rPr>
      </w:pPr>
      <w:r w:rsidRPr="00124F0D">
        <w:rPr>
          <w:rFonts w:hint="eastAsia"/>
          <w:sz w:val="24"/>
        </w:rPr>
        <w:t>办公地址：云南省昆明市北京路</w:t>
      </w:r>
      <w:r w:rsidRPr="00124F0D">
        <w:rPr>
          <w:rFonts w:hint="eastAsia"/>
          <w:sz w:val="24"/>
        </w:rPr>
        <w:t>155</w:t>
      </w:r>
      <w:r w:rsidRPr="00124F0D">
        <w:rPr>
          <w:rFonts w:hint="eastAsia"/>
          <w:sz w:val="24"/>
        </w:rPr>
        <w:t>号附</w:t>
      </w:r>
      <w:r w:rsidRPr="00124F0D">
        <w:rPr>
          <w:rFonts w:hint="eastAsia"/>
          <w:sz w:val="24"/>
        </w:rPr>
        <w:t>1</w:t>
      </w:r>
      <w:r w:rsidRPr="00124F0D">
        <w:rPr>
          <w:rFonts w:hint="eastAsia"/>
          <w:sz w:val="24"/>
        </w:rPr>
        <w:t>号红塔大厦</w:t>
      </w:r>
      <w:r w:rsidRPr="00124F0D">
        <w:rPr>
          <w:rFonts w:hint="eastAsia"/>
          <w:sz w:val="24"/>
        </w:rPr>
        <w:t>9</w:t>
      </w:r>
      <w:r w:rsidRPr="00124F0D">
        <w:rPr>
          <w:rFonts w:hint="eastAsia"/>
          <w:sz w:val="24"/>
        </w:rPr>
        <w:t>楼</w:t>
      </w:r>
    </w:p>
    <w:p w14:paraId="68058115" w14:textId="77777777" w:rsidR="00124F0D" w:rsidRPr="00124F0D" w:rsidRDefault="00124F0D" w:rsidP="00124F0D">
      <w:pPr>
        <w:spacing w:line="360" w:lineRule="auto"/>
        <w:ind w:firstLineChars="200" w:firstLine="480"/>
        <w:rPr>
          <w:sz w:val="24"/>
        </w:rPr>
      </w:pPr>
      <w:r w:rsidRPr="00124F0D">
        <w:rPr>
          <w:rFonts w:hint="eastAsia"/>
          <w:sz w:val="24"/>
        </w:rPr>
        <w:t>法定代表人：况雨林</w:t>
      </w:r>
    </w:p>
    <w:p w14:paraId="3635E277"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0871-3577888</w:t>
      </w:r>
    </w:p>
    <w:p w14:paraId="4C3DAEEB"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www.hongtastock.com</w:t>
      </w:r>
    </w:p>
    <w:p w14:paraId="756C5658" w14:textId="77777777" w:rsidR="00124F0D" w:rsidRPr="00124F0D" w:rsidRDefault="00124F0D" w:rsidP="00124F0D">
      <w:pPr>
        <w:spacing w:line="360" w:lineRule="auto"/>
        <w:ind w:firstLineChars="200" w:firstLine="480"/>
        <w:rPr>
          <w:sz w:val="24"/>
        </w:rPr>
      </w:pPr>
      <w:r w:rsidRPr="00124F0D">
        <w:rPr>
          <w:rFonts w:hint="eastAsia"/>
          <w:sz w:val="24"/>
        </w:rPr>
        <w:lastRenderedPageBreak/>
        <w:t>（</w:t>
      </w:r>
      <w:r w:rsidRPr="00124F0D">
        <w:rPr>
          <w:rFonts w:hint="eastAsia"/>
          <w:sz w:val="24"/>
        </w:rPr>
        <w:t>17</w:t>
      </w:r>
      <w:r w:rsidRPr="00124F0D">
        <w:rPr>
          <w:rFonts w:hint="eastAsia"/>
          <w:sz w:val="24"/>
        </w:rPr>
        <w:t>）华西证券股份有限公司</w:t>
      </w:r>
    </w:p>
    <w:p w14:paraId="58395A2A" w14:textId="77777777" w:rsidR="00124F0D" w:rsidRPr="00124F0D" w:rsidRDefault="00124F0D" w:rsidP="00124F0D">
      <w:pPr>
        <w:spacing w:line="360" w:lineRule="auto"/>
        <w:ind w:firstLineChars="200" w:firstLine="480"/>
        <w:rPr>
          <w:sz w:val="24"/>
        </w:rPr>
      </w:pPr>
      <w:r w:rsidRPr="00124F0D">
        <w:rPr>
          <w:rFonts w:hint="eastAsia"/>
          <w:sz w:val="24"/>
        </w:rPr>
        <w:t>住所：四川省成都市高新区天府二街</w:t>
      </w:r>
      <w:r w:rsidRPr="00124F0D">
        <w:rPr>
          <w:rFonts w:hint="eastAsia"/>
          <w:sz w:val="24"/>
        </w:rPr>
        <w:t>198</w:t>
      </w:r>
      <w:r w:rsidRPr="00124F0D">
        <w:rPr>
          <w:rFonts w:hint="eastAsia"/>
          <w:sz w:val="24"/>
        </w:rPr>
        <w:t>号华西证券大厦</w:t>
      </w:r>
    </w:p>
    <w:p w14:paraId="2B44E230" w14:textId="77777777" w:rsidR="00124F0D" w:rsidRPr="00124F0D" w:rsidRDefault="00124F0D" w:rsidP="00124F0D">
      <w:pPr>
        <w:spacing w:line="360" w:lineRule="auto"/>
        <w:ind w:firstLineChars="200" w:firstLine="480"/>
        <w:rPr>
          <w:sz w:val="24"/>
        </w:rPr>
      </w:pPr>
      <w:r w:rsidRPr="00124F0D">
        <w:rPr>
          <w:rFonts w:hint="eastAsia"/>
          <w:sz w:val="24"/>
        </w:rPr>
        <w:t>办公地址：四川省成都市高新区天府二街</w:t>
      </w:r>
      <w:r w:rsidRPr="00124F0D">
        <w:rPr>
          <w:rFonts w:hint="eastAsia"/>
          <w:sz w:val="24"/>
        </w:rPr>
        <w:t>198</w:t>
      </w:r>
      <w:r w:rsidRPr="00124F0D">
        <w:rPr>
          <w:rFonts w:hint="eastAsia"/>
          <w:sz w:val="24"/>
        </w:rPr>
        <w:t>号华西证券大厦</w:t>
      </w:r>
    </w:p>
    <w:p w14:paraId="0CA6189E" w14:textId="77777777" w:rsidR="00124F0D" w:rsidRPr="00124F0D" w:rsidRDefault="00124F0D" w:rsidP="00124F0D">
      <w:pPr>
        <w:spacing w:line="360" w:lineRule="auto"/>
        <w:ind w:firstLineChars="200" w:firstLine="480"/>
        <w:rPr>
          <w:sz w:val="24"/>
        </w:rPr>
      </w:pPr>
      <w:r w:rsidRPr="00124F0D">
        <w:rPr>
          <w:rFonts w:hint="eastAsia"/>
          <w:sz w:val="24"/>
        </w:rPr>
        <w:t>法定代表人：杨炯洋</w:t>
      </w:r>
    </w:p>
    <w:p w14:paraId="5B0B1C52"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028</w:t>
      </w:r>
      <w:r w:rsidRPr="00124F0D">
        <w:rPr>
          <w:rFonts w:hint="eastAsia"/>
          <w:sz w:val="24"/>
        </w:rPr>
        <w:t>）</w:t>
      </w:r>
      <w:r w:rsidRPr="00124F0D">
        <w:rPr>
          <w:rFonts w:hint="eastAsia"/>
          <w:sz w:val="24"/>
        </w:rPr>
        <w:t>86135991</w:t>
      </w:r>
    </w:p>
    <w:p w14:paraId="544A5519"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028</w:t>
      </w:r>
      <w:r w:rsidRPr="00124F0D">
        <w:rPr>
          <w:rFonts w:hint="eastAsia"/>
          <w:sz w:val="24"/>
        </w:rPr>
        <w:t>）</w:t>
      </w:r>
      <w:r w:rsidRPr="00124F0D">
        <w:rPr>
          <w:rFonts w:hint="eastAsia"/>
          <w:sz w:val="24"/>
        </w:rPr>
        <w:t>86150400</w:t>
      </w:r>
    </w:p>
    <w:p w14:paraId="42AF7BB8" w14:textId="77777777" w:rsidR="00124F0D" w:rsidRPr="00124F0D" w:rsidRDefault="00124F0D" w:rsidP="00124F0D">
      <w:pPr>
        <w:spacing w:line="360" w:lineRule="auto"/>
        <w:ind w:firstLineChars="200" w:firstLine="480"/>
        <w:rPr>
          <w:sz w:val="24"/>
        </w:rPr>
      </w:pPr>
      <w:r w:rsidRPr="00124F0D">
        <w:rPr>
          <w:rFonts w:hint="eastAsia"/>
          <w:sz w:val="24"/>
        </w:rPr>
        <w:t>联系人：周志茹</w:t>
      </w:r>
    </w:p>
    <w:p w14:paraId="612A214D"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95584</w:t>
      </w:r>
    </w:p>
    <w:p w14:paraId="284C708C"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 xml:space="preserve">www.hx168.com.cn </w:t>
      </w:r>
    </w:p>
    <w:p w14:paraId="17868214"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18</w:t>
      </w:r>
      <w:r w:rsidRPr="00124F0D">
        <w:rPr>
          <w:rFonts w:hint="eastAsia"/>
          <w:sz w:val="24"/>
        </w:rPr>
        <w:t>）</w:t>
      </w:r>
      <w:r w:rsidRPr="00124F0D">
        <w:rPr>
          <w:rFonts w:hint="eastAsia"/>
          <w:sz w:val="24"/>
        </w:rPr>
        <w:t xml:space="preserve"> </w:t>
      </w:r>
      <w:r w:rsidRPr="00124F0D">
        <w:rPr>
          <w:rFonts w:hint="eastAsia"/>
          <w:sz w:val="24"/>
        </w:rPr>
        <w:t>杭州数米基金销售有限公司</w:t>
      </w:r>
    </w:p>
    <w:p w14:paraId="1E38FD3A" w14:textId="77777777" w:rsidR="00124F0D" w:rsidRPr="00124F0D" w:rsidRDefault="00124F0D" w:rsidP="00124F0D">
      <w:pPr>
        <w:spacing w:line="360" w:lineRule="auto"/>
        <w:ind w:firstLineChars="200" w:firstLine="480"/>
        <w:rPr>
          <w:sz w:val="24"/>
        </w:rPr>
      </w:pPr>
      <w:r w:rsidRPr="00124F0D">
        <w:rPr>
          <w:rFonts w:hint="eastAsia"/>
          <w:sz w:val="24"/>
        </w:rPr>
        <w:t>住所：杭州市余杭区仓前街道海曙路东</w:t>
      </w:r>
      <w:r w:rsidRPr="00124F0D">
        <w:rPr>
          <w:rFonts w:hint="eastAsia"/>
          <w:sz w:val="24"/>
        </w:rPr>
        <w:t>2</w:t>
      </w:r>
      <w:r w:rsidRPr="00124F0D">
        <w:rPr>
          <w:rFonts w:hint="eastAsia"/>
          <w:sz w:val="24"/>
        </w:rPr>
        <w:t>号</w:t>
      </w:r>
    </w:p>
    <w:p w14:paraId="0B576A3F" w14:textId="77777777" w:rsidR="00124F0D" w:rsidRPr="00124F0D" w:rsidRDefault="00124F0D" w:rsidP="00124F0D">
      <w:pPr>
        <w:spacing w:line="360" w:lineRule="auto"/>
        <w:ind w:firstLineChars="200" w:firstLine="480"/>
        <w:rPr>
          <w:sz w:val="24"/>
        </w:rPr>
      </w:pPr>
      <w:r w:rsidRPr="00124F0D">
        <w:rPr>
          <w:rFonts w:hint="eastAsia"/>
          <w:sz w:val="24"/>
        </w:rPr>
        <w:t>办公地址：浙江省杭州市滨江区江南大道</w:t>
      </w:r>
      <w:r w:rsidRPr="00124F0D">
        <w:rPr>
          <w:rFonts w:hint="eastAsia"/>
          <w:sz w:val="24"/>
        </w:rPr>
        <w:t>3588</w:t>
      </w:r>
      <w:r w:rsidRPr="00124F0D">
        <w:rPr>
          <w:rFonts w:hint="eastAsia"/>
          <w:sz w:val="24"/>
        </w:rPr>
        <w:t>号恒生大厦</w:t>
      </w:r>
      <w:r w:rsidRPr="00124F0D">
        <w:rPr>
          <w:rFonts w:hint="eastAsia"/>
          <w:sz w:val="24"/>
        </w:rPr>
        <w:t>12</w:t>
      </w:r>
      <w:r w:rsidRPr="00124F0D">
        <w:rPr>
          <w:rFonts w:hint="eastAsia"/>
          <w:sz w:val="24"/>
        </w:rPr>
        <w:t>楼</w:t>
      </w:r>
    </w:p>
    <w:p w14:paraId="3393B400" w14:textId="77777777" w:rsidR="00124F0D" w:rsidRPr="00124F0D" w:rsidRDefault="00124F0D" w:rsidP="00124F0D">
      <w:pPr>
        <w:spacing w:line="360" w:lineRule="auto"/>
        <w:ind w:firstLineChars="200" w:firstLine="480"/>
        <w:rPr>
          <w:sz w:val="24"/>
        </w:rPr>
      </w:pPr>
      <w:r w:rsidRPr="00124F0D">
        <w:rPr>
          <w:rFonts w:hint="eastAsia"/>
          <w:sz w:val="24"/>
        </w:rPr>
        <w:t>法定代表人：陈柏青</w:t>
      </w:r>
    </w:p>
    <w:p w14:paraId="446D37EB"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0571</w:t>
      </w:r>
      <w:r w:rsidRPr="00124F0D">
        <w:rPr>
          <w:rFonts w:hint="eastAsia"/>
          <w:sz w:val="24"/>
        </w:rPr>
        <w:t>）</w:t>
      </w:r>
      <w:r w:rsidRPr="00124F0D">
        <w:rPr>
          <w:rFonts w:hint="eastAsia"/>
          <w:sz w:val="24"/>
        </w:rPr>
        <w:t>28829790</w:t>
      </w:r>
      <w:r w:rsidRPr="00124F0D">
        <w:rPr>
          <w:rFonts w:hint="eastAsia"/>
          <w:sz w:val="24"/>
        </w:rPr>
        <w:t>，（</w:t>
      </w:r>
      <w:r w:rsidRPr="00124F0D">
        <w:rPr>
          <w:rFonts w:hint="eastAsia"/>
          <w:sz w:val="24"/>
        </w:rPr>
        <w:t>021</w:t>
      </w:r>
      <w:r w:rsidRPr="00124F0D">
        <w:rPr>
          <w:rFonts w:hint="eastAsia"/>
          <w:sz w:val="24"/>
        </w:rPr>
        <w:t>）</w:t>
      </w:r>
      <w:r w:rsidRPr="00124F0D">
        <w:rPr>
          <w:rFonts w:hint="eastAsia"/>
          <w:sz w:val="24"/>
        </w:rPr>
        <w:t>60897869</w:t>
      </w:r>
    </w:p>
    <w:p w14:paraId="2D071CFF"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0571</w:t>
      </w:r>
      <w:r w:rsidRPr="00124F0D">
        <w:rPr>
          <w:rFonts w:hint="eastAsia"/>
          <w:sz w:val="24"/>
        </w:rPr>
        <w:t>）</w:t>
      </w:r>
      <w:r w:rsidRPr="00124F0D">
        <w:rPr>
          <w:rFonts w:hint="eastAsia"/>
          <w:sz w:val="24"/>
        </w:rPr>
        <w:t>26698533</w:t>
      </w:r>
    </w:p>
    <w:p w14:paraId="04F02853" w14:textId="77777777" w:rsidR="00124F0D" w:rsidRPr="00124F0D" w:rsidRDefault="00124F0D" w:rsidP="00124F0D">
      <w:pPr>
        <w:spacing w:line="360" w:lineRule="auto"/>
        <w:ind w:firstLineChars="200" w:firstLine="480"/>
        <w:rPr>
          <w:sz w:val="24"/>
        </w:rPr>
      </w:pPr>
      <w:r w:rsidRPr="00124F0D">
        <w:rPr>
          <w:rFonts w:hint="eastAsia"/>
          <w:sz w:val="24"/>
        </w:rPr>
        <w:t>联系人：周嬿旻</w:t>
      </w:r>
    </w:p>
    <w:p w14:paraId="0C47A8C9"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4000-766-123</w:t>
      </w:r>
    </w:p>
    <w:p w14:paraId="3422D613"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www.fund123.cn</w:t>
      </w:r>
    </w:p>
    <w:p w14:paraId="377B7371"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19</w:t>
      </w:r>
      <w:r w:rsidRPr="00124F0D">
        <w:rPr>
          <w:rFonts w:hint="eastAsia"/>
          <w:sz w:val="24"/>
        </w:rPr>
        <w:t>）</w:t>
      </w:r>
      <w:r w:rsidRPr="00124F0D">
        <w:rPr>
          <w:rFonts w:hint="eastAsia"/>
          <w:sz w:val="24"/>
        </w:rPr>
        <w:t xml:space="preserve"> </w:t>
      </w:r>
      <w:r w:rsidRPr="00124F0D">
        <w:rPr>
          <w:rFonts w:hint="eastAsia"/>
          <w:sz w:val="24"/>
        </w:rPr>
        <w:t>深圳众禄基金销售有限公司</w:t>
      </w:r>
    </w:p>
    <w:p w14:paraId="1608760B" w14:textId="77777777" w:rsidR="00124F0D" w:rsidRPr="00124F0D" w:rsidRDefault="00124F0D" w:rsidP="00124F0D">
      <w:pPr>
        <w:spacing w:line="360" w:lineRule="auto"/>
        <w:ind w:firstLineChars="200" w:firstLine="480"/>
        <w:rPr>
          <w:sz w:val="24"/>
        </w:rPr>
      </w:pPr>
      <w:r w:rsidRPr="00124F0D">
        <w:rPr>
          <w:rFonts w:hint="eastAsia"/>
          <w:sz w:val="24"/>
        </w:rPr>
        <w:t>住所：深圳市罗湖区梨园路物资控股置地大厦</w:t>
      </w:r>
      <w:r w:rsidRPr="00124F0D">
        <w:rPr>
          <w:rFonts w:hint="eastAsia"/>
          <w:sz w:val="24"/>
        </w:rPr>
        <w:t>8</w:t>
      </w:r>
      <w:r w:rsidRPr="00124F0D">
        <w:rPr>
          <w:rFonts w:hint="eastAsia"/>
          <w:sz w:val="24"/>
        </w:rPr>
        <w:t>楼</w:t>
      </w:r>
    </w:p>
    <w:p w14:paraId="5DA53C1E" w14:textId="77777777" w:rsidR="00124F0D" w:rsidRPr="00124F0D" w:rsidRDefault="00124F0D" w:rsidP="00124F0D">
      <w:pPr>
        <w:spacing w:line="360" w:lineRule="auto"/>
        <w:ind w:firstLineChars="200" w:firstLine="480"/>
        <w:rPr>
          <w:sz w:val="24"/>
        </w:rPr>
      </w:pPr>
      <w:r w:rsidRPr="00124F0D">
        <w:rPr>
          <w:rFonts w:hint="eastAsia"/>
          <w:sz w:val="24"/>
        </w:rPr>
        <w:t>办公地址：深圳市罗湖区梨园路物资控股置地大厦</w:t>
      </w:r>
      <w:r w:rsidRPr="00124F0D">
        <w:rPr>
          <w:rFonts w:hint="eastAsia"/>
          <w:sz w:val="24"/>
        </w:rPr>
        <w:t>8</w:t>
      </w:r>
      <w:r w:rsidRPr="00124F0D">
        <w:rPr>
          <w:rFonts w:hint="eastAsia"/>
          <w:sz w:val="24"/>
        </w:rPr>
        <w:t>楼</w:t>
      </w:r>
    </w:p>
    <w:p w14:paraId="2700269D" w14:textId="77777777" w:rsidR="00124F0D" w:rsidRPr="00124F0D" w:rsidRDefault="00124F0D" w:rsidP="00124F0D">
      <w:pPr>
        <w:spacing w:line="360" w:lineRule="auto"/>
        <w:ind w:firstLineChars="200" w:firstLine="480"/>
        <w:rPr>
          <w:sz w:val="24"/>
        </w:rPr>
      </w:pPr>
      <w:r w:rsidRPr="00124F0D">
        <w:rPr>
          <w:rFonts w:hint="eastAsia"/>
          <w:sz w:val="24"/>
        </w:rPr>
        <w:t>法定代表人：薛峰</w:t>
      </w:r>
    </w:p>
    <w:p w14:paraId="4BD61519"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0755</w:t>
      </w:r>
      <w:r w:rsidRPr="00124F0D">
        <w:rPr>
          <w:rFonts w:hint="eastAsia"/>
          <w:sz w:val="24"/>
        </w:rPr>
        <w:t>）</w:t>
      </w:r>
      <w:r w:rsidRPr="00124F0D">
        <w:rPr>
          <w:rFonts w:hint="eastAsia"/>
          <w:sz w:val="24"/>
        </w:rPr>
        <w:t>33227953</w:t>
      </w:r>
    </w:p>
    <w:p w14:paraId="6EF44588"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0755</w:t>
      </w:r>
      <w:r w:rsidRPr="00124F0D">
        <w:rPr>
          <w:rFonts w:hint="eastAsia"/>
          <w:sz w:val="24"/>
        </w:rPr>
        <w:t>）</w:t>
      </w:r>
      <w:r w:rsidRPr="00124F0D">
        <w:rPr>
          <w:rFonts w:hint="eastAsia"/>
          <w:sz w:val="24"/>
        </w:rPr>
        <w:t>33227951</w:t>
      </w:r>
    </w:p>
    <w:p w14:paraId="2C1C705D" w14:textId="77777777" w:rsidR="00124F0D" w:rsidRPr="00124F0D" w:rsidRDefault="00124F0D" w:rsidP="00124F0D">
      <w:pPr>
        <w:spacing w:line="360" w:lineRule="auto"/>
        <w:ind w:firstLineChars="200" w:firstLine="480"/>
        <w:rPr>
          <w:sz w:val="24"/>
        </w:rPr>
      </w:pPr>
      <w:r w:rsidRPr="00124F0D">
        <w:rPr>
          <w:rFonts w:hint="eastAsia"/>
          <w:sz w:val="24"/>
        </w:rPr>
        <w:t>联系人：汤素娅</w:t>
      </w:r>
    </w:p>
    <w:p w14:paraId="5A0F604C"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4006-788-887</w:t>
      </w:r>
    </w:p>
    <w:p w14:paraId="1AEE2C83"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www.zlfund.cn</w:t>
      </w:r>
      <w:r w:rsidRPr="00124F0D">
        <w:rPr>
          <w:rFonts w:hint="eastAsia"/>
          <w:sz w:val="24"/>
        </w:rPr>
        <w:t>，</w:t>
      </w:r>
      <w:r w:rsidRPr="00124F0D">
        <w:rPr>
          <w:rFonts w:hint="eastAsia"/>
          <w:sz w:val="24"/>
        </w:rPr>
        <w:t>www.jjmmw.com</w:t>
      </w:r>
    </w:p>
    <w:p w14:paraId="3E2E5C75"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20</w:t>
      </w:r>
      <w:r w:rsidRPr="00124F0D">
        <w:rPr>
          <w:rFonts w:hint="eastAsia"/>
          <w:sz w:val="24"/>
        </w:rPr>
        <w:t>）</w:t>
      </w:r>
      <w:r w:rsidRPr="00124F0D">
        <w:rPr>
          <w:rFonts w:hint="eastAsia"/>
          <w:sz w:val="24"/>
        </w:rPr>
        <w:t xml:space="preserve"> </w:t>
      </w:r>
      <w:r w:rsidRPr="00124F0D">
        <w:rPr>
          <w:rFonts w:hint="eastAsia"/>
          <w:sz w:val="24"/>
        </w:rPr>
        <w:t>上海长量基金销售投资顾问有限公司</w:t>
      </w:r>
    </w:p>
    <w:p w14:paraId="139DB731" w14:textId="77777777" w:rsidR="00124F0D" w:rsidRPr="00124F0D" w:rsidRDefault="00124F0D" w:rsidP="00124F0D">
      <w:pPr>
        <w:spacing w:line="360" w:lineRule="auto"/>
        <w:ind w:firstLineChars="200" w:firstLine="480"/>
        <w:rPr>
          <w:sz w:val="24"/>
        </w:rPr>
      </w:pPr>
      <w:r w:rsidRPr="00124F0D">
        <w:rPr>
          <w:rFonts w:hint="eastAsia"/>
          <w:sz w:val="24"/>
        </w:rPr>
        <w:t>住所：上海市浦东新区高翔路</w:t>
      </w:r>
      <w:r w:rsidRPr="00124F0D">
        <w:rPr>
          <w:rFonts w:hint="eastAsia"/>
          <w:sz w:val="24"/>
        </w:rPr>
        <w:t>526</w:t>
      </w:r>
      <w:r w:rsidRPr="00124F0D">
        <w:rPr>
          <w:rFonts w:hint="eastAsia"/>
          <w:sz w:val="24"/>
        </w:rPr>
        <w:t>号</w:t>
      </w:r>
      <w:r w:rsidRPr="00124F0D">
        <w:rPr>
          <w:rFonts w:hint="eastAsia"/>
          <w:sz w:val="24"/>
        </w:rPr>
        <w:t>2</w:t>
      </w:r>
      <w:r w:rsidRPr="00124F0D">
        <w:rPr>
          <w:rFonts w:hint="eastAsia"/>
          <w:sz w:val="24"/>
        </w:rPr>
        <w:t>幢</w:t>
      </w:r>
      <w:r w:rsidRPr="00124F0D">
        <w:rPr>
          <w:rFonts w:hint="eastAsia"/>
          <w:sz w:val="24"/>
        </w:rPr>
        <w:t>220</w:t>
      </w:r>
      <w:r w:rsidRPr="00124F0D">
        <w:rPr>
          <w:rFonts w:hint="eastAsia"/>
          <w:sz w:val="24"/>
        </w:rPr>
        <w:t>室</w:t>
      </w:r>
    </w:p>
    <w:p w14:paraId="24899F9B" w14:textId="77777777" w:rsidR="00124F0D" w:rsidRPr="00124F0D" w:rsidRDefault="00124F0D" w:rsidP="00124F0D">
      <w:pPr>
        <w:spacing w:line="360" w:lineRule="auto"/>
        <w:ind w:firstLineChars="200" w:firstLine="480"/>
        <w:rPr>
          <w:sz w:val="24"/>
        </w:rPr>
      </w:pPr>
      <w:r w:rsidRPr="00124F0D">
        <w:rPr>
          <w:rFonts w:hint="eastAsia"/>
          <w:sz w:val="24"/>
        </w:rPr>
        <w:lastRenderedPageBreak/>
        <w:t>办公地址：上海市浦东新区浦东大道</w:t>
      </w:r>
      <w:r w:rsidRPr="00124F0D">
        <w:rPr>
          <w:rFonts w:hint="eastAsia"/>
          <w:sz w:val="24"/>
        </w:rPr>
        <w:t>555</w:t>
      </w:r>
      <w:r w:rsidRPr="00124F0D">
        <w:rPr>
          <w:rFonts w:hint="eastAsia"/>
          <w:sz w:val="24"/>
        </w:rPr>
        <w:t>号裕景国际</w:t>
      </w:r>
      <w:r w:rsidRPr="00124F0D">
        <w:rPr>
          <w:rFonts w:hint="eastAsia"/>
          <w:sz w:val="24"/>
        </w:rPr>
        <w:t>B</w:t>
      </w:r>
      <w:r w:rsidRPr="00124F0D">
        <w:rPr>
          <w:rFonts w:hint="eastAsia"/>
          <w:sz w:val="24"/>
        </w:rPr>
        <w:t>座</w:t>
      </w:r>
      <w:r w:rsidRPr="00124F0D">
        <w:rPr>
          <w:rFonts w:hint="eastAsia"/>
          <w:sz w:val="24"/>
        </w:rPr>
        <w:t>16</w:t>
      </w:r>
      <w:r w:rsidRPr="00124F0D">
        <w:rPr>
          <w:rFonts w:hint="eastAsia"/>
          <w:sz w:val="24"/>
        </w:rPr>
        <w:t>层</w:t>
      </w:r>
    </w:p>
    <w:p w14:paraId="4EBCB7C1" w14:textId="77777777" w:rsidR="00124F0D" w:rsidRPr="00124F0D" w:rsidRDefault="00124F0D" w:rsidP="00124F0D">
      <w:pPr>
        <w:spacing w:line="360" w:lineRule="auto"/>
        <w:ind w:firstLineChars="200" w:firstLine="480"/>
        <w:rPr>
          <w:sz w:val="24"/>
        </w:rPr>
      </w:pPr>
      <w:r w:rsidRPr="00124F0D">
        <w:rPr>
          <w:rFonts w:hint="eastAsia"/>
          <w:sz w:val="24"/>
        </w:rPr>
        <w:t>法定代表人：张跃伟</w:t>
      </w:r>
    </w:p>
    <w:p w14:paraId="38E234AA"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20691832</w:t>
      </w:r>
    </w:p>
    <w:p w14:paraId="590B3785"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021</w:t>
      </w:r>
      <w:r w:rsidRPr="00124F0D">
        <w:rPr>
          <w:rFonts w:hint="eastAsia"/>
          <w:sz w:val="24"/>
        </w:rPr>
        <w:t>）</w:t>
      </w:r>
      <w:r w:rsidRPr="00124F0D">
        <w:rPr>
          <w:rFonts w:hint="eastAsia"/>
          <w:sz w:val="24"/>
        </w:rPr>
        <w:t xml:space="preserve">20691861 </w:t>
      </w:r>
    </w:p>
    <w:p w14:paraId="1E5DDA63" w14:textId="77777777" w:rsidR="00124F0D" w:rsidRPr="00124F0D" w:rsidRDefault="00124F0D" w:rsidP="00124F0D">
      <w:pPr>
        <w:spacing w:line="360" w:lineRule="auto"/>
        <w:ind w:firstLineChars="200" w:firstLine="480"/>
        <w:rPr>
          <w:sz w:val="24"/>
        </w:rPr>
      </w:pPr>
      <w:r w:rsidRPr="00124F0D">
        <w:rPr>
          <w:rFonts w:hint="eastAsia"/>
          <w:sz w:val="24"/>
        </w:rPr>
        <w:t>联系人：单丙烨</w:t>
      </w:r>
    </w:p>
    <w:p w14:paraId="118FBF1D"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400-820-2899</w:t>
      </w:r>
    </w:p>
    <w:p w14:paraId="52A38963"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www.erichfund.com</w:t>
      </w:r>
    </w:p>
    <w:p w14:paraId="66DA6A3D"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21</w:t>
      </w:r>
      <w:r w:rsidRPr="00124F0D">
        <w:rPr>
          <w:rFonts w:hint="eastAsia"/>
          <w:sz w:val="24"/>
        </w:rPr>
        <w:t>）上海好买基金销售有限公司</w:t>
      </w:r>
      <w:r w:rsidRPr="00124F0D">
        <w:rPr>
          <w:rFonts w:hint="eastAsia"/>
          <w:sz w:val="24"/>
        </w:rPr>
        <w:t xml:space="preserve"> </w:t>
      </w:r>
    </w:p>
    <w:p w14:paraId="642A86BE" w14:textId="77777777" w:rsidR="00124F0D" w:rsidRPr="00124F0D" w:rsidRDefault="00124F0D" w:rsidP="00124F0D">
      <w:pPr>
        <w:spacing w:line="360" w:lineRule="auto"/>
        <w:ind w:firstLineChars="200" w:firstLine="480"/>
        <w:rPr>
          <w:sz w:val="24"/>
        </w:rPr>
      </w:pPr>
      <w:r w:rsidRPr="00124F0D">
        <w:rPr>
          <w:rFonts w:hint="eastAsia"/>
          <w:sz w:val="24"/>
        </w:rPr>
        <w:t>住所：上海市虹口区场中路</w:t>
      </w:r>
      <w:r w:rsidRPr="00124F0D">
        <w:rPr>
          <w:rFonts w:hint="eastAsia"/>
          <w:sz w:val="24"/>
        </w:rPr>
        <w:t>685</w:t>
      </w:r>
      <w:r w:rsidRPr="00124F0D">
        <w:rPr>
          <w:rFonts w:hint="eastAsia"/>
          <w:sz w:val="24"/>
        </w:rPr>
        <w:t>弄</w:t>
      </w:r>
      <w:r w:rsidRPr="00124F0D">
        <w:rPr>
          <w:rFonts w:hint="eastAsia"/>
          <w:sz w:val="24"/>
        </w:rPr>
        <w:t>37</w:t>
      </w:r>
      <w:r w:rsidRPr="00124F0D">
        <w:rPr>
          <w:rFonts w:hint="eastAsia"/>
          <w:sz w:val="24"/>
        </w:rPr>
        <w:t>号</w:t>
      </w:r>
      <w:r w:rsidRPr="00124F0D">
        <w:rPr>
          <w:rFonts w:hint="eastAsia"/>
          <w:sz w:val="24"/>
        </w:rPr>
        <w:t>4</w:t>
      </w:r>
      <w:r w:rsidRPr="00124F0D">
        <w:rPr>
          <w:rFonts w:hint="eastAsia"/>
          <w:sz w:val="24"/>
        </w:rPr>
        <w:t>号楼</w:t>
      </w:r>
      <w:r w:rsidRPr="00124F0D">
        <w:rPr>
          <w:rFonts w:hint="eastAsia"/>
          <w:sz w:val="24"/>
        </w:rPr>
        <w:t>449</w:t>
      </w:r>
      <w:r w:rsidRPr="00124F0D">
        <w:rPr>
          <w:rFonts w:hint="eastAsia"/>
          <w:sz w:val="24"/>
        </w:rPr>
        <w:t>室</w:t>
      </w:r>
      <w:r w:rsidRPr="00124F0D">
        <w:rPr>
          <w:rFonts w:hint="eastAsia"/>
          <w:sz w:val="24"/>
        </w:rPr>
        <w:t xml:space="preserve"> </w:t>
      </w:r>
    </w:p>
    <w:p w14:paraId="4E800608" w14:textId="77777777" w:rsidR="00124F0D" w:rsidRPr="00124F0D" w:rsidRDefault="00124F0D" w:rsidP="00124F0D">
      <w:pPr>
        <w:spacing w:line="360" w:lineRule="auto"/>
        <w:ind w:firstLineChars="200" w:firstLine="480"/>
        <w:rPr>
          <w:sz w:val="24"/>
        </w:rPr>
      </w:pPr>
      <w:r w:rsidRPr="00124F0D">
        <w:rPr>
          <w:rFonts w:hint="eastAsia"/>
          <w:sz w:val="24"/>
        </w:rPr>
        <w:t>办公地址：上海市浦东新区浦东南路</w:t>
      </w:r>
      <w:r w:rsidRPr="00124F0D">
        <w:rPr>
          <w:rFonts w:hint="eastAsia"/>
          <w:sz w:val="24"/>
        </w:rPr>
        <w:t>1118</w:t>
      </w:r>
      <w:r w:rsidRPr="00124F0D">
        <w:rPr>
          <w:rFonts w:hint="eastAsia"/>
          <w:sz w:val="24"/>
        </w:rPr>
        <w:t>号鄂尔多斯国际大厦</w:t>
      </w:r>
      <w:r w:rsidRPr="00124F0D">
        <w:rPr>
          <w:rFonts w:hint="eastAsia"/>
          <w:sz w:val="24"/>
        </w:rPr>
        <w:t>903-906</w:t>
      </w:r>
      <w:r w:rsidRPr="00124F0D">
        <w:rPr>
          <w:rFonts w:hint="eastAsia"/>
          <w:sz w:val="24"/>
        </w:rPr>
        <w:t>室</w:t>
      </w:r>
      <w:r w:rsidRPr="00124F0D">
        <w:rPr>
          <w:rFonts w:hint="eastAsia"/>
          <w:sz w:val="24"/>
        </w:rPr>
        <w:t xml:space="preserve"> </w:t>
      </w:r>
    </w:p>
    <w:p w14:paraId="20744709" w14:textId="77777777" w:rsidR="00124F0D" w:rsidRPr="00124F0D" w:rsidRDefault="00124F0D" w:rsidP="00124F0D">
      <w:pPr>
        <w:spacing w:line="360" w:lineRule="auto"/>
        <w:ind w:firstLineChars="200" w:firstLine="480"/>
        <w:rPr>
          <w:sz w:val="24"/>
        </w:rPr>
      </w:pPr>
      <w:r w:rsidRPr="00124F0D">
        <w:rPr>
          <w:rFonts w:hint="eastAsia"/>
          <w:sz w:val="24"/>
        </w:rPr>
        <w:t>法定代表人：杨文斌</w:t>
      </w:r>
      <w:r w:rsidRPr="00124F0D">
        <w:rPr>
          <w:rFonts w:hint="eastAsia"/>
          <w:sz w:val="24"/>
        </w:rPr>
        <w:t xml:space="preserve"> </w:t>
      </w:r>
    </w:p>
    <w:p w14:paraId="27D5EDDA"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021</w:t>
      </w:r>
      <w:r w:rsidRPr="00124F0D">
        <w:rPr>
          <w:rFonts w:hint="eastAsia"/>
          <w:sz w:val="24"/>
        </w:rPr>
        <w:t>）</w:t>
      </w:r>
      <w:r w:rsidRPr="00124F0D">
        <w:rPr>
          <w:rFonts w:hint="eastAsia"/>
          <w:sz w:val="24"/>
        </w:rPr>
        <w:t xml:space="preserve">68596916 </w:t>
      </w:r>
    </w:p>
    <w:p w14:paraId="551285E8" w14:textId="77777777" w:rsidR="00124F0D" w:rsidRPr="00124F0D" w:rsidRDefault="00124F0D" w:rsidP="00124F0D">
      <w:pPr>
        <w:spacing w:line="360" w:lineRule="auto"/>
        <w:ind w:firstLineChars="200" w:firstLine="480"/>
        <w:rPr>
          <w:sz w:val="24"/>
        </w:rPr>
      </w:pPr>
      <w:r w:rsidRPr="00124F0D">
        <w:rPr>
          <w:rFonts w:hint="eastAsia"/>
          <w:sz w:val="24"/>
        </w:rPr>
        <w:t>联系人：薛年</w:t>
      </w:r>
    </w:p>
    <w:p w14:paraId="42A7FA96"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 xml:space="preserve">400-700-9665 </w:t>
      </w:r>
    </w:p>
    <w:p w14:paraId="41451626"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www.ehowbuy.com</w:t>
      </w:r>
    </w:p>
    <w:p w14:paraId="126F787D"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22</w:t>
      </w:r>
      <w:r w:rsidRPr="00124F0D">
        <w:rPr>
          <w:rFonts w:hint="eastAsia"/>
          <w:sz w:val="24"/>
        </w:rPr>
        <w:t>）诺亚正行</w:t>
      </w:r>
      <w:r w:rsidRPr="00124F0D">
        <w:rPr>
          <w:rFonts w:hint="eastAsia"/>
          <w:sz w:val="24"/>
        </w:rPr>
        <w:t>(</w:t>
      </w:r>
      <w:r w:rsidRPr="00124F0D">
        <w:rPr>
          <w:rFonts w:hint="eastAsia"/>
          <w:sz w:val="24"/>
        </w:rPr>
        <w:t>上海</w:t>
      </w:r>
      <w:r w:rsidRPr="00124F0D">
        <w:rPr>
          <w:rFonts w:hint="eastAsia"/>
          <w:sz w:val="24"/>
        </w:rPr>
        <w:t>)</w:t>
      </w:r>
      <w:r w:rsidRPr="00124F0D">
        <w:rPr>
          <w:rFonts w:hint="eastAsia"/>
          <w:sz w:val="24"/>
        </w:rPr>
        <w:t>基金销售投资顾问有限公司</w:t>
      </w:r>
    </w:p>
    <w:p w14:paraId="596E0E3A" w14:textId="77777777" w:rsidR="00124F0D" w:rsidRPr="00124F0D" w:rsidRDefault="00124F0D" w:rsidP="00124F0D">
      <w:pPr>
        <w:spacing w:line="360" w:lineRule="auto"/>
        <w:ind w:firstLineChars="200" w:firstLine="480"/>
        <w:rPr>
          <w:sz w:val="24"/>
        </w:rPr>
      </w:pPr>
      <w:r w:rsidRPr="00124F0D">
        <w:rPr>
          <w:rFonts w:hint="eastAsia"/>
          <w:sz w:val="24"/>
        </w:rPr>
        <w:t>住所：上海市虹口区飞虹路</w:t>
      </w:r>
      <w:r w:rsidRPr="00124F0D">
        <w:rPr>
          <w:rFonts w:hint="eastAsia"/>
          <w:sz w:val="24"/>
        </w:rPr>
        <w:t>360</w:t>
      </w:r>
      <w:r w:rsidRPr="00124F0D">
        <w:rPr>
          <w:rFonts w:hint="eastAsia"/>
          <w:sz w:val="24"/>
        </w:rPr>
        <w:t>弄</w:t>
      </w:r>
      <w:r w:rsidRPr="00124F0D">
        <w:rPr>
          <w:rFonts w:hint="eastAsia"/>
          <w:sz w:val="24"/>
        </w:rPr>
        <w:t>9</w:t>
      </w:r>
      <w:r w:rsidRPr="00124F0D">
        <w:rPr>
          <w:rFonts w:hint="eastAsia"/>
          <w:sz w:val="24"/>
        </w:rPr>
        <w:t>号</w:t>
      </w:r>
      <w:r w:rsidRPr="00124F0D">
        <w:rPr>
          <w:rFonts w:hint="eastAsia"/>
          <w:sz w:val="24"/>
        </w:rPr>
        <w:t>3724</w:t>
      </w:r>
      <w:r w:rsidRPr="00124F0D">
        <w:rPr>
          <w:rFonts w:hint="eastAsia"/>
          <w:sz w:val="24"/>
        </w:rPr>
        <w:t>室</w:t>
      </w:r>
    </w:p>
    <w:p w14:paraId="6E24B776" w14:textId="77777777" w:rsidR="00124F0D" w:rsidRPr="00124F0D" w:rsidRDefault="00124F0D" w:rsidP="00124F0D">
      <w:pPr>
        <w:spacing w:line="360" w:lineRule="auto"/>
        <w:ind w:firstLineChars="200" w:firstLine="480"/>
        <w:rPr>
          <w:sz w:val="24"/>
        </w:rPr>
      </w:pPr>
      <w:r w:rsidRPr="00124F0D">
        <w:rPr>
          <w:rFonts w:hint="eastAsia"/>
          <w:sz w:val="24"/>
        </w:rPr>
        <w:t>办公地址：上海杨浦区秦皇岛路</w:t>
      </w:r>
      <w:r w:rsidRPr="00124F0D">
        <w:rPr>
          <w:rFonts w:hint="eastAsia"/>
          <w:sz w:val="24"/>
        </w:rPr>
        <w:t>32</w:t>
      </w:r>
      <w:r w:rsidRPr="00124F0D">
        <w:rPr>
          <w:rFonts w:hint="eastAsia"/>
          <w:sz w:val="24"/>
        </w:rPr>
        <w:t>号</w:t>
      </w:r>
      <w:r w:rsidRPr="00124F0D">
        <w:rPr>
          <w:rFonts w:hint="eastAsia"/>
          <w:sz w:val="24"/>
        </w:rPr>
        <w:t>C</w:t>
      </w:r>
      <w:r w:rsidRPr="00124F0D">
        <w:rPr>
          <w:rFonts w:hint="eastAsia"/>
          <w:sz w:val="24"/>
        </w:rPr>
        <w:t>栋</w:t>
      </w:r>
      <w:r w:rsidRPr="00124F0D">
        <w:rPr>
          <w:rFonts w:hint="eastAsia"/>
          <w:sz w:val="24"/>
        </w:rPr>
        <w:t xml:space="preserve"> 2</w:t>
      </w:r>
      <w:r w:rsidRPr="00124F0D">
        <w:rPr>
          <w:rFonts w:hint="eastAsia"/>
          <w:sz w:val="24"/>
        </w:rPr>
        <w:t>楼</w:t>
      </w:r>
    </w:p>
    <w:p w14:paraId="119F1564" w14:textId="77777777" w:rsidR="00124F0D" w:rsidRPr="00124F0D" w:rsidRDefault="00124F0D" w:rsidP="00124F0D">
      <w:pPr>
        <w:spacing w:line="360" w:lineRule="auto"/>
        <w:ind w:firstLineChars="200" w:firstLine="480"/>
        <w:rPr>
          <w:sz w:val="24"/>
        </w:rPr>
      </w:pPr>
      <w:r w:rsidRPr="00124F0D">
        <w:rPr>
          <w:rFonts w:hint="eastAsia"/>
          <w:sz w:val="24"/>
        </w:rPr>
        <w:t>法定代表人：汪静波</w:t>
      </w:r>
    </w:p>
    <w:p w14:paraId="1F0469FB"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38600735</w:t>
      </w:r>
    </w:p>
    <w:p w14:paraId="0762950F"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021</w:t>
      </w:r>
      <w:r w:rsidRPr="00124F0D">
        <w:rPr>
          <w:rFonts w:hint="eastAsia"/>
          <w:sz w:val="24"/>
        </w:rPr>
        <w:t>）</w:t>
      </w:r>
      <w:r w:rsidRPr="00124F0D">
        <w:rPr>
          <w:rFonts w:hint="eastAsia"/>
          <w:sz w:val="24"/>
        </w:rPr>
        <w:t>38509777</w:t>
      </w:r>
    </w:p>
    <w:p w14:paraId="6BFD0FE0" w14:textId="77777777" w:rsidR="00124F0D" w:rsidRPr="00124F0D" w:rsidRDefault="00124F0D" w:rsidP="00124F0D">
      <w:pPr>
        <w:spacing w:line="360" w:lineRule="auto"/>
        <w:ind w:firstLineChars="200" w:firstLine="480"/>
        <w:rPr>
          <w:sz w:val="24"/>
        </w:rPr>
      </w:pPr>
      <w:r w:rsidRPr="00124F0D">
        <w:rPr>
          <w:rFonts w:hint="eastAsia"/>
          <w:sz w:val="24"/>
        </w:rPr>
        <w:t>联系人：方成</w:t>
      </w:r>
    </w:p>
    <w:p w14:paraId="665703C0"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400-821-5399</w:t>
      </w:r>
    </w:p>
    <w:p w14:paraId="3337D4DC"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www.noah-fund.com</w:t>
      </w:r>
    </w:p>
    <w:p w14:paraId="7FEDDC47"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23</w:t>
      </w:r>
      <w:r w:rsidRPr="00124F0D">
        <w:rPr>
          <w:rFonts w:hint="eastAsia"/>
          <w:sz w:val="24"/>
        </w:rPr>
        <w:t>）和讯信息科技有限公司</w:t>
      </w:r>
      <w:r w:rsidRPr="00124F0D">
        <w:rPr>
          <w:rFonts w:hint="eastAsia"/>
          <w:sz w:val="24"/>
        </w:rPr>
        <w:t xml:space="preserve"> </w:t>
      </w:r>
    </w:p>
    <w:p w14:paraId="63288042" w14:textId="77777777" w:rsidR="00124F0D" w:rsidRPr="00124F0D" w:rsidRDefault="00124F0D" w:rsidP="00124F0D">
      <w:pPr>
        <w:spacing w:line="360" w:lineRule="auto"/>
        <w:ind w:firstLineChars="200" w:firstLine="480"/>
        <w:rPr>
          <w:sz w:val="24"/>
        </w:rPr>
      </w:pPr>
      <w:r w:rsidRPr="00124F0D">
        <w:rPr>
          <w:rFonts w:hint="eastAsia"/>
          <w:sz w:val="24"/>
        </w:rPr>
        <w:t>住所：北京市朝阳区朝外大街</w:t>
      </w:r>
      <w:r w:rsidRPr="00124F0D">
        <w:rPr>
          <w:rFonts w:hint="eastAsia"/>
          <w:sz w:val="24"/>
        </w:rPr>
        <w:t>22</w:t>
      </w:r>
      <w:r w:rsidRPr="00124F0D">
        <w:rPr>
          <w:rFonts w:hint="eastAsia"/>
          <w:sz w:val="24"/>
        </w:rPr>
        <w:t>号泛利大厦</w:t>
      </w:r>
      <w:r w:rsidRPr="00124F0D">
        <w:rPr>
          <w:rFonts w:hint="eastAsia"/>
          <w:sz w:val="24"/>
        </w:rPr>
        <w:t>10</w:t>
      </w:r>
      <w:r w:rsidRPr="00124F0D">
        <w:rPr>
          <w:rFonts w:hint="eastAsia"/>
          <w:sz w:val="24"/>
        </w:rPr>
        <w:t>层</w:t>
      </w:r>
    </w:p>
    <w:p w14:paraId="23CD568B" w14:textId="77777777" w:rsidR="00124F0D" w:rsidRPr="00124F0D" w:rsidRDefault="00124F0D" w:rsidP="00124F0D">
      <w:pPr>
        <w:spacing w:line="360" w:lineRule="auto"/>
        <w:ind w:firstLineChars="200" w:firstLine="480"/>
        <w:rPr>
          <w:sz w:val="24"/>
        </w:rPr>
      </w:pPr>
      <w:r w:rsidRPr="00124F0D">
        <w:rPr>
          <w:rFonts w:hint="eastAsia"/>
          <w:sz w:val="24"/>
        </w:rPr>
        <w:t>办公地址：北京市朝阳区朝外大街</w:t>
      </w:r>
      <w:r w:rsidRPr="00124F0D">
        <w:rPr>
          <w:rFonts w:hint="eastAsia"/>
          <w:sz w:val="24"/>
        </w:rPr>
        <w:t>22</w:t>
      </w:r>
      <w:r w:rsidRPr="00124F0D">
        <w:rPr>
          <w:rFonts w:hint="eastAsia"/>
          <w:sz w:val="24"/>
        </w:rPr>
        <w:t>号泛利大厦</w:t>
      </w:r>
      <w:r w:rsidRPr="00124F0D">
        <w:rPr>
          <w:rFonts w:hint="eastAsia"/>
          <w:sz w:val="24"/>
        </w:rPr>
        <w:t>10</w:t>
      </w:r>
      <w:r w:rsidRPr="00124F0D">
        <w:rPr>
          <w:rFonts w:hint="eastAsia"/>
          <w:sz w:val="24"/>
        </w:rPr>
        <w:t>层</w:t>
      </w:r>
    </w:p>
    <w:p w14:paraId="177DE1EC" w14:textId="77777777" w:rsidR="00124F0D" w:rsidRPr="00124F0D" w:rsidRDefault="00124F0D" w:rsidP="00124F0D">
      <w:pPr>
        <w:spacing w:line="360" w:lineRule="auto"/>
        <w:ind w:firstLineChars="200" w:firstLine="480"/>
        <w:rPr>
          <w:sz w:val="24"/>
        </w:rPr>
      </w:pPr>
      <w:r w:rsidRPr="00124F0D">
        <w:rPr>
          <w:rFonts w:hint="eastAsia"/>
          <w:sz w:val="24"/>
        </w:rPr>
        <w:t>法定代表人：王莉</w:t>
      </w:r>
    </w:p>
    <w:p w14:paraId="5350E2E4"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20835789</w:t>
      </w:r>
    </w:p>
    <w:p w14:paraId="611D1B98" w14:textId="77777777" w:rsidR="00124F0D" w:rsidRPr="00124F0D" w:rsidRDefault="00124F0D" w:rsidP="00124F0D">
      <w:pPr>
        <w:spacing w:line="360" w:lineRule="auto"/>
        <w:ind w:firstLineChars="200" w:firstLine="480"/>
        <w:rPr>
          <w:sz w:val="24"/>
        </w:rPr>
      </w:pPr>
      <w:r w:rsidRPr="00124F0D">
        <w:rPr>
          <w:rFonts w:hint="eastAsia"/>
          <w:sz w:val="24"/>
        </w:rPr>
        <w:lastRenderedPageBreak/>
        <w:t>传真：（</w:t>
      </w:r>
      <w:r w:rsidRPr="00124F0D">
        <w:rPr>
          <w:rFonts w:hint="eastAsia"/>
          <w:sz w:val="24"/>
        </w:rPr>
        <w:t>021</w:t>
      </w:r>
      <w:r w:rsidRPr="00124F0D">
        <w:rPr>
          <w:rFonts w:hint="eastAsia"/>
          <w:sz w:val="24"/>
        </w:rPr>
        <w:t>）</w:t>
      </w:r>
      <w:r w:rsidRPr="00124F0D">
        <w:rPr>
          <w:rFonts w:hint="eastAsia"/>
          <w:sz w:val="24"/>
        </w:rPr>
        <w:t>20835879</w:t>
      </w:r>
    </w:p>
    <w:p w14:paraId="34B87D19" w14:textId="77777777" w:rsidR="00124F0D" w:rsidRPr="00124F0D" w:rsidRDefault="00124F0D" w:rsidP="00124F0D">
      <w:pPr>
        <w:spacing w:line="360" w:lineRule="auto"/>
        <w:ind w:firstLineChars="200" w:firstLine="480"/>
        <w:rPr>
          <w:sz w:val="24"/>
        </w:rPr>
      </w:pPr>
      <w:r w:rsidRPr="00124F0D">
        <w:rPr>
          <w:rFonts w:hint="eastAsia"/>
          <w:sz w:val="24"/>
        </w:rPr>
        <w:t>联系人：周轶</w:t>
      </w:r>
    </w:p>
    <w:p w14:paraId="24A3EA9F"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4009200022</w:t>
      </w:r>
    </w:p>
    <w:p w14:paraId="3F6C94A0"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http://licaike.hexun.com/</w:t>
      </w:r>
    </w:p>
    <w:p w14:paraId="438EA72D"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24</w:t>
      </w:r>
      <w:r w:rsidRPr="00124F0D">
        <w:rPr>
          <w:rFonts w:hint="eastAsia"/>
          <w:sz w:val="24"/>
        </w:rPr>
        <w:t>）上海天天基金销售有限公司</w:t>
      </w:r>
      <w:r w:rsidRPr="00124F0D">
        <w:rPr>
          <w:rFonts w:hint="eastAsia"/>
          <w:sz w:val="24"/>
        </w:rPr>
        <w:t xml:space="preserve"> </w:t>
      </w:r>
    </w:p>
    <w:p w14:paraId="52B03626" w14:textId="77777777" w:rsidR="00124F0D" w:rsidRPr="00124F0D" w:rsidRDefault="00124F0D" w:rsidP="00124F0D">
      <w:pPr>
        <w:spacing w:line="360" w:lineRule="auto"/>
        <w:ind w:firstLineChars="200" w:firstLine="480"/>
        <w:rPr>
          <w:sz w:val="24"/>
        </w:rPr>
      </w:pPr>
      <w:r w:rsidRPr="00124F0D">
        <w:rPr>
          <w:rFonts w:hint="eastAsia"/>
          <w:sz w:val="24"/>
        </w:rPr>
        <w:t>住所：上海市徐汇区龙田路</w:t>
      </w:r>
      <w:r w:rsidRPr="00124F0D">
        <w:rPr>
          <w:rFonts w:hint="eastAsia"/>
          <w:sz w:val="24"/>
        </w:rPr>
        <w:t>190</w:t>
      </w:r>
      <w:r w:rsidRPr="00124F0D">
        <w:rPr>
          <w:rFonts w:hint="eastAsia"/>
          <w:sz w:val="24"/>
        </w:rPr>
        <w:t>号</w:t>
      </w:r>
      <w:r w:rsidRPr="00124F0D">
        <w:rPr>
          <w:rFonts w:hint="eastAsia"/>
          <w:sz w:val="24"/>
        </w:rPr>
        <w:t>2</w:t>
      </w:r>
      <w:r w:rsidRPr="00124F0D">
        <w:rPr>
          <w:rFonts w:hint="eastAsia"/>
          <w:sz w:val="24"/>
        </w:rPr>
        <w:t>号楼</w:t>
      </w:r>
      <w:r w:rsidRPr="00124F0D">
        <w:rPr>
          <w:rFonts w:hint="eastAsia"/>
          <w:sz w:val="24"/>
        </w:rPr>
        <w:t>2</w:t>
      </w:r>
      <w:r w:rsidRPr="00124F0D">
        <w:rPr>
          <w:rFonts w:hint="eastAsia"/>
          <w:sz w:val="24"/>
        </w:rPr>
        <w:t>层</w:t>
      </w:r>
      <w:r w:rsidRPr="00124F0D">
        <w:rPr>
          <w:rFonts w:hint="eastAsia"/>
          <w:sz w:val="24"/>
        </w:rPr>
        <w:t xml:space="preserve"> </w:t>
      </w:r>
    </w:p>
    <w:p w14:paraId="4D1A309D" w14:textId="77777777" w:rsidR="00124F0D" w:rsidRPr="00124F0D" w:rsidRDefault="00124F0D" w:rsidP="00124F0D">
      <w:pPr>
        <w:spacing w:line="360" w:lineRule="auto"/>
        <w:ind w:firstLineChars="200" w:firstLine="480"/>
        <w:rPr>
          <w:sz w:val="24"/>
        </w:rPr>
      </w:pPr>
      <w:r w:rsidRPr="00124F0D">
        <w:rPr>
          <w:rFonts w:hint="eastAsia"/>
          <w:sz w:val="24"/>
        </w:rPr>
        <w:t>办公地址：上海市徐汇区龙田路</w:t>
      </w:r>
      <w:r w:rsidRPr="00124F0D">
        <w:rPr>
          <w:rFonts w:hint="eastAsia"/>
          <w:sz w:val="24"/>
        </w:rPr>
        <w:t>195</w:t>
      </w:r>
      <w:r w:rsidRPr="00124F0D">
        <w:rPr>
          <w:rFonts w:hint="eastAsia"/>
          <w:sz w:val="24"/>
        </w:rPr>
        <w:t>号</w:t>
      </w:r>
      <w:r w:rsidRPr="00124F0D">
        <w:rPr>
          <w:rFonts w:hint="eastAsia"/>
          <w:sz w:val="24"/>
        </w:rPr>
        <w:t>3C</w:t>
      </w:r>
      <w:r w:rsidRPr="00124F0D">
        <w:rPr>
          <w:rFonts w:hint="eastAsia"/>
          <w:sz w:val="24"/>
        </w:rPr>
        <w:t>座</w:t>
      </w:r>
      <w:r w:rsidRPr="00124F0D">
        <w:rPr>
          <w:rFonts w:hint="eastAsia"/>
          <w:sz w:val="24"/>
        </w:rPr>
        <w:t>10</w:t>
      </w:r>
      <w:r w:rsidRPr="00124F0D">
        <w:rPr>
          <w:rFonts w:hint="eastAsia"/>
          <w:sz w:val="24"/>
        </w:rPr>
        <w:t>楼</w:t>
      </w:r>
    </w:p>
    <w:p w14:paraId="00C7C497" w14:textId="77777777" w:rsidR="00124F0D" w:rsidRPr="00124F0D" w:rsidRDefault="00124F0D" w:rsidP="00124F0D">
      <w:pPr>
        <w:spacing w:line="360" w:lineRule="auto"/>
        <w:ind w:firstLineChars="200" w:firstLine="480"/>
        <w:rPr>
          <w:sz w:val="24"/>
        </w:rPr>
      </w:pPr>
      <w:r w:rsidRPr="00124F0D">
        <w:rPr>
          <w:rFonts w:hint="eastAsia"/>
          <w:sz w:val="24"/>
        </w:rPr>
        <w:t>法定代表人：其实</w:t>
      </w:r>
    </w:p>
    <w:p w14:paraId="0ACD8843"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54509998</w:t>
      </w:r>
    </w:p>
    <w:p w14:paraId="09F116AF"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021</w:t>
      </w:r>
      <w:r w:rsidRPr="00124F0D">
        <w:rPr>
          <w:rFonts w:hint="eastAsia"/>
          <w:sz w:val="24"/>
        </w:rPr>
        <w:t>）</w:t>
      </w:r>
      <w:r w:rsidRPr="00124F0D">
        <w:rPr>
          <w:rFonts w:hint="eastAsia"/>
          <w:sz w:val="24"/>
        </w:rPr>
        <w:t>64385308</w:t>
      </w:r>
    </w:p>
    <w:p w14:paraId="00FFFA3A" w14:textId="77777777" w:rsidR="00124F0D" w:rsidRPr="00124F0D" w:rsidRDefault="00124F0D" w:rsidP="00124F0D">
      <w:pPr>
        <w:spacing w:line="360" w:lineRule="auto"/>
        <w:ind w:firstLineChars="200" w:firstLine="480"/>
        <w:rPr>
          <w:sz w:val="24"/>
        </w:rPr>
      </w:pPr>
      <w:r w:rsidRPr="00124F0D">
        <w:rPr>
          <w:rFonts w:hint="eastAsia"/>
          <w:sz w:val="24"/>
        </w:rPr>
        <w:t>联系人：潘世友</w:t>
      </w:r>
    </w:p>
    <w:p w14:paraId="772F3934"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400-1818-188</w:t>
      </w:r>
    </w:p>
    <w:p w14:paraId="69B275F0"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www.1234567.com.cn</w:t>
      </w:r>
    </w:p>
    <w:p w14:paraId="7E63777D"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25</w:t>
      </w:r>
      <w:r w:rsidRPr="00124F0D">
        <w:rPr>
          <w:rFonts w:hint="eastAsia"/>
          <w:sz w:val="24"/>
        </w:rPr>
        <w:t>）北京钱景财富投资管理有限公司</w:t>
      </w:r>
      <w:r w:rsidRPr="00124F0D">
        <w:rPr>
          <w:rFonts w:hint="eastAsia"/>
          <w:sz w:val="24"/>
        </w:rPr>
        <w:t xml:space="preserve"> </w:t>
      </w:r>
    </w:p>
    <w:p w14:paraId="48EBE78D" w14:textId="77777777" w:rsidR="00124F0D" w:rsidRPr="00124F0D" w:rsidRDefault="00124F0D" w:rsidP="00124F0D">
      <w:pPr>
        <w:spacing w:line="360" w:lineRule="auto"/>
        <w:ind w:firstLineChars="200" w:firstLine="480"/>
        <w:rPr>
          <w:sz w:val="24"/>
        </w:rPr>
      </w:pPr>
      <w:r w:rsidRPr="00124F0D">
        <w:rPr>
          <w:rFonts w:hint="eastAsia"/>
          <w:sz w:val="24"/>
        </w:rPr>
        <w:t>住所：北京市海淀区丹棱街</w:t>
      </w:r>
      <w:r w:rsidRPr="00124F0D">
        <w:rPr>
          <w:rFonts w:hint="eastAsia"/>
          <w:sz w:val="24"/>
        </w:rPr>
        <w:t>6</w:t>
      </w:r>
      <w:r w:rsidRPr="00124F0D">
        <w:rPr>
          <w:rFonts w:hint="eastAsia"/>
          <w:sz w:val="24"/>
        </w:rPr>
        <w:t>幢</w:t>
      </w:r>
      <w:r w:rsidRPr="00124F0D">
        <w:rPr>
          <w:rFonts w:hint="eastAsia"/>
          <w:sz w:val="24"/>
        </w:rPr>
        <w:t>1</w:t>
      </w:r>
      <w:r w:rsidRPr="00124F0D">
        <w:rPr>
          <w:rFonts w:hint="eastAsia"/>
          <w:sz w:val="24"/>
        </w:rPr>
        <w:t>号</w:t>
      </w:r>
      <w:r w:rsidRPr="00124F0D">
        <w:rPr>
          <w:rFonts w:hint="eastAsia"/>
          <w:sz w:val="24"/>
        </w:rPr>
        <w:t>9</w:t>
      </w:r>
      <w:r w:rsidRPr="00124F0D">
        <w:rPr>
          <w:rFonts w:hint="eastAsia"/>
          <w:sz w:val="24"/>
        </w:rPr>
        <w:t>层</w:t>
      </w:r>
      <w:r w:rsidRPr="00124F0D">
        <w:rPr>
          <w:rFonts w:hint="eastAsia"/>
          <w:sz w:val="24"/>
        </w:rPr>
        <w:t>1008-1012</w:t>
      </w:r>
    </w:p>
    <w:p w14:paraId="1D1EF0DB" w14:textId="77777777" w:rsidR="00124F0D" w:rsidRPr="00124F0D" w:rsidRDefault="00124F0D" w:rsidP="00124F0D">
      <w:pPr>
        <w:spacing w:line="360" w:lineRule="auto"/>
        <w:ind w:firstLineChars="200" w:firstLine="480"/>
        <w:rPr>
          <w:sz w:val="24"/>
        </w:rPr>
      </w:pPr>
      <w:r w:rsidRPr="00124F0D">
        <w:rPr>
          <w:rFonts w:hint="eastAsia"/>
          <w:sz w:val="24"/>
        </w:rPr>
        <w:t>办公地址：北京市海淀区丹棱街</w:t>
      </w:r>
      <w:r w:rsidRPr="00124F0D">
        <w:rPr>
          <w:rFonts w:hint="eastAsia"/>
          <w:sz w:val="24"/>
        </w:rPr>
        <w:t>6</w:t>
      </w:r>
      <w:r w:rsidRPr="00124F0D">
        <w:rPr>
          <w:rFonts w:hint="eastAsia"/>
          <w:sz w:val="24"/>
        </w:rPr>
        <w:t>幢</w:t>
      </w:r>
      <w:r w:rsidRPr="00124F0D">
        <w:rPr>
          <w:rFonts w:hint="eastAsia"/>
          <w:sz w:val="24"/>
        </w:rPr>
        <w:t>1</w:t>
      </w:r>
      <w:r w:rsidRPr="00124F0D">
        <w:rPr>
          <w:rFonts w:hint="eastAsia"/>
          <w:sz w:val="24"/>
        </w:rPr>
        <w:t>号</w:t>
      </w:r>
      <w:r w:rsidRPr="00124F0D">
        <w:rPr>
          <w:rFonts w:hint="eastAsia"/>
          <w:sz w:val="24"/>
        </w:rPr>
        <w:t>9</w:t>
      </w:r>
      <w:r w:rsidRPr="00124F0D">
        <w:rPr>
          <w:rFonts w:hint="eastAsia"/>
          <w:sz w:val="24"/>
        </w:rPr>
        <w:t>层</w:t>
      </w:r>
      <w:r w:rsidRPr="00124F0D">
        <w:rPr>
          <w:rFonts w:hint="eastAsia"/>
          <w:sz w:val="24"/>
        </w:rPr>
        <w:t>1008-1012</w:t>
      </w:r>
    </w:p>
    <w:p w14:paraId="470AB2DC" w14:textId="77777777" w:rsidR="00124F0D" w:rsidRPr="00124F0D" w:rsidRDefault="00124F0D" w:rsidP="00124F0D">
      <w:pPr>
        <w:spacing w:line="360" w:lineRule="auto"/>
        <w:ind w:firstLineChars="200" w:firstLine="480"/>
        <w:rPr>
          <w:sz w:val="24"/>
        </w:rPr>
      </w:pPr>
      <w:r w:rsidRPr="00124F0D">
        <w:rPr>
          <w:rFonts w:hint="eastAsia"/>
          <w:sz w:val="24"/>
        </w:rPr>
        <w:t>法定代表人：赵荣春</w:t>
      </w:r>
    </w:p>
    <w:p w14:paraId="007C8FB2"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010</w:t>
      </w:r>
      <w:r w:rsidRPr="00124F0D">
        <w:rPr>
          <w:rFonts w:hint="eastAsia"/>
          <w:sz w:val="24"/>
        </w:rPr>
        <w:t>）</w:t>
      </w:r>
      <w:r w:rsidRPr="00124F0D">
        <w:rPr>
          <w:rFonts w:hint="eastAsia"/>
          <w:sz w:val="24"/>
        </w:rPr>
        <w:t>57418829</w:t>
      </w:r>
    </w:p>
    <w:p w14:paraId="45A1571C"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57569671</w:t>
      </w:r>
    </w:p>
    <w:p w14:paraId="5997B6E5" w14:textId="77777777" w:rsidR="00124F0D" w:rsidRPr="00124F0D" w:rsidRDefault="00124F0D" w:rsidP="00124F0D">
      <w:pPr>
        <w:spacing w:line="360" w:lineRule="auto"/>
        <w:ind w:firstLineChars="200" w:firstLine="480"/>
        <w:rPr>
          <w:sz w:val="24"/>
        </w:rPr>
      </w:pPr>
      <w:r w:rsidRPr="00124F0D">
        <w:rPr>
          <w:rFonts w:hint="eastAsia"/>
          <w:sz w:val="24"/>
        </w:rPr>
        <w:t>联系人：</w:t>
      </w:r>
      <w:r w:rsidRPr="00124F0D">
        <w:rPr>
          <w:rFonts w:hint="eastAsia"/>
          <w:sz w:val="24"/>
        </w:rPr>
        <w:t xml:space="preserve"> </w:t>
      </w:r>
      <w:r w:rsidRPr="00124F0D">
        <w:rPr>
          <w:rFonts w:hint="eastAsia"/>
          <w:sz w:val="24"/>
        </w:rPr>
        <w:t>魏争</w:t>
      </w:r>
    </w:p>
    <w:p w14:paraId="2C505FCF"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 xml:space="preserve"> 400-678-5095</w:t>
      </w:r>
    </w:p>
    <w:p w14:paraId="22786244"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www.niuji.net</w:t>
      </w:r>
    </w:p>
    <w:p w14:paraId="7F5E8AEA"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26</w:t>
      </w:r>
      <w:r w:rsidRPr="00124F0D">
        <w:rPr>
          <w:rFonts w:hint="eastAsia"/>
          <w:sz w:val="24"/>
        </w:rPr>
        <w:t>）联讯证券股份有限公司</w:t>
      </w:r>
    </w:p>
    <w:p w14:paraId="69042665" w14:textId="77777777" w:rsidR="00124F0D" w:rsidRPr="00124F0D" w:rsidRDefault="00124F0D" w:rsidP="00124F0D">
      <w:pPr>
        <w:spacing w:line="360" w:lineRule="auto"/>
        <w:ind w:firstLineChars="200" w:firstLine="480"/>
        <w:rPr>
          <w:sz w:val="24"/>
        </w:rPr>
      </w:pPr>
      <w:r w:rsidRPr="00124F0D">
        <w:rPr>
          <w:rFonts w:hint="eastAsia"/>
          <w:sz w:val="24"/>
        </w:rPr>
        <w:t>住所：</w:t>
      </w:r>
      <w:r w:rsidRPr="00124F0D">
        <w:rPr>
          <w:rFonts w:hint="eastAsia"/>
          <w:sz w:val="24"/>
        </w:rPr>
        <w:t xml:space="preserve"> </w:t>
      </w:r>
      <w:r w:rsidRPr="00124F0D">
        <w:rPr>
          <w:rFonts w:hint="eastAsia"/>
          <w:sz w:val="24"/>
        </w:rPr>
        <w:t>惠州市江北东江三路</w:t>
      </w:r>
      <w:r w:rsidRPr="00124F0D">
        <w:rPr>
          <w:rFonts w:hint="eastAsia"/>
          <w:sz w:val="24"/>
        </w:rPr>
        <w:t>55</w:t>
      </w:r>
      <w:r w:rsidRPr="00124F0D">
        <w:rPr>
          <w:rFonts w:hint="eastAsia"/>
          <w:sz w:val="24"/>
        </w:rPr>
        <w:t>号广播电视新闻中心西面一层大堂和三、四层</w:t>
      </w:r>
    </w:p>
    <w:p w14:paraId="5F41E667" w14:textId="77777777" w:rsidR="00124F0D" w:rsidRPr="00124F0D" w:rsidRDefault="00124F0D" w:rsidP="00124F0D">
      <w:pPr>
        <w:spacing w:line="360" w:lineRule="auto"/>
        <w:ind w:firstLineChars="200" w:firstLine="480"/>
        <w:rPr>
          <w:sz w:val="24"/>
        </w:rPr>
      </w:pPr>
      <w:r w:rsidRPr="00124F0D">
        <w:rPr>
          <w:rFonts w:hint="eastAsia"/>
          <w:sz w:val="24"/>
        </w:rPr>
        <w:t>办公地址：惠州市江北东江三路</w:t>
      </w:r>
      <w:r w:rsidRPr="00124F0D">
        <w:rPr>
          <w:rFonts w:hint="eastAsia"/>
          <w:sz w:val="24"/>
        </w:rPr>
        <w:t>55</w:t>
      </w:r>
      <w:r w:rsidRPr="00124F0D">
        <w:rPr>
          <w:rFonts w:hint="eastAsia"/>
          <w:sz w:val="24"/>
        </w:rPr>
        <w:t>号广播电视新闻中心西面一层大堂和三、四层</w:t>
      </w:r>
    </w:p>
    <w:p w14:paraId="7E30E4F7" w14:textId="77777777" w:rsidR="00124F0D" w:rsidRPr="00124F0D" w:rsidRDefault="00124F0D" w:rsidP="00124F0D">
      <w:pPr>
        <w:spacing w:line="360" w:lineRule="auto"/>
        <w:ind w:firstLineChars="200" w:firstLine="480"/>
        <w:rPr>
          <w:sz w:val="24"/>
        </w:rPr>
      </w:pPr>
      <w:r w:rsidRPr="00124F0D">
        <w:rPr>
          <w:rFonts w:hint="eastAsia"/>
          <w:sz w:val="24"/>
        </w:rPr>
        <w:t>法定代表人：徐刚</w:t>
      </w:r>
    </w:p>
    <w:p w14:paraId="34CCD8FC"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021</w:t>
      </w:r>
      <w:r w:rsidRPr="00124F0D">
        <w:rPr>
          <w:rFonts w:hint="eastAsia"/>
          <w:sz w:val="24"/>
        </w:rPr>
        <w:t>）</w:t>
      </w:r>
      <w:r w:rsidRPr="00124F0D">
        <w:rPr>
          <w:rFonts w:hint="eastAsia"/>
          <w:sz w:val="24"/>
        </w:rPr>
        <w:t xml:space="preserve">33606736 </w:t>
      </w:r>
    </w:p>
    <w:p w14:paraId="31ACFBC3" w14:textId="77777777" w:rsidR="00124F0D" w:rsidRPr="00124F0D" w:rsidRDefault="00124F0D" w:rsidP="00124F0D">
      <w:pPr>
        <w:spacing w:line="360" w:lineRule="auto"/>
        <w:ind w:firstLineChars="200" w:firstLine="480"/>
        <w:rPr>
          <w:sz w:val="24"/>
        </w:rPr>
      </w:pPr>
      <w:r w:rsidRPr="00124F0D">
        <w:rPr>
          <w:rFonts w:hint="eastAsia"/>
          <w:sz w:val="24"/>
        </w:rPr>
        <w:lastRenderedPageBreak/>
        <w:t>传真：（</w:t>
      </w:r>
      <w:r w:rsidRPr="00124F0D">
        <w:rPr>
          <w:rFonts w:hint="eastAsia"/>
          <w:sz w:val="24"/>
        </w:rPr>
        <w:t>021</w:t>
      </w:r>
      <w:r w:rsidRPr="00124F0D">
        <w:rPr>
          <w:rFonts w:hint="eastAsia"/>
          <w:sz w:val="24"/>
        </w:rPr>
        <w:t>）</w:t>
      </w:r>
      <w:r w:rsidRPr="00124F0D">
        <w:rPr>
          <w:rFonts w:hint="eastAsia"/>
          <w:sz w:val="24"/>
        </w:rPr>
        <w:t xml:space="preserve">33606760 </w:t>
      </w:r>
    </w:p>
    <w:p w14:paraId="544334DD" w14:textId="77777777" w:rsidR="00124F0D" w:rsidRPr="00124F0D" w:rsidRDefault="00124F0D" w:rsidP="00124F0D">
      <w:pPr>
        <w:spacing w:line="360" w:lineRule="auto"/>
        <w:ind w:firstLineChars="200" w:firstLine="480"/>
        <w:rPr>
          <w:sz w:val="24"/>
        </w:rPr>
      </w:pPr>
      <w:r w:rsidRPr="00124F0D">
        <w:rPr>
          <w:rFonts w:hint="eastAsia"/>
          <w:sz w:val="24"/>
        </w:rPr>
        <w:t>联系人：陈思</w:t>
      </w:r>
      <w:r w:rsidRPr="00124F0D">
        <w:rPr>
          <w:rFonts w:hint="eastAsia"/>
          <w:sz w:val="24"/>
        </w:rPr>
        <w:t xml:space="preserve"> </w:t>
      </w:r>
    </w:p>
    <w:p w14:paraId="314FF800"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95564</w:t>
      </w:r>
    </w:p>
    <w:p w14:paraId="63E9D930"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www.lxzq.com.cn</w:t>
      </w:r>
    </w:p>
    <w:p w14:paraId="1D3DE154"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27</w:t>
      </w:r>
      <w:r w:rsidRPr="00124F0D">
        <w:rPr>
          <w:rFonts w:hint="eastAsia"/>
          <w:sz w:val="24"/>
        </w:rPr>
        <w:t>）深圳市新兰德证券投资咨询有限公司</w:t>
      </w:r>
    </w:p>
    <w:p w14:paraId="69FA13A7" w14:textId="77777777" w:rsidR="00124F0D" w:rsidRPr="00124F0D" w:rsidRDefault="00124F0D" w:rsidP="00124F0D">
      <w:pPr>
        <w:spacing w:line="360" w:lineRule="auto"/>
        <w:ind w:firstLineChars="200" w:firstLine="480"/>
        <w:rPr>
          <w:sz w:val="24"/>
        </w:rPr>
      </w:pPr>
      <w:r w:rsidRPr="00124F0D">
        <w:rPr>
          <w:rFonts w:hint="eastAsia"/>
          <w:sz w:val="24"/>
        </w:rPr>
        <w:t>住所：深圳市福田区华强北路赛格科技园</w:t>
      </w:r>
      <w:r w:rsidRPr="00124F0D">
        <w:rPr>
          <w:rFonts w:hint="eastAsia"/>
          <w:sz w:val="24"/>
        </w:rPr>
        <w:t>4</w:t>
      </w:r>
      <w:r w:rsidRPr="00124F0D">
        <w:rPr>
          <w:rFonts w:hint="eastAsia"/>
          <w:sz w:val="24"/>
        </w:rPr>
        <w:t>栋</w:t>
      </w:r>
      <w:r w:rsidRPr="00124F0D">
        <w:rPr>
          <w:rFonts w:hint="eastAsia"/>
          <w:sz w:val="24"/>
        </w:rPr>
        <w:t>10</w:t>
      </w:r>
      <w:r w:rsidRPr="00124F0D">
        <w:rPr>
          <w:rFonts w:hint="eastAsia"/>
          <w:sz w:val="24"/>
        </w:rPr>
        <w:t>层</w:t>
      </w:r>
      <w:r w:rsidRPr="00124F0D">
        <w:rPr>
          <w:rFonts w:hint="eastAsia"/>
          <w:sz w:val="24"/>
        </w:rPr>
        <w:t>1006#</w:t>
      </w:r>
    </w:p>
    <w:p w14:paraId="39D0DA17" w14:textId="77777777" w:rsidR="00124F0D" w:rsidRPr="00124F0D" w:rsidRDefault="00124F0D" w:rsidP="00124F0D">
      <w:pPr>
        <w:spacing w:line="360" w:lineRule="auto"/>
        <w:ind w:firstLineChars="200" w:firstLine="480"/>
        <w:rPr>
          <w:sz w:val="24"/>
        </w:rPr>
      </w:pPr>
      <w:r w:rsidRPr="00124F0D">
        <w:rPr>
          <w:rFonts w:hint="eastAsia"/>
          <w:sz w:val="24"/>
        </w:rPr>
        <w:t>办公地址：北京市西城区金融大街</w:t>
      </w:r>
      <w:r w:rsidRPr="00124F0D">
        <w:rPr>
          <w:rFonts w:hint="eastAsia"/>
          <w:sz w:val="24"/>
        </w:rPr>
        <w:t>35</w:t>
      </w:r>
      <w:r w:rsidRPr="00124F0D">
        <w:rPr>
          <w:rFonts w:hint="eastAsia"/>
          <w:sz w:val="24"/>
        </w:rPr>
        <w:t>号国际企业大厦</w:t>
      </w:r>
      <w:r w:rsidRPr="00124F0D">
        <w:rPr>
          <w:rFonts w:hint="eastAsia"/>
          <w:sz w:val="24"/>
        </w:rPr>
        <w:t>C</w:t>
      </w:r>
      <w:r w:rsidRPr="00124F0D">
        <w:rPr>
          <w:rFonts w:hint="eastAsia"/>
          <w:sz w:val="24"/>
        </w:rPr>
        <w:t>座</w:t>
      </w:r>
      <w:r w:rsidRPr="00124F0D">
        <w:rPr>
          <w:rFonts w:hint="eastAsia"/>
          <w:sz w:val="24"/>
        </w:rPr>
        <w:t>9</w:t>
      </w:r>
      <w:r w:rsidRPr="00124F0D">
        <w:rPr>
          <w:rFonts w:hint="eastAsia"/>
          <w:sz w:val="24"/>
        </w:rPr>
        <w:t>层</w:t>
      </w:r>
    </w:p>
    <w:p w14:paraId="1C4B77D4" w14:textId="77777777" w:rsidR="00124F0D" w:rsidRPr="00124F0D" w:rsidRDefault="00124F0D" w:rsidP="00124F0D">
      <w:pPr>
        <w:spacing w:line="360" w:lineRule="auto"/>
        <w:ind w:firstLineChars="200" w:firstLine="480"/>
        <w:rPr>
          <w:sz w:val="24"/>
        </w:rPr>
      </w:pPr>
      <w:r w:rsidRPr="00124F0D">
        <w:rPr>
          <w:rFonts w:hint="eastAsia"/>
          <w:sz w:val="24"/>
        </w:rPr>
        <w:t>法定代表人：陈操</w:t>
      </w:r>
    </w:p>
    <w:p w14:paraId="1640C0D5"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010</w:t>
      </w:r>
      <w:r w:rsidRPr="00124F0D">
        <w:rPr>
          <w:rFonts w:hint="eastAsia"/>
          <w:sz w:val="24"/>
        </w:rPr>
        <w:t>）</w:t>
      </w:r>
      <w:r w:rsidRPr="00124F0D">
        <w:rPr>
          <w:rFonts w:hint="eastAsia"/>
          <w:sz w:val="24"/>
        </w:rPr>
        <w:t>58325395</w:t>
      </w:r>
    </w:p>
    <w:p w14:paraId="4D32636D"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58325282</w:t>
      </w:r>
    </w:p>
    <w:p w14:paraId="211D2158" w14:textId="77777777" w:rsidR="00124F0D" w:rsidRPr="00124F0D" w:rsidRDefault="00124F0D" w:rsidP="00124F0D">
      <w:pPr>
        <w:spacing w:line="360" w:lineRule="auto"/>
        <w:ind w:firstLineChars="200" w:firstLine="480"/>
        <w:rPr>
          <w:sz w:val="24"/>
        </w:rPr>
      </w:pPr>
      <w:r w:rsidRPr="00124F0D">
        <w:rPr>
          <w:rFonts w:hint="eastAsia"/>
          <w:sz w:val="24"/>
        </w:rPr>
        <w:t>联系人：刘宝文</w:t>
      </w:r>
      <w:r w:rsidRPr="00124F0D">
        <w:rPr>
          <w:rFonts w:hint="eastAsia"/>
          <w:sz w:val="24"/>
        </w:rPr>
        <w:t xml:space="preserve"> </w:t>
      </w:r>
    </w:p>
    <w:p w14:paraId="7594F127"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400-850-7771</w:t>
      </w:r>
    </w:p>
    <w:p w14:paraId="6DF44A3E"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http://8.jrj.com.cn/</w:t>
      </w:r>
    </w:p>
    <w:p w14:paraId="4FD12E13"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28</w:t>
      </w:r>
      <w:r w:rsidRPr="00124F0D">
        <w:rPr>
          <w:rFonts w:hint="eastAsia"/>
          <w:sz w:val="24"/>
        </w:rPr>
        <w:t>）北京展恒基金销售股份有限公司</w:t>
      </w:r>
    </w:p>
    <w:p w14:paraId="26E16AFE" w14:textId="77777777" w:rsidR="00124F0D" w:rsidRPr="00124F0D" w:rsidRDefault="00124F0D" w:rsidP="00124F0D">
      <w:pPr>
        <w:spacing w:line="360" w:lineRule="auto"/>
        <w:ind w:firstLineChars="200" w:firstLine="480"/>
        <w:rPr>
          <w:sz w:val="24"/>
        </w:rPr>
      </w:pPr>
      <w:r w:rsidRPr="00124F0D">
        <w:rPr>
          <w:rFonts w:hint="eastAsia"/>
          <w:sz w:val="24"/>
        </w:rPr>
        <w:t>住所：北京市顺义区后沙峪镇安富街</w:t>
      </w:r>
      <w:r w:rsidRPr="00124F0D">
        <w:rPr>
          <w:rFonts w:hint="eastAsia"/>
          <w:sz w:val="24"/>
        </w:rPr>
        <w:t>6</w:t>
      </w:r>
      <w:r w:rsidRPr="00124F0D">
        <w:rPr>
          <w:rFonts w:hint="eastAsia"/>
          <w:sz w:val="24"/>
        </w:rPr>
        <w:t>号</w:t>
      </w:r>
    </w:p>
    <w:p w14:paraId="30D24ED1" w14:textId="77777777" w:rsidR="00124F0D" w:rsidRPr="00124F0D" w:rsidRDefault="00124F0D" w:rsidP="00124F0D">
      <w:pPr>
        <w:spacing w:line="360" w:lineRule="auto"/>
        <w:ind w:firstLineChars="200" w:firstLine="480"/>
        <w:rPr>
          <w:sz w:val="24"/>
        </w:rPr>
      </w:pPr>
      <w:r w:rsidRPr="00124F0D">
        <w:rPr>
          <w:rFonts w:hint="eastAsia"/>
          <w:sz w:val="24"/>
        </w:rPr>
        <w:t>办公地址：北京市朝阳区华严北里</w:t>
      </w:r>
      <w:r w:rsidRPr="00124F0D">
        <w:rPr>
          <w:rFonts w:hint="eastAsia"/>
          <w:sz w:val="24"/>
        </w:rPr>
        <w:t>2</w:t>
      </w:r>
      <w:r w:rsidRPr="00124F0D">
        <w:rPr>
          <w:rFonts w:hint="eastAsia"/>
          <w:sz w:val="24"/>
        </w:rPr>
        <w:t>号民建大厦</w:t>
      </w:r>
      <w:r w:rsidRPr="00124F0D">
        <w:rPr>
          <w:rFonts w:hint="eastAsia"/>
          <w:sz w:val="24"/>
        </w:rPr>
        <w:t>6</w:t>
      </w:r>
      <w:r w:rsidRPr="00124F0D">
        <w:rPr>
          <w:rFonts w:hint="eastAsia"/>
          <w:sz w:val="24"/>
        </w:rPr>
        <w:t>层</w:t>
      </w:r>
    </w:p>
    <w:p w14:paraId="0F2678C7" w14:textId="77777777" w:rsidR="00124F0D" w:rsidRPr="00124F0D" w:rsidRDefault="00124F0D" w:rsidP="00124F0D">
      <w:pPr>
        <w:spacing w:line="360" w:lineRule="auto"/>
        <w:ind w:firstLineChars="200" w:firstLine="480"/>
        <w:rPr>
          <w:sz w:val="24"/>
        </w:rPr>
      </w:pPr>
      <w:r w:rsidRPr="00124F0D">
        <w:rPr>
          <w:rFonts w:hint="eastAsia"/>
          <w:sz w:val="24"/>
        </w:rPr>
        <w:t>法定代表人：闫振杰</w:t>
      </w:r>
    </w:p>
    <w:p w14:paraId="51F41D65"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010</w:t>
      </w:r>
      <w:r w:rsidRPr="00124F0D">
        <w:rPr>
          <w:rFonts w:hint="eastAsia"/>
          <w:sz w:val="24"/>
        </w:rPr>
        <w:t>）</w:t>
      </w:r>
      <w:r w:rsidRPr="00124F0D">
        <w:rPr>
          <w:rFonts w:hint="eastAsia"/>
          <w:sz w:val="24"/>
        </w:rPr>
        <w:t>62020088</w:t>
      </w:r>
    </w:p>
    <w:p w14:paraId="1D1880E3"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62020355</w:t>
      </w:r>
    </w:p>
    <w:p w14:paraId="50154C18" w14:textId="77777777" w:rsidR="00124F0D" w:rsidRPr="00124F0D" w:rsidRDefault="00124F0D" w:rsidP="00124F0D">
      <w:pPr>
        <w:spacing w:line="360" w:lineRule="auto"/>
        <w:ind w:firstLineChars="200" w:firstLine="480"/>
        <w:rPr>
          <w:sz w:val="24"/>
        </w:rPr>
      </w:pPr>
      <w:r w:rsidRPr="00124F0D">
        <w:rPr>
          <w:rFonts w:hint="eastAsia"/>
          <w:sz w:val="24"/>
        </w:rPr>
        <w:t>联系人：</w:t>
      </w:r>
      <w:r w:rsidRPr="00124F0D">
        <w:rPr>
          <w:rFonts w:hint="eastAsia"/>
          <w:sz w:val="24"/>
        </w:rPr>
        <w:t xml:space="preserve"> </w:t>
      </w:r>
      <w:r w:rsidRPr="00124F0D">
        <w:rPr>
          <w:rFonts w:hint="eastAsia"/>
          <w:sz w:val="24"/>
        </w:rPr>
        <w:t>翟飞飞</w:t>
      </w:r>
    </w:p>
    <w:p w14:paraId="5C15276F"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400-888-6661</w:t>
      </w:r>
    </w:p>
    <w:p w14:paraId="3296AAB0"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 xml:space="preserve">www.myfund.com </w:t>
      </w:r>
    </w:p>
    <w:p w14:paraId="591EE1DA"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29</w:t>
      </w:r>
      <w:r w:rsidRPr="00124F0D">
        <w:rPr>
          <w:rFonts w:hint="eastAsia"/>
          <w:sz w:val="24"/>
        </w:rPr>
        <w:t>）一路财富（北京）信息科技有限公司</w:t>
      </w:r>
    </w:p>
    <w:p w14:paraId="10CB3FB7" w14:textId="77777777" w:rsidR="00124F0D" w:rsidRPr="00124F0D" w:rsidRDefault="00124F0D" w:rsidP="00124F0D">
      <w:pPr>
        <w:spacing w:line="360" w:lineRule="auto"/>
        <w:ind w:firstLineChars="200" w:firstLine="480"/>
        <w:rPr>
          <w:sz w:val="24"/>
        </w:rPr>
      </w:pPr>
      <w:r w:rsidRPr="00124F0D">
        <w:rPr>
          <w:rFonts w:hint="eastAsia"/>
          <w:sz w:val="24"/>
        </w:rPr>
        <w:t>住所：北京市西城区车公庄大街</w:t>
      </w:r>
      <w:r w:rsidRPr="00124F0D">
        <w:rPr>
          <w:rFonts w:hint="eastAsia"/>
          <w:sz w:val="24"/>
        </w:rPr>
        <w:t>9</w:t>
      </w:r>
      <w:r w:rsidRPr="00124F0D">
        <w:rPr>
          <w:rFonts w:hint="eastAsia"/>
          <w:sz w:val="24"/>
        </w:rPr>
        <w:t>号五栋大楼</w:t>
      </w:r>
      <w:r w:rsidRPr="00124F0D">
        <w:rPr>
          <w:rFonts w:hint="eastAsia"/>
          <w:sz w:val="24"/>
        </w:rPr>
        <w:t>C</w:t>
      </w:r>
      <w:r w:rsidRPr="00124F0D">
        <w:rPr>
          <w:rFonts w:hint="eastAsia"/>
          <w:sz w:val="24"/>
        </w:rPr>
        <w:t>座</w:t>
      </w:r>
      <w:r w:rsidRPr="00124F0D">
        <w:rPr>
          <w:rFonts w:hint="eastAsia"/>
          <w:sz w:val="24"/>
        </w:rPr>
        <w:t>702</w:t>
      </w:r>
    </w:p>
    <w:p w14:paraId="605808F3" w14:textId="77777777" w:rsidR="00124F0D" w:rsidRPr="00124F0D" w:rsidRDefault="00124F0D" w:rsidP="00124F0D">
      <w:pPr>
        <w:spacing w:line="360" w:lineRule="auto"/>
        <w:ind w:firstLineChars="200" w:firstLine="480"/>
        <w:rPr>
          <w:sz w:val="24"/>
        </w:rPr>
      </w:pPr>
      <w:r w:rsidRPr="00124F0D">
        <w:rPr>
          <w:rFonts w:hint="eastAsia"/>
          <w:sz w:val="24"/>
        </w:rPr>
        <w:t>办公地址：北京西城区阜成门大街</w:t>
      </w:r>
      <w:r w:rsidRPr="00124F0D">
        <w:rPr>
          <w:rFonts w:hint="eastAsia"/>
          <w:sz w:val="24"/>
        </w:rPr>
        <w:t>2</w:t>
      </w:r>
      <w:r w:rsidRPr="00124F0D">
        <w:rPr>
          <w:rFonts w:hint="eastAsia"/>
          <w:sz w:val="24"/>
        </w:rPr>
        <w:t>号万通新世界广场</w:t>
      </w:r>
      <w:r w:rsidRPr="00124F0D">
        <w:rPr>
          <w:rFonts w:hint="eastAsia"/>
          <w:sz w:val="24"/>
        </w:rPr>
        <w:t>A</w:t>
      </w:r>
      <w:r w:rsidRPr="00124F0D">
        <w:rPr>
          <w:rFonts w:hint="eastAsia"/>
          <w:sz w:val="24"/>
        </w:rPr>
        <w:t>座</w:t>
      </w:r>
      <w:r w:rsidRPr="00124F0D">
        <w:rPr>
          <w:rFonts w:hint="eastAsia"/>
          <w:sz w:val="24"/>
        </w:rPr>
        <w:t>22</w:t>
      </w:r>
      <w:r w:rsidRPr="00124F0D">
        <w:rPr>
          <w:rFonts w:hint="eastAsia"/>
          <w:sz w:val="24"/>
        </w:rPr>
        <w:t>层</w:t>
      </w:r>
      <w:r w:rsidRPr="00124F0D">
        <w:rPr>
          <w:rFonts w:hint="eastAsia"/>
          <w:sz w:val="24"/>
        </w:rPr>
        <w:t>2208</w:t>
      </w:r>
    </w:p>
    <w:p w14:paraId="2C5C3855" w14:textId="77777777" w:rsidR="00124F0D" w:rsidRPr="00124F0D" w:rsidRDefault="00124F0D" w:rsidP="00124F0D">
      <w:pPr>
        <w:spacing w:line="360" w:lineRule="auto"/>
        <w:ind w:firstLineChars="200" w:firstLine="480"/>
        <w:rPr>
          <w:sz w:val="24"/>
        </w:rPr>
      </w:pPr>
      <w:r w:rsidRPr="00124F0D">
        <w:rPr>
          <w:rFonts w:hint="eastAsia"/>
          <w:sz w:val="24"/>
        </w:rPr>
        <w:t>法定代表人：</w:t>
      </w:r>
      <w:r w:rsidRPr="00124F0D">
        <w:rPr>
          <w:rFonts w:hint="eastAsia"/>
          <w:sz w:val="24"/>
        </w:rPr>
        <w:t xml:space="preserve"> </w:t>
      </w:r>
      <w:r w:rsidRPr="00124F0D">
        <w:rPr>
          <w:rFonts w:hint="eastAsia"/>
          <w:sz w:val="24"/>
        </w:rPr>
        <w:t>吴雪秀</w:t>
      </w:r>
    </w:p>
    <w:p w14:paraId="68E9D77D" w14:textId="15A55295" w:rsidR="00124F0D" w:rsidRPr="00124F0D" w:rsidRDefault="00124F0D" w:rsidP="00124F0D">
      <w:pPr>
        <w:spacing w:line="360" w:lineRule="auto"/>
        <w:ind w:firstLineChars="200" w:firstLine="480"/>
        <w:rPr>
          <w:sz w:val="24"/>
        </w:rPr>
      </w:pPr>
      <w:r w:rsidRPr="00124F0D">
        <w:rPr>
          <w:rFonts w:hint="eastAsia"/>
          <w:sz w:val="24"/>
        </w:rPr>
        <w:t>电话：</w:t>
      </w:r>
      <w:r w:rsidR="00E77E85">
        <w:rPr>
          <w:rFonts w:hint="eastAsia"/>
          <w:sz w:val="24"/>
        </w:rPr>
        <w:t>（</w:t>
      </w:r>
      <w:r w:rsidR="00E77E85">
        <w:rPr>
          <w:rFonts w:hint="eastAsia"/>
          <w:sz w:val="24"/>
        </w:rPr>
        <w:t>010</w:t>
      </w:r>
      <w:r w:rsidR="00E77E85">
        <w:rPr>
          <w:rFonts w:hint="eastAsia"/>
          <w:sz w:val="24"/>
        </w:rPr>
        <w:t>）</w:t>
      </w:r>
      <w:r w:rsidRPr="00124F0D">
        <w:rPr>
          <w:rFonts w:hint="eastAsia"/>
          <w:sz w:val="24"/>
        </w:rPr>
        <w:t>88312877</w:t>
      </w:r>
    </w:p>
    <w:p w14:paraId="6DFCC29B" w14:textId="06672D3A" w:rsidR="00124F0D" w:rsidRPr="00124F0D" w:rsidRDefault="00E77E85" w:rsidP="00124F0D">
      <w:pPr>
        <w:spacing w:line="360" w:lineRule="auto"/>
        <w:ind w:firstLineChars="200" w:firstLine="480"/>
        <w:rPr>
          <w:sz w:val="24"/>
        </w:rPr>
      </w:pPr>
      <w:r>
        <w:rPr>
          <w:rFonts w:hint="eastAsia"/>
          <w:sz w:val="24"/>
        </w:rPr>
        <w:t>传真：</w:t>
      </w:r>
      <w:r>
        <w:rPr>
          <w:sz w:val="24"/>
        </w:rPr>
        <w:t>（</w:t>
      </w:r>
      <w:r>
        <w:rPr>
          <w:rFonts w:hint="eastAsia"/>
          <w:sz w:val="24"/>
        </w:rPr>
        <w:t>010</w:t>
      </w:r>
      <w:r>
        <w:rPr>
          <w:rFonts w:hint="eastAsia"/>
        </w:rPr>
        <w:t>）</w:t>
      </w:r>
      <w:r w:rsidR="00124F0D" w:rsidRPr="00124F0D">
        <w:rPr>
          <w:rFonts w:hint="eastAsia"/>
          <w:sz w:val="24"/>
        </w:rPr>
        <w:t>88312099</w:t>
      </w:r>
    </w:p>
    <w:p w14:paraId="14C2993D" w14:textId="77777777" w:rsidR="00124F0D" w:rsidRPr="00124F0D" w:rsidRDefault="00124F0D" w:rsidP="00124F0D">
      <w:pPr>
        <w:spacing w:line="360" w:lineRule="auto"/>
        <w:ind w:firstLineChars="200" w:firstLine="480"/>
        <w:rPr>
          <w:sz w:val="24"/>
        </w:rPr>
      </w:pPr>
      <w:r w:rsidRPr="00124F0D">
        <w:rPr>
          <w:rFonts w:hint="eastAsia"/>
          <w:sz w:val="24"/>
        </w:rPr>
        <w:t>联系人：</w:t>
      </w:r>
      <w:r w:rsidRPr="00124F0D">
        <w:rPr>
          <w:rFonts w:hint="eastAsia"/>
          <w:sz w:val="24"/>
        </w:rPr>
        <w:t xml:space="preserve"> </w:t>
      </w:r>
      <w:r w:rsidRPr="00124F0D">
        <w:rPr>
          <w:rFonts w:hint="eastAsia"/>
          <w:sz w:val="24"/>
        </w:rPr>
        <w:t>苏昊</w:t>
      </w:r>
    </w:p>
    <w:p w14:paraId="087D866A" w14:textId="77777777" w:rsidR="00124F0D" w:rsidRPr="00124F0D" w:rsidRDefault="00124F0D" w:rsidP="00124F0D">
      <w:pPr>
        <w:spacing w:line="360" w:lineRule="auto"/>
        <w:ind w:firstLineChars="200" w:firstLine="480"/>
        <w:rPr>
          <w:sz w:val="24"/>
        </w:rPr>
      </w:pPr>
      <w:r w:rsidRPr="00124F0D">
        <w:rPr>
          <w:rFonts w:hint="eastAsia"/>
          <w:sz w:val="24"/>
        </w:rPr>
        <w:lastRenderedPageBreak/>
        <w:t>客户服务电话：</w:t>
      </w:r>
      <w:r w:rsidRPr="00124F0D">
        <w:rPr>
          <w:rFonts w:hint="eastAsia"/>
          <w:sz w:val="24"/>
        </w:rPr>
        <w:t>400-001-1566</w:t>
      </w:r>
    </w:p>
    <w:p w14:paraId="529A4E66"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http://www.yilucaifu.com/</w:t>
      </w:r>
    </w:p>
    <w:p w14:paraId="04BE7A3F"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30</w:t>
      </w:r>
      <w:r w:rsidRPr="00124F0D">
        <w:rPr>
          <w:rFonts w:hint="eastAsia"/>
          <w:sz w:val="24"/>
        </w:rPr>
        <w:t>）上海大智慧财富管理有限公司</w:t>
      </w:r>
    </w:p>
    <w:p w14:paraId="1A64788A" w14:textId="77777777" w:rsidR="00124F0D" w:rsidRPr="00124F0D" w:rsidRDefault="00124F0D" w:rsidP="00124F0D">
      <w:pPr>
        <w:spacing w:line="360" w:lineRule="auto"/>
        <w:ind w:firstLineChars="200" w:firstLine="480"/>
        <w:rPr>
          <w:sz w:val="24"/>
        </w:rPr>
      </w:pPr>
      <w:r w:rsidRPr="00124F0D">
        <w:rPr>
          <w:rFonts w:hint="eastAsia"/>
          <w:sz w:val="24"/>
        </w:rPr>
        <w:t>住所：上海市浦东新区杨高南路</w:t>
      </w:r>
      <w:r w:rsidRPr="00124F0D">
        <w:rPr>
          <w:rFonts w:hint="eastAsia"/>
          <w:sz w:val="24"/>
        </w:rPr>
        <w:t>428</w:t>
      </w:r>
      <w:r w:rsidRPr="00124F0D">
        <w:rPr>
          <w:rFonts w:hint="eastAsia"/>
          <w:sz w:val="24"/>
        </w:rPr>
        <w:t>号</w:t>
      </w:r>
      <w:r w:rsidRPr="00124F0D">
        <w:rPr>
          <w:rFonts w:hint="eastAsia"/>
          <w:sz w:val="24"/>
        </w:rPr>
        <w:t>1</w:t>
      </w:r>
      <w:r w:rsidRPr="00124F0D">
        <w:rPr>
          <w:rFonts w:hint="eastAsia"/>
          <w:sz w:val="24"/>
        </w:rPr>
        <w:t>号楼</w:t>
      </w:r>
      <w:r w:rsidRPr="00124F0D">
        <w:rPr>
          <w:rFonts w:hint="eastAsia"/>
          <w:sz w:val="24"/>
        </w:rPr>
        <w:t>10-11</w:t>
      </w:r>
      <w:r w:rsidRPr="00124F0D">
        <w:rPr>
          <w:rFonts w:hint="eastAsia"/>
          <w:sz w:val="24"/>
        </w:rPr>
        <w:t>层</w:t>
      </w:r>
      <w:r w:rsidRPr="00124F0D">
        <w:rPr>
          <w:rFonts w:hint="eastAsia"/>
          <w:sz w:val="24"/>
        </w:rPr>
        <w:t xml:space="preserve"> </w:t>
      </w:r>
    </w:p>
    <w:p w14:paraId="1B70FBB6" w14:textId="77777777" w:rsidR="00124F0D" w:rsidRPr="00124F0D" w:rsidRDefault="00124F0D" w:rsidP="00124F0D">
      <w:pPr>
        <w:spacing w:line="360" w:lineRule="auto"/>
        <w:ind w:firstLineChars="200" w:firstLine="480"/>
        <w:rPr>
          <w:sz w:val="24"/>
        </w:rPr>
      </w:pPr>
      <w:r w:rsidRPr="00124F0D">
        <w:rPr>
          <w:rFonts w:hint="eastAsia"/>
          <w:sz w:val="24"/>
        </w:rPr>
        <w:t>办公地址：上海市浦东新区杨高南路</w:t>
      </w:r>
      <w:r w:rsidRPr="00124F0D">
        <w:rPr>
          <w:rFonts w:hint="eastAsia"/>
          <w:sz w:val="24"/>
        </w:rPr>
        <w:t>428</w:t>
      </w:r>
      <w:r w:rsidRPr="00124F0D">
        <w:rPr>
          <w:rFonts w:hint="eastAsia"/>
          <w:sz w:val="24"/>
        </w:rPr>
        <w:t>号</w:t>
      </w:r>
      <w:r w:rsidRPr="00124F0D">
        <w:rPr>
          <w:rFonts w:hint="eastAsia"/>
          <w:sz w:val="24"/>
        </w:rPr>
        <w:t>1</w:t>
      </w:r>
      <w:r w:rsidRPr="00124F0D">
        <w:rPr>
          <w:rFonts w:hint="eastAsia"/>
          <w:sz w:val="24"/>
        </w:rPr>
        <w:t>号楼</w:t>
      </w:r>
      <w:r w:rsidRPr="00124F0D">
        <w:rPr>
          <w:rFonts w:hint="eastAsia"/>
          <w:sz w:val="24"/>
        </w:rPr>
        <w:t>10-11</w:t>
      </w:r>
      <w:r w:rsidRPr="00124F0D">
        <w:rPr>
          <w:rFonts w:hint="eastAsia"/>
          <w:sz w:val="24"/>
        </w:rPr>
        <w:t>层</w:t>
      </w:r>
      <w:r w:rsidRPr="00124F0D">
        <w:rPr>
          <w:rFonts w:hint="eastAsia"/>
          <w:sz w:val="24"/>
        </w:rPr>
        <w:t xml:space="preserve"> </w:t>
      </w:r>
    </w:p>
    <w:p w14:paraId="587523B9" w14:textId="77777777" w:rsidR="00124F0D" w:rsidRPr="00124F0D" w:rsidRDefault="00124F0D" w:rsidP="00124F0D">
      <w:pPr>
        <w:spacing w:line="360" w:lineRule="auto"/>
        <w:ind w:firstLineChars="200" w:firstLine="480"/>
        <w:rPr>
          <w:sz w:val="24"/>
        </w:rPr>
      </w:pPr>
      <w:r w:rsidRPr="00124F0D">
        <w:rPr>
          <w:rFonts w:hint="eastAsia"/>
          <w:sz w:val="24"/>
        </w:rPr>
        <w:t>法定代表人：申健</w:t>
      </w:r>
    </w:p>
    <w:p w14:paraId="20E8494D" w14:textId="1D9C54E2" w:rsidR="00124F0D" w:rsidRPr="00124F0D" w:rsidRDefault="00124F0D" w:rsidP="00124F0D">
      <w:pPr>
        <w:spacing w:line="360" w:lineRule="auto"/>
        <w:ind w:firstLineChars="200" w:firstLine="480"/>
        <w:rPr>
          <w:sz w:val="24"/>
        </w:rPr>
      </w:pPr>
      <w:r w:rsidRPr="00124F0D">
        <w:rPr>
          <w:rFonts w:hint="eastAsia"/>
          <w:sz w:val="24"/>
        </w:rPr>
        <w:t>电话：</w:t>
      </w:r>
      <w:r w:rsidR="00E77E85">
        <w:rPr>
          <w:rFonts w:hint="eastAsia"/>
          <w:sz w:val="24"/>
        </w:rPr>
        <w:t>（</w:t>
      </w:r>
      <w:r w:rsidR="00E77E85">
        <w:rPr>
          <w:rFonts w:hint="eastAsia"/>
          <w:sz w:val="24"/>
        </w:rPr>
        <w:t>021</w:t>
      </w:r>
      <w:r w:rsidR="00E77E85">
        <w:rPr>
          <w:rFonts w:hint="eastAsia"/>
          <w:sz w:val="24"/>
        </w:rPr>
        <w:t>）</w:t>
      </w:r>
      <w:r w:rsidRPr="00124F0D">
        <w:rPr>
          <w:rFonts w:hint="eastAsia"/>
          <w:sz w:val="24"/>
        </w:rPr>
        <w:t>20219931</w:t>
      </w:r>
    </w:p>
    <w:p w14:paraId="0A50C154" w14:textId="741A05D7" w:rsidR="00124F0D" w:rsidRPr="00124F0D" w:rsidRDefault="00124F0D" w:rsidP="00124F0D">
      <w:pPr>
        <w:spacing w:line="360" w:lineRule="auto"/>
        <w:ind w:firstLineChars="200" w:firstLine="480"/>
        <w:rPr>
          <w:sz w:val="24"/>
        </w:rPr>
      </w:pPr>
      <w:r w:rsidRPr="00124F0D">
        <w:rPr>
          <w:rFonts w:hint="eastAsia"/>
          <w:sz w:val="24"/>
        </w:rPr>
        <w:t>传真：</w:t>
      </w:r>
      <w:r w:rsidR="00E77E85">
        <w:rPr>
          <w:rFonts w:hint="eastAsia"/>
          <w:sz w:val="24"/>
        </w:rPr>
        <w:t>（</w:t>
      </w:r>
      <w:r w:rsidR="00E77E85">
        <w:rPr>
          <w:rFonts w:hint="eastAsia"/>
          <w:sz w:val="24"/>
        </w:rPr>
        <w:t>021</w:t>
      </w:r>
      <w:r w:rsidR="00E77E85">
        <w:rPr>
          <w:rFonts w:hint="eastAsia"/>
          <w:sz w:val="24"/>
        </w:rPr>
        <w:t>）</w:t>
      </w:r>
      <w:r w:rsidRPr="00124F0D">
        <w:rPr>
          <w:rFonts w:hint="eastAsia"/>
          <w:sz w:val="24"/>
        </w:rPr>
        <w:t>20219923</w:t>
      </w:r>
    </w:p>
    <w:p w14:paraId="57156963" w14:textId="77777777" w:rsidR="00124F0D" w:rsidRPr="00124F0D" w:rsidRDefault="00124F0D" w:rsidP="00124F0D">
      <w:pPr>
        <w:spacing w:line="360" w:lineRule="auto"/>
        <w:ind w:firstLineChars="200" w:firstLine="480"/>
        <w:rPr>
          <w:sz w:val="24"/>
        </w:rPr>
      </w:pPr>
      <w:r w:rsidRPr="00124F0D">
        <w:rPr>
          <w:rFonts w:hint="eastAsia"/>
          <w:sz w:val="24"/>
        </w:rPr>
        <w:t>联系人：付江</w:t>
      </w:r>
      <w:r w:rsidRPr="00124F0D">
        <w:rPr>
          <w:rFonts w:hint="eastAsia"/>
          <w:sz w:val="24"/>
        </w:rPr>
        <w:t xml:space="preserve"> </w:t>
      </w:r>
    </w:p>
    <w:p w14:paraId="6B78EBCE"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021-20219931</w:t>
      </w:r>
    </w:p>
    <w:p w14:paraId="18FB2CCF"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https://8.gw.com.cn</w:t>
      </w:r>
    </w:p>
    <w:p w14:paraId="76F2B51F"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31</w:t>
      </w:r>
      <w:r w:rsidRPr="00124F0D">
        <w:rPr>
          <w:rFonts w:hint="eastAsia"/>
          <w:sz w:val="24"/>
        </w:rPr>
        <w:t>）上海联泰资产管理有限公司</w:t>
      </w:r>
    </w:p>
    <w:p w14:paraId="581B61BE" w14:textId="77777777" w:rsidR="00124F0D" w:rsidRPr="00124F0D" w:rsidRDefault="00124F0D" w:rsidP="00124F0D">
      <w:pPr>
        <w:spacing w:line="360" w:lineRule="auto"/>
        <w:ind w:firstLineChars="200" w:firstLine="480"/>
        <w:rPr>
          <w:sz w:val="24"/>
        </w:rPr>
      </w:pPr>
      <w:r w:rsidRPr="00124F0D">
        <w:rPr>
          <w:rFonts w:hint="eastAsia"/>
          <w:sz w:val="24"/>
        </w:rPr>
        <w:t>住所：中国（上海）自由贸易试验区富特北路</w:t>
      </w:r>
      <w:r w:rsidRPr="00124F0D">
        <w:rPr>
          <w:rFonts w:hint="eastAsia"/>
          <w:sz w:val="24"/>
        </w:rPr>
        <w:t>277</w:t>
      </w:r>
      <w:r w:rsidRPr="00124F0D">
        <w:rPr>
          <w:rFonts w:hint="eastAsia"/>
          <w:sz w:val="24"/>
        </w:rPr>
        <w:t>号</w:t>
      </w:r>
      <w:r w:rsidRPr="00124F0D">
        <w:rPr>
          <w:rFonts w:hint="eastAsia"/>
          <w:sz w:val="24"/>
        </w:rPr>
        <w:t>3</w:t>
      </w:r>
      <w:r w:rsidRPr="00124F0D">
        <w:rPr>
          <w:rFonts w:hint="eastAsia"/>
          <w:sz w:val="24"/>
        </w:rPr>
        <w:t>层</w:t>
      </w:r>
      <w:r w:rsidRPr="00124F0D">
        <w:rPr>
          <w:rFonts w:hint="eastAsia"/>
          <w:sz w:val="24"/>
        </w:rPr>
        <w:t>310</w:t>
      </w:r>
      <w:r w:rsidRPr="00124F0D">
        <w:rPr>
          <w:rFonts w:hint="eastAsia"/>
          <w:sz w:val="24"/>
        </w:rPr>
        <w:t>室</w:t>
      </w:r>
    </w:p>
    <w:p w14:paraId="2D819D0D" w14:textId="77777777" w:rsidR="00124F0D" w:rsidRPr="00124F0D" w:rsidRDefault="00124F0D" w:rsidP="00124F0D">
      <w:pPr>
        <w:spacing w:line="360" w:lineRule="auto"/>
        <w:ind w:firstLineChars="200" w:firstLine="480"/>
        <w:rPr>
          <w:sz w:val="24"/>
        </w:rPr>
      </w:pPr>
      <w:r w:rsidRPr="00124F0D">
        <w:rPr>
          <w:rFonts w:hint="eastAsia"/>
          <w:sz w:val="24"/>
        </w:rPr>
        <w:t>办公地址：上海市长宁区金钟路</w:t>
      </w:r>
      <w:r w:rsidRPr="00124F0D">
        <w:rPr>
          <w:rFonts w:hint="eastAsia"/>
          <w:sz w:val="24"/>
        </w:rPr>
        <w:t>658</w:t>
      </w:r>
      <w:r w:rsidRPr="00124F0D">
        <w:rPr>
          <w:rFonts w:hint="eastAsia"/>
          <w:sz w:val="24"/>
        </w:rPr>
        <w:t>弄</w:t>
      </w:r>
      <w:r w:rsidRPr="00124F0D">
        <w:rPr>
          <w:rFonts w:hint="eastAsia"/>
          <w:sz w:val="24"/>
        </w:rPr>
        <w:t>2</w:t>
      </w:r>
      <w:r w:rsidRPr="00124F0D">
        <w:rPr>
          <w:rFonts w:hint="eastAsia"/>
          <w:sz w:val="24"/>
        </w:rPr>
        <w:t>号楼</w:t>
      </w:r>
      <w:r w:rsidRPr="00124F0D">
        <w:rPr>
          <w:rFonts w:hint="eastAsia"/>
          <w:sz w:val="24"/>
        </w:rPr>
        <w:t>B</w:t>
      </w:r>
      <w:r w:rsidRPr="00124F0D">
        <w:rPr>
          <w:rFonts w:hint="eastAsia"/>
          <w:sz w:val="24"/>
        </w:rPr>
        <w:t>座</w:t>
      </w:r>
      <w:r w:rsidRPr="00124F0D">
        <w:rPr>
          <w:rFonts w:hint="eastAsia"/>
          <w:sz w:val="24"/>
        </w:rPr>
        <w:t>6</w:t>
      </w:r>
      <w:r w:rsidRPr="00124F0D">
        <w:rPr>
          <w:rFonts w:hint="eastAsia"/>
          <w:sz w:val="24"/>
        </w:rPr>
        <w:t>楼</w:t>
      </w:r>
    </w:p>
    <w:p w14:paraId="6072CC32" w14:textId="77777777" w:rsidR="00124F0D" w:rsidRPr="00124F0D" w:rsidRDefault="00124F0D" w:rsidP="00124F0D">
      <w:pPr>
        <w:spacing w:line="360" w:lineRule="auto"/>
        <w:ind w:firstLineChars="200" w:firstLine="480"/>
        <w:rPr>
          <w:sz w:val="24"/>
        </w:rPr>
      </w:pPr>
      <w:r w:rsidRPr="00124F0D">
        <w:rPr>
          <w:rFonts w:hint="eastAsia"/>
          <w:sz w:val="24"/>
        </w:rPr>
        <w:t>法定代表人：燕斌</w:t>
      </w:r>
    </w:p>
    <w:p w14:paraId="2F107727" w14:textId="6A2A2552" w:rsidR="00124F0D" w:rsidRPr="00124F0D" w:rsidRDefault="00124F0D" w:rsidP="00124F0D">
      <w:pPr>
        <w:spacing w:line="360" w:lineRule="auto"/>
        <w:ind w:firstLineChars="200" w:firstLine="480"/>
        <w:rPr>
          <w:sz w:val="24"/>
        </w:rPr>
      </w:pPr>
      <w:r w:rsidRPr="00124F0D">
        <w:rPr>
          <w:rFonts w:hint="eastAsia"/>
          <w:sz w:val="24"/>
        </w:rPr>
        <w:t>电话：</w:t>
      </w:r>
      <w:r w:rsidR="00E77E85">
        <w:rPr>
          <w:rFonts w:hint="eastAsia"/>
          <w:sz w:val="24"/>
        </w:rPr>
        <w:t>（</w:t>
      </w:r>
      <w:r w:rsidR="00E77E85">
        <w:rPr>
          <w:rFonts w:hint="eastAsia"/>
          <w:sz w:val="24"/>
        </w:rPr>
        <w:t>021</w:t>
      </w:r>
      <w:r w:rsidR="00E77E85">
        <w:rPr>
          <w:rFonts w:hint="eastAsia"/>
          <w:sz w:val="24"/>
        </w:rPr>
        <w:t>）</w:t>
      </w:r>
      <w:r w:rsidRPr="00124F0D">
        <w:rPr>
          <w:rFonts w:hint="eastAsia"/>
          <w:sz w:val="24"/>
        </w:rPr>
        <w:t>51507071</w:t>
      </w:r>
    </w:p>
    <w:p w14:paraId="25B7D69B" w14:textId="18F0BBD6" w:rsidR="00124F0D" w:rsidRPr="00124F0D" w:rsidRDefault="00124F0D" w:rsidP="00124F0D">
      <w:pPr>
        <w:spacing w:line="360" w:lineRule="auto"/>
        <w:ind w:firstLineChars="200" w:firstLine="480"/>
        <w:rPr>
          <w:sz w:val="24"/>
        </w:rPr>
      </w:pPr>
      <w:r w:rsidRPr="00124F0D">
        <w:rPr>
          <w:rFonts w:hint="eastAsia"/>
          <w:sz w:val="24"/>
        </w:rPr>
        <w:t>传真：</w:t>
      </w:r>
      <w:r w:rsidR="00E77E85">
        <w:rPr>
          <w:rFonts w:hint="eastAsia"/>
          <w:sz w:val="24"/>
        </w:rPr>
        <w:t>（</w:t>
      </w:r>
      <w:r w:rsidR="00E77E85">
        <w:rPr>
          <w:rFonts w:hint="eastAsia"/>
          <w:sz w:val="24"/>
        </w:rPr>
        <w:t>021</w:t>
      </w:r>
      <w:r w:rsidR="00E77E85">
        <w:rPr>
          <w:rFonts w:hint="eastAsia"/>
          <w:sz w:val="24"/>
        </w:rPr>
        <w:t>）</w:t>
      </w:r>
      <w:r w:rsidRPr="00124F0D">
        <w:rPr>
          <w:rFonts w:hint="eastAsia"/>
          <w:sz w:val="24"/>
        </w:rPr>
        <w:t>62990063</w:t>
      </w:r>
    </w:p>
    <w:p w14:paraId="18B0BE12" w14:textId="77777777" w:rsidR="00124F0D" w:rsidRPr="00124F0D" w:rsidRDefault="00124F0D" w:rsidP="00124F0D">
      <w:pPr>
        <w:spacing w:line="360" w:lineRule="auto"/>
        <w:ind w:firstLineChars="200" w:firstLine="480"/>
        <w:rPr>
          <w:sz w:val="24"/>
        </w:rPr>
      </w:pPr>
      <w:r w:rsidRPr="00124F0D">
        <w:rPr>
          <w:rFonts w:hint="eastAsia"/>
          <w:sz w:val="24"/>
        </w:rPr>
        <w:t>联系人：凌秋艳</w:t>
      </w:r>
    </w:p>
    <w:p w14:paraId="4F787023"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4000-466-788</w:t>
      </w:r>
    </w:p>
    <w:p w14:paraId="5A72C003"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www.66zichan.com</w:t>
      </w:r>
    </w:p>
    <w:p w14:paraId="7F3D0FFF"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32</w:t>
      </w:r>
      <w:r w:rsidRPr="00124F0D">
        <w:rPr>
          <w:rFonts w:hint="eastAsia"/>
          <w:sz w:val="24"/>
        </w:rPr>
        <w:t>）宜信普泽投资顾问（北京）有限公司</w:t>
      </w:r>
    </w:p>
    <w:p w14:paraId="649BB2D4" w14:textId="77777777" w:rsidR="00124F0D" w:rsidRPr="00124F0D" w:rsidRDefault="00124F0D" w:rsidP="00124F0D">
      <w:pPr>
        <w:spacing w:line="360" w:lineRule="auto"/>
        <w:ind w:firstLineChars="200" w:firstLine="480"/>
        <w:rPr>
          <w:sz w:val="24"/>
        </w:rPr>
      </w:pPr>
      <w:r w:rsidRPr="00124F0D">
        <w:rPr>
          <w:rFonts w:hint="eastAsia"/>
          <w:sz w:val="24"/>
        </w:rPr>
        <w:t>住所：北京市朝阳区建国路</w:t>
      </w:r>
      <w:r w:rsidRPr="00124F0D">
        <w:rPr>
          <w:rFonts w:hint="eastAsia"/>
          <w:sz w:val="24"/>
        </w:rPr>
        <w:t>88</w:t>
      </w:r>
      <w:r w:rsidRPr="00124F0D">
        <w:rPr>
          <w:rFonts w:hint="eastAsia"/>
          <w:sz w:val="24"/>
        </w:rPr>
        <w:t>号</w:t>
      </w:r>
      <w:r w:rsidRPr="00124F0D">
        <w:rPr>
          <w:rFonts w:hint="eastAsia"/>
          <w:sz w:val="24"/>
        </w:rPr>
        <w:t>9</w:t>
      </w:r>
      <w:r w:rsidRPr="00124F0D">
        <w:rPr>
          <w:rFonts w:hint="eastAsia"/>
          <w:sz w:val="24"/>
        </w:rPr>
        <w:t>号楼</w:t>
      </w:r>
      <w:r w:rsidRPr="00124F0D">
        <w:rPr>
          <w:rFonts w:hint="eastAsia"/>
          <w:sz w:val="24"/>
        </w:rPr>
        <w:t>15</w:t>
      </w:r>
      <w:r w:rsidRPr="00124F0D">
        <w:rPr>
          <w:rFonts w:hint="eastAsia"/>
          <w:sz w:val="24"/>
        </w:rPr>
        <w:t>层</w:t>
      </w:r>
      <w:r w:rsidRPr="00124F0D">
        <w:rPr>
          <w:rFonts w:hint="eastAsia"/>
          <w:sz w:val="24"/>
        </w:rPr>
        <w:t xml:space="preserve">1809 </w:t>
      </w:r>
    </w:p>
    <w:p w14:paraId="44285F55" w14:textId="77777777" w:rsidR="00124F0D" w:rsidRPr="00124F0D" w:rsidRDefault="00124F0D" w:rsidP="00124F0D">
      <w:pPr>
        <w:spacing w:line="360" w:lineRule="auto"/>
        <w:ind w:firstLineChars="200" w:firstLine="480"/>
        <w:rPr>
          <w:sz w:val="24"/>
        </w:rPr>
      </w:pPr>
      <w:r w:rsidRPr="00124F0D">
        <w:rPr>
          <w:rFonts w:hint="eastAsia"/>
          <w:sz w:val="24"/>
        </w:rPr>
        <w:t>办公地址：北京市朝阳区建国路</w:t>
      </w:r>
      <w:r w:rsidRPr="00124F0D">
        <w:rPr>
          <w:rFonts w:hint="eastAsia"/>
          <w:sz w:val="24"/>
        </w:rPr>
        <w:t>88</w:t>
      </w:r>
      <w:r w:rsidRPr="00124F0D">
        <w:rPr>
          <w:rFonts w:hint="eastAsia"/>
          <w:sz w:val="24"/>
        </w:rPr>
        <w:t>号</w:t>
      </w:r>
      <w:r w:rsidRPr="00124F0D">
        <w:rPr>
          <w:rFonts w:hint="eastAsia"/>
          <w:sz w:val="24"/>
        </w:rPr>
        <w:t>SOHO</w:t>
      </w:r>
      <w:r w:rsidRPr="00124F0D">
        <w:rPr>
          <w:rFonts w:hint="eastAsia"/>
          <w:sz w:val="24"/>
        </w:rPr>
        <w:t>现代城</w:t>
      </w:r>
      <w:r w:rsidRPr="00124F0D">
        <w:rPr>
          <w:rFonts w:hint="eastAsia"/>
          <w:sz w:val="24"/>
        </w:rPr>
        <w:t>C</w:t>
      </w:r>
      <w:r w:rsidRPr="00124F0D">
        <w:rPr>
          <w:rFonts w:hint="eastAsia"/>
          <w:sz w:val="24"/>
        </w:rPr>
        <w:t>座</w:t>
      </w:r>
      <w:r w:rsidRPr="00124F0D">
        <w:rPr>
          <w:rFonts w:hint="eastAsia"/>
          <w:sz w:val="24"/>
        </w:rPr>
        <w:t>1809</w:t>
      </w:r>
    </w:p>
    <w:p w14:paraId="5BDE246E" w14:textId="77777777" w:rsidR="00124F0D" w:rsidRPr="00124F0D" w:rsidRDefault="00124F0D" w:rsidP="00124F0D">
      <w:pPr>
        <w:spacing w:line="360" w:lineRule="auto"/>
        <w:ind w:firstLineChars="200" w:firstLine="480"/>
        <w:rPr>
          <w:sz w:val="24"/>
        </w:rPr>
      </w:pPr>
      <w:r w:rsidRPr="00124F0D">
        <w:rPr>
          <w:rFonts w:hint="eastAsia"/>
          <w:sz w:val="24"/>
        </w:rPr>
        <w:t>法定代表人：沈伟桦</w:t>
      </w:r>
    </w:p>
    <w:p w14:paraId="74288705" w14:textId="356F7FDC" w:rsidR="00124F0D" w:rsidRPr="00124F0D" w:rsidRDefault="00124F0D" w:rsidP="00124F0D">
      <w:pPr>
        <w:spacing w:line="360" w:lineRule="auto"/>
        <w:ind w:firstLineChars="200" w:firstLine="480"/>
        <w:rPr>
          <w:sz w:val="24"/>
        </w:rPr>
      </w:pPr>
      <w:r w:rsidRPr="00124F0D">
        <w:rPr>
          <w:rFonts w:hint="eastAsia"/>
          <w:sz w:val="24"/>
        </w:rPr>
        <w:t>电话：</w:t>
      </w:r>
      <w:r w:rsidR="00E77E85">
        <w:rPr>
          <w:rFonts w:hint="eastAsia"/>
          <w:sz w:val="24"/>
        </w:rPr>
        <w:t>（</w:t>
      </w:r>
      <w:r w:rsidR="00E77E85">
        <w:rPr>
          <w:rFonts w:hint="eastAsia"/>
          <w:sz w:val="24"/>
        </w:rPr>
        <w:t>010</w:t>
      </w:r>
      <w:r w:rsidR="00E77E85">
        <w:rPr>
          <w:rFonts w:hint="eastAsia"/>
          <w:sz w:val="24"/>
        </w:rPr>
        <w:t>）</w:t>
      </w:r>
      <w:r w:rsidRPr="00124F0D">
        <w:rPr>
          <w:rFonts w:hint="eastAsia"/>
          <w:sz w:val="24"/>
        </w:rPr>
        <w:t>52855713</w:t>
      </w:r>
    </w:p>
    <w:p w14:paraId="51D0BCB5" w14:textId="73782C70" w:rsidR="00124F0D" w:rsidRPr="00124F0D" w:rsidRDefault="00124F0D" w:rsidP="00124F0D">
      <w:pPr>
        <w:spacing w:line="360" w:lineRule="auto"/>
        <w:ind w:firstLineChars="200" w:firstLine="480"/>
        <w:rPr>
          <w:sz w:val="24"/>
        </w:rPr>
      </w:pPr>
      <w:r w:rsidRPr="00124F0D">
        <w:rPr>
          <w:rFonts w:hint="eastAsia"/>
          <w:sz w:val="24"/>
        </w:rPr>
        <w:t>传真：</w:t>
      </w:r>
      <w:r w:rsidR="00E77E85">
        <w:rPr>
          <w:rFonts w:hint="eastAsia"/>
          <w:sz w:val="24"/>
        </w:rPr>
        <w:t>（</w:t>
      </w:r>
      <w:r w:rsidR="00E77E85">
        <w:rPr>
          <w:rFonts w:hint="eastAsia"/>
          <w:sz w:val="24"/>
        </w:rPr>
        <w:t>010</w:t>
      </w:r>
      <w:r w:rsidR="00E77E85">
        <w:rPr>
          <w:rFonts w:hint="eastAsia"/>
          <w:sz w:val="24"/>
        </w:rPr>
        <w:t>）</w:t>
      </w:r>
      <w:r w:rsidRPr="00124F0D">
        <w:rPr>
          <w:rFonts w:hint="eastAsia"/>
          <w:sz w:val="24"/>
        </w:rPr>
        <w:t>85894285</w:t>
      </w:r>
    </w:p>
    <w:p w14:paraId="4FE44930" w14:textId="77777777" w:rsidR="00124F0D" w:rsidRPr="00124F0D" w:rsidRDefault="00124F0D" w:rsidP="00124F0D">
      <w:pPr>
        <w:spacing w:line="360" w:lineRule="auto"/>
        <w:ind w:firstLineChars="200" w:firstLine="480"/>
        <w:rPr>
          <w:sz w:val="24"/>
        </w:rPr>
      </w:pPr>
      <w:r w:rsidRPr="00124F0D">
        <w:rPr>
          <w:rFonts w:hint="eastAsia"/>
          <w:sz w:val="24"/>
        </w:rPr>
        <w:t>联系人：程刚</w:t>
      </w:r>
    </w:p>
    <w:p w14:paraId="03D8A3B0"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400-6099-200</w:t>
      </w:r>
    </w:p>
    <w:p w14:paraId="290C43F9"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www.yixinfund.com</w:t>
      </w:r>
    </w:p>
    <w:p w14:paraId="5698614D" w14:textId="77777777" w:rsidR="00124F0D" w:rsidRPr="00124F0D" w:rsidRDefault="00124F0D" w:rsidP="00124F0D">
      <w:pPr>
        <w:spacing w:line="360" w:lineRule="auto"/>
        <w:ind w:firstLineChars="200" w:firstLine="480"/>
        <w:rPr>
          <w:sz w:val="24"/>
        </w:rPr>
      </w:pPr>
      <w:r w:rsidRPr="00124F0D">
        <w:rPr>
          <w:rFonts w:hint="eastAsia"/>
          <w:sz w:val="24"/>
        </w:rPr>
        <w:lastRenderedPageBreak/>
        <w:t>（</w:t>
      </w:r>
      <w:r w:rsidRPr="00124F0D">
        <w:rPr>
          <w:rFonts w:hint="eastAsia"/>
          <w:sz w:val="24"/>
        </w:rPr>
        <w:t>33</w:t>
      </w:r>
      <w:r w:rsidRPr="00124F0D">
        <w:rPr>
          <w:rFonts w:hint="eastAsia"/>
          <w:sz w:val="24"/>
        </w:rPr>
        <w:t>）浙江同花顺基金销售有限公司</w:t>
      </w:r>
    </w:p>
    <w:p w14:paraId="2ED9A981" w14:textId="77777777" w:rsidR="00124F0D" w:rsidRPr="00124F0D" w:rsidRDefault="00124F0D" w:rsidP="00124F0D">
      <w:pPr>
        <w:spacing w:line="360" w:lineRule="auto"/>
        <w:ind w:firstLineChars="200" w:firstLine="480"/>
        <w:rPr>
          <w:sz w:val="24"/>
        </w:rPr>
      </w:pPr>
      <w:r w:rsidRPr="00124F0D">
        <w:rPr>
          <w:rFonts w:hint="eastAsia"/>
          <w:sz w:val="24"/>
        </w:rPr>
        <w:t>住所：浙江省杭州市文二西路</w:t>
      </w:r>
      <w:r w:rsidRPr="00124F0D">
        <w:rPr>
          <w:rFonts w:hint="eastAsia"/>
          <w:sz w:val="24"/>
        </w:rPr>
        <w:t>1</w:t>
      </w:r>
      <w:r w:rsidRPr="00124F0D">
        <w:rPr>
          <w:rFonts w:hint="eastAsia"/>
          <w:sz w:val="24"/>
        </w:rPr>
        <w:t>号元茂大厦</w:t>
      </w:r>
      <w:r w:rsidRPr="00124F0D">
        <w:rPr>
          <w:rFonts w:hint="eastAsia"/>
          <w:sz w:val="24"/>
        </w:rPr>
        <w:t>903</w:t>
      </w:r>
    </w:p>
    <w:p w14:paraId="6F488E3B" w14:textId="77777777" w:rsidR="00124F0D" w:rsidRPr="00124F0D" w:rsidRDefault="00124F0D" w:rsidP="00124F0D">
      <w:pPr>
        <w:spacing w:line="360" w:lineRule="auto"/>
        <w:ind w:firstLineChars="200" w:firstLine="480"/>
        <w:rPr>
          <w:sz w:val="24"/>
        </w:rPr>
      </w:pPr>
      <w:r w:rsidRPr="00124F0D">
        <w:rPr>
          <w:rFonts w:hint="eastAsia"/>
          <w:sz w:val="24"/>
        </w:rPr>
        <w:t>办公地址：浙江省杭州市西湖区翠柏路</w:t>
      </w:r>
      <w:r w:rsidRPr="00124F0D">
        <w:rPr>
          <w:rFonts w:hint="eastAsia"/>
          <w:sz w:val="24"/>
        </w:rPr>
        <w:t>7</w:t>
      </w:r>
      <w:r w:rsidRPr="00124F0D">
        <w:rPr>
          <w:rFonts w:hint="eastAsia"/>
          <w:sz w:val="24"/>
        </w:rPr>
        <w:t>号电子商务产业园</w:t>
      </w:r>
      <w:r w:rsidRPr="00124F0D">
        <w:rPr>
          <w:rFonts w:hint="eastAsia"/>
          <w:sz w:val="24"/>
        </w:rPr>
        <w:t>2</w:t>
      </w:r>
      <w:r w:rsidRPr="00124F0D">
        <w:rPr>
          <w:rFonts w:hint="eastAsia"/>
          <w:sz w:val="24"/>
        </w:rPr>
        <w:t>号楼</w:t>
      </w:r>
      <w:r w:rsidRPr="00124F0D">
        <w:rPr>
          <w:rFonts w:hint="eastAsia"/>
          <w:sz w:val="24"/>
        </w:rPr>
        <w:t xml:space="preserve"> 2</w:t>
      </w:r>
      <w:r w:rsidRPr="00124F0D">
        <w:rPr>
          <w:rFonts w:hint="eastAsia"/>
          <w:sz w:val="24"/>
        </w:rPr>
        <w:t>楼</w:t>
      </w:r>
    </w:p>
    <w:p w14:paraId="4D855B81" w14:textId="77777777" w:rsidR="00124F0D" w:rsidRPr="00124F0D" w:rsidRDefault="00124F0D" w:rsidP="00124F0D">
      <w:pPr>
        <w:spacing w:line="360" w:lineRule="auto"/>
        <w:ind w:firstLineChars="200" w:firstLine="480"/>
        <w:rPr>
          <w:sz w:val="24"/>
        </w:rPr>
      </w:pPr>
      <w:r w:rsidRPr="00124F0D">
        <w:rPr>
          <w:rFonts w:hint="eastAsia"/>
          <w:sz w:val="24"/>
        </w:rPr>
        <w:t>法定代表人：凌顺平</w:t>
      </w:r>
      <w:r w:rsidRPr="00124F0D">
        <w:rPr>
          <w:rFonts w:hint="eastAsia"/>
          <w:sz w:val="24"/>
        </w:rPr>
        <w:t xml:space="preserve"> </w:t>
      </w:r>
    </w:p>
    <w:p w14:paraId="10143743"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0571</w:t>
      </w:r>
      <w:r w:rsidRPr="00124F0D">
        <w:rPr>
          <w:rFonts w:hint="eastAsia"/>
          <w:sz w:val="24"/>
        </w:rPr>
        <w:t>）</w:t>
      </w:r>
      <w:r w:rsidRPr="00124F0D">
        <w:rPr>
          <w:rFonts w:hint="eastAsia"/>
          <w:sz w:val="24"/>
        </w:rPr>
        <w:t>88911818</w:t>
      </w:r>
    </w:p>
    <w:p w14:paraId="7298BF2F"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0571</w:t>
      </w:r>
      <w:r w:rsidRPr="00124F0D">
        <w:rPr>
          <w:rFonts w:hint="eastAsia"/>
          <w:sz w:val="24"/>
        </w:rPr>
        <w:t>）</w:t>
      </w:r>
      <w:r w:rsidRPr="00124F0D">
        <w:rPr>
          <w:rFonts w:hint="eastAsia"/>
          <w:sz w:val="24"/>
        </w:rPr>
        <w:t>86800423</w:t>
      </w:r>
    </w:p>
    <w:p w14:paraId="68EB509A" w14:textId="77777777" w:rsidR="00124F0D" w:rsidRPr="00124F0D" w:rsidRDefault="00124F0D" w:rsidP="00124F0D">
      <w:pPr>
        <w:spacing w:line="360" w:lineRule="auto"/>
        <w:ind w:firstLineChars="200" w:firstLine="480"/>
        <w:rPr>
          <w:sz w:val="24"/>
        </w:rPr>
      </w:pPr>
      <w:r w:rsidRPr="00124F0D">
        <w:rPr>
          <w:rFonts w:hint="eastAsia"/>
          <w:sz w:val="24"/>
        </w:rPr>
        <w:t>联系人：吴强</w:t>
      </w:r>
      <w:r w:rsidRPr="00124F0D">
        <w:rPr>
          <w:rFonts w:hint="eastAsia"/>
          <w:sz w:val="24"/>
        </w:rPr>
        <w:t xml:space="preserve"> </w:t>
      </w:r>
    </w:p>
    <w:p w14:paraId="26801EC1"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400-877-3772</w:t>
      </w:r>
    </w:p>
    <w:p w14:paraId="1C28A0CA" w14:textId="77777777" w:rsidR="00124F0D" w:rsidRPr="00124F0D" w:rsidRDefault="00124F0D" w:rsidP="00124F0D">
      <w:pPr>
        <w:spacing w:line="360" w:lineRule="auto"/>
        <w:ind w:firstLineChars="200" w:firstLine="480"/>
        <w:rPr>
          <w:sz w:val="24"/>
        </w:rPr>
      </w:pPr>
      <w:r w:rsidRPr="00124F0D">
        <w:rPr>
          <w:rFonts w:hint="eastAsia"/>
          <w:sz w:val="24"/>
        </w:rPr>
        <w:t>网址：</w:t>
      </w:r>
      <w:r w:rsidRPr="00124F0D">
        <w:rPr>
          <w:rFonts w:hint="eastAsia"/>
          <w:sz w:val="24"/>
        </w:rPr>
        <w:t>400-877-3772</w:t>
      </w:r>
    </w:p>
    <w:p w14:paraId="5DAD3495" w14:textId="77777777" w:rsidR="00124F0D" w:rsidRPr="00124F0D" w:rsidRDefault="00124F0D" w:rsidP="00124F0D">
      <w:pPr>
        <w:spacing w:line="360" w:lineRule="auto"/>
        <w:ind w:firstLineChars="200" w:firstLine="480"/>
        <w:rPr>
          <w:sz w:val="24"/>
        </w:rPr>
      </w:pPr>
      <w:r w:rsidRPr="00124F0D">
        <w:rPr>
          <w:rFonts w:hint="eastAsia"/>
          <w:sz w:val="24"/>
        </w:rPr>
        <w:t>（</w:t>
      </w:r>
      <w:r w:rsidRPr="00124F0D">
        <w:rPr>
          <w:rFonts w:hint="eastAsia"/>
          <w:sz w:val="24"/>
        </w:rPr>
        <w:t>34</w:t>
      </w:r>
      <w:r w:rsidRPr="00124F0D">
        <w:rPr>
          <w:rFonts w:hint="eastAsia"/>
          <w:sz w:val="24"/>
        </w:rPr>
        <w:t>）北京增财基金销售有限公司</w:t>
      </w:r>
    </w:p>
    <w:p w14:paraId="58C711BE" w14:textId="77777777" w:rsidR="00124F0D" w:rsidRPr="00124F0D" w:rsidRDefault="00124F0D" w:rsidP="00124F0D">
      <w:pPr>
        <w:spacing w:line="360" w:lineRule="auto"/>
        <w:ind w:firstLineChars="200" w:firstLine="480"/>
        <w:rPr>
          <w:sz w:val="24"/>
        </w:rPr>
      </w:pPr>
      <w:r w:rsidRPr="00124F0D">
        <w:rPr>
          <w:rFonts w:hint="eastAsia"/>
          <w:sz w:val="24"/>
        </w:rPr>
        <w:t>住所：北京市西城区南礼士路</w:t>
      </w:r>
      <w:r w:rsidRPr="00124F0D">
        <w:rPr>
          <w:rFonts w:hint="eastAsia"/>
          <w:sz w:val="24"/>
        </w:rPr>
        <w:t>66</w:t>
      </w:r>
      <w:r w:rsidRPr="00124F0D">
        <w:rPr>
          <w:rFonts w:hint="eastAsia"/>
          <w:sz w:val="24"/>
        </w:rPr>
        <w:t>号建威大厦</w:t>
      </w:r>
      <w:r w:rsidRPr="00124F0D">
        <w:rPr>
          <w:rFonts w:hint="eastAsia"/>
          <w:sz w:val="24"/>
        </w:rPr>
        <w:t>1208</w:t>
      </w:r>
    </w:p>
    <w:p w14:paraId="68008927" w14:textId="77777777" w:rsidR="00124F0D" w:rsidRPr="00124F0D" w:rsidRDefault="00124F0D" w:rsidP="00124F0D">
      <w:pPr>
        <w:spacing w:line="360" w:lineRule="auto"/>
        <w:ind w:firstLineChars="200" w:firstLine="480"/>
        <w:rPr>
          <w:sz w:val="24"/>
        </w:rPr>
      </w:pPr>
      <w:r w:rsidRPr="00124F0D">
        <w:rPr>
          <w:rFonts w:hint="eastAsia"/>
          <w:sz w:val="24"/>
        </w:rPr>
        <w:t>办公地址：北京市西城区南礼士路</w:t>
      </w:r>
      <w:r w:rsidRPr="00124F0D">
        <w:rPr>
          <w:rFonts w:hint="eastAsia"/>
          <w:sz w:val="24"/>
        </w:rPr>
        <w:t>66</w:t>
      </w:r>
      <w:r w:rsidRPr="00124F0D">
        <w:rPr>
          <w:rFonts w:hint="eastAsia"/>
          <w:sz w:val="24"/>
        </w:rPr>
        <w:t>号建威大厦</w:t>
      </w:r>
      <w:r w:rsidRPr="00124F0D">
        <w:rPr>
          <w:rFonts w:hint="eastAsia"/>
          <w:sz w:val="24"/>
        </w:rPr>
        <w:t>1208</w:t>
      </w:r>
    </w:p>
    <w:p w14:paraId="779A82EB" w14:textId="77777777" w:rsidR="00124F0D" w:rsidRPr="00124F0D" w:rsidRDefault="00124F0D" w:rsidP="00124F0D">
      <w:pPr>
        <w:spacing w:line="360" w:lineRule="auto"/>
        <w:ind w:firstLineChars="200" w:firstLine="480"/>
        <w:rPr>
          <w:sz w:val="24"/>
        </w:rPr>
      </w:pPr>
      <w:r w:rsidRPr="00124F0D">
        <w:rPr>
          <w:rFonts w:hint="eastAsia"/>
          <w:sz w:val="24"/>
        </w:rPr>
        <w:t>法定代表人：罗细安</w:t>
      </w:r>
    </w:p>
    <w:p w14:paraId="7D9D64D5" w14:textId="77777777" w:rsidR="00124F0D" w:rsidRPr="00124F0D" w:rsidRDefault="00124F0D" w:rsidP="00124F0D">
      <w:pPr>
        <w:spacing w:line="360" w:lineRule="auto"/>
        <w:ind w:firstLineChars="200" w:firstLine="480"/>
        <w:rPr>
          <w:sz w:val="24"/>
        </w:rPr>
      </w:pPr>
      <w:r w:rsidRPr="00124F0D">
        <w:rPr>
          <w:rFonts w:hint="eastAsia"/>
          <w:sz w:val="24"/>
        </w:rPr>
        <w:t>电话：（</w:t>
      </w:r>
      <w:r w:rsidRPr="00124F0D">
        <w:rPr>
          <w:rFonts w:hint="eastAsia"/>
          <w:sz w:val="24"/>
        </w:rPr>
        <w:t>010</w:t>
      </w:r>
      <w:r w:rsidRPr="00124F0D">
        <w:rPr>
          <w:rFonts w:hint="eastAsia"/>
          <w:sz w:val="24"/>
        </w:rPr>
        <w:t>）</w:t>
      </w:r>
      <w:r w:rsidRPr="00124F0D">
        <w:rPr>
          <w:rFonts w:hint="eastAsia"/>
          <w:sz w:val="24"/>
        </w:rPr>
        <w:t>670009888</w:t>
      </w:r>
    </w:p>
    <w:p w14:paraId="1A323C23" w14:textId="77777777" w:rsidR="00124F0D" w:rsidRPr="00124F0D" w:rsidRDefault="00124F0D" w:rsidP="00124F0D">
      <w:pPr>
        <w:spacing w:line="360" w:lineRule="auto"/>
        <w:ind w:firstLineChars="200" w:firstLine="480"/>
        <w:rPr>
          <w:sz w:val="24"/>
        </w:rPr>
      </w:pPr>
      <w:r w:rsidRPr="00124F0D">
        <w:rPr>
          <w:rFonts w:hint="eastAsia"/>
          <w:sz w:val="24"/>
        </w:rPr>
        <w:t>传真：（</w:t>
      </w:r>
      <w:r w:rsidRPr="00124F0D">
        <w:rPr>
          <w:rFonts w:hint="eastAsia"/>
          <w:sz w:val="24"/>
        </w:rPr>
        <w:t>010</w:t>
      </w:r>
      <w:r w:rsidRPr="00124F0D">
        <w:rPr>
          <w:rFonts w:hint="eastAsia"/>
          <w:sz w:val="24"/>
        </w:rPr>
        <w:t>）</w:t>
      </w:r>
      <w:r w:rsidRPr="00124F0D">
        <w:rPr>
          <w:rFonts w:hint="eastAsia"/>
          <w:sz w:val="24"/>
        </w:rPr>
        <w:t>670009888-6000</w:t>
      </w:r>
    </w:p>
    <w:p w14:paraId="1439CED4" w14:textId="77777777" w:rsidR="00124F0D" w:rsidRPr="00124F0D" w:rsidRDefault="00124F0D" w:rsidP="00124F0D">
      <w:pPr>
        <w:spacing w:line="360" w:lineRule="auto"/>
        <w:ind w:firstLineChars="200" w:firstLine="480"/>
        <w:rPr>
          <w:sz w:val="24"/>
        </w:rPr>
      </w:pPr>
      <w:r w:rsidRPr="00124F0D">
        <w:rPr>
          <w:rFonts w:hint="eastAsia"/>
          <w:sz w:val="24"/>
        </w:rPr>
        <w:t>联系人：李皓</w:t>
      </w:r>
    </w:p>
    <w:p w14:paraId="08C052C4" w14:textId="77777777" w:rsidR="00124F0D" w:rsidRPr="00124F0D" w:rsidRDefault="00124F0D" w:rsidP="00124F0D">
      <w:pPr>
        <w:spacing w:line="360" w:lineRule="auto"/>
        <w:ind w:firstLineChars="200" w:firstLine="480"/>
        <w:rPr>
          <w:sz w:val="24"/>
        </w:rPr>
      </w:pPr>
      <w:r w:rsidRPr="00124F0D">
        <w:rPr>
          <w:rFonts w:hint="eastAsia"/>
          <w:sz w:val="24"/>
        </w:rPr>
        <w:t>客户服务电话：</w:t>
      </w:r>
      <w:r w:rsidRPr="00124F0D">
        <w:rPr>
          <w:rFonts w:hint="eastAsia"/>
          <w:sz w:val="24"/>
        </w:rPr>
        <w:t>400-001-8811</w:t>
      </w:r>
    </w:p>
    <w:p w14:paraId="3C57ACB1" w14:textId="6D673ED1" w:rsidR="00A77831" w:rsidRPr="00586968" w:rsidRDefault="00124F0D" w:rsidP="00A77831">
      <w:pPr>
        <w:spacing w:line="360" w:lineRule="auto"/>
        <w:ind w:firstLineChars="200" w:firstLine="480"/>
        <w:rPr>
          <w:sz w:val="24"/>
        </w:rPr>
      </w:pPr>
      <w:r w:rsidRPr="00124F0D">
        <w:rPr>
          <w:rFonts w:hint="eastAsia"/>
          <w:sz w:val="24"/>
        </w:rPr>
        <w:t>网址：</w:t>
      </w:r>
      <w:r w:rsidRPr="00124F0D">
        <w:rPr>
          <w:rFonts w:hint="eastAsia"/>
          <w:sz w:val="24"/>
        </w:rPr>
        <w:t>www.zengcaiwang.com</w:t>
      </w:r>
    </w:p>
    <w:bookmarkEnd w:id="28"/>
    <w:bookmarkEnd w:id="29"/>
    <w:p w14:paraId="7F16CC53" w14:textId="77777777" w:rsidR="008F7B4D" w:rsidRDefault="009F1E6C">
      <w:pPr>
        <w:spacing w:line="360" w:lineRule="auto"/>
        <w:ind w:firstLineChars="200" w:firstLine="480"/>
        <w:rPr>
          <w:rFonts w:ascii="宋体" w:hAnsi="宋体"/>
          <w:kern w:val="0"/>
          <w:sz w:val="24"/>
        </w:rPr>
      </w:pPr>
      <w:r>
        <w:rPr>
          <w:rFonts w:ascii="宋体" w:hAnsi="宋体"/>
          <w:kern w:val="0"/>
          <w:sz w:val="24"/>
        </w:rPr>
        <w:t>基金管理人可根据有关法律法规的要求，选择其它符合要求的机构代理销售本基金，并及时公告。</w:t>
      </w:r>
    </w:p>
    <w:p w14:paraId="28A97F18"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（二）</w:t>
      </w:r>
      <w:r>
        <w:rPr>
          <w:rFonts w:ascii="宋体" w:hAnsi="宋体" w:hint="eastAsia"/>
          <w:b/>
          <w:kern w:val="0"/>
          <w:sz w:val="24"/>
        </w:rPr>
        <w:t>基金</w:t>
      </w:r>
      <w:r>
        <w:rPr>
          <w:rFonts w:ascii="宋体" w:hAnsi="宋体"/>
          <w:b/>
          <w:kern w:val="0"/>
          <w:sz w:val="24"/>
        </w:rPr>
        <w:t xml:space="preserve">注册登记机构 </w:t>
      </w:r>
    </w:p>
    <w:p w14:paraId="097D87C6" w14:textId="77777777" w:rsidR="008F7B4D" w:rsidRDefault="009F1E6C">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2FCE786B" w14:textId="77777777" w:rsidR="008F7B4D" w:rsidRDefault="009F1E6C">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1EEE7146" w14:textId="77777777" w:rsidR="008F7B4D" w:rsidRDefault="009F1E6C">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3C7C3A16" w14:textId="77777777" w:rsidR="008F7B4D" w:rsidRDefault="009F1E6C">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14:paraId="04CD258D" w14:textId="77777777" w:rsidR="008F7B4D" w:rsidRDefault="009F1E6C">
      <w:pPr>
        <w:spacing w:line="360" w:lineRule="auto"/>
        <w:ind w:firstLineChars="200" w:firstLine="480"/>
        <w:rPr>
          <w:rFonts w:ascii="宋体" w:hAnsi="宋体"/>
          <w:kern w:val="0"/>
          <w:sz w:val="24"/>
        </w:rPr>
      </w:pPr>
      <w:r>
        <w:rPr>
          <w:rFonts w:ascii="宋体" w:hAnsi="宋体"/>
          <w:kern w:val="0"/>
          <w:sz w:val="24"/>
        </w:rPr>
        <w:t>电话：（010）59378839</w:t>
      </w:r>
    </w:p>
    <w:p w14:paraId="4D26579B" w14:textId="77777777" w:rsidR="008F7B4D" w:rsidRDefault="009F1E6C">
      <w:pPr>
        <w:spacing w:line="360" w:lineRule="auto"/>
        <w:ind w:firstLineChars="200" w:firstLine="480"/>
        <w:rPr>
          <w:rFonts w:ascii="宋体" w:hAnsi="宋体"/>
          <w:kern w:val="0"/>
          <w:sz w:val="24"/>
        </w:rPr>
      </w:pPr>
      <w:r>
        <w:rPr>
          <w:rFonts w:ascii="宋体" w:hAnsi="宋体"/>
          <w:kern w:val="0"/>
          <w:sz w:val="24"/>
        </w:rPr>
        <w:t>传真：（010）59378907</w:t>
      </w:r>
    </w:p>
    <w:p w14:paraId="52FBB6CA" w14:textId="77777777" w:rsidR="008F7B4D" w:rsidRDefault="009F1E6C">
      <w:pPr>
        <w:spacing w:line="360" w:lineRule="auto"/>
        <w:ind w:firstLineChars="200" w:firstLine="480"/>
        <w:rPr>
          <w:rFonts w:ascii="宋体" w:hAnsi="宋体"/>
          <w:kern w:val="0"/>
          <w:sz w:val="24"/>
        </w:rPr>
      </w:pPr>
      <w:r>
        <w:rPr>
          <w:rFonts w:ascii="宋体" w:hAnsi="宋体"/>
          <w:kern w:val="0"/>
          <w:sz w:val="24"/>
        </w:rPr>
        <w:t xml:space="preserve">联系人：朱立元 </w:t>
      </w:r>
    </w:p>
    <w:p w14:paraId="1DA0494A"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2928508F" w14:textId="77777777" w:rsidR="008F7B4D" w:rsidRDefault="009F1E6C">
      <w:pPr>
        <w:spacing w:line="360" w:lineRule="auto"/>
        <w:ind w:firstLineChars="200" w:firstLine="480"/>
        <w:rPr>
          <w:rFonts w:ascii="宋体" w:hAnsi="宋体"/>
          <w:kern w:val="0"/>
          <w:sz w:val="24"/>
        </w:rPr>
      </w:pPr>
      <w:r>
        <w:rPr>
          <w:rFonts w:ascii="宋体" w:hAnsi="宋体"/>
          <w:kern w:val="0"/>
          <w:sz w:val="24"/>
        </w:rPr>
        <w:lastRenderedPageBreak/>
        <w:t xml:space="preserve">名称：上海市通力律师事务所 </w:t>
      </w:r>
    </w:p>
    <w:p w14:paraId="0AA74C07" w14:textId="77777777" w:rsidR="008F7B4D" w:rsidRDefault="009F1E6C">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4F1C665C" w14:textId="77777777" w:rsidR="008F7B4D" w:rsidRDefault="009F1E6C">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0F8FABA5" w14:textId="77777777" w:rsidR="008F7B4D" w:rsidRDefault="009F1E6C">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15B892B7" w14:textId="77777777" w:rsidR="008F7B4D" w:rsidRDefault="009F1E6C">
      <w:pPr>
        <w:spacing w:line="360" w:lineRule="auto"/>
        <w:ind w:firstLineChars="200" w:firstLine="480"/>
        <w:rPr>
          <w:rFonts w:ascii="宋体" w:hAnsi="宋体"/>
          <w:kern w:val="0"/>
          <w:sz w:val="24"/>
        </w:rPr>
      </w:pPr>
      <w:r>
        <w:rPr>
          <w:rFonts w:ascii="宋体" w:hAnsi="宋体"/>
          <w:kern w:val="0"/>
          <w:sz w:val="24"/>
        </w:rPr>
        <w:t>电话：（021）31358666</w:t>
      </w:r>
    </w:p>
    <w:p w14:paraId="64E12BAD" w14:textId="77777777" w:rsidR="008F7B4D" w:rsidRDefault="009F1E6C">
      <w:pPr>
        <w:spacing w:line="360" w:lineRule="auto"/>
        <w:ind w:firstLineChars="200" w:firstLine="480"/>
        <w:rPr>
          <w:rFonts w:ascii="宋体" w:hAnsi="宋体"/>
          <w:kern w:val="0"/>
          <w:sz w:val="24"/>
        </w:rPr>
      </w:pPr>
      <w:r>
        <w:rPr>
          <w:rFonts w:ascii="宋体" w:hAnsi="宋体"/>
          <w:kern w:val="0"/>
          <w:sz w:val="24"/>
        </w:rPr>
        <w:t>传真：（021）31358600</w:t>
      </w:r>
    </w:p>
    <w:p w14:paraId="2D558AB4" w14:textId="77777777" w:rsidR="008F7B4D" w:rsidRDefault="009F1E6C">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45B6E2B9" w14:textId="77777777" w:rsidR="008F7B4D" w:rsidRDefault="009F1E6C">
      <w:pPr>
        <w:spacing w:line="360" w:lineRule="auto"/>
        <w:ind w:firstLineChars="200" w:firstLine="480"/>
        <w:rPr>
          <w:rFonts w:ascii="宋体" w:hAnsi="宋体"/>
          <w:kern w:val="0"/>
          <w:sz w:val="24"/>
        </w:rPr>
      </w:pPr>
      <w:r>
        <w:rPr>
          <w:rFonts w:ascii="宋体" w:hAnsi="宋体"/>
          <w:kern w:val="0"/>
          <w:sz w:val="24"/>
        </w:rPr>
        <w:t>经办律师：吕红、</w:t>
      </w:r>
      <w:r>
        <w:rPr>
          <w:rFonts w:ascii="宋体" w:hAnsi="宋体" w:hint="eastAsia"/>
          <w:kern w:val="0"/>
          <w:sz w:val="24"/>
        </w:rPr>
        <w:t>黎明</w:t>
      </w:r>
    </w:p>
    <w:p w14:paraId="1424AA0D"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7B7D452C" w14:textId="77777777" w:rsidR="00124F0D" w:rsidRPr="00124F0D" w:rsidRDefault="00124F0D" w:rsidP="00124F0D">
      <w:pPr>
        <w:widowControl/>
        <w:spacing w:line="360" w:lineRule="auto"/>
        <w:ind w:firstLineChars="200" w:firstLine="480"/>
        <w:outlineLvl w:val="1"/>
        <w:rPr>
          <w:rFonts w:ascii="宋体" w:hAnsi="宋体"/>
          <w:kern w:val="0"/>
          <w:sz w:val="24"/>
        </w:rPr>
      </w:pPr>
      <w:r w:rsidRPr="00124F0D">
        <w:rPr>
          <w:rFonts w:ascii="宋体" w:hAnsi="宋体" w:hint="eastAsia"/>
          <w:kern w:val="0"/>
          <w:sz w:val="24"/>
        </w:rPr>
        <w:t>名称：普华永道中天会计师事务所(特殊普通合伙）</w:t>
      </w:r>
    </w:p>
    <w:p w14:paraId="0FD3920A" w14:textId="77777777" w:rsidR="00124F0D" w:rsidRPr="00124F0D" w:rsidRDefault="00124F0D" w:rsidP="00124F0D">
      <w:pPr>
        <w:widowControl/>
        <w:spacing w:line="360" w:lineRule="auto"/>
        <w:ind w:firstLineChars="200" w:firstLine="480"/>
        <w:outlineLvl w:val="1"/>
        <w:rPr>
          <w:rFonts w:ascii="宋体" w:hAnsi="宋体"/>
          <w:kern w:val="0"/>
          <w:sz w:val="24"/>
        </w:rPr>
      </w:pPr>
      <w:r w:rsidRPr="00124F0D">
        <w:rPr>
          <w:rFonts w:ascii="宋体" w:hAnsi="宋体" w:hint="eastAsia"/>
          <w:kern w:val="0"/>
          <w:sz w:val="24"/>
        </w:rPr>
        <w:t xml:space="preserve">住所：上海市浦东新区陆家嘴环路1318号星展银行大厦6楼 </w:t>
      </w:r>
    </w:p>
    <w:p w14:paraId="42963039" w14:textId="77777777" w:rsidR="00124F0D" w:rsidRPr="00124F0D" w:rsidRDefault="00124F0D" w:rsidP="00124F0D">
      <w:pPr>
        <w:widowControl/>
        <w:spacing w:line="360" w:lineRule="auto"/>
        <w:ind w:firstLineChars="200" w:firstLine="480"/>
        <w:outlineLvl w:val="1"/>
        <w:rPr>
          <w:rFonts w:ascii="宋体" w:hAnsi="宋体"/>
          <w:kern w:val="0"/>
          <w:sz w:val="24"/>
        </w:rPr>
      </w:pPr>
      <w:r w:rsidRPr="00124F0D">
        <w:rPr>
          <w:rFonts w:ascii="宋体" w:hAnsi="宋体" w:hint="eastAsia"/>
          <w:kern w:val="0"/>
          <w:sz w:val="24"/>
        </w:rPr>
        <w:t xml:space="preserve">办公地址：上海市湖滨路202号普华永道中心11楼 </w:t>
      </w:r>
    </w:p>
    <w:p w14:paraId="16C4C317" w14:textId="77777777" w:rsidR="00124F0D" w:rsidRPr="00124F0D" w:rsidRDefault="00124F0D" w:rsidP="00124F0D">
      <w:pPr>
        <w:widowControl/>
        <w:spacing w:line="360" w:lineRule="auto"/>
        <w:ind w:firstLineChars="200" w:firstLine="480"/>
        <w:outlineLvl w:val="1"/>
        <w:rPr>
          <w:rFonts w:ascii="宋体" w:hAnsi="宋体"/>
          <w:kern w:val="0"/>
          <w:sz w:val="24"/>
        </w:rPr>
      </w:pPr>
      <w:r w:rsidRPr="00124F0D">
        <w:rPr>
          <w:rFonts w:ascii="宋体" w:hAnsi="宋体" w:hint="eastAsia"/>
          <w:kern w:val="0"/>
          <w:sz w:val="24"/>
        </w:rPr>
        <w:t xml:space="preserve">执行事务合伙人：李丹 </w:t>
      </w:r>
    </w:p>
    <w:p w14:paraId="157D0EAB" w14:textId="77777777" w:rsidR="00124F0D" w:rsidRPr="00124F0D" w:rsidRDefault="00124F0D" w:rsidP="00124F0D">
      <w:pPr>
        <w:widowControl/>
        <w:spacing w:line="360" w:lineRule="auto"/>
        <w:ind w:firstLineChars="200" w:firstLine="480"/>
        <w:outlineLvl w:val="1"/>
        <w:rPr>
          <w:rFonts w:ascii="宋体" w:hAnsi="宋体"/>
          <w:kern w:val="0"/>
          <w:sz w:val="24"/>
        </w:rPr>
      </w:pPr>
      <w:r w:rsidRPr="00124F0D">
        <w:rPr>
          <w:rFonts w:ascii="宋体" w:hAnsi="宋体" w:hint="eastAsia"/>
          <w:kern w:val="0"/>
          <w:sz w:val="24"/>
        </w:rPr>
        <w:t xml:space="preserve">联系电话：（021）23238888 </w:t>
      </w:r>
    </w:p>
    <w:p w14:paraId="79A86A45" w14:textId="77777777" w:rsidR="00124F0D" w:rsidRPr="00124F0D" w:rsidRDefault="00124F0D" w:rsidP="00124F0D">
      <w:pPr>
        <w:widowControl/>
        <w:spacing w:line="360" w:lineRule="auto"/>
        <w:ind w:firstLineChars="200" w:firstLine="480"/>
        <w:outlineLvl w:val="1"/>
        <w:rPr>
          <w:rFonts w:ascii="宋体" w:hAnsi="宋体"/>
          <w:kern w:val="0"/>
          <w:sz w:val="24"/>
        </w:rPr>
      </w:pPr>
      <w:r w:rsidRPr="00124F0D">
        <w:rPr>
          <w:rFonts w:ascii="宋体" w:hAnsi="宋体" w:hint="eastAsia"/>
          <w:kern w:val="0"/>
          <w:sz w:val="24"/>
        </w:rPr>
        <w:t xml:space="preserve">传真：（021）23238800 </w:t>
      </w:r>
    </w:p>
    <w:p w14:paraId="4D01C317" w14:textId="77777777" w:rsidR="00124F0D" w:rsidRPr="00124F0D" w:rsidRDefault="00124F0D" w:rsidP="00124F0D">
      <w:pPr>
        <w:widowControl/>
        <w:spacing w:line="360" w:lineRule="auto"/>
        <w:ind w:firstLineChars="200" w:firstLine="480"/>
        <w:outlineLvl w:val="1"/>
        <w:rPr>
          <w:rFonts w:ascii="宋体" w:hAnsi="宋体"/>
          <w:kern w:val="0"/>
          <w:sz w:val="24"/>
        </w:rPr>
      </w:pPr>
      <w:r w:rsidRPr="00124F0D">
        <w:rPr>
          <w:rFonts w:ascii="宋体" w:hAnsi="宋体" w:hint="eastAsia"/>
          <w:kern w:val="0"/>
          <w:sz w:val="24"/>
        </w:rPr>
        <w:t xml:space="preserve">联系人：沈兆杰 </w:t>
      </w:r>
    </w:p>
    <w:p w14:paraId="59C5D10F" w14:textId="727D075C" w:rsidR="008F7B4D" w:rsidRDefault="00124F0D" w:rsidP="008E3A07">
      <w:pPr>
        <w:spacing w:line="360" w:lineRule="auto"/>
        <w:ind w:firstLineChars="200" w:firstLine="480"/>
        <w:rPr>
          <w:rFonts w:ascii="宋体" w:hAnsi="宋体"/>
          <w:kern w:val="0"/>
          <w:sz w:val="24"/>
        </w:rPr>
      </w:pPr>
      <w:r w:rsidRPr="00124F0D">
        <w:rPr>
          <w:rFonts w:ascii="宋体" w:hAnsi="宋体" w:hint="eastAsia"/>
          <w:kern w:val="0"/>
          <w:sz w:val="24"/>
        </w:rPr>
        <w:t>经办注册会计师：薛竞、沈兆杰</w:t>
      </w:r>
    </w:p>
    <w:p w14:paraId="14F20086" w14:textId="77777777" w:rsidR="008F7B4D" w:rsidRDefault="008F7B4D">
      <w:pPr>
        <w:spacing w:line="360" w:lineRule="auto"/>
        <w:rPr>
          <w:rFonts w:ascii="宋体" w:hAnsi="宋体"/>
          <w:kern w:val="0"/>
          <w:sz w:val="24"/>
        </w:rPr>
      </w:pPr>
    </w:p>
    <w:p w14:paraId="230AC084" w14:textId="77777777" w:rsidR="008F7B4D" w:rsidRDefault="009F1E6C">
      <w:pPr>
        <w:pStyle w:val="af1"/>
        <w:rPr>
          <w:rFonts w:ascii="宋体" w:hAnsi="宋体"/>
          <w:kern w:val="0"/>
          <w:sz w:val="30"/>
        </w:rPr>
      </w:pPr>
      <w:r>
        <w:rPr>
          <w:rFonts w:ascii="宋体" w:hAnsi="宋体"/>
          <w:kern w:val="0"/>
          <w:sz w:val="30"/>
        </w:rPr>
        <w:br w:type="page"/>
      </w:r>
      <w:bookmarkStart w:id="30" w:name="_Toc320886343"/>
      <w:bookmarkStart w:id="31" w:name="_Toc320886499"/>
      <w:bookmarkStart w:id="32" w:name="_Toc323392542"/>
      <w:r>
        <w:rPr>
          <w:rFonts w:ascii="宋体" w:hAnsi="宋体"/>
          <w:kern w:val="0"/>
          <w:sz w:val="30"/>
        </w:rPr>
        <w:lastRenderedPageBreak/>
        <w:t>六、基金的募集</w:t>
      </w:r>
      <w:bookmarkEnd w:id="30"/>
      <w:bookmarkEnd w:id="31"/>
      <w:bookmarkEnd w:id="32"/>
    </w:p>
    <w:p w14:paraId="6E884564"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（一）</w:t>
      </w:r>
      <w:r>
        <w:rPr>
          <w:rFonts w:ascii="宋体" w:hAnsi="宋体" w:hint="eastAsia"/>
          <w:b/>
          <w:kern w:val="0"/>
          <w:sz w:val="24"/>
        </w:rPr>
        <w:t>本</w:t>
      </w:r>
      <w:r>
        <w:rPr>
          <w:rFonts w:ascii="宋体" w:hAnsi="宋体"/>
          <w:b/>
          <w:kern w:val="0"/>
          <w:sz w:val="24"/>
        </w:rPr>
        <w:t>基金</w:t>
      </w:r>
      <w:r>
        <w:rPr>
          <w:rFonts w:ascii="宋体" w:hAnsi="宋体" w:hint="eastAsia"/>
          <w:b/>
          <w:kern w:val="0"/>
          <w:sz w:val="24"/>
        </w:rPr>
        <w:t>的</w:t>
      </w:r>
      <w:r>
        <w:rPr>
          <w:rFonts w:ascii="宋体" w:hAnsi="宋体"/>
          <w:b/>
          <w:kern w:val="0"/>
          <w:sz w:val="24"/>
        </w:rPr>
        <w:t>募集</w:t>
      </w:r>
      <w:r>
        <w:rPr>
          <w:rFonts w:ascii="宋体" w:hAnsi="宋体" w:hint="eastAsia"/>
          <w:b/>
          <w:kern w:val="0"/>
          <w:sz w:val="24"/>
        </w:rPr>
        <w:t>情况</w:t>
      </w:r>
      <w:r>
        <w:rPr>
          <w:rFonts w:ascii="宋体" w:hAnsi="宋体"/>
          <w:b/>
          <w:kern w:val="0"/>
          <w:sz w:val="24"/>
        </w:rPr>
        <w:t xml:space="preserve"> </w:t>
      </w:r>
    </w:p>
    <w:p w14:paraId="7CDB0B6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w:t>
      </w:r>
      <w:r>
        <w:rPr>
          <w:rFonts w:ascii="宋体" w:hAnsi="宋体" w:hint="eastAsia"/>
          <w:kern w:val="0"/>
          <w:sz w:val="24"/>
        </w:rPr>
        <w:t>基金合同</w:t>
      </w:r>
      <w:r>
        <w:rPr>
          <w:rFonts w:ascii="宋体" w:hAnsi="宋体"/>
          <w:kern w:val="0"/>
          <w:sz w:val="24"/>
        </w:rPr>
        <w:t>及其他有关规定，并经中国证监会证监许可[20</w:t>
      </w:r>
      <w:r>
        <w:rPr>
          <w:rFonts w:ascii="宋体" w:hAnsi="宋体" w:hint="eastAsia"/>
          <w:kern w:val="0"/>
          <w:sz w:val="24"/>
        </w:rPr>
        <w:t>11</w:t>
      </w:r>
      <w:r>
        <w:rPr>
          <w:rFonts w:ascii="宋体" w:hAnsi="宋体"/>
          <w:kern w:val="0"/>
          <w:sz w:val="24"/>
        </w:rPr>
        <w:t>]</w:t>
      </w:r>
      <w:r>
        <w:rPr>
          <w:rFonts w:ascii="宋体" w:hAnsi="宋体" w:hint="eastAsia"/>
          <w:kern w:val="0"/>
          <w:sz w:val="24"/>
        </w:rPr>
        <w:t>967</w:t>
      </w:r>
      <w:r>
        <w:rPr>
          <w:rFonts w:ascii="宋体" w:hAnsi="宋体"/>
          <w:kern w:val="0"/>
          <w:sz w:val="24"/>
        </w:rPr>
        <w:t xml:space="preserve">号文核准募集发售。 </w:t>
      </w:r>
    </w:p>
    <w:p w14:paraId="7A526FC5" w14:textId="77777777"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本基金为契约型开放式ETF联接基金。基金存续期间为不定期。</w:t>
      </w:r>
    </w:p>
    <w:p w14:paraId="4796DFA9" w14:textId="77777777"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本基金募集期间基金份额净值为人民币1.00元，按初始面值发售。</w:t>
      </w:r>
    </w:p>
    <w:p w14:paraId="020F436B" w14:textId="77777777"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本基金的募集期限不超过3个月，自基金份额开始发售之日起计算。</w:t>
      </w:r>
    </w:p>
    <w:p w14:paraId="1E9A1E5D" w14:textId="77777777" w:rsidR="008F7B4D" w:rsidRDefault="009F1E6C">
      <w:pPr>
        <w:spacing w:line="360" w:lineRule="auto"/>
        <w:ind w:right="-85" w:firstLineChars="200" w:firstLine="480"/>
        <w:rPr>
          <w:rFonts w:ascii="宋体" w:hAnsi="宋体"/>
          <w:sz w:val="24"/>
          <w:szCs w:val="21"/>
        </w:rPr>
      </w:pPr>
      <w:r>
        <w:rPr>
          <w:rFonts w:ascii="宋体" w:hAnsi="宋体" w:hint="eastAsia"/>
          <w:sz w:val="24"/>
          <w:szCs w:val="21"/>
        </w:rPr>
        <w:t>本基金自2011年8月29日至2011年9月23日止进行发售。</w:t>
      </w:r>
    </w:p>
    <w:p w14:paraId="198B9BFF" w14:textId="77777777" w:rsidR="008F7B4D" w:rsidRDefault="009F1E6C">
      <w:pPr>
        <w:widowControl/>
        <w:spacing w:line="360" w:lineRule="auto"/>
        <w:ind w:firstLineChars="200" w:firstLine="480"/>
        <w:rPr>
          <w:rFonts w:ascii="宋体" w:hAnsi="宋体"/>
          <w:kern w:val="0"/>
          <w:sz w:val="24"/>
        </w:rPr>
      </w:pPr>
      <w:r>
        <w:rPr>
          <w:rFonts w:ascii="宋体" w:hAnsi="宋体" w:hint="eastAsia"/>
          <w:sz w:val="24"/>
          <w:szCs w:val="21"/>
        </w:rPr>
        <w:t>本基金设立募集期共募集</w:t>
      </w:r>
      <w:r>
        <w:rPr>
          <w:rFonts w:ascii="宋体" w:hAnsi="宋体"/>
          <w:sz w:val="24"/>
        </w:rPr>
        <w:t>374,322,437.11</w:t>
      </w:r>
      <w:r>
        <w:rPr>
          <w:rFonts w:ascii="宋体" w:hAnsi="宋体" w:hint="eastAsia"/>
          <w:sz w:val="24"/>
          <w:szCs w:val="21"/>
        </w:rPr>
        <w:t>份基金份额，有效认购户数为</w:t>
      </w:r>
      <w:r>
        <w:rPr>
          <w:rFonts w:ascii="宋体" w:hAnsi="宋体" w:hint="eastAsia"/>
          <w:sz w:val="24"/>
        </w:rPr>
        <w:t>5,973</w:t>
      </w:r>
      <w:r>
        <w:rPr>
          <w:rFonts w:ascii="宋体" w:hAnsi="宋体" w:hint="eastAsia"/>
          <w:sz w:val="24"/>
          <w:szCs w:val="21"/>
        </w:rPr>
        <w:t>户。</w:t>
      </w:r>
    </w:p>
    <w:p w14:paraId="1BEC57B0" w14:textId="77777777" w:rsidR="008F7B4D" w:rsidRDefault="009F1E6C">
      <w:pPr>
        <w:spacing w:line="360" w:lineRule="auto"/>
        <w:ind w:firstLineChars="200" w:firstLine="482"/>
        <w:rPr>
          <w:rFonts w:ascii="宋体" w:hAnsi="宋体"/>
          <w:b/>
          <w:sz w:val="24"/>
          <w:szCs w:val="18"/>
        </w:rPr>
      </w:pPr>
      <w:r>
        <w:rPr>
          <w:rFonts w:ascii="宋体" w:hAnsi="宋体"/>
          <w:b/>
          <w:kern w:val="0"/>
          <w:sz w:val="24"/>
        </w:rPr>
        <w:t>（</w:t>
      </w:r>
      <w:r>
        <w:rPr>
          <w:rFonts w:ascii="宋体" w:hAnsi="宋体" w:hint="eastAsia"/>
          <w:b/>
          <w:kern w:val="0"/>
          <w:sz w:val="24"/>
        </w:rPr>
        <w:t>二</w:t>
      </w:r>
      <w:r>
        <w:rPr>
          <w:rFonts w:ascii="宋体" w:hAnsi="宋体"/>
          <w:b/>
          <w:kern w:val="0"/>
          <w:sz w:val="24"/>
        </w:rPr>
        <w:t>）</w:t>
      </w:r>
      <w:r>
        <w:rPr>
          <w:rFonts w:ascii="宋体" w:hAnsi="宋体" w:hint="eastAsia"/>
          <w:b/>
          <w:sz w:val="24"/>
          <w:szCs w:val="18"/>
        </w:rPr>
        <w:t>本基金与目标ETF的差异</w:t>
      </w:r>
    </w:p>
    <w:p w14:paraId="54ECAA71"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1、交易方式的差异</w:t>
      </w:r>
    </w:p>
    <w:p w14:paraId="16539109"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本基金为目标ETF的联接基金，投资者可以通过本基金的销售机构申购赎回本基金的基金份额。</w:t>
      </w:r>
    </w:p>
    <w:p w14:paraId="1EEFD3E6"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的目标ETF属于交易型开放式指数证券投资基金，投资者可以通过目标ETF的申购赎回代理券商申购赎回目标ETF的基金份额。此外，目标ETF符合上市条件申请上市成功后，投资者还可通过深圳证券交易所的交易系统在二级市场买卖目标ETF的基金份额。</w:t>
      </w:r>
    </w:p>
    <w:p w14:paraId="71A0D8EC"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2、申购赎回方式的差异</w:t>
      </w:r>
    </w:p>
    <w:p w14:paraId="42AEC2AE"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为目标ETF的联接基金，属于开放式证券投资基金。投资者申购赎回本基金基金份额均采用现金方式，申购以金额申请，赎回以份额申请。投资者申购本基金时应支付现金申购款，赎回本基金时基金管理人应向投资者支付现金赎回款，申购与赎回价格以申请当日收市后计算的基金份额净值为基础；</w:t>
      </w:r>
    </w:p>
    <w:p w14:paraId="456F6B3F"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的目标ETF属于交易型开放式指数证券投资基金。投资者申购赎回目标ETF基金份额均采用实物申购赎回方式，申购和赎回均以份额申请。申购、赎回对价根据申购赎回清单和投资者申购、赎回的基金份额数额确定。</w:t>
      </w:r>
    </w:p>
    <w:p w14:paraId="5E722827"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3、投资方法的差异</w:t>
      </w:r>
    </w:p>
    <w:p w14:paraId="5C7B38F5"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本基金为目标ETF的联接基金，属于开放式证券投资基金，以被动式的指数</w:t>
      </w:r>
      <w:r>
        <w:rPr>
          <w:rFonts w:ascii="宋体" w:hAnsi="宋体" w:hint="eastAsia"/>
          <w:sz w:val="24"/>
          <w:szCs w:val="18"/>
        </w:rPr>
        <w:lastRenderedPageBreak/>
        <w:t>化投资管理方式，将90%以上的基金净资产投资于目标ETF，实现紧密跟踪标的指数的投资目标；</w:t>
      </w:r>
    </w:p>
    <w:p w14:paraId="7E44F235"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本基金的目标ETF属于交易型开放式指数证券投资基金，绝大部分资产采用完全复制法跟踪标的指数，以完全按照标的指数成份股组成及其权重构建基金股票投资组合为原则，进行被动式指数化投资。</w:t>
      </w:r>
    </w:p>
    <w:p w14:paraId="360CC7FA"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4、业绩表现的差异</w:t>
      </w:r>
    </w:p>
    <w:p w14:paraId="23608AE1"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本基金为目标ETF的联接基金，将90%以上的基金净资产投资于目标ETF，以紧密跟踪标的指数，但不能保证本基金的表现与目标ETF的表现完全一致，产生业绩表现差异的原因包括以下几个方面：</w:t>
      </w:r>
    </w:p>
    <w:p w14:paraId="49BC9109"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（1）本基金基金份额的赎回采用现金方式，为支付现金赎回款，相比目标ETF，本基金需要保留更多的现金资产；</w:t>
      </w:r>
    </w:p>
    <w:p w14:paraId="6214E20E"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（2）本基金基金份额的申购采用现金方式，在利用到账的申购资金投资目标ETF过程中，市场波动等原因会造成本基金与目标ETF表现的差异；</w:t>
      </w:r>
    </w:p>
    <w:p w14:paraId="5631207B"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（3）本基金为应对投资者以现金方式申购赎回本基金基金份额而进行的证券交易需支付一定的手续费，此等费用将影响本基金相对于目标ETF的表现。</w:t>
      </w:r>
    </w:p>
    <w:p w14:paraId="35B7F004" w14:textId="77777777" w:rsidR="008F7B4D" w:rsidRDefault="009F1E6C">
      <w:pPr>
        <w:pStyle w:val="af1"/>
        <w:rPr>
          <w:rFonts w:ascii="宋体" w:hAnsi="宋体"/>
          <w:kern w:val="0"/>
          <w:sz w:val="30"/>
        </w:rPr>
      </w:pPr>
      <w:bookmarkStart w:id="33" w:name="_Hlt90455312"/>
      <w:bookmarkStart w:id="34" w:name="_Hlt90801570"/>
      <w:bookmarkStart w:id="35" w:name="_Hlt91264042"/>
      <w:bookmarkStart w:id="36" w:name="_Hlt91264078"/>
      <w:bookmarkStart w:id="37" w:name="_Hlt91148053"/>
      <w:bookmarkStart w:id="38" w:name="_Toc109537384"/>
      <w:bookmarkEnd w:id="33"/>
      <w:bookmarkEnd w:id="34"/>
      <w:bookmarkEnd w:id="35"/>
      <w:bookmarkEnd w:id="36"/>
      <w:bookmarkEnd w:id="37"/>
      <w:r>
        <w:rPr>
          <w:rFonts w:ascii="宋体" w:hAnsi="宋体"/>
          <w:kern w:val="0"/>
          <w:sz w:val="30"/>
        </w:rPr>
        <w:br w:type="page"/>
      </w:r>
      <w:bookmarkStart w:id="39" w:name="_Toc320886344"/>
      <w:bookmarkStart w:id="40" w:name="_Toc320886500"/>
      <w:bookmarkStart w:id="41" w:name="_Toc323392543"/>
      <w:r>
        <w:rPr>
          <w:rFonts w:ascii="宋体" w:hAnsi="宋体"/>
          <w:kern w:val="0"/>
          <w:sz w:val="30"/>
        </w:rPr>
        <w:lastRenderedPageBreak/>
        <w:t>七、基金合同的生效</w:t>
      </w:r>
      <w:bookmarkEnd w:id="38"/>
      <w:bookmarkEnd w:id="39"/>
      <w:bookmarkEnd w:id="40"/>
      <w:bookmarkEnd w:id="41"/>
    </w:p>
    <w:p w14:paraId="6C7FA16B" w14:textId="77777777" w:rsidR="008F7B4D" w:rsidRDefault="009F1E6C">
      <w:pPr>
        <w:spacing w:line="360" w:lineRule="auto"/>
        <w:ind w:firstLineChars="200" w:firstLine="480"/>
        <w:rPr>
          <w:rFonts w:ascii="宋体" w:hAnsi="宋体"/>
          <w:sz w:val="24"/>
          <w:szCs w:val="21"/>
        </w:rPr>
      </w:pPr>
      <w:bookmarkStart w:id="42" w:name="_Toc79392603"/>
      <w:bookmarkStart w:id="43" w:name="_Toc15118260"/>
      <w:bookmarkStart w:id="44" w:name="_Toc57530272"/>
      <w:r>
        <w:rPr>
          <w:rFonts w:ascii="宋体" w:hAnsi="宋体" w:hint="eastAsia"/>
          <w:sz w:val="24"/>
          <w:szCs w:val="21"/>
        </w:rPr>
        <w:t>根据有关规定，本基金满足基金合同生效条件，基金合同已于2011年9月28日正式生效。自基金合同生效之日起，本基金管理人正式开始管理本基金。</w:t>
      </w:r>
    </w:p>
    <w:p w14:paraId="77606926" w14:textId="77777777" w:rsidR="008F7B4D" w:rsidRDefault="009F1E6C">
      <w:pPr>
        <w:spacing w:line="360" w:lineRule="auto"/>
        <w:ind w:firstLine="480"/>
        <w:rPr>
          <w:rFonts w:ascii="宋体" w:hAnsi="宋体"/>
          <w:sz w:val="24"/>
        </w:rPr>
      </w:pPr>
      <w:r>
        <w:rPr>
          <w:rFonts w:ascii="宋体" w:hAnsi="宋体" w:hint="eastAsia"/>
          <w:sz w:val="24"/>
        </w:rPr>
        <w:t>基金合同生效后的存续期内，基金份额持有人数量不满</w:t>
      </w:r>
      <w:r>
        <w:rPr>
          <w:rFonts w:ascii="宋体" w:hAnsi="宋体"/>
          <w:sz w:val="24"/>
        </w:rPr>
        <w:t>200</w:t>
      </w:r>
      <w:r>
        <w:rPr>
          <w:rFonts w:ascii="宋体" w:hAnsi="宋体" w:hint="eastAsia"/>
          <w:sz w:val="24"/>
        </w:rPr>
        <w:t>人或者基金资产净值低于</w:t>
      </w:r>
      <w:r>
        <w:rPr>
          <w:rFonts w:ascii="宋体" w:hAnsi="宋体"/>
          <w:sz w:val="24"/>
        </w:rPr>
        <w:t>5000</w:t>
      </w:r>
      <w:r>
        <w:rPr>
          <w:rFonts w:ascii="宋体" w:hAnsi="宋体" w:hint="eastAsia"/>
          <w:sz w:val="24"/>
        </w:rPr>
        <w:t>万元，基金管理人应当及时报告中国证监会；基金份额持有人数量连续</w:t>
      </w:r>
      <w:r>
        <w:rPr>
          <w:rFonts w:ascii="宋体" w:hAnsi="宋体"/>
          <w:sz w:val="24"/>
        </w:rPr>
        <w:t>20</w:t>
      </w:r>
      <w:r>
        <w:rPr>
          <w:rFonts w:ascii="宋体" w:hAnsi="宋体" w:hint="eastAsia"/>
          <w:sz w:val="24"/>
        </w:rPr>
        <w:t>个工作日达不到</w:t>
      </w:r>
      <w:r>
        <w:rPr>
          <w:rFonts w:ascii="宋体" w:hAnsi="宋体"/>
          <w:sz w:val="24"/>
        </w:rPr>
        <w:t>200</w:t>
      </w:r>
      <w:r>
        <w:rPr>
          <w:rFonts w:ascii="宋体" w:hAnsi="宋体" w:hint="eastAsia"/>
          <w:sz w:val="24"/>
        </w:rPr>
        <w:t>人，或连续</w:t>
      </w:r>
      <w:r>
        <w:rPr>
          <w:rFonts w:ascii="宋体" w:hAnsi="宋体"/>
          <w:sz w:val="24"/>
        </w:rPr>
        <w:t>20</w:t>
      </w:r>
      <w:r>
        <w:rPr>
          <w:rFonts w:ascii="宋体" w:hAnsi="宋体" w:hint="eastAsia"/>
          <w:sz w:val="24"/>
        </w:rPr>
        <w:t>个工作日基金资产净值低于</w:t>
      </w:r>
      <w:r>
        <w:rPr>
          <w:rFonts w:ascii="宋体" w:hAnsi="宋体"/>
          <w:sz w:val="24"/>
        </w:rPr>
        <w:t>5000</w:t>
      </w:r>
      <w:r>
        <w:rPr>
          <w:rFonts w:ascii="宋体" w:hAnsi="宋体" w:hint="eastAsia"/>
          <w:sz w:val="24"/>
        </w:rPr>
        <w:t>万元，基金管理人应当及时向中国证监会报告，说明出现上述情况的原因并提出解决方案。法律法规或监管机构另有规定时，从其规定。</w:t>
      </w:r>
    </w:p>
    <w:p w14:paraId="48AECA92" w14:textId="77777777" w:rsidR="008F7B4D" w:rsidRDefault="008F7B4D">
      <w:pPr>
        <w:widowControl/>
        <w:spacing w:line="360" w:lineRule="auto"/>
        <w:jc w:val="center"/>
        <w:outlineLvl w:val="0"/>
        <w:rPr>
          <w:rFonts w:ascii="宋体" w:hAnsi="宋体"/>
          <w:b/>
          <w:kern w:val="0"/>
          <w:sz w:val="30"/>
          <w:szCs w:val="30"/>
        </w:rPr>
      </w:pPr>
      <w:bookmarkStart w:id="45" w:name="_Toc109537386"/>
      <w:bookmarkEnd w:id="42"/>
      <w:bookmarkEnd w:id="43"/>
      <w:bookmarkEnd w:id="44"/>
    </w:p>
    <w:p w14:paraId="749E0EF0" w14:textId="77777777" w:rsidR="008F7B4D" w:rsidRDefault="009F1E6C">
      <w:pPr>
        <w:pStyle w:val="af1"/>
        <w:rPr>
          <w:rFonts w:ascii="宋体" w:hAnsi="宋体"/>
          <w:kern w:val="0"/>
          <w:sz w:val="30"/>
        </w:rPr>
      </w:pPr>
      <w:r>
        <w:rPr>
          <w:rFonts w:ascii="宋体" w:hAnsi="宋体"/>
          <w:kern w:val="0"/>
          <w:sz w:val="30"/>
        </w:rPr>
        <w:br w:type="page"/>
      </w:r>
      <w:bookmarkStart w:id="46" w:name="_Toc320886345"/>
      <w:bookmarkStart w:id="47" w:name="_Toc320886502"/>
      <w:bookmarkStart w:id="48" w:name="_Toc323392544"/>
      <w:r>
        <w:rPr>
          <w:rFonts w:ascii="宋体" w:hAnsi="宋体"/>
          <w:kern w:val="0"/>
          <w:sz w:val="30"/>
        </w:rPr>
        <w:lastRenderedPageBreak/>
        <w:t>八、基金份额的申购与赎回</w:t>
      </w:r>
      <w:bookmarkEnd w:id="46"/>
      <w:bookmarkEnd w:id="47"/>
      <w:bookmarkEnd w:id="48"/>
    </w:p>
    <w:p w14:paraId="6EB00D76" w14:textId="77777777" w:rsidR="008F7B4D" w:rsidRDefault="009F1E6C">
      <w:pPr>
        <w:pStyle w:val="a1"/>
        <w:autoSpaceDE w:val="0"/>
        <w:autoSpaceDN w:val="0"/>
        <w:adjustRightInd w:val="0"/>
        <w:spacing w:line="360" w:lineRule="auto"/>
        <w:ind w:firstLine="482"/>
        <w:rPr>
          <w:rFonts w:ascii="宋体" w:hAnsi="宋体"/>
          <w:b/>
          <w:sz w:val="24"/>
        </w:rPr>
      </w:pPr>
      <w:r>
        <w:rPr>
          <w:rFonts w:ascii="宋体" w:hAnsi="宋体"/>
          <w:b/>
          <w:sz w:val="24"/>
        </w:rPr>
        <w:t xml:space="preserve">（一）申购和赎回的场所 </w:t>
      </w:r>
    </w:p>
    <w:p w14:paraId="730166DE" w14:textId="77777777" w:rsidR="008F7B4D" w:rsidRDefault="009F1E6C">
      <w:pPr>
        <w:pStyle w:val="a1"/>
        <w:autoSpaceDE w:val="0"/>
        <w:autoSpaceDN w:val="0"/>
        <w:adjustRightInd w:val="0"/>
        <w:spacing w:line="360" w:lineRule="auto"/>
        <w:ind w:firstLine="480"/>
        <w:rPr>
          <w:rFonts w:ascii="宋体" w:hAnsi="宋体"/>
          <w:sz w:val="24"/>
        </w:rPr>
      </w:pPr>
      <w:r>
        <w:rPr>
          <w:rFonts w:ascii="宋体" w:hAnsi="宋体"/>
          <w:sz w:val="24"/>
        </w:rPr>
        <w:t>投资者可通过下述场所按照规定的方式进行申购或赎回：</w:t>
      </w:r>
    </w:p>
    <w:p w14:paraId="17D44E5C" w14:textId="77777777" w:rsidR="008F7B4D" w:rsidRDefault="009F1E6C">
      <w:pPr>
        <w:pStyle w:val="a1"/>
        <w:autoSpaceDE w:val="0"/>
        <w:autoSpaceDN w:val="0"/>
        <w:adjustRightInd w:val="0"/>
        <w:spacing w:line="360" w:lineRule="auto"/>
        <w:ind w:firstLine="480"/>
        <w:rPr>
          <w:rFonts w:ascii="宋体" w:hAnsi="宋体"/>
          <w:sz w:val="24"/>
        </w:rPr>
      </w:pPr>
      <w:r>
        <w:rPr>
          <w:rFonts w:ascii="宋体" w:hAnsi="宋体"/>
          <w:sz w:val="24"/>
        </w:rPr>
        <w:t>1、直销机构</w:t>
      </w:r>
    </w:p>
    <w:p w14:paraId="46CECEB4"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网上直销交易平台</w:t>
      </w:r>
      <w:r>
        <w:rPr>
          <w:rFonts w:ascii="宋体" w:hAnsi="宋体"/>
          <w:kern w:val="0"/>
          <w:sz w:val="24"/>
        </w:rPr>
        <w:t>。</w:t>
      </w:r>
    </w:p>
    <w:p w14:paraId="06DC9A79"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名称：交银施罗德基金管理有限公司</w:t>
      </w:r>
    </w:p>
    <w:p w14:paraId="581EC795"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住所：上海市</w:t>
      </w:r>
      <w:r>
        <w:rPr>
          <w:rFonts w:ascii="宋体" w:hAnsi="宋体" w:hint="eastAsia"/>
          <w:kern w:val="0"/>
          <w:sz w:val="24"/>
        </w:rPr>
        <w:t>浦东新区银城中路188号</w:t>
      </w:r>
      <w:r>
        <w:rPr>
          <w:rFonts w:ascii="宋体" w:hAnsi="宋体"/>
          <w:kern w:val="0"/>
          <w:sz w:val="24"/>
        </w:rPr>
        <w:t>交通银行大楼二层（裙）</w:t>
      </w:r>
    </w:p>
    <w:p w14:paraId="2FDB7EBD"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上海浦东新区世纪大道8号国金中心二期21-22楼</w:t>
      </w:r>
    </w:p>
    <w:p w14:paraId="1299E9D0" w14:textId="660FCC42" w:rsidR="008F7B4D" w:rsidRDefault="009F1E6C">
      <w:pPr>
        <w:widowControl/>
        <w:spacing w:line="360" w:lineRule="auto"/>
        <w:ind w:firstLineChars="200" w:firstLine="480"/>
        <w:rPr>
          <w:rFonts w:ascii="宋体" w:hAnsi="宋体"/>
          <w:kern w:val="0"/>
          <w:sz w:val="24"/>
        </w:rPr>
      </w:pPr>
      <w:r>
        <w:rPr>
          <w:rFonts w:ascii="宋体" w:hAnsi="宋体"/>
          <w:kern w:val="0"/>
          <w:sz w:val="24"/>
        </w:rPr>
        <w:t>电话：</w:t>
      </w:r>
      <w:r w:rsidR="00D74CB2" w:rsidRPr="00D74CB2">
        <w:rPr>
          <w:rFonts w:ascii="宋体" w:hAnsi="宋体" w:hint="eastAsia"/>
          <w:kern w:val="0"/>
          <w:sz w:val="24"/>
        </w:rPr>
        <w:t>（021）6105</w:t>
      </w:r>
      <w:r w:rsidR="00D74CB2" w:rsidRPr="00D74CB2">
        <w:rPr>
          <w:rFonts w:ascii="宋体" w:hAnsi="宋体"/>
          <w:kern w:val="0"/>
          <w:sz w:val="24"/>
        </w:rPr>
        <w:t>5724</w:t>
      </w:r>
    </w:p>
    <w:p w14:paraId="35AB792D" w14:textId="77777777" w:rsidR="008F7B4D" w:rsidRDefault="009F1E6C">
      <w:pPr>
        <w:widowControl/>
        <w:spacing w:line="360" w:lineRule="auto"/>
        <w:ind w:firstLineChars="200" w:firstLine="480"/>
        <w:rPr>
          <w:rFonts w:ascii="宋体" w:hAnsi="宋体"/>
          <w:sz w:val="24"/>
          <w:szCs w:val="18"/>
        </w:rPr>
      </w:pPr>
      <w:r>
        <w:rPr>
          <w:rFonts w:ascii="宋体" w:hAnsi="宋体"/>
          <w:sz w:val="24"/>
          <w:szCs w:val="18"/>
        </w:rPr>
        <w:t>传真</w:t>
      </w:r>
      <w:r>
        <w:rPr>
          <w:rFonts w:ascii="宋体" w:hAnsi="宋体"/>
          <w:kern w:val="0"/>
          <w:sz w:val="24"/>
        </w:rPr>
        <w:t>：</w:t>
      </w:r>
      <w:r>
        <w:rPr>
          <w:rFonts w:ascii="宋体" w:hAnsi="宋体"/>
          <w:sz w:val="24"/>
          <w:szCs w:val="18"/>
        </w:rPr>
        <w:t>（021）61055054</w:t>
      </w:r>
    </w:p>
    <w:p w14:paraId="0E54780F" w14:textId="071BE729" w:rsidR="008F7B4D" w:rsidRDefault="009F1E6C">
      <w:pPr>
        <w:widowControl/>
        <w:spacing w:line="360" w:lineRule="auto"/>
        <w:ind w:firstLineChars="200" w:firstLine="480"/>
        <w:rPr>
          <w:rFonts w:ascii="宋体" w:hAnsi="宋体"/>
          <w:sz w:val="24"/>
          <w:szCs w:val="18"/>
        </w:rPr>
      </w:pPr>
      <w:r>
        <w:rPr>
          <w:rFonts w:ascii="宋体" w:hAnsi="宋体"/>
          <w:kern w:val="0"/>
          <w:sz w:val="24"/>
        </w:rPr>
        <w:t>联系人：</w:t>
      </w:r>
      <w:r w:rsidR="00D74CB2" w:rsidRPr="00D74CB2">
        <w:rPr>
          <w:rFonts w:ascii="宋体" w:hAnsi="宋体" w:hint="eastAsia"/>
          <w:kern w:val="0"/>
          <w:sz w:val="24"/>
        </w:rPr>
        <w:t>傅鲸</w:t>
      </w:r>
    </w:p>
    <w:p w14:paraId="598EA094" w14:textId="77777777" w:rsidR="008F7B4D" w:rsidRDefault="009F1E6C">
      <w:pPr>
        <w:widowControl/>
        <w:spacing w:line="360" w:lineRule="auto"/>
        <w:ind w:firstLineChars="200" w:firstLine="480"/>
        <w:rPr>
          <w:rFonts w:ascii="宋体" w:hAnsi="宋体"/>
          <w:sz w:val="24"/>
          <w:szCs w:val="18"/>
        </w:rPr>
      </w:pPr>
      <w:r>
        <w:rPr>
          <w:rFonts w:ascii="宋体" w:hAnsi="宋体"/>
          <w:sz w:val="24"/>
          <w:szCs w:val="18"/>
        </w:rPr>
        <w:t>客户服务电话：400-700-5000（免长途话费），（021）61055000</w:t>
      </w:r>
    </w:p>
    <w:p w14:paraId="4FB33265" w14:textId="77777777" w:rsidR="008F7B4D" w:rsidRDefault="009F1E6C">
      <w:pPr>
        <w:pStyle w:val="a1"/>
        <w:autoSpaceDE w:val="0"/>
        <w:autoSpaceDN w:val="0"/>
        <w:adjustRightInd w:val="0"/>
        <w:spacing w:line="360" w:lineRule="auto"/>
        <w:ind w:firstLine="480"/>
        <w:rPr>
          <w:rFonts w:ascii="宋体" w:hAnsi="宋体"/>
          <w:sz w:val="24"/>
          <w:szCs w:val="18"/>
        </w:rPr>
      </w:pPr>
      <w:r>
        <w:rPr>
          <w:rFonts w:ascii="宋体" w:hAnsi="宋体"/>
          <w:sz w:val="24"/>
          <w:szCs w:val="18"/>
        </w:rPr>
        <w:t>网址：</w:t>
      </w:r>
      <w:hyperlink r:id="rId13" w:history="1">
        <w:r>
          <w:rPr>
            <w:sz w:val="24"/>
          </w:rPr>
          <w:t>www.fund001.com</w:t>
        </w:r>
      </w:hyperlink>
      <w:hyperlink r:id="rId14" w:history="1"/>
      <w:r>
        <w:rPr>
          <w:sz w:val="24"/>
        </w:rPr>
        <w:t>，</w:t>
      </w:r>
      <w:r>
        <w:rPr>
          <w:sz w:val="24"/>
        </w:rPr>
        <w:t>www.bocomschroder.com</w:t>
      </w:r>
    </w:p>
    <w:p w14:paraId="28A1245C" w14:textId="77777777" w:rsidR="008F7B4D" w:rsidRDefault="009F1E6C">
      <w:pPr>
        <w:pStyle w:val="a1"/>
        <w:autoSpaceDE w:val="0"/>
        <w:autoSpaceDN w:val="0"/>
        <w:adjustRightInd w:val="0"/>
        <w:spacing w:line="360" w:lineRule="auto"/>
        <w:ind w:firstLine="480"/>
        <w:rPr>
          <w:rStyle w:val="af5"/>
          <w:rFonts w:ascii="宋体" w:hAnsi="宋体"/>
          <w:color w:val="auto"/>
          <w:sz w:val="24"/>
          <w:u w:val="none"/>
        </w:rPr>
      </w:pPr>
      <w:r>
        <w:rPr>
          <w:rFonts w:ascii="宋体" w:hAnsi="宋体"/>
          <w:kern w:val="0"/>
          <w:sz w:val="24"/>
        </w:rPr>
        <w:t>个人投资者可以通过本公司</w:t>
      </w:r>
      <w:r>
        <w:rPr>
          <w:rFonts w:hAnsi="宋体"/>
          <w:kern w:val="0"/>
          <w:sz w:val="24"/>
        </w:rPr>
        <w:t>网上直销交易平台</w:t>
      </w:r>
      <w:r>
        <w:rPr>
          <w:rFonts w:ascii="宋体" w:hAnsi="宋体"/>
          <w:kern w:val="0"/>
          <w:sz w:val="24"/>
        </w:rPr>
        <w:t>办理开户、本基金的申购</w:t>
      </w:r>
      <w:r>
        <w:rPr>
          <w:rFonts w:ascii="宋体" w:hAnsi="宋体" w:hint="eastAsia"/>
          <w:kern w:val="0"/>
          <w:sz w:val="24"/>
        </w:rPr>
        <w:t>、</w:t>
      </w:r>
      <w:r>
        <w:rPr>
          <w:rFonts w:ascii="宋体" w:hAnsi="宋体"/>
          <w:kern w:val="0"/>
          <w:sz w:val="24"/>
        </w:rPr>
        <w:t>赎回</w:t>
      </w:r>
      <w:r>
        <w:rPr>
          <w:rFonts w:ascii="宋体" w:hAnsi="宋体" w:hint="eastAsia"/>
          <w:kern w:val="0"/>
          <w:sz w:val="24"/>
        </w:rPr>
        <w:t>、转换及定期定额投资</w:t>
      </w:r>
      <w:r>
        <w:rPr>
          <w:rFonts w:ascii="宋体" w:hAnsi="宋体"/>
          <w:kern w:val="0"/>
          <w:sz w:val="24"/>
        </w:rPr>
        <w:t>等业务，具体交易细则请参阅本公司网站。</w:t>
      </w:r>
      <w:r>
        <w:rPr>
          <w:rFonts w:hAnsi="宋体"/>
          <w:kern w:val="0"/>
          <w:sz w:val="24"/>
        </w:rPr>
        <w:t>网上直销交易平台</w:t>
      </w:r>
      <w:r>
        <w:rPr>
          <w:rFonts w:ascii="宋体" w:hAnsi="宋体"/>
          <w:kern w:val="0"/>
          <w:sz w:val="24"/>
        </w:rPr>
        <w:t>网址：</w:t>
      </w:r>
      <w:hyperlink r:id="rId15" w:history="1">
        <w:r>
          <w:rPr>
            <w:kern w:val="0"/>
            <w:sz w:val="24"/>
          </w:rPr>
          <w:t>www.fund001.com</w:t>
        </w:r>
      </w:hyperlink>
      <w:hyperlink r:id="rId16" w:history="1"/>
      <w:r>
        <w:rPr>
          <w:kern w:val="0"/>
          <w:sz w:val="24"/>
        </w:rPr>
        <w:t>，</w:t>
      </w:r>
      <w:hyperlink r:id="rId17" w:history="1">
        <w:r>
          <w:rPr>
            <w:kern w:val="0"/>
            <w:sz w:val="24"/>
          </w:rPr>
          <w:t>www.bocomschroder.com</w:t>
        </w:r>
      </w:hyperlink>
    </w:p>
    <w:p w14:paraId="48FCA4D4" w14:textId="77777777" w:rsidR="008F7B4D" w:rsidRDefault="009F1E6C">
      <w:pPr>
        <w:pStyle w:val="a1"/>
        <w:autoSpaceDE w:val="0"/>
        <w:autoSpaceDN w:val="0"/>
        <w:adjustRightInd w:val="0"/>
        <w:spacing w:line="360" w:lineRule="auto"/>
        <w:ind w:firstLine="480"/>
        <w:rPr>
          <w:rFonts w:ascii="宋体" w:hAnsi="宋体"/>
          <w:sz w:val="24"/>
        </w:rPr>
      </w:pPr>
      <w:r>
        <w:rPr>
          <w:rFonts w:ascii="宋体" w:hAnsi="宋体" w:hint="eastAsia"/>
          <w:sz w:val="24"/>
        </w:rPr>
        <w:t>2、场内代销机构</w:t>
      </w:r>
    </w:p>
    <w:p w14:paraId="1F4C36D4" w14:textId="77777777" w:rsidR="008F7B4D" w:rsidRDefault="009F1E6C" w:rsidP="00EA7BB8">
      <w:pPr>
        <w:pStyle w:val="a1"/>
        <w:autoSpaceDE w:val="0"/>
        <w:autoSpaceDN w:val="0"/>
        <w:adjustRightInd w:val="0"/>
        <w:spacing w:afterLines="50" w:after="156" w:line="360" w:lineRule="auto"/>
        <w:ind w:firstLine="480"/>
        <w:rPr>
          <w:kern w:val="0"/>
          <w:sz w:val="24"/>
        </w:rPr>
      </w:pPr>
      <w:r>
        <w:rPr>
          <w:rFonts w:ascii="宋体" w:hAnsi="宋体" w:hint="eastAsia"/>
          <w:kern w:val="0"/>
          <w:sz w:val="24"/>
        </w:rPr>
        <w:t>本基金的场内代销机构为通过上海证券交易所交易系统办理相关业务的上海证券交易所会员单位，目前场内交易只支持前端收费模式下基金份额的申购。具体名单详见上海证券交易所网站。</w:t>
      </w:r>
    </w:p>
    <w:p w14:paraId="49E02660" w14:textId="77777777" w:rsidR="008F7B4D" w:rsidRDefault="009F1E6C">
      <w:pPr>
        <w:pStyle w:val="a1"/>
        <w:autoSpaceDE w:val="0"/>
        <w:autoSpaceDN w:val="0"/>
        <w:adjustRightInd w:val="0"/>
        <w:spacing w:line="360" w:lineRule="auto"/>
        <w:ind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场外</w:t>
      </w:r>
      <w:r>
        <w:rPr>
          <w:rFonts w:ascii="宋体" w:hAnsi="宋体"/>
          <w:sz w:val="24"/>
        </w:rPr>
        <w:t>代销机构</w:t>
      </w:r>
    </w:p>
    <w:p w14:paraId="372D1607" w14:textId="77777777" w:rsidR="008F7B4D" w:rsidRDefault="009F1E6C">
      <w:pPr>
        <w:widowControl/>
        <w:spacing w:line="360" w:lineRule="auto"/>
        <w:ind w:firstLineChars="200" w:firstLine="480"/>
        <w:outlineLvl w:val="1"/>
        <w:rPr>
          <w:rFonts w:ascii="宋体" w:hAnsi="宋体"/>
          <w:sz w:val="24"/>
        </w:rPr>
      </w:pPr>
      <w:r>
        <w:rPr>
          <w:rFonts w:ascii="宋体" w:hAnsi="宋体" w:hint="eastAsia"/>
          <w:sz w:val="24"/>
        </w:rPr>
        <w:t>本基金的场外代销机构的代销网点请见本招募说明书“五、相关服务机构”章节</w:t>
      </w:r>
      <w:r>
        <w:rPr>
          <w:rFonts w:hint="eastAsia"/>
          <w:color w:val="000000"/>
          <w:sz w:val="24"/>
        </w:rPr>
        <w:t>或拨打本公司客户服务电话进行咨询</w:t>
      </w:r>
      <w:r>
        <w:rPr>
          <w:rFonts w:ascii="宋体" w:hAnsi="宋体" w:hint="eastAsia"/>
          <w:sz w:val="24"/>
        </w:rPr>
        <w:t>。</w:t>
      </w:r>
    </w:p>
    <w:p w14:paraId="57B2EC9F" w14:textId="77777777" w:rsidR="008F7B4D" w:rsidRDefault="009F1E6C">
      <w:pPr>
        <w:widowControl/>
        <w:spacing w:line="360" w:lineRule="auto"/>
        <w:ind w:firstLineChars="200" w:firstLine="480"/>
        <w:outlineLvl w:val="1"/>
        <w:rPr>
          <w:rFonts w:ascii="宋体" w:hAnsi="宋体"/>
          <w:sz w:val="24"/>
        </w:rPr>
      </w:pPr>
      <w:r>
        <w:rPr>
          <w:rFonts w:ascii="宋体" w:hAnsi="宋体" w:hint="eastAsia"/>
          <w:sz w:val="24"/>
        </w:rPr>
        <w:t>投资者可通过上述场所按照规定的方式进行申购或赎回。本基金管理人可根据情况变更或增减基金代销机构，并予以公告。</w:t>
      </w:r>
    </w:p>
    <w:p w14:paraId="062C870D"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（二）申购和赎回的开放日及时间 </w:t>
      </w:r>
    </w:p>
    <w:p w14:paraId="7545B7CA" w14:textId="77777777" w:rsidR="008F7B4D" w:rsidRDefault="009F1E6C">
      <w:pPr>
        <w:spacing w:line="360" w:lineRule="auto"/>
        <w:ind w:firstLineChars="200" w:firstLine="480"/>
        <w:rPr>
          <w:rFonts w:ascii="宋体" w:hAnsi="宋体"/>
          <w:sz w:val="24"/>
        </w:rPr>
      </w:pPr>
      <w:r>
        <w:rPr>
          <w:rFonts w:ascii="宋体" w:hAnsi="宋体"/>
          <w:sz w:val="24"/>
        </w:rPr>
        <w:t>1、开放日及开放时间</w:t>
      </w:r>
    </w:p>
    <w:p w14:paraId="0EA8B7D2" w14:textId="77777777" w:rsidR="008F7B4D" w:rsidRDefault="009F1E6C">
      <w:pPr>
        <w:spacing w:line="360" w:lineRule="auto"/>
        <w:ind w:firstLineChars="200" w:firstLine="480"/>
        <w:rPr>
          <w:rFonts w:ascii="宋体" w:hAnsi="宋体"/>
          <w:sz w:val="24"/>
        </w:rPr>
      </w:pPr>
      <w:r>
        <w:rPr>
          <w:rFonts w:ascii="宋体" w:hAnsi="宋体" w:hint="eastAsia"/>
          <w:sz w:val="24"/>
        </w:rPr>
        <w:t>申购和赎回的开放日为证券交易所交易日（基金管理人公告暂停申购或赎回</w:t>
      </w:r>
      <w:r>
        <w:rPr>
          <w:rFonts w:ascii="宋体" w:hAnsi="宋体" w:hint="eastAsia"/>
          <w:sz w:val="24"/>
        </w:rPr>
        <w:lastRenderedPageBreak/>
        <w:t>时除外），基金投资者在开放日申请办理基金份额的申购和赎回，具体办理时间为上海证券交易所、深圳证券交易所的正常交易日的交易时间。但基金管理人根据法律法规、中国证监会的要求或本基金合同的规定公告暂停申购、赎回时除外。</w:t>
      </w:r>
    </w:p>
    <w:p w14:paraId="79A0BB71" w14:textId="77777777" w:rsidR="008F7B4D" w:rsidRDefault="009F1E6C">
      <w:pPr>
        <w:spacing w:line="360" w:lineRule="auto"/>
        <w:ind w:firstLineChars="200" w:firstLine="480"/>
        <w:rPr>
          <w:rFonts w:ascii="宋体" w:hAnsi="宋体"/>
          <w:sz w:val="24"/>
        </w:rPr>
      </w:pPr>
      <w:r>
        <w:rPr>
          <w:rFonts w:ascii="宋体" w:hAnsi="宋体" w:hint="eastAsia"/>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2643DB2F" w14:textId="77777777" w:rsidR="008F7B4D" w:rsidRDefault="009F1E6C">
      <w:pPr>
        <w:widowControl/>
        <w:spacing w:line="360" w:lineRule="auto"/>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w:t>
      </w:r>
      <w:r>
        <w:rPr>
          <w:rFonts w:ascii="宋体" w:hAnsi="宋体" w:cs="宋体"/>
          <w:kern w:val="0"/>
          <w:sz w:val="24"/>
        </w:rPr>
        <w:t>申购的开始日及业务办理时间</w:t>
      </w:r>
    </w:p>
    <w:p w14:paraId="143C5ABE" w14:textId="77777777" w:rsidR="008F7B4D" w:rsidRDefault="009F1E6C">
      <w:pPr>
        <w:widowControl/>
        <w:spacing w:line="360" w:lineRule="auto"/>
        <w:ind w:firstLineChars="200" w:firstLine="480"/>
        <w:rPr>
          <w:rFonts w:ascii="宋体" w:hAnsi="宋体" w:cs="宋体"/>
          <w:kern w:val="0"/>
          <w:sz w:val="24"/>
        </w:rPr>
      </w:pPr>
      <w:r>
        <w:rPr>
          <w:rFonts w:ascii="宋体" w:hAnsi="宋体" w:hint="eastAsia"/>
          <w:sz w:val="24"/>
        </w:rPr>
        <w:t>本基金已于2011年10月24日起开放场内、场外申购业务。</w:t>
      </w:r>
    </w:p>
    <w:p w14:paraId="6A71D522" w14:textId="77777777" w:rsidR="008F7B4D" w:rsidRDefault="009F1E6C">
      <w:pPr>
        <w:spacing w:line="360" w:lineRule="auto"/>
        <w:ind w:firstLineChars="200" w:firstLine="480"/>
        <w:rPr>
          <w:rFonts w:ascii="宋体" w:hAnsi="宋体" w:cs="宋体"/>
          <w:kern w:val="0"/>
          <w:sz w:val="24"/>
        </w:rPr>
      </w:pPr>
      <w:r>
        <w:rPr>
          <w:rFonts w:ascii="宋体" w:hAnsi="宋体" w:cs="宋体" w:hint="eastAsia"/>
          <w:iCs/>
          <w:kern w:val="0"/>
          <w:sz w:val="24"/>
        </w:rPr>
        <w:t>3、</w:t>
      </w:r>
      <w:r>
        <w:rPr>
          <w:rFonts w:ascii="宋体" w:hAnsi="宋体" w:cs="宋体" w:hint="eastAsia"/>
          <w:kern w:val="0"/>
          <w:sz w:val="24"/>
        </w:rPr>
        <w:t>赎回的开始日及业务办理时间</w:t>
      </w:r>
    </w:p>
    <w:p w14:paraId="2C0A5657" w14:textId="77777777" w:rsidR="008F7B4D" w:rsidRDefault="009F1E6C">
      <w:pPr>
        <w:widowControl/>
        <w:spacing w:line="360" w:lineRule="auto"/>
        <w:ind w:firstLineChars="200" w:firstLine="480"/>
        <w:outlineLvl w:val="1"/>
        <w:rPr>
          <w:rFonts w:ascii="宋体" w:hAnsi="宋体"/>
          <w:sz w:val="24"/>
        </w:rPr>
      </w:pPr>
      <w:r>
        <w:rPr>
          <w:rFonts w:ascii="宋体" w:hAnsi="宋体" w:hint="eastAsia"/>
          <w:sz w:val="24"/>
        </w:rPr>
        <w:t>本基金已于2011年10月24日起开放场内、场外赎回业务。</w:t>
      </w:r>
    </w:p>
    <w:p w14:paraId="239F0B0B"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（三）申购和赎回的原则 </w:t>
      </w:r>
    </w:p>
    <w:p w14:paraId="27776AC2"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、“未知价”原则，即基金份额的申购与赎回价格以申请当日收市后计算的基金份额净值为基准进行计算；</w:t>
      </w:r>
    </w:p>
    <w:p w14:paraId="2B474C13"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、基金采用金额申购和份额赎回的原则，即申购以金额申请，赎回以份额申请；</w:t>
      </w:r>
    </w:p>
    <w:p w14:paraId="693E4633"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基金份额持有人赎回时，除指定赎回外，基金管理人按</w:t>
      </w:r>
      <w:r>
        <w:rPr>
          <w:rFonts w:ascii="宋体" w:hAnsi="宋体" w:hint="eastAsia"/>
          <w:sz w:val="24"/>
        </w:rPr>
        <w:t>“</w:t>
      </w:r>
      <w:r>
        <w:rPr>
          <w:rFonts w:ascii="宋体" w:hAnsi="宋体"/>
          <w:sz w:val="24"/>
        </w:rPr>
        <w:t>先进先出</w:t>
      </w:r>
      <w:r>
        <w:rPr>
          <w:rFonts w:ascii="宋体" w:hAnsi="宋体" w:hint="eastAsia"/>
          <w:sz w:val="24"/>
        </w:rPr>
        <w:t>”</w:t>
      </w:r>
      <w:r>
        <w:rPr>
          <w:rFonts w:ascii="宋体" w:hAnsi="宋体"/>
          <w:sz w:val="24"/>
        </w:rPr>
        <w:t>的原则，对该持有人账户在该销售机构托管的基金份额进行处理，即</w:t>
      </w:r>
      <w:r>
        <w:rPr>
          <w:rFonts w:ascii="宋体" w:hAnsi="宋体" w:hint="eastAsia"/>
          <w:sz w:val="24"/>
        </w:rPr>
        <w:t>注册登记</w:t>
      </w:r>
      <w:r>
        <w:rPr>
          <w:rFonts w:ascii="宋体" w:hAnsi="宋体"/>
          <w:sz w:val="24"/>
        </w:rPr>
        <w:t>确认</w:t>
      </w:r>
      <w:r>
        <w:rPr>
          <w:rFonts w:ascii="宋体" w:hAnsi="宋体" w:hint="eastAsia"/>
          <w:sz w:val="24"/>
        </w:rPr>
        <w:t>日期在先</w:t>
      </w:r>
      <w:r>
        <w:rPr>
          <w:rFonts w:ascii="宋体" w:hAnsi="宋体"/>
          <w:sz w:val="24"/>
        </w:rPr>
        <w:t>的</w:t>
      </w:r>
      <w:r>
        <w:rPr>
          <w:rFonts w:ascii="宋体" w:hAnsi="宋体" w:hint="eastAsia"/>
          <w:sz w:val="24"/>
        </w:rPr>
        <w:t>基金</w:t>
      </w:r>
      <w:r>
        <w:rPr>
          <w:rFonts w:ascii="宋体" w:hAnsi="宋体"/>
          <w:sz w:val="24"/>
        </w:rPr>
        <w:t>份额先赎回，</w:t>
      </w:r>
      <w:r>
        <w:rPr>
          <w:rFonts w:ascii="宋体" w:hAnsi="宋体" w:hint="eastAsia"/>
          <w:sz w:val="24"/>
        </w:rPr>
        <w:t>注册登记</w:t>
      </w:r>
      <w:r>
        <w:rPr>
          <w:rFonts w:ascii="宋体" w:hAnsi="宋体"/>
          <w:sz w:val="24"/>
        </w:rPr>
        <w:t>确认</w:t>
      </w:r>
      <w:r>
        <w:rPr>
          <w:rFonts w:ascii="宋体" w:hAnsi="宋体" w:hint="eastAsia"/>
          <w:sz w:val="24"/>
        </w:rPr>
        <w:t>日期在后</w:t>
      </w:r>
      <w:r>
        <w:rPr>
          <w:rFonts w:ascii="宋体" w:hAnsi="宋体"/>
          <w:sz w:val="24"/>
        </w:rPr>
        <w:t>的</w:t>
      </w:r>
      <w:r>
        <w:rPr>
          <w:rFonts w:ascii="宋体" w:hAnsi="宋体" w:hint="eastAsia"/>
          <w:sz w:val="24"/>
        </w:rPr>
        <w:t>基金</w:t>
      </w:r>
      <w:r>
        <w:rPr>
          <w:rFonts w:ascii="宋体" w:hAnsi="宋体"/>
          <w:sz w:val="24"/>
        </w:rPr>
        <w:t>份额后赎回，以确定</w:t>
      </w:r>
      <w:r>
        <w:rPr>
          <w:rFonts w:ascii="宋体" w:hAnsi="宋体" w:hint="eastAsia"/>
          <w:sz w:val="24"/>
        </w:rPr>
        <w:t>被赎回基金份额的持有期限和</w:t>
      </w:r>
      <w:r>
        <w:rPr>
          <w:rFonts w:ascii="宋体" w:hAnsi="宋体"/>
          <w:sz w:val="24"/>
        </w:rPr>
        <w:t>所适用的赎回费率</w:t>
      </w:r>
      <w:r>
        <w:rPr>
          <w:rFonts w:ascii="宋体" w:hAnsi="宋体" w:hint="eastAsia"/>
          <w:sz w:val="24"/>
        </w:rPr>
        <w:t>；</w:t>
      </w:r>
    </w:p>
    <w:p w14:paraId="1517EF71"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、当日的申购与赎回申请可以在基金管理人规定的时间以内撤销；</w:t>
      </w:r>
    </w:p>
    <w:p w14:paraId="52497E84"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、基金管理人在不损害基金份额持有人权益的情况下可更改上述原则，但最迟应在新的原则实施前依照有关规定在指定</w:t>
      </w:r>
      <w:r>
        <w:rPr>
          <w:rFonts w:ascii="宋体" w:hAnsi="宋体" w:hint="eastAsia"/>
          <w:sz w:val="24"/>
          <w:szCs w:val="21"/>
        </w:rPr>
        <w:t>媒体</w:t>
      </w:r>
      <w:r>
        <w:rPr>
          <w:rFonts w:ascii="宋体" w:hAnsi="宋体" w:hint="eastAsia"/>
          <w:sz w:val="24"/>
        </w:rPr>
        <w:t>上公告。</w:t>
      </w:r>
    </w:p>
    <w:p w14:paraId="68877E32"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（四）申购和赎回的数额限定 </w:t>
      </w:r>
    </w:p>
    <w:p w14:paraId="310121C0" w14:textId="77777777"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1、申购金额的限制</w:t>
      </w:r>
    </w:p>
    <w:p w14:paraId="13789792" w14:textId="77777777"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场外申购时，场外代销网点每个账户单笔申购的最低金额为单笔1,000元</w:t>
      </w:r>
      <w:r>
        <w:rPr>
          <w:rFonts w:ascii="宋体" w:hAnsi="宋体"/>
          <w:kern w:val="0"/>
          <w:sz w:val="24"/>
        </w:rPr>
        <w:t>，如果代销机构业务规则规定的最低单笔</w:t>
      </w:r>
      <w:r>
        <w:rPr>
          <w:rFonts w:ascii="宋体" w:hAnsi="宋体" w:hint="eastAsia"/>
          <w:kern w:val="0"/>
          <w:sz w:val="24"/>
        </w:rPr>
        <w:t>申</w:t>
      </w:r>
      <w:r>
        <w:rPr>
          <w:rFonts w:ascii="宋体" w:hAnsi="宋体"/>
          <w:kern w:val="0"/>
          <w:sz w:val="24"/>
        </w:rPr>
        <w:t>购金额高于1,000元，以代销机构的规定为准</w:t>
      </w:r>
      <w:r>
        <w:rPr>
          <w:rFonts w:ascii="宋体" w:hAnsi="宋体" w:hint="eastAsia"/>
          <w:kern w:val="0"/>
          <w:sz w:val="24"/>
        </w:rPr>
        <w:t>。场内申购时，每笔申购金额最低为</w:t>
      </w:r>
      <w:r>
        <w:rPr>
          <w:rFonts w:ascii="宋体" w:hAnsi="宋体"/>
          <w:kern w:val="0"/>
          <w:sz w:val="24"/>
        </w:rPr>
        <w:t>1000</w:t>
      </w:r>
      <w:r>
        <w:rPr>
          <w:rFonts w:ascii="宋体" w:hAnsi="宋体" w:hint="eastAsia"/>
          <w:kern w:val="0"/>
          <w:sz w:val="24"/>
        </w:rPr>
        <w:t>元人民币，同时每笔申购必须是</w:t>
      </w:r>
      <w:r>
        <w:rPr>
          <w:rFonts w:ascii="宋体" w:hAnsi="宋体"/>
          <w:kern w:val="0"/>
          <w:sz w:val="24"/>
        </w:rPr>
        <w:t>100</w:t>
      </w:r>
      <w:r>
        <w:rPr>
          <w:rFonts w:ascii="宋体" w:hAnsi="宋体" w:hint="eastAsia"/>
          <w:kern w:val="0"/>
          <w:sz w:val="24"/>
        </w:rPr>
        <w:t>元的整数倍，并且单笔申购最高不超过</w:t>
      </w:r>
      <w:r>
        <w:rPr>
          <w:rFonts w:ascii="宋体" w:hAnsi="宋体"/>
          <w:kern w:val="0"/>
          <w:sz w:val="24"/>
        </w:rPr>
        <w:t>99,999,900</w:t>
      </w:r>
      <w:r>
        <w:rPr>
          <w:rFonts w:ascii="宋体" w:hAnsi="宋体" w:hint="eastAsia"/>
          <w:kern w:val="0"/>
          <w:sz w:val="24"/>
        </w:rPr>
        <w:t>元。</w:t>
      </w:r>
    </w:p>
    <w:p w14:paraId="145B8732" w14:textId="77777777"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lastRenderedPageBreak/>
        <w:t>直销机构每个账户首次申购的最低金额为单笔100,000元，追加申购的最低金额为单笔10,000元；已在直销中心有认购或申购过本基金管理人管理的任一基金（包括本基金）记录的投资者不受首次申购最低金额的限制。通过本公司</w:t>
      </w:r>
      <w:r>
        <w:rPr>
          <w:rFonts w:hAnsi="宋体"/>
          <w:kern w:val="0"/>
          <w:sz w:val="24"/>
        </w:rPr>
        <w:t>网上直销交易平台</w:t>
      </w:r>
      <w:r>
        <w:rPr>
          <w:rFonts w:ascii="宋体" w:hAnsi="宋体" w:hint="eastAsia"/>
          <w:kern w:val="0"/>
          <w:sz w:val="24"/>
        </w:rPr>
        <w:t>办理基金申购业务的不受直销中心单笔申购最低金额的限制，申购最低金额为单笔1,000元。本基金直销中心单笔申购最低金额可由基金管理人酌情调整。</w:t>
      </w:r>
    </w:p>
    <w:p w14:paraId="165E43C3" w14:textId="77777777"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2、赎回份额的限制</w:t>
      </w:r>
    </w:p>
    <w:p w14:paraId="395A44F7" w14:textId="77777777"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场外赎回的最低份额为单笔50份基金份额。场内赎回时，赎回的最低份额为</w:t>
      </w:r>
      <w:r>
        <w:rPr>
          <w:rFonts w:ascii="宋体" w:hAnsi="宋体"/>
          <w:kern w:val="0"/>
          <w:sz w:val="24"/>
        </w:rPr>
        <w:t>50</w:t>
      </w:r>
      <w:r>
        <w:rPr>
          <w:rFonts w:ascii="宋体" w:hAnsi="宋体" w:hint="eastAsia"/>
          <w:kern w:val="0"/>
          <w:sz w:val="24"/>
        </w:rPr>
        <w:t>份基金份额，同时赎回份额必须是整数份额，并且单笔赎回最多不超过</w:t>
      </w:r>
      <w:r>
        <w:rPr>
          <w:rFonts w:ascii="宋体" w:hAnsi="宋体"/>
          <w:kern w:val="0"/>
          <w:sz w:val="24"/>
        </w:rPr>
        <w:t>99,999,999</w:t>
      </w:r>
      <w:r>
        <w:rPr>
          <w:rFonts w:ascii="宋体" w:hAnsi="宋体" w:hint="eastAsia"/>
          <w:kern w:val="0"/>
          <w:sz w:val="24"/>
        </w:rPr>
        <w:t>份基金份额。</w:t>
      </w:r>
    </w:p>
    <w:p w14:paraId="57148940" w14:textId="77777777"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3、最低保留余额的限制</w:t>
      </w:r>
    </w:p>
    <w:p w14:paraId="49E24E11" w14:textId="77777777"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每个工作日投资者在单个交易账户保留的本基金份额余额少于50份时，若当日该账户同时有份额减少类业务（如赎回、转换出等）被确认，则基金管理人有权将投资者在该账户保留的本基金份额一次性全部赎回。</w:t>
      </w:r>
    </w:p>
    <w:p w14:paraId="09D9B8A6" w14:textId="77777777" w:rsidR="008F7B4D" w:rsidRDefault="009F1E6C">
      <w:pPr>
        <w:widowControl/>
        <w:spacing w:line="360" w:lineRule="auto"/>
        <w:ind w:firstLineChars="200" w:firstLine="480"/>
        <w:outlineLvl w:val="1"/>
        <w:rPr>
          <w:rFonts w:ascii="宋体" w:hAnsi="宋体"/>
          <w:kern w:val="0"/>
          <w:sz w:val="24"/>
        </w:rPr>
      </w:pPr>
      <w:r>
        <w:rPr>
          <w:rFonts w:ascii="宋体" w:hAnsi="宋体" w:hint="eastAsia"/>
          <w:kern w:val="0"/>
          <w:sz w:val="24"/>
        </w:rPr>
        <w:t>4、基金管理人可根据市场情况，在法律法规允许的情况下，调整上述规定的数量或比例限制，基金管理人必须在调整前依照《信息披露办法》的有关规定在指定的媒体上公告并报中国证监会备案。</w:t>
      </w:r>
    </w:p>
    <w:p w14:paraId="008D5CF3"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（五）申购和赎回的程序 </w:t>
      </w:r>
    </w:p>
    <w:p w14:paraId="4A3382EF"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、申购和赎回的申请</w:t>
      </w:r>
    </w:p>
    <w:p w14:paraId="3532EE8E" w14:textId="77777777" w:rsidR="008F7B4D" w:rsidRDefault="009F1E6C">
      <w:pPr>
        <w:spacing w:line="360" w:lineRule="auto"/>
        <w:ind w:firstLineChars="200" w:firstLine="480"/>
        <w:rPr>
          <w:rFonts w:ascii="宋体" w:hAnsi="宋体"/>
          <w:sz w:val="24"/>
          <w:szCs w:val="21"/>
        </w:rPr>
      </w:pPr>
      <w:r>
        <w:rPr>
          <w:rFonts w:ascii="宋体" w:hAnsi="宋体" w:hint="eastAsia"/>
          <w:sz w:val="24"/>
          <w:szCs w:val="21"/>
        </w:rPr>
        <w:t>基金投资者必须根据销售机构规定的程序，在开放日的具体业务办理时间内提出申购或赎回的申请。</w:t>
      </w:r>
    </w:p>
    <w:p w14:paraId="7DF699D2" w14:textId="77777777" w:rsidR="008F7B4D" w:rsidRDefault="009F1E6C">
      <w:pPr>
        <w:spacing w:line="360" w:lineRule="auto"/>
        <w:ind w:firstLineChars="200" w:firstLine="480"/>
        <w:rPr>
          <w:rFonts w:ascii="宋体" w:hAnsi="宋体"/>
          <w:sz w:val="24"/>
        </w:rPr>
      </w:pPr>
      <w:r>
        <w:rPr>
          <w:rFonts w:ascii="宋体" w:hAnsi="宋体" w:hint="eastAsia"/>
          <w:sz w:val="24"/>
          <w:szCs w:val="21"/>
        </w:rPr>
        <w:t>基金投资者在提交申购申请时须按销售机构规定的方式备足申购资金，基金投资者在提交赎回申请时须持有足够的基金份额余额，否则所提交的申购、赎回申请无效而不予成交。</w:t>
      </w:r>
    </w:p>
    <w:p w14:paraId="7877FE21"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、申购和赎回申请的确认</w:t>
      </w:r>
    </w:p>
    <w:p w14:paraId="2E5D271C" w14:textId="77777777" w:rsidR="008F7B4D" w:rsidRDefault="009F1E6C">
      <w:pPr>
        <w:spacing w:line="360" w:lineRule="auto"/>
        <w:ind w:firstLineChars="200" w:firstLine="480"/>
        <w:rPr>
          <w:rFonts w:ascii="宋体" w:hAnsi="宋体"/>
          <w:sz w:val="24"/>
          <w:szCs w:val="21"/>
        </w:rPr>
      </w:pPr>
      <w:r>
        <w:rPr>
          <w:rFonts w:ascii="宋体" w:hAnsi="宋体"/>
          <w:sz w:val="24"/>
          <w:szCs w:val="21"/>
        </w:rPr>
        <w:t xml:space="preserve">T </w:t>
      </w:r>
      <w:r>
        <w:rPr>
          <w:rFonts w:ascii="宋体" w:hAnsi="宋体" w:hint="eastAsia"/>
          <w:sz w:val="24"/>
          <w:szCs w:val="21"/>
        </w:rPr>
        <w:t>日规定时间受理的申请，正常情况下，注册登记机构在</w:t>
      </w:r>
      <w:r>
        <w:rPr>
          <w:rFonts w:ascii="宋体" w:hAnsi="宋体"/>
          <w:sz w:val="24"/>
          <w:szCs w:val="21"/>
        </w:rPr>
        <w:t xml:space="preserve">T+1 </w:t>
      </w:r>
      <w:r>
        <w:rPr>
          <w:rFonts w:ascii="宋体" w:hAnsi="宋体" w:hint="eastAsia"/>
          <w:sz w:val="24"/>
          <w:szCs w:val="21"/>
        </w:rPr>
        <w:t>日内</w:t>
      </w:r>
      <w:r>
        <w:rPr>
          <w:rFonts w:ascii="宋体" w:hAnsi="宋体" w:hint="eastAsia"/>
          <w:sz w:val="24"/>
        </w:rPr>
        <w:t>（包括该日）</w:t>
      </w:r>
      <w:r>
        <w:rPr>
          <w:rFonts w:ascii="宋体" w:hAnsi="宋体" w:hint="eastAsia"/>
          <w:sz w:val="24"/>
          <w:szCs w:val="21"/>
        </w:rPr>
        <w:t>为投资者对该交易的有效性进行确认，基金投资者应在</w:t>
      </w:r>
      <w:r>
        <w:rPr>
          <w:rFonts w:ascii="宋体" w:hAnsi="宋体"/>
          <w:sz w:val="24"/>
          <w:szCs w:val="21"/>
        </w:rPr>
        <w:t>T+2</w:t>
      </w:r>
      <w:r>
        <w:rPr>
          <w:rFonts w:ascii="宋体" w:hAnsi="宋体" w:hint="eastAsia"/>
          <w:sz w:val="24"/>
          <w:szCs w:val="21"/>
        </w:rPr>
        <w:t>日后（包括该日）</w:t>
      </w:r>
      <w:r>
        <w:rPr>
          <w:rFonts w:ascii="宋体" w:hAnsi="宋体" w:hint="eastAsia"/>
          <w:sz w:val="24"/>
        </w:rPr>
        <w:t>及时</w:t>
      </w:r>
      <w:r>
        <w:rPr>
          <w:rFonts w:ascii="宋体" w:hAnsi="宋体" w:hint="eastAsia"/>
          <w:sz w:val="24"/>
          <w:szCs w:val="21"/>
        </w:rPr>
        <w:t>到销售网点柜台或以销售机构规定的其他方式查询申请的确认情况。</w:t>
      </w:r>
    </w:p>
    <w:p w14:paraId="46B21F09"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基金管理人可以在法律法规允许的范围内，依法对上述申购和赎回申请的确</w:t>
      </w:r>
      <w:r>
        <w:rPr>
          <w:rFonts w:ascii="宋体" w:hAnsi="宋体" w:hint="eastAsia"/>
          <w:sz w:val="24"/>
        </w:rPr>
        <w:lastRenderedPageBreak/>
        <w:t>认时间进行调整，并必须在调整实施日前按照《信息披露办法》的有关规定在指定媒体上公告。</w:t>
      </w:r>
    </w:p>
    <w:p w14:paraId="3A5D6926" w14:textId="77777777" w:rsidR="008F7B4D" w:rsidRDefault="009F1E6C">
      <w:pPr>
        <w:spacing w:line="360" w:lineRule="auto"/>
        <w:ind w:firstLineChars="200" w:firstLine="480"/>
        <w:rPr>
          <w:rFonts w:ascii="宋体" w:hAnsi="宋体"/>
          <w:sz w:val="24"/>
        </w:rPr>
      </w:pPr>
      <w:r>
        <w:rPr>
          <w:rFonts w:ascii="宋体" w:hAnsi="宋体" w:hint="eastAsia"/>
          <w:sz w:val="24"/>
        </w:rPr>
        <w:t>销售机构对申购、赎回申请的受理并不代表该申请一定成功，而仅代表销售机构确实接收到申购、赎回申请。申购、赎回申请的确认以注册登记机构的确认结果为准。</w:t>
      </w:r>
    </w:p>
    <w:p w14:paraId="2C979838"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、申购和赎回的款项支付</w:t>
      </w:r>
    </w:p>
    <w:p w14:paraId="4EB765C6" w14:textId="77777777" w:rsidR="008F7B4D" w:rsidRDefault="009F1E6C">
      <w:pPr>
        <w:spacing w:line="360" w:lineRule="auto"/>
        <w:ind w:firstLineChars="200" w:firstLine="480"/>
        <w:rPr>
          <w:rFonts w:ascii="宋体" w:hAnsi="宋体"/>
          <w:sz w:val="24"/>
        </w:rPr>
      </w:pPr>
      <w:r>
        <w:rPr>
          <w:rFonts w:ascii="宋体" w:hAnsi="宋体" w:hint="eastAsia"/>
          <w:sz w:val="24"/>
        </w:rPr>
        <w:t>申购采用全额缴款方式，若</w:t>
      </w:r>
      <w:r>
        <w:rPr>
          <w:rFonts w:ascii="宋体" w:hAnsi="宋体" w:hint="eastAsia"/>
          <w:sz w:val="24"/>
          <w:szCs w:val="21"/>
        </w:rPr>
        <w:t>申购</w:t>
      </w:r>
      <w:r>
        <w:rPr>
          <w:rFonts w:ascii="宋体" w:hAnsi="宋体" w:hint="eastAsia"/>
          <w:sz w:val="24"/>
        </w:rPr>
        <w:t>资金在规定时间内未全额到账则申购不成功。若申购不成功或无效，基金管理人或基金管理人指定的代销机构将基金投资者已缴付的申购款项本金退还给投资者。</w:t>
      </w:r>
    </w:p>
    <w:p w14:paraId="6CC83711" w14:textId="77777777" w:rsidR="008F7B4D" w:rsidRDefault="009F1E6C">
      <w:pPr>
        <w:spacing w:line="360" w:lineRule="auto"/>
        <w:ind w:firstLineChars="200" w:firstLine="480"/>
        <w:rPr>
          <w:rFonts w:ascii="宋体" w:hAnsi="宋体"/>
          <w:sz w:val="24"/>
        </w:rPr>
      </w:pPr>
      <w:r>
        <w:rPr>
          <w:rFonts w:ascii="宋体" w:hAnsi="宋体" w:hint="eastAsia"/>
          <w:sz w:val="24"/>
        </w:rPr>
        <w:t>基金投资者</w:t>
      </w:r>
      <w:r>
        <w:rPr>
          <w:rFonts w:ascii="宋体" w:hAnsi="宋体" w:hint="eastAsia"/>
          <w:sz w:val="24"/>
          <w:szCs w:val="21"/>
        </w:rPr>
        <w:t>赎回申请成功后，基金管理人将</w:t>
      </w:r>
      <w:r>
        <w:rPr>
          <w:rFonts w:ascii="宋体" w:hAnsi="宋体" w:hint="eastAsia"/>
          <w:sz w:val="24"/>
        </w:rPr>
        <w:t>通过注册登记机构及其相关销售机构</w:t>
      </w:r>
      <w:r>
        <w:rPr>
          <w:rFonts w:ascii="宋体" w:hAnsi="宋体" w:hint="eastAsia"/>
          <w:sz w:val="24"/>
          <w:szCs w:val="21"/>
        </w:rPr>
        <w:t>在</w:t>
      </w:r>
      <w:r>
        <w:rPr>
          <w:rFonts w:ascii="宋体" w:hAnsi="宋体"/>
          <w:sz w:val="24"/>
          <w:szCs w:val="21"/>
        </w:rPr>
        <w:t>T</w:t>
      </w:r>
      <w:r>
        <w:rPr>
          <w:rFonts w:ascii="宋体" w:hAnsi="宋体" w:hint="eastAsia"/>
          <w:sz w:val="24"/>
          <w:szCs w:val="21"/>
        </w:rPr>
        <w:t>＋</w:t>
      </w:r>
      <w:r>
        <w:rPr>
          <w:rFonts w:ascii="宋体" w:hAnsi="宋体"/>
          <w:sz w:val="24"/>
          <w:szCs w:val="21"/>
        </w:rPr>
        <w:t>7</w:t>
      </w:r>
      <w:r>
        <w:rPr>
          <w:rFonts w:ascii="宋体" w:hAnsi="宋体" w:hint="eastAsia"/>
          <w:sz w:val="24"/>
          <w:szCs w:val="21"/>
        </w:rPr>
        <w:t>日</w:t>
      </w:r>
      <w:r>
        <w:rPr>
          <w:rFonts w:ascii="宋体" w:hAnsi="宋体"/>
          <w:sz w:val="24"/>
          <w:szCs w:val="21"/>
        </w:rPr>
        <w:t>（</w:t>
      </w:r>
      <w:r>
        <w:rPr>
          <w:rFonts w:ascii="宋体" w:hAnsi="宋体" w:hint="eastAsia"/>
          <w:sz w:val="24"/>
          <w:szCs w:val="21"/>
        </w:rPr>
        <w:t>包括该日</w:t>
      </w:r>
      <w:r>
        <w:rPr>
          <w:rFonts w:ascii="宋体" w:hAnsi="宋体"/>
          <w:sz w:val="24"/>
          <w:szCs w:val="21"/>
        </w:rPr>
        <w:t>）</w:t>
      </w:r>
      <w:r>
        <w:rPr>
          <w:rFonts w:ascii="宋体" w:hAnsi="宋体" w:hint="eastAsia"/>
          <w:sz w:val="24"/>
          <w:szCs w:val="21"/>
        </w:rPr>
        <w:t>内</w:t>
      </w:r>
      <w:r>
        <w:rPr>
          <w:rFonts w:ascii="宋体" w:hAnsi="宋体" w:hint="eastAsia"/>
          <w:sz w:val="24"/>
        </w:rPr>
        <w:t>将赎回款项划往基金份额持有人账户</w:t>
      </w:r>
      <w:r>
        <w:rPr>
          <w:rFonts w:ascii="宋体" w:hAnsi="宋体" w:hint="eastAsia"/>
          <w:sz w:val="24"/>
          <w:szCs w:val="21"/>
        </w:rPr>
        <w:t>。</w:t>
      </w:r>
      <w:r>
        <w:rPr>
          <w:rFonts w:ascii="宋体" w:hAnsi="宋体" w:hint="eastAsia"/>
          <w:sz w:val="24"/>
        </w:rPr>
        <w:t>在发生巨额赎回时，款项的支付办法参照本基金合同有关条款处理。</w:t>
      </w:r>
    </w:p>
    <w:p w14:paraId="57F574B8" w14:textId="77777777" w:rsidR="008F7B4D" w:rsidRDefault="009F1E6C">
      <w:pPr>
        <w:pStyle w:val="a1"/>
        <w:autoSpaceDE w:val="0"/>
        <w:autoSpaceDN w:val="0"/>
        <w:adjustRightInd w:val="0"/>
        <w:spacing w:line="360" w:lineRule="auto"/>
        <w:ind w:firstLine="480"/>
        <w:rPr>
          <w:rFonts w:ascii="宋体" w:hAnsi="宋体"/>
          <w:sz w:val="24"/>
        </w:rPr>
      </w:pPr>
      <w:r>
        <w:rPr>
          <w:rFonts w:ascii="宋体" w:hAnsi="宋体"/>
          <w:sz w:val="24"/>
        </w:rPr>
        <w:t>4、申购和赎回基金份额的份额注册登记</w:t>
      </w:r>
    </w:p>
    <w:p w14:paraId="7E8BA642" w14:textId="77777777" w:rsidR="008F7B4D" w:rsidRDefault="009F1E6C">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1</w:t>
      </w:r>
      <w:r>
        <w:rPr>
          <w:rFonts w:ascii="宋体" w:hAnsi="宋体" w:hint="eastAsia"/>
          <w:sz w:val="24"/>
          <w:szCs w:val="21"/>
        </w:rPr>
        <w:t>）投资者</w:t>
      </w:r>
      <w:r>
        <w:rPr>
          <w:rFonts w:ascii="宋体" w:hAnsi="宋体"/>
          <w:sz w:val="24"/>
          <w:szCs w:val="21"/>
        </w:rPr>
        <w:t xml:space="preserve">T </w:t>
      </w:r>
      <w:r>
        <w:rPr>
          <w:rFonts w:ascii="宋体" w:hAnsi="宋体" w:hint="eastAsia"/>
          <w:sz w:val="24"/>
          <w:szCs w:val="21"/>
        </w:rPr>
        <w:t>日申购基金成功后，正常情况下，注册登记机构在</w:t>
      </w:r>
      <w:r>
        <w:rPr>
          <w:rFonts w:ascii="宋体" w:hAnsi="宋体"/>
          <w:sz w:val="24"/>
          <w:szCs w:val="21"/>
        </w:rPr>
        <w:t>T</w:t>
      </w:r>
      <w:r>
        <w:rPr>
          <w:rFonts w:ascii="宋体" w:hAnsi="宋体" w:hint="eastAsia"/>
          <w:sz w:val="24"/>
          <w:szCs w:val="21"/>
        </w:rPr>
        <w:t>＋</w:t>
      </w:r>
      <w:r>
        <w:rPr>
          <w:rFonts w:ascii="宋体" w:hAnsi="宋体"/>
          <w:sz w:val="24"/>
          <w:szCs w:val="21"/>
        </w:rPr>
        <w:t xml:space="preserve">1 </w:t>
      </w:r>
      <w:r>
        <w:rPr>
          <w:rFonts w:ascii="宋体" w:hAnsi="宋体" w:hint="eastAsia"/>
          <w:sz w:val="24"/>
          <w:szCs w:val="21"/>
        </w:rPr>
        <w:t>日为投资者增加权益并办理注册登记手续，投资者自</w:t>
      </w:r>
      <w:r>
        <w:rPr>
          <w:rFonts w:ascii="宋体" w:hAnsi="宋体"/>
          <w:sz w:val="24"/>
          <w:szCs w:val="21"/>
        </w:rPr>
        <w:t>T</w:t>
      </w:r>
      <w:r>
        <w:rPr>
          <w:rFonts w:ascii="宋体" w:hAnsi="宋体" w:hint="eastAsia"/>
          <w:sz w:val="24"/>
          <w:szCs w:val="21"/>
        </w:rPr>
        <w:t>＋</w:t>
      </w:r>
      <w:r>
        <w:rPr>
          <w:rFonts w:ascii="宋体" w:hAnsi="宋体"/>
          <w:sz w:val="24"/>
          <w:szCs w:val="21"/>
        </w:rPr>
        <w:t xml:space="preserve">2 </w:t>
      </w:r>
      <w:r>
        <w:rPr>
          <w:rFonts w:ascii="宋体" w:hAnsi="宋体" w:hint="eastAsia"/>
          <w:sz w:val="24"/>
          <w:szCs w:val="21"/>
        </w:rPr>
        <w:t>日</w:t>
      </w:r>
      <w:r>
        <w:rPr>
          <w:rFonts w:ascii="宋体" w:hAnsi="宋体" w:hint="eastAsia"/>
          <w:sz w:val="24"/>
        </w:rPr>
        <w:t>（包括该日）</w:t>
      </w:r>
      <w:r>
        <w:rPr>
          <w:rFonts w:ascii="宋体" w:hAnsi="宋体" w:hint="eastAsia"/>
          <w:sz w:val="24"/>
          <w:szCs w:val="21"/>
        </w:rPr>
        <w:t>起有权赎回该部分基金份额。</w:t>
      </w:r>
      <w:r>
        <w:rPr>
          <w:rFonts w:ascii="宋体" w:hAnsi="宋体"/>
          <w:sz w:val="24"/>
        </w:rPr>
        <w:t>投资者</w:t>
      </w:r>
      <w:r>
        <w:rPr>
          <w:rFonts w:ascii="宋体" w:hAnsi="宋体" w:hint="eastAsia"/>
          <w:sz w:val="24"/>
        </w:rPr>
        <w:t>应及时</w:t>
      </w:r>
      <w:r>
        <w:rPr>
          <w:rFonts w:ascii="宋体" w:hAnsi="宋体"/>
          <w:sz w:val="24"/>
        </w:rPr>
        <w:t>查询有关申请的确认情况</w:t>
      </w:r>
      <w:r>
        <w:rPr>
          <w:rFonts w:ascii="宋体" w:hAnsi="宋体" w:hint="eastAsia"/>
          <w:sz w:val="24"/>
        </w:rPr>
        <w:t>。</w:t>
      </w:r>
    </w:p>
    <w:p w14:paraId="4E763600" w14:textId="77777777" w:rsidR="008F7B4D" w:rsidRDefault="009F1E6C">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2</w:t>
      </w:r>
      <w:r>
        <w:rPr>
          <w:rFonts w:ascii="宋体" w:hAnsi="宋体" w:hint="eastAsia"/>
          <w:sz w:val="24"/>
          <w:szCs w:val="21"/>
        </w:rPr>
        <w:t>）投资者</w:t>
      </w:r>
      <w:r>
        <w:rPr>
          <w:rFonts w:ascii="宋体" w:hAnsi="宋体"/>
          <w:sz w:val="24"/>
          <w:szCs w:val="21"/>
        </w:rPr>
        <w:t xml:space="preserve">T </w:t>
      </w:r>
      <w:r>
        <w:rPr>
          <w:rFonts w:ascii="宋体" w:hAnsi="宋体" w:hint="eastAsia"/>
          <w:sz w:val="24"/>
          <w:szCs w:val="21"/>
        </w:rPr>
        <w:t>日赎回基金成功后，正常情况下，基金注册登记机构在</w:t>
      </w:r>
      <w:r>
        <w:rPr>
          <w:rFonts w:ascii="宋体" w:hAnsi="宋体"/>
          <w:sz w:val="24"/>
          <w:szCs w:val="21"/>
        </w:rPr>
        <w:t>T</w:t>
      </w:r>
      <w:r>
        <w:rPr>
          <w:rFonts w:ascii="宋体" w:hAnsi="宋体" w:hint="eastAsia"/>
          <w:sz w:val="24"/>
          <w:szCs w:val="21"/>
        </w:rPr>
        <w:t>＋</w:t>
      </w:r>
      <w:r>
        <w:rPr>
          <w:rFonts w:ascii="宋体" w:hAnsi="宋体"/>
          <w:sz w:val="24"/>
          <w:szCs w:val="21"/>
        </w:rPr>
        <w:t xml:space="preserve">1 </w:t>
      </w:r>
      <w:r>
        <w:rPr>
          <w:rFonts w:ascii="宋体" w:hAnsi="宋体" w:hint="eastAsia"/>
          <w:sz w:val="24"/>
          <w:szCs w:val="21"/>
        </w:rPr>
        <w:t>日为投资者扣除权益并办理相应的注册登记手续。</w:t>
      </w:r>
    </w:p>
    <w:p w14:paraId="280279F0" w14:textId="77777777" w:rsidR="008F7B4D" w:rsidRDefault="009F1E6C">
      <w:pPr>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3</w:t>
      </w:r>
      <w:r>
        <w:rPr>
          <w:rFonts w:ascii="宋体" w:hAnsi="宋体" w:hint="eastAsia"/>
          <w:sz w:val="24"/>
          <w:szCs w:val="21"/>
        </w:rPr>
        <w:t>）基金管理人可在法律法规允许的范围内，对上述注册登记办理时间进行调整，并最迟于开始实施前</w:t>
      </w:r>
      <w:r>
        <w:rPr>
          <w:rFonts w:ascii="宋体" w:hAnsi="宋体" w:hint="eastAsia"/>
          <w:sz w:val="24"/>
        </w:rPr>
        <w:t>按照《信息披露办法》的有关规定</w:t>
      </w:r>
      <w:r>
        <w:rPr>
          <w:rFonts w:ascii="宋体" w:hAnsi="宋体" w:hint="eastAsia"/>
          <w:sz w:val="24"/>
          <w:szCs w:val="21"/>
        </w:rPr>
        <w:t>在指定媒体上公告。</w:t>
      </w:r>
    </w:p>
    <w:p w14:paraId="020CC129"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（六）基金的申购费和赎回费</w:t>
      </w:r>
    </w:p>
    <w:p w14:paraId="3E5AF49F"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1、申购费用</w:t>
      </w:r>
    </w:p>
    <w:p w14:paraId="4267507B" w14:textId="77777777" w:rsidR="008F7B4D" w:rsidRDefault="009F1E6C">
      <w:pPr>
        <w:widowControl/>
        <w:spacing w:line="360" w:lineRule="auto"/>
        <w:ind w:rightChars="-85" w:right="-178" w:firstLineChars="200" w:firstLine="480"/>
        <w:rPr>
          <w:rFonts w:ascii="宋体" w:hAnsi="宋体"/>
          <w:kern w:val="0"/>
          <w:sz w:val="24"/>
        </w:rPr>
      </w:pPr>
      <w:r>
        <w:rPr>
          <w:rFonts w:ascii="宋体" w:hAnsi="宋体"/>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p>
    <w:p w14:paraId="10874B90" w14:textId="77777777" w:rsidR="008F7B4D" w:rsidRDefault="009F1E6C">
      <w:pPr>
        <w:spacing w:line="360" w:lineRule="auto"/>
        <w:ind w:firstLineChars="200" w:firstLine="480"/>
        <w:rPr>
          <w:rFonts w:ascii="宋体" w:hAnsi="宋体"/>
          <w:kern w:val="0"/>
          <w:sz w:val="24"/>
        </w:rPr>
      </w:pPr>
      <w:r>
        <w:rPr>
          <w:rFonts w:ascii="宋体" w:hAnsi="宋体"/>
          <w:kern w:val="0"/>
          <w:sz w:val="24"/>
        </w:rPr>
        <w:t>本基金的申购费用由基金申购人承担，不列入基金财产，主要用于本基金的市场推广、销售、注册登记等各项费用。</w:t>
      </w:r>
    </w:p>
    <w:p w14:paraId="316A94BA"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投资者可以多次申购本基金，申购费率按每笔申购申请单独计算。</w:t>
      </w:r>
    </w:p>
    <w:p w14:paraId="60D86D00" w14:textId="77777777" w:rsidR="008F7B4D" w:rsidRDefault="009F1E6C">
      <w:pPr>
        <w:widowControl/>
        <w:spacing w:line="360" w:lineRule="auto"/>
        <w:ind w:firstLineChars="200" w:firstLine="480"/>
        <w:rPr>
          <w:rFonts w:ascii="宋体" w:hAnsi="宋体" w:cs="宋体"/>
          <w:kern w:val="0"/>
          <w:sz w:val="24"/>
        </w:rPr>
      </w:pPr>
      <w:r>
        <w:rPr>
          <w:rFonts w:ascii="宋体" w:hAnsi="宋体" w:cs="宋体" w:hint="eastAsia"/>
          <w:kern w:val="0"/>
          <w:sz w:val="24"/>
        </w:rPr>
        <w:t>本基金的申购费率如下：</w:t>
      </w:r>
      <w:r>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8F7B4D" w14:paraId="598FB2AF" w14:textId="77777777">
        <w:trPr>
          <w:cantSplit/>
          <w:trHeight w:val="132"/>
        </w:trPr>
        <w:tc>
          <w:tcPr>
            <w:tcW w:w="2526" w:type="dxa"/>
            <w:vMerge w:val="restart"/>
            <w:shd w:val="clear" w:color="auto" w:fill="auto"/>
            <w:vAlign w:val="center"/>
          </w:tcPr>
          <w:p w14:paraId="69DA7323" w14:textId="77777777" w:rsidR="008F7B4D" w:rsidRDefault="009F1E6C">
            <w:pPr>
              <w:spacing w:line="360" w:lineRule="auto"/>
              <w:ind w:firstLine="210"/>
              <w:rPr>
                <w:rFonts w:ascii="宋体" w:hAnsi="宋体"/>
                <w:sz w:val="24"/>
              </w:rPr>
            </w:pPr>
            <w:r>
              <w:rPr>
                <w:rFonts w:ascii="宋体" w:hAnsi="宋体" w:hint="eastAsia"/>
                <w:sz w:val="24"/>
              </w:rPr>
              <w:lastRenderedPageBreak/>
              <w:t>申购费率（前端）</w:t>
            </w:r>
          </w:p>
        </w:tc>
        <w:tc>
          <w:tcPr>
            <w:tcW w:w="3060" w:type="dxa"/>
            <w:shd w:val="clear" w:color="auto" w:fill="C0C0C0"/>
            <w:vAlign w:val="center"/>
          </w:tcPr>
          <w:p w14:paraId="7C7FF342" w14:textId="77777777" w:rsidR="008F7B4D" w:rsidRDefault="009F1E6C">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14:paraId="53A41A3F" w14:textId="77777777" w:rsidR="008F7B4D" w:rsidRDefault="009F1E6C">
            <w:pPr>
              <w:spacing w:line="360" w:lineRule="auto"/>
              <w:jc w:val="center"/>
              <w:rPr>
                <w:rFonts w:ascii="宋体" w:hAnsi="宋体"/>
                <w:b/>
                <w:sz w:val="24"/>
              </w:rPr>
            </w:pPr>
            <w:r>
              <w:rPr>
                <w:rFonts w:ascii="宋体" w:hAnsi="宋体" w:hint="eastAsia"/>
                <w:b/>
                <w:sz w:val="24"/>
              </w:rPr>
              <w:t>前端申购费率</w:t>
            </w:r>
          </w:p>
        </w:tc>
      </w:tr>
      <w:tr w:rsidR="008F7B4D" w14:paraId="7FAE5D0C" w14:textId="77777777">
        <w:trPr>
          <w:cantSplit/>
          <w:trHeight w:val="131"/>
        </w:trPr>
        <w:tc>
          <w:tcPr>
            <w:tcW w:w="2526" w:type="dxa"/>
            <w:vMerge/>
          </w:tcPr>
          <w:p w14:paraId="78C6CE92" w14:textId="77777777" w:rsidR="008F7B4D" w:rsidRDefault="008F7B4D">
            <w:pPr>
              <w:spacing w:line="360" w:lineRule="auto"/>
              <w:rPr>
                <w:rFonts w:ascii="宋体" w:hAnsi="宋体"/>
                <w:sz w:val="24"/>
              </w:rPr>
            </w:pPr>
          </w:p>
        </w:tc>
        <w:tc>
          <w:tcPr>
            <w:tcW w:w="3060" w:type="dxa"/>
          </w:tcPr>
          <w:p w14:paraId="7DEF9F90" w14:textId="77777777" w:rsidR="008F7B4D" w:rsidRDefault="009F1E6C">
            <w:pPr>
              <w:spacing w:line="360" w:lineRule="auto"/>
              <w:rPr>
                <w:rFonts w:ascii="宋体" w:hAnsi="宋体"/>
                <w:sz w:val="24"/>
              </w:rPr>
            </w:pPr>
            <w:r>
              <w:rPr>
                <w:rFonts w:ascii="宋体" w:hAnsi="宋体" w:hint="eastAsia"/>
                <w:sz w:val="24"/>
              </w:rPr>
              <w:t>50万元以下</w:t>
            </w:r>
          </w:p>
        </w:tc>
        <w:tc>
          <w:tcPr>
            <w:tcW w:w="2196" w:type="dxa"/>
          </w:tcPr>
          <w:p w14:paraId="6CC94023" w14:textId="77777777" w:rsidR="008F7B4D" w:rsidRDefault="009F1E6C">
            <w:pPr>
              <w:spacing w:line="360" w:lineRule="auto"/>
              <w:jc w:val="center"/>
              <w:rPr>
                <w:rFonts w:ascii="宋体" w:hAnsi="宋体"/>
                <w:sz w:val="24"/>
              </w:rPr>
            </w:pPr>
            <w:r>
              <w:rPr>
                <w:rFonts w:ascii="宋体" w:hAnsi="宋体" w:hint="eastAsia"/>
                <w:sz w:val="24"/>
              </w:rPr>
              <w:t>1.5%</w:t>
            </w:r>
          </w:p>
        </w:tc>
      </w:tr>
      <w:tr w:rsidR="008F7B4D" w14:paraId="2B50F103" w14:textId="77777777">
        <w:trPr>
          <w:cantSplit/>
          <w:trHeight w:val="131"/>
        </w:trPr>
        <w:tc>
          <w:tcPr>
            <w:tcW w:w="2526" w:type="dxa"/>
            <w:vMerge/>
          </w:tcPr>
          <w:p w14:paraId="5F348992" w14:textId="77777777" w:rsidR="008F7B4D" w:rsidRDefault="008F7B4D">
            <w:pPr>
              <w:spacing w:line="360" w:lineRule="auto"/>
              <w:rPr>
                <w:rFonts w:ascii="宋体" w:hAnsi="宋体"/>
                <w:sz w:val="24"/>
              </w:rPr>
            </w:pPr>
          </w:p>
        </w:tc>
        <w:tc>
          <w:tcPr>
            <w:tcW w:w="3060" w:type="dxa"/>
          </w:tcPr>
          <w:p w14:paraId="7D8E9BBF" w14:textId="77777777" w:rsidR="008F7B4D" w:rsidRDefault="009F1E6C">
            <w:pPr>
              <w:spacing w:line="360" w:lineRule="auto"/>
              <w:rPr>
                <w:rFonts w:ascii="宋体" w:hAnsi="宋体"/>
                <w:sz w:val="24"/>
              </w:rPr>
            </w:pPr>
            <w:r>
              <w:rPr>
                <w:rFonts w:ascii="宋体" w:hAnsi="宋体" w:hint="eastAsia"/>
                <w:sz w:val="24"/>
              </w:rPr>
              <w:t>50万元（含）至100万元</w:t>
            </w:r>
          </w:p>
        </w:tc>
        <w:tc>
          <w:tcPr>
            <w:tcW w:w="2196" w:type="dxa"/>
          </w:tcPr>
          <w:p w14:paraId="62F9FC4D" w14:textId="77777777" w:rsidR="008F7B4D" w:rsidRDefault="009F1E6C">
            <w:pPr>
              <w:spacing w:line="360" w:lineRule="auto"/>
              <w:jc w:val="center"/>
              <w:rPr>
                <w:rFonts w:ascii="宋体" w:hAnsi="宋体"/>
                <w:sz w:val="24"/>
              </w:rPr>
            </w:pPr>
            <w:r>
              <w:rPr>
                <w:rFonts w:ascii="宋体" w:hAnsi="宋体" w:hint="eastAsia"/>
                <w:sz w:val="24"/>
              </w:rPr>
              <w:t>1.2%</w:t>
            </w:r>
          </w:p>
        </w:tc>
      </w:tr>
      <w:tr w:rsidR="008F7B4D" w14:paraId="59F23D6A" w14:textId="77777777">
        <w:trPr>
          <w:cantSplit/>
          <w:trHeight w:val="131"/>
        </w:trPr>
        <w:tc>
          <w:tcPr>
            <w:tcW w:w="2526" w:type="dxa"/>
            <w:vMerge/>
          </w:tcPr>
          <w:p w14:paraId="5B3ACE2A" w14:textId="77777777" w:rsidR="008F7B4D" w:rsidRDefault="008F7B4D">
            <w:pPr>
              <w:spacing w:line="360" w:lineRule="auto"/>
              <w:rPr>
                <w:rFonts w:ascii="宋体" w:hAnsi="宋体"/>
                <w:sz w:val="24"/>
              </w:rPr>
            </w:pPr>
          </w:p>
        </w:tc>
        <w:tc>
          <w:tcPr>
            <w:tcW w:w="3060" w:type="dxa"/>
          </w:tcPr>
          <w:p w14:paraId="7A04056F" w14:textId="77777777" w:rsidR="008F7B4D" w:rsidRDefault="009F1E6C">
            <w:pPr>
              <w:spacing w:line="360" w:lineRule="auto"/>
              <w:rPr>
                <w:rFonts w:ascii="宋体" w:hAnsi="宋体"/>
                <w:sz w:val="24"/>
              </w:rPr>
            </w:pPr>
            <w:r>
              <w:rPr>
                <w:rFonts w:ascii="宋体" w:hAnsi="宋体" w:hint="eastAsia"/>
                <w:sz w:val="24"/>
              </w:rPr>
              <w:t>100万元（含）至200万元</w:t>
            </w:r>
          </w:p>
        </w:tc>
        <w:tc>
          <w:tcPr>
            <w:tcW w:w="2196" w:type="dxa"/>
          </w:tcPr>
          <w:p w14:paraId="07516DE9" w14:textId="77777777" w:rsidR="008F7B4D" w:rsidRDefault="009F1E6C">
            <w:pPr>
              <w:spacing w:line="360" w:lineRule="auto"/>
              <w:jc w:val="center"/>
              <w:rPr>
                <w:rFonts w:ascii="宋体" w:hAnsi="宋体"/>
                <w:sz w:val="24"/>
              </w:rPr>
            </w:pPr>
            <w:r>
              <w:rPr>
                <w:rFonts w:ascii="宋体" w:hAnsi="宋体" w:hint="eastAsia"/>
                <w:sz w:val="24"/>
              </w:rPr>
              <w:t>0.8%</w:t>
            </w:r>
          </w:p>
        </w:tc>
      </w:tr>
      <w:tr w:rsidR="008F7B4D" w14:paraId="0B677301" w14:textId="77777777">
        <w:trPr>
          <w:cantSplit/>
          <w:trHeight w:val="131"/>
        </w:trPr>
        <w:tc>
          <w:tcPr>
            <w:tcW w:w="2526" w:type="dxa"/>
            <w:vMerge/>
          </w:tcPr>
          <w:p w14:paraId="3D2AE712" w14:textId="77777777" w:rsidR="008F7B4D" w:rsidRDefault="008F7B4D">
            <w:pPr>
              <w:spacing w:line="360" w:lineRule="auto"/>
              <w:rPr>
                <w:rFonts w:ascii="宋体" w:hAnsi="宋体"/>
                <w:sz w:val="24"/>
              </w:rPr>
            </w:pPr>
          </w:p>
        </w:tc>
        <w:tc>
          <w:tcPr>
            <w:tcW w:w="3060" w:type="dxa"/>
          </w:tcPr>
          <w:p w14:paraId="31EF7608" w14:textId="77777777" w:rsidR="008F7B4D" w:rsidRDefault="009F1E6C">
            <w:pPr>
              <w:spacing w:line="360" w:lineRule="auto"/>
              <w:rPr>
                <w:rFonts w:ascii="宋体" w:hAnsi="宋体"/>
                <w:sz w:val="24"/>
              </w:rPr>
            </w:pPr>
            <w:r>
              <w:rPr>
                <w:rFonts w:ascii="宋体" w:hAnsi="宋体" w:hint="eastAsia"/>
                <w:sz w:val="24"/>
              </w:rPr>
              <w:t>200万元（含）至500万元</w:t>
            </w:r>
          </w:p>
        </w:tc>
        <w:tc>
          <w:tcPr>
            <w:tcW w:w="2196" w:type="dxa"/>
          </w:tcPr>
          <w:p w14:paraId="4A8FD83D" w14:textId="77777777" w:rsidR="008F7B4D" w:rsidRDefault="009F1E6C">
            <w:pPr>
              <w:spacing w:line="360" w:lineRule="auto"/>
              <w:jc w:val="center"/>
              <w:rPr>
                <w:rFonts w:ascii="宋体" w:hAnsi="宋体"/>
                <w:sz w:val="24"/>
              </w:rPr>
            </w:pPr>
            <w:r>
              <w:rPr>
                <w:rFonts w:ascii="宋体" w:hAnsi="宋体" w:hint="eastAsia"/>
                <w:sz w:val="24"/>
              </w:rPr>
              <w:t>0.5%</w:t>
            </w:r>
          </w:p>
        </w:tc>
      </w:tr>
      <w:tr w:rsidR="008F7B4D" w14:paraId="4723FDF0" w14:textId="77777777">
        <w:trPr>
          <w:cantSplit/>
          <w:trHeight w:val="131"/>
        </w:trPr>
        <w:tc>
          <w:tcPr>
            <w:tcW w:w="2526" w:type="dxa"/>
            <w:vMerge/>
          </w:tcPr>
          <w:p w14:paraId="1AB3B4D9" w14:textId="77777777" w:rsidR="008F7B4D" w:rsidRDefault="008F7B4D">
            <w:pPr>
              <w:spacing w:line="360" w:lineRule="auto"/>
              <w:rPr>
                <w:rFonts w:ascii="宋体" w:hAnsi="宋体"/>
                <w:sz w:val="24"/>
              </w:rPr>
            </w:pPr>
          </w:p>
        </w:tc>
        <w:tc>
          <w:tcPr>
            <w:tcW w:w="3060" w:type="dxa"/>
          </w:tcPr>
          <w:p w14:paraId="7B2DA73E" w14:textId="77777777" w:rsidR="008F7B4D" w:rsidRDefault="009F1E6C">
            <w:pPr>
              <w:spacing w:line="360" w:lineRule="auto"/>
              <w:rPr>
                <w:rFonts w:ascii="宋体" w:hAnsi="宋体"/>
                <w:sz w:val="24"/>
              </w:rPr>
            </w:pPr>
            <w:r>
              <w:rPr>
                <w:rFonts w:ascii="宋体" w:hAnsi="宋体" w:hint="eastAsia"/>
                <w:sz w:val="24"/>
              </w:rPr>
              <w:t>500万元以上（含500万）</w:t>
            </w:r>
          </w:p>
        </w:tc>
        <w:tc>
          <w:tcPr>
            <w:tcW w:w="2196" w:type="dxa"/>
          </w:tcPr>
          <w:p w14:paraId="2176017E" w14:textId="77777777" w:rsidR="008F7B4D" w:rsidRDefault="009F1E6C">
            <w:pPr>
              <w:spacing w:line="360" w:lineRule="auto"/>
              <w:jc w:val="center"/>
              <w:rPr>
                <w:rFonts w:ascii="宋体" w:hAnsi="宋体"/>
                <w:sz w:val="24"/>
              </w:rPr>
            </w:pPr>
            <w:r>
              <w:rPr>
                <w:rFonts w:ascii="宋体" w:hAnsi="宋体" w:hint="eastAsia"/>
                <w:sz w:val="24"/>
              </w:rPr>
              <w:t>每笔交易1000元</w:t>
            </w:r>
          </w:p>
        </w:tc>
      </w:tr>
    </w:tbl>
    <w:p w14:paraId="4AD1BEBF" w14:textId="77777777" w:rsidR="008F7B4D" w:rsidRDefault="008F7B4D">
      <w:pPr>
        <w:pStyle w:val="a"/>
        <w:numPr>
          <w:ilvl w:val="3"/>
          <w:numId w:val="0"/>
        </w:numPr>
        <w:snapToGrid/>
        <w:spacing w:before="0" w:after="0"/>
        <w:ind w:firstLineChars="200" w:firstLine="480"/>
        <w:outlineLvl w:val="9"/>
        <w:rPr>
          <w:rFonts w:ascii="宋体" w:eastAsia="宋体" w:hAnsi="宋体"/>
          <w:bCs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8F7B4D" w14:paraId="255AFFBC" w14:textId="77777777">
        <w:trPr>
          <w:cantSplit/>
          <w:trHeight w:val="132"/>
        </w:trPr>
        <w:tc>
          <w:tcPr>
            <w:tcW w:w="2934" w:type="dxa"/>
            <w:vMerge w:val="restart"/>
            <w:shd w:val="clear" w:color="auto" w:fill="auto"/>
            <w:vAlign w:val="center"/>
          </w:tcPr>
          <w:p w14:paraId="6B8F8811" w14:textId="77777777" w:rsidR="008F7B4D" w:rsidRDefault="009F1E6C">
            <w:pPr>
              <w:spacing w:line="360" w:lineRule="auto"/>
              <w:ind w:firstLine="210"/>
              <w:rPr>
                <w:rFonts w:ascii="宋体" w:hAnsi="宋体"/>
                <w:sz w:val="24"/>
              </w:rPr>
            </w:pPr>
            <w:r>
              <w:rPr>
                <w:rFonts w:ascii="宋体" w:hAnsi="宋体" w:hint="eastAsia"/>
                <w:sz w:val="24"/>
              </w:rPr>
              <w:t>申购费率（后端）</w:t>
            </w:r>
          </w:p>
        </w:tc>
        <w:tc>
          <w:tcPr>
            <w:tcW w:w="3060" w:type="dxa"/>
            <w:shd w:val="clear" w:color="auto" w:fill="C0C0C0"/>
          </w:tcPr>
          <w:p w14:paraId="7C63D67A" w14:textId="77777777" w:rsidR="008F7B4D" w:rsidRDefault="009F1E6C">
            <w:pPr>
              <w:spacing w:line="360" w:lineRule="auto"/>
              <w:rPr>
                <w:rFonts w:ascii="宋体" w:hAnsi="宋体"/>
                <w:b/>
                <w:sz w:val="24"/>
              </w:rPr>
            </w:pPr>
            <w:r>
              <w:rPr>
                <w:rFonts w:ascii="宋体" w:hAnsi="宋体" w:hint="eastAsia"/>
                <w:b/>
                <w:sz w:val="24"/>
              </w:rPr>
              <w:t>持有时间</w:t>
            </w:r>
          </w:p>
        </w:tc>
        <w:tc>
          <w:tcPr>
            <w:tcW w:w="1800" w:type="dxa"/>
            <w:shd w:val="clear" w:color="auto" w:fill="C0C0C0"/>
            <w:vAlign w:val="center"/>
          </w:tcPr>
          <w:p w14:paraId="1D281283" w14:textId="77777777" w:rsidR="008F7B4D" w:rsidRDefault="009F1E6C">
            <w:pPr>
              <w:spacing w:line="360" w:lineRule="auto"/>
              <w:jc w:val="center"/>
              <w:rPr>
                <w:rFonts w:ascii="宋体" w:hAnsi="宋体"/>
                <w:b/>
                <w:sz w:val="24"/>
              </w:rPr>
            </w:pPr>
            <w:r>
              <w:rPr>
                <w:rFonts w:ascii="宋体" w:hAnsi="宋体" w:hint="eastAsia"/>
                <w:b/>
                <w:sz w:val="24"/>
              </w:rPr>
              <w:t>后端申购费率</w:t>
            </w:r>
          </w:p>
        </w:tc>
      </w:tr>
      <w:tr w:rsidR="008F7B4D" w14:paraId="7BD30F75" w14:textId="77777777">
        <w:trPr>
          <w:cantSplit/>
          <w:trHeight w:val="131"/>
        </w:trPr>
        <w:tc>
          <w:tcPr>
            <w:tcW w:w="2934" w:type="dxa"/>
            <w:vMerge/>
          </w:tcPr>
          <w:p w14:paraId="2F11A877" w14:textId="77777777" w:rsidR="008F7B4D" w:rsidRDefault="008F7B4D">
            <w:pPr>
              <w:spacing w:line="360" w:lineRule="auto"/>
              <w:rPr>
                <w:rFonts w:ascii="宋体" w:hAnsi="宋体"/>
                <w:sz w:val="24"/>
              </w:rPr>
            </w:pPr>
          </w:p>
        </w:tc>
        <w:tc>
          <w:tcPr>
            <w:tcW w:w="3060" w:type="dxa"/>
          </w:tcPr>
          <w:p w14:paraId="5378968D" w14:textId="77777777" w:rsidR="008F7B4D" w:rsidRDefault="009F1E6C">
            <w:pPr>
              <w:spacing w:line="360" w:lineRule="auto"/>
              <w:rPr>
                <w:rFonts w:ascii="宋体" w:hAnsi="宋体"/>
                <w:sz w:val="24"/>
              </w:rPr>
            </w:pPr>
            <w:r>
              <w:rPr>
                <w:rFonts w:ascii="宋体" w:hAnsi="宋体"/>
                <w:sz w:val="24"/>
              </w:rPr>
              <w:t>1</w:t>
            </w:r>
            <w:r>
              <w:rPr>
                <w:rFonts w:ascii="宋体" w:hAnsi="宋体" w:hint="eastAsia"/>
                <w:sz w:val="24"/>
              </w:rPr>
              <w:t>年以内（含）</w:t>
            </w:r>
          </w:p>
        </w:tc>
        <w:tc>
          <w:tcPr>
            <w:tcW w:w="1800" w:type="dxa"/>
          </w:tcPr>
          <w:p w14:paraId="54347756" w14:textId="77777777" w:rsidR="008F7B4D" w:rsidRDefault="009F1E6C">
            <w:pPr>
              <w:spacing w:line="360" w:lineRule="auto"/>
              <w:jc w:val="center"/>
              <w:rPr>
                <w:rFonts w:ascii="宋体" w:hAnsi="宋体"/>
                <w:sz w:val="24"/>
              </w:rPr>
            </w:pPr>
            <w:r>
              <w:rPr>
                <w:rFonts w:ascii="宋体" w:hAnsi="宋体" w:hint="eastAsia"/>
                <w:sz w:val="24"/>
              </w:rPr>
              <w:t>1.8%</w:t>
            </w:r>
          </w:p>
        </w:tc>
      </w:tr>
      <w:tr w:rsidR="008F7B4D" w14:paraId="0F1779A0" w14:textId="77777777">
        <w:trPr>
          <w:cantSplit/>
          <w:trHeight w:val="131"/>
        </w:trPr>
        <w:tc>
          <w:tcPr>
            <w:tcW w:w="2934" w:type="dxa"/>
            <w:vMerge/>
          </w:tcPr>
          <w:p w14:paraId="6B04E6F3" w14:textId="77777777" w:rsidR="008F7B4D" w:rsidRDefault="008F7B4D">
            <w:pPr>
              <w:spacing w:line="360" w:lineRule="auto"/>
              <w:rPr>
                <w:rFonts w:ascii="宋体" w:hAnsi="宋体"/>
                <w:sz w:val="24"/>
              </w:rPr>
            </w:pPr>
          </w:p>
        </w:tc>
        <w:tc>
          <w:tcPr>
            <w:tcW w:w="3060" w:type="dxa"/>
          </w:tcPr>
          <w:p w14:paraId="361CE466" w14:textId="77777777" w:rsidR="008F7B4D" w:rsidRDefault="009F1E6C">
            <w:pPr>
              <w:spacing w:line="360" w:lineRule="auto"/>
              <w:rPr>
                <w:rFonts w:ascii="宋体" w:hAnsi="宋体"/>
                <w:sz w:val="24"/>
              </w:rPr>
            </w:pPr>
            <w:r>
              <w:rPr>
                <w:rFonts w:ascii="宋体" w:hAnsi="宋体"/>
                <w:sz w:val="24"/>
              </w:rPr>
              <w:t>1</w:t>
            </w:r>
            <w:r>
              <w:rPr>
                <w:rFonts w:ascii="宋体" w:hAnsi="宋体" w:hint="eastAsia"/>
                <w:sz w:val="24"/>
              </w:rPr>
              <w:t>年—3年（含）</w:t>
            </w:r>
          </w:p>
        </w:tc>
        <w:tc>
          <w:tcPr>
            <w:tcW w:w="1800" w:type="dxa"/>
          </w:tcPr>
          <w:p w14:paraId="0D72FB18" w14:textId="77777777" w:rsidR="008F7B4D" w:rsidRDefault="009F1E6C">
            <w:pPr>
              <w:spacing w:line="360" w:lineRule="auto"/>
              <w:jc w:val="center"/>
              <w:rPr>
                <w:rFonts w:ascii="宋体" w:hAnsi="宋体"/>
                <w:sz w:val="24"/>
              </w:rPr>
            </w:pPr>
            <w:r>
              <w:rPr>
                <w:rFonts w:ascii="宋体" w:hAnsi="宋体" w:hint="eastAsia"/>
                <w:sz w:val="24"/>
              </w:rPr>
              <w:t>1.2%</w:t>
            </w:r>
          </w:p>
        </w:tc>
      </w:tr>
      <w:tr w:rsidR="008F7B4D" w14:paraId="091F55C6" w14:textId="77777777">
        <w:trPr>
          <w:cantSplit/>
          <w:trHeight w:val="131"/>
        </w:trPr>
        <w:tc>
          <w:tcPr>
            <w:tcW w:w="2934" w:type="dxa"/>
            <w:vMerge/>
          </w:tcPr>
          <w:p w14:paraId="12A1A18E" w14:textId="77777777" w:rsidR="008F7B4D" w:rsidRDefault="008F7B4D">
            <w:pPr>
              <w:spacing w:line="360" w:lineRule="auto"/>
              <w:rPr>
                <w:rFonts w:ascii="宋体" w:hAnsi="宋体"/>
                <w:sz w:val="24"/>
              </w:rPr>
            </w:pPr>
          </w:p>
        </w:tc>
        <w:tc>
          <w:tcPr>
            <w:tcW w:w="3060" w:type="dxa"/>
          </w:tcPr>
          <w:p w14:paraId="5DBF816D" w14:textId="77777777" w:rsidR="008F7B4D" w:rsidRDefault="009F1E6C">
            <w:pPr>
              <w:spacing w:line="360" w:lineRule="auto"/>
              <w:rPr>
                <w:rFonts w:ascii="宋体" w:hAnsi="宋体"/>
                <w:sz w:val="24"/>
              </w:rPr>
            </w:pPr>
            <w:r>
              <w:rPr>
                <w:rFonts w:ascii="宋体" w:hAnsi="宋体" w:hint="eastAsia"/>
                <w:sz w:val="24"/>
              </w:rPr>
              <w:t>3年—5年（含）</w:t>
            </w:r>
          </w:p>
        </w:tc>
        <w:tc>
          <w:tcPr>
            <w:tcW w:w="1800" w:type="dxa"/>
          </w:tcPr>
          <w:p w14:paraId="16D51F52" w14:textId="77777777" w:rsidR="008F7B4D" w:rsidRDefault="009F1E6C">
            <w:pPr>
              <w:spacing w:line="360" w:lineRule="auto"/>
              <w:jc w:val="center"/>
              <w:rPr>
                <w:rFonts w:ascii="宋体" w:hAnsi="宋体"/>
                <w:sz w:val="24"/>
              </w:rPr>
            </w:pPr>
            <w:r>
              <w:rPr>
                <w:rFonts w:ascii="宋体" w:hAnsi="宋体"/>
                <w:sz w:val="24"/>
              </w:rPr>
              <w:t>0.</w:t>
            </w:r>
            <w:r>
              <w:rPr>
                <w:rFonts w:ascii="宋体" w:hAnsi="宋体" w:hint="eastAsia"/>
                <w:sz w:val="24"/>
              </w:rPr>
              <w:t>6%</w:t>
            </w:r>
          </w:p>
        </w:tc>
      </w:tr>
      <w:tr w:rsidR="008F7B4D" w14:paraId="1E849531" w14:textId="77777777">
        <w:trPr>
          <w:cantSplit/>
          <w:trHeight w:val="131"/>
        </w:trPr>
        <w:tc>
          <w:tcPr>
            <w:tcW w:w="2934" w:type="dxa"/>
            <w:vMerge/>
          </w:tcPr>
          <w:p w14:paraId="122A3D43" w14:textId="77777777" w:rsidR="008F7B4D" w:rsidRDefault="008F7B4D">
            <w:pPr>
              <w:spacing w:line="360" w:lineRule="auto"/>
              <w:rPr>
                <w:rFonts w:ascii="宋体" w:hAnsi="宋体"/>
                <w:sz w:val="24"/>
              </w:rPr>
            </w:pPr>
          </w:p>
        </w:tc>
        <w:tc>
          <w:tcPr>
            <w:tcW w:w="3060" w:type="dxa"/>
          </w:tcPr>
          <w:p w14:paraId="797CECE2" w14:textId="77777777" w:rsidR="008F7B4D" w:rsidRDefault="009F1E6C">
            <w:pPr>
              <w:spacing w:line="360" w:lineRule="auto"/>
              <w:rPr>
                <w:rFonts w:ascii="宋体" w:hAnsi="宋体"/>
                <w:sz w:val="24"/>
              </w:rPr>
            </w:pPr>
            <w:r>
              <w:rPr>
                <w:rFonts w:ascii="宋体" w:hAnsi="宋体" w:hint="eastAsia"/>
                <w:sz w:val="24"/>
              </w:rPr>
              <w:t>5年以上</w:t>
            </w:r>
          </w:p>
        </w:tc>
        <w:tc>
          <w:tcPr>
            <w:tcW w:w="1800" w:type="dxa"/>
          </w:tcPr>
          <w:p w14:paraId="4898871F" w14:textId="77777777" w:rsidR="008F7B4D" w:rsidRDefault="009F1E6C">
            <w:pPr>
              <w:spacing w:line="360" w:lineRule="auto"/>
              <w:jc w:val="center"/>
              <w:rPr>
                <w:rFonts w:ascii="宋体" w:hAnsi="宋体"/>
                <w:sz w:val="24"/>
              </w:rPr>
            </w:pPr>
            <w:r>
              <w:rPr>
                <w:rFonts w:ascii="宋体" w:hAnsi="宋体"/>
                <w:sz w:val="24"/>
              </w:rPr>
              <w:t>0</w:t>
            </w:r>
          </w:p>
        </w:tc>
      </w:tr>
    </w:tbl>
    <w:p w14:paraId="5F5C45FA" w14:textId="77777777" w:rsidR="008F7B4D" w:rsidRDefault="009F1E6C">
      <w:pPr>
        <w:pStyle w:val="a"/>
        <w:numPr>
          <w:ilvl w:val="3"/>
          <w:numId w:val="0"/>
        </w:numPr>
        <w:snapToGrid/>
        <w:spacing w:before="0" w:after="0"/>
        <w:ind w:firstLine="465"/>
        <w:outlineLvl w:val="9"/>
        <w:rPr>
          <w:rFonts w:ascii="宋体" w:eastAsia="宋体" w:hAnsi="宋体"/>
          <w:bCs w:val="0"/>
        </w:rPr>
      </w:pPr>
      <w:r>
        <w:rPr>
          <w:rFonts w:ascii="宋体" w:eastAsia="宋体" w:hAnsi="宋体"/>
          <w:bCs w:val="0"/>
        </w:rPr>
        <w:t>因红利自动再投资而产生的基金份额，不收取相应的申购费用。</w:t>
      </w:r>
    </w:p>
    <w:p w14:paraId="71F5651A" w14:textId="77777777" w:rsidR="008F7B4D" w:rsidRDefault="009F1E6C">
      <w:pPr>
        <w:pStyle w:val="a"/>
        <w:numPr>
          <w:ilvl w:val="3"/>
          <w:numId w:val="0"/>
        </w:numPr>
        <w:snapToGrid/>
        <w:spacing w:before="0" w:after="0"/>
        <w:ind w:firstLine="480"/>
        <w:outlineLvl w:val="9"/>
        <w:rPr>
          <w:rFonts w:ascii="宋体" w:eastAsia="宋体" w:hAnsi="宋体"/>
          <w:bCs w:val="0"/>
        </w:rPr>
      </w:pPr>
      <w:r>
        <w:rPr>
          <w:rFonts w:ascii="宋体" w:eastAsia="宋体" w:hAnsi="宋体" w:hint="eastAsia"/>
          <w:bCs w:val="0"/>
        </w:rPr>
        <w:t>本基金自</w:t>
      </w:r>
      <w:r>
        <w:rPr>
          <w:rFonts w:ascii="宋体" w:eastAsia="宋体" w:hAnsi="宋体"/>
          <w:bCs w:val="0"/>
        </w:rPr>
        <w:t>2013年4月11日起，对通过本公司直销柜台申购</w:t>
      </w:r>
      <w:r>
        <w:rPr>
          <w:rFonts w:ascii="宋体" w:eastAsia="宋体" w:hAnsi="宋体" w:hint="eastAsia"/>
          <w:bCs w:val="0"/>
        </w:rPr>
        <w:t>本基金前端基金份额的养老金客户实施特定申购费率。</w:t>
      </w:r>
    </w:p>
    <w:p w14:paraId="6E349C1D" w14:textId="77777777" w:rsidR="008F7B4D" w:rsidRDefault="009F1E6C">
      <w:pPr>
        <w:pStyle w:val="a"/>
        <w:numPr>
          <w:ilvl w:val="3"/>
          <w:numId w:val="0"/>
        </w:numPr>
        <w:snapToGrid/>
        <w:spacing w:before="0" w:after="0"/>
        <w:ind w:firstLine="465"/>
        <w:outlineLvl w:val="9"/>
        <w:rPr>
          <w:rFonts w:ascii="宋体" w:eastAsia="宋体" w:hAnsi="宋体"/>
          <w:bCs w:val="0"/>
        </w:rPr>
      </w:pPr>
      <w:r>
        <w:rPr>
          <w:rFonts w:ascii="宋体" w:eastAsia="宋体" w:hAnsi="宋体" w:hint="eastAsia"/>
          <w:bCs w:val="0"/>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73560688" w14:textId="77777777" w:rsidR="008F7B4D" w:rsidRDefault="009F1E6C">
      <w:pPr>
        <w:pStyle w:val="a"/>
        <w:numPr>
          <w:ilvl w:val="3"/>
          <w:numId w:val="0"/>
        </w:numPr>
        <w:snapToGrid/>
        <w:spacing w:before="0" w:after="0"/>
        <w:ind w:firstLine="465"/>
        <w:outlineLvl w:val="9"/>
        <w:rPr>
          <w:rFonts w:ascii="宋体" w:eastAsia="宋体" w:hAnsi="宋体"/>
          <w:bCs w:val="0"/>
        </w:rPr>
      </w:pPr>
      <w:r>
        <w:rPr>
          <w:rFonts w:ascii="宋体" w:eastAsia="宋体" w:hAnsi="宋体" w:hint="eastAsia"/>
          <w:bCs w:val="0"/>
        </w:rPr>
        <w:t>通过本公司直销柜台申购本基金前端基金份额的养老金客户特定申购费率如下表：</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8F7B4D" w14:paraId="5878510B" w14:textId="77777777">
        <w:trPr>
          <w:cantSplit/>
          <w:trHeight w:val="132"/>
        </w:trPr>
        <w:tc>
          <w:tcPr>
            <w:tcW w:w="2526" w:type="dxa"/>
            <w:vMerge w:val="restart"/>
            <w:shd w:val="clear" w:color="auto" w:fill="auto"/>
            <w:vAlign w:val="center"/>
          </w:tcPr>
          <w:p w14:paraId="4645954E" w14:textId="77777777" w:rsidR="008F7B4D" w:rsidRDefault="009F1E6C">
            <w:pPr>
              <w:spacing w:line="360" w:lineRule="auto"/>
              <w:ind w:firstLine="210"/>
              <w:rPr>
                <w:rFonts w:ascii="宋体" w:hAnsi="宋体"/>
                <w:sz w:val="24"/>
              </w:rPr>
            </w:pPr>
            <w:r>
              <w:rPr>
                <w:rFonts w:ascii="宋体" w:hAnsi="宋体" w:hint="eastAsia"/>
                <w:sz w:val="24"/>
              </w:rPr>
              <w:t>特定申购费率</w:t>
            </w:r>
          </w:p>
          <w:p w14:paraId="767D9B96" w14:textId="77777777" w:rsidR="008F7B4D" w:rsidRDefault="009F1E6C">
            <w:pPr>
              <w:spacing w:line="360" w:lineRule="auto"/>
              <w:ind w:firstLine="210"/>
              <w:rPr>
                <w:rFonts w:ascii="宋体" w:hAnsi="宋体"/>
                <w:sz w:val="24"/>
              </w:rPr>
            </w:pPr>
            <w:r>
              <w:rPr>
                <w:rFonts w:ascii="宋体" w:hAnsi="宋体" w:hint="eastAsia"/>
                <w:sz w:val="24"/>
              </w:rPr>
              <w:t>（前端）</w:t>
            </w:r>
          </w:p>
        </w:tc>
        <w:tc>
          <w:tcPr>
            <w:tcW w:w="3060" w:type="dxa"/>
            <w:shd w:val="clear" w:color="auto" w:fill="C0C0C0"/>
            <w:vAlign w:val="center"/>
          </w:tcPr>
          <w:p w14:paraId="4BC6C9EB" w14:textId="77777777" w:rsidR="008F7B4D" w:rsidRDefault="009F1E6C">
            <w:pPr>
              <w:spacing w:line="360" w:lineRule="auto"/>
              <w:rPr>
                <w:rFonts w:ascii="宋体" w:hAnsi="宋体"/>
                <w:b/>
                <w:sz w:val="24"/>
              </w:rPr>
            </w:pPr>
            <w:r>
              <w:rPr>
                <w:rFonts w:ascii="宋体" w:hAnsi="宋体" w:hint="eastAsia"/>
                <w:b/>
                <w:sz w:val="24"/>
              </w:rPr>
              <w:t>申购金额（含申购费）</w:t>
            </w:r>
          </w:p>
        </w:tc>
        <w:tc>
          <w:tcPr>
            <w:tcW w:w="2196" w:type="dxa"/>
            <w:shd w:val="clear" w:color="auto" w:fill="C0C0C0"/>
            <w:vAlign w:val="center"/>
          </w:tcPr>
          <w:p w14:paraId="243D231A" w14:textId="77777777" w:rsidR="008F7B4D" w:rsidRDefault="009F1E6C">
            <w:pPr>
              <w:spacing w:line="360" w:lineRule="auto"/>
              <w:jc w:val="center"/>
              <w:rPr>
                <w:rFonts w:ascii="宋体" w:hAnsi="宋体"/>
                <w:b/>
                <w:sz w:val="24"/>
              </w:rPr>
            </w:pPr>
            <w:r>
              <w:rPr>
                <w:rFonts w:ascii="宋体" w:hAnsi="宋体" w:hint="eastAsia"/>
                <w:b/>
                <w:sz w:val="24"/>
              </w:rPr>
              <w:t>前端特定申购费率</w:t>
            </w:r>
          </w:p>
        </w:tc>
      </w:tr>
      <w:tr w:rsidR="008F7B4D" w14:paraId="39A220E8" w14:textId="77777777">
        <w:trPr>
          <w:cantSplit/>
          <w:trHeight w:val="131"/>
        </w:trPr>
        <w:tc>
          <w:tcPr>
            <w:tcW w:w="2526" w:type="dxa"/>
            <w:vMerge/>
          </w:tcPr>
          <w:p w14:paraId="1ACA0078" w14:textId="77777777" w:rsidR="008F7B4D" w:rsidRDefault="008F7B4D">
            <w:pPr>
              <w:spacing w:line="360" w:lineRule="auto"/>
              <w:rPr>
                <w:rFonts w:ascii="宋体" w:hAnsi="宋体"/>
                <w:sz w:val="24"/>
              </w:rPr>
            </w:pPr>
          </w:p>
        </w:tc>
        <w:tc>
          <w:tcPr>
            <w:tcW w:w="3060" w:type="dxa"/>
          </w:tcPr>
          <w:p w14:paraId="5280BD88" w14:textId="77777777" w:rsidR="008F7B4D" w:rsidRDefault="009F1E6C">
            <w:pPr>
              <w:spacing w:line="360" w:lineRule="auto"/>
              <w:rPr>
                <w:rFonts w:ascii="宋体" w:hAnsi="宋体"/>
                <w:sz w:val="24"/>
              </w:rPr>
            </w:pPr>
            <w:r>
              <w:rPr>
                <w:rFonts w:ascii="宋体" w:hAnsi="宋体" w:hint="eastAsia"/>
                <w:sz w:val="24"/>
              </w:rPr>
              <w:t>50万元以下</w:t>
            </w:r>
          </w:p>
        </w:tc>
        <w:tc>
          <w:tcPr>
            <w:tcW w:w="2196" w:type="dxa"/>
          </w:tcPr>
          <w:p w14:paraId="2FF3DE41" w14:textId="77777777" w:rsidR="008F7B4D" w:rsidRDefault="009F1E6C">
            <w:pPr>
              <w:spacing w:line="360" w:lineRule="auto"/>
              <w:jc w:val="center"/>
              <w:rPr>
                <w:rFonts w:ascii="宋体" w:hAnsi="宋体"/>
                <w:sz w:val="24"/>
              </w:rPr>
            </w:pPr>
            <w:r>
              <w:rPr>
                <w:rFonts w:ascii="宋体" w:hAnsi="宋体" w:hint="eastAsia"/>
                <w:sz w:val="24"/>
              </w:rPr>
              <w:t>0.48%</w:t>
            </w:r>
          </w:p>
        </w:tc>
      </w:tr>
      <w:tr w:rsidR="008F7B4D" w14:paraId="5FA19ED0" w14:textId="77777777">
        <w:trPr>
          <w:cantSplit/>
          <w:trHeight w:val="131"/>
        </w:trPr>
        <w:tc>
          <w:tcPr>
            <w:tcW w:w="2526" w:type="dxa"/>
            <w:vMerge/>
          </w:tcPr>
          <w:p w14:paraId="1BD52E17" w14:textId="77777777" w:rsidR="008F7B4D" w:rsidRDefault="008F7B4D">
            <w:pPr>
              <w:spacing w:line="360" w:lineRule="auto"/>
              <w:rPr>
                <w:rFonts w:ascii="宋体" w:hAnsi="宋体"/>
                <w:sz w:val="24"/>
              </w:rPr>
            </w:pPr>
          </w:p>
        </w:tc>
        <w:tc>
          <w:tcPr>
            <w:tcW w:w="3060" w:type="dxa"/>
          </w:tcPr>
          <w:p w14:paraId="5C55D89C" w14:textId="77777777" w:rsidR="008F7B4D" w:rsidRDefault="009F1E6C">
            <w:pPr>
              <w:spacing w:line="360" w:lineRule="auto"/>
              <w:rPr>
                <w:rFonts w:ascii="宋体" w:hAnsi="宋体"/>
                <w:sz w:val="24"/>
              </w:rPr>
            </w:pPr>
            <w:r>
              <w:rPr>
                <w:rFonts w:ascii="宋体" w:hAnsi="宋体" w:hint="eastAsia"/>
                <w:sz w:val="24"/>
              </w:rPr>
              <w:t>50万元（含）至100万元</w:t>
            </w:r>
          </w:p>
        </w:tc>
        <w:tc>
          <w:tcPr>
            <w:tcW w:w="2196" w:type="dxa"/>
          </w:tcPr>
          <w:p w14:paraId="6463B19C" w14:textId="77777777" w:rsidR="008F7B4D" w:rsidRDefault="009F1E6C">
            <w:pPr>
              <w:spacing w:line="360" w:lineRule="auto"/>
              <w:jc w:val="center"/>
              <w:rPr>
                <w:rFonts w:ascii="宋体" w:hAnsi="宋体"/>
                <w:sz w:val="24"/>
              </w:rPr>
            </w:pPr>
            <w:r>
              <w:rPr>
                <w:rFonts w:ascii="宋体" w:hAnsi="宋体" w:hint="eastAsia"/>
                <w:sz w:val="24"/>
              </w:rPr>
              <w:t>0.32%</w:t>
            </w:r>
          </w:p>
        </w:tc>
      </w:tr>
      <w:tr w:rsidR="008F7B4D" w14:paraId="37FF4968" w14:textId="77777777">
        <w:trPr>
          <w:cantSplit/>
          <w:trHeight w:val="131"/>
        </w:trPr>
        <w:tc>
          <w:tcPr>
            <w:tcW w:w="2526" w:type="dxa"/>
            <w:vMerge/>
          </w:tcPr>
          <w:p w14:paraId="5656760A" w14:textId="77777777" w:rsidR="008F7B4D" w:rsidRDefault="008F7B4D">
            <w:pPr>
              <w:spacing w:line="360" w:lineRule="auto"/>
              <w:rPr>
                <w:rFonts w:ascii="宋体" w:hAnsi="宋体"/>
                <w:sz w:val="24"/>
              </w:rPr>
            </w:pPr>
          </w:p>
        </w:tc>
        <w:tc>
          <w:tcPr>
            <w:tcW w:w="3060" w:type="dxa"/>
          </w:tcPr>
          <w:p w14:paraId="4DFB4DBA" w14:textId="77777777" w:rsidR="008F7B4D" w:rsidRDefault="009F1E6C">
            <w:pPr>
              <w:spacing w:line="360" w:lineRule="auto"/>
              <w:rPr>
                <w:rFonts w:ascii="宋体" w:hAnsi="宋体"/>
                <w:sz w:val="24"/>
              </w:rPr>
            </w:pPr>
            <w:r>
              <w:rPr>
                <w:rFonts w:ascii="宋体" w:hAnsi="宋体" w:hint="eastAsia"/>
                <w:sz w:val="24"/>
              </w:rPr>
              <w:t>100万元（含）至200万元</w:t>
            </w:r>
          </w:p>
        </w:tc>
        <w:tc>
          <w:tcPr>
            <w:tcW w:w="2196" w:type="dxa"/>
          </w:tcPr>
          <w:p w14:paraId="3CE1A838" w14:textId="77777777" w:rsidR="008F7B4D" w:rsidRDefault="009F1E6C">
            <w:pPr>
              <w:spacing w:line="360" w:lineRule="auto"/>
              <w:jc w:val="center"/>
              <w:rPr>
                <w:rFonts w:ascii="宋体" w:hAnsi="宋体"/>
                <w:sz w:val="24"/>
              </w:rPr>
            </w:pPr>
            <w:r>
              <w:rPr>
                <w:rFonts w:ascii="宋体" w:hAnsi="宋体" w:hint="eastAsia"/>
                <w:sz w:val="24"/>
              </w:rPr>
              <w:t>0.24%</w:t>
            </w:r>
          </w:p>
        </w:tc>
      </w:tr>
      <w:tr w:rsidR="008F7B4D" w14:paraId="6F5DB0EF" w14:textId="77777777">
        <w:trPr>
          <w:cantSplit/>
          <w:trHeight w:val="131"/>
        </w:trPr>
        <w:tc>
          <w:tcPr>
            <w:tcW w:w="2526" w:type="dxa"/>
            <w:vMerge/>
          </w:tcPr>
          <w:p w14:paraId="57AFE52F" w14:textId="77777777" w:rsidR="008F7B4D" w:rsidRDefault="008F7B4D">
            <w:pPr>
              <w:spacing w:line="360" w:lineRule="auto"/>
              <w:rPr>
                <w:rFonts w:ascii="宋体" w:hAnsi="宋体"/>
                <w:sz w:val="24"/>
              </w:rPr>
            </w:pPr>
          </w:p>
        </w:tc>
        <w:tc>
          <w:tcPr>
            <w:tcW w:w="3060" w:type="dxa"/>
          </w:tcPr>
          <w:p w14:paraId="11F82414" w14:textId="77777777" w:rsidR="008F7B4D" w:rsidRDefault="009F1E6C">
            <w:pPr>
              <w:spacing w:line="360" w:lineRule="auto"/>
              <w:rPr>
                <w:rFonts w:ascii="宋体" w:hAnsi="宋体"/>
                <w:sz w:val="24"/>
              </w:rPr>
            </w:pPr>
            <w:r>
              <w:rPr>
                <w:rFonts w:ascii="宋体" w:hAnsi="宋体" w:hint="eastAsia"/>
                <w:sz w:val="24"/>
              </w:rPr>
              <w:t>200万元（含）至500万元</w:t>
            </w:r>
          </w:p>
        </w:tc>
        <w:tc>
          <w:tcPr>
            <w:tcW w:w="2196" w:type="dxa"/>
          </w:tcPr>
          <w:p w14:paraId="778CCB3C" w14:textId="77777777" w:rsidR="008F7B4D" w:rsidRDefault="009F1E6C">
            <w:pPr>
              <w:spacing w:line="360" w:lineRule="auto"/>
              <w:jc w:val="center"/>
              <w:rPr>
                <w:rFonts w:ascii="宋体" w:hAnsi="宋体"/>
                <w:sz w:val="24"/>
              </w:rPr>
            </w:pPr>
            <w:r>
              <w:rPr>
                <w:rFonts w:ascii="宋体" w:hAnsi="宋体" w:hint="eastAsia"/>
                <w:sz w:val="24"/>
              </w:rPr>
              <w:t>0.16%</w:t>
            </w:r>
          </w:p>
        </w:tc>
      </w:tr>
      <w:tr w:rsidR="008F7B4D" w14:paraId="2CA11375" w14:textId="77777777">
        <w:trPr>
          <w:cantSplit/>
          <w:trHeight w:val="131"/>
        </w:trPr>
        <w:tc>
          <w:tcPr>
            <w:tcW w:w="2526" w:type="dxa"/>
            <w:vMerge/>
          </w:tcPr>
          <w:p w14:paraId="7859AFA4" w14:textId="77777777" w:rsidR="008F7B4D" w:rsidRDefault="008F7B4D">
            <w:pPr>
              <w:spacing w:line="360" w:lineRule="auto"/>
              <w:rPr>
                <w:rFonts w:ascii="宋体" w:hAnsi="宋体"/>
                <w:sz w:val="24"/>
              </w:rPr>
            </w:pPr>
          </w:p>
        </w:tc>
        <w:tc>
          <w:tcPr>
            <w:tcW w:w="3060" w:type="dxa"/>
          </w:tcPr>
          <w:p w14:paraId="23B4194C" w14:textId="77777777" w:rsidR="008F7B4D" w:rsidRDefault="009F1E6C">
            <w:pPr>
              <w:spacing w:line="360" w:lineRule="auto"/>
              <w:rPr>
                <w:rFonts w:ascii="宋体" w:hAnsi="宋体"/>
                <w:sz w:val="24"/>
              </w:rPr>
            </w:pPr>
            <w:r>
              <w:rPr>
                <w:rFonts w:ascii="宋体" w:hAnsi="宋体" w:hint="eastAsia"/>
                <w:sz w:val="24"/>
              </w:rPr>
              <w:t>500万元以上（含500万）</w:t>
            </w:r>
          </w:p>
        </w:tc>
        <w:tc>
          <w:tcPr>
            <w:tcW w:w="2196" w:type="dxa"/>
          </w:tcPr>
          <w:p w14:paraId="4F3B2FAE" w14:textId="77777777" w:rsidR="008F7B4D" w:rsidRDefault="009F1E6C">
            <w:pPr>
              <w:spacing w:line="360" w:lineRule="auto"/>
              <w:jc w:val="center"/>
              <w:rPr>
                <w:rFonts w:ascii="宋体" w:hAnsi="宋体"/>
                <w:sz w:val="24"/>
              </w:rPr>
            </w:pPr>
            <w:r>
              <w:rPr>
                <w:rFonts w:ascii="宋体" w:hAnsi="宋体" w:hint="eastAsia"/>
                <w:sz w:val="24"/>
              </w:rPr>
              <w:t>每笔交易1000元</w:t>
            </w:r>
          </w:p>
        </w:tc>
      </w:tr>
    </w:tbl>
    <w:p w14:paraId="3A7442E6" w14:textId="77777777" w:rsidR="008F7B4D" w:rsidRDefault="009F1E6C">
      <w:pPr>
        <w:pStyle w:val="a"/>
        <w:numPr>
          <w:ilvl w:val="3"/>
          <w:numId w:val="0"/>
        </w:numPr>
        <w:snapToGrid/>
        <w:spacing w:before="0" w:after="0"/>
        <w:ind w:firstLine="465"/>
        <w:outlineLvl w:val="9"/>
        <w:rPr>
          <w:rFonts w:ascii="宋体" w:eastAsia="宋体" w:hAnsi="宋体"/>
          <w:bCs w:val="0"/>
        </w:rPr>
      </w:pPr>
      <w:r>
        <w:rPr>
          <w:rFonts w:ascii="宋体" w:eastAsia="宋体" w:hAnsi="宋体" w:hint="eastAsia"/>
          <w:bCs w:val="0"/>
        </w:rPr>
        <w:lastRenderedPageBreak/>
        <w:t>有关养老金客户实施特定申购费率的具体规定以及活动时间如有变化，敬请投资人留意本公司发布的相关公告。</w:t>
      </w:r>
    </w:p>
    <w:p w14:paraId="193751C4"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2、赎回费用</w:t>
      </w:r>
    </w:p>
    <w:p w14:paraId="7A48885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赎回费用由基金赎回人承担，赎回费用的25%归基金财产，其余用于支付注册登记费和其他必要的手续费。</w:t>
      </w:r>
    </w:p>
    <w:p w14:paraId="4BA478E1"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8F7B4D" w14:paraId="1B76A263" w14:textId="77777777">
        <w:trPr>
          <w:cantSplit/>
          <w:trHeight w:val="132"/>
          <w:jc w:val="center"/>
        </w:trPr>
        <w:tc>
          <w:tcPr>
            <w:tcW w:w="3294" w:type="dxa"/>
            <w:vMerge w:val="restart"/>
            <w:shd w:val="clear" w:color="auto" w:fill="auto"/>
            <w:vAlign w:val="center"/>
          </w:tcPr>
          <w:p w14:paraId="7FBE3DF4" w14:textId="77777777" w:rsidR="008F7B4D" w:rsidRDefault="009F1E6C">
            <w:pPr>
              <w:spacing w:line="360" w:lineRule="auto"/>
              <w:ind w:firstLine="210"/>
              <w:rPr>
                <w:rFonts w:ascii="宋体" w:hAnsi="宋体"/>
                <w:sz w:val="24"/>
              </w:rPr>
            </w:pPr>
            <w:r>
              <w:rPr>
                <w:rFonts w:ascii="宋体" w:hAnsi="宋体"/>
                <w:sz w:val="24"/>
              </w:rPr>
              <w:t>赎回费率</w:t>
            </w:r>
          </w:p>
        </w:tc>
        <w:tc>
          <w:tcPr>
            <w:tcW w:w="3240" w:type="dxa"/>
            <w:shd w:val="clear" w:color="auto" w:fill="C0C0C0"/>
            <w:vAlign w:val="center"/>
          </w:tcPr>
          <w:p w14:paraId="405BC143" w14:textId="77777777" w:rsidR="008F7B4D" w:rsidRDefault="009F1E6C">
            <w:pPr>
              <w:spacing w:line="360" w:lineRule="auto"/>
              <w:rPr>
                <w:rFonts w:ascii="宋体" w:hAnsi="宋体"/>
                <w:b/>
                <w:sz w:val="24"/>
              </w:rPr>
            </w:pPr>
            <w:r>
              <w:rPr>
                <w:rFonts w:ascii="宋体" w:hAnsi="宋体"/>
                <w:b/>
                <w:sz w:val="24"/>
              </w:rPr>
              <w:t>持有期限</w:t>
            </w:r>
          </w:p>
        </w:tc>
        <w:tc>
          <w:tcPr>
            <w:tcW w:w="1926" w:type="dxa"/>
            <w:shd w:val="clear" w:color="auto" w:fill="C0C0C0"/>
            <w:vAlign w:val="center"/>
          </w:tcPr>
          <w:p w14:paraId="1B11F87D" w14:textId="77777777" w:rsidR="008F7B4D" w:rsidRDefault="009F1E6C">
            <w:pPr>
              <w:spacing w:line="360" w:lineRule="auto"/>
              <w:jc w:val="center"/>
              <w:rPr>
                <w:rFonts w:ascii="宋体" w:hAnsi="宋体"/>
                <w:b/>
                <w:sz w:val="24"/>
              </w:rPr>
            </w:pPr>
            <w:r>
              <w:rPr>
                <w:rFonts w:ascii="宋体" w:hAnsi="宋体"/>
                <w:b/>
                <w:sz w:val="24"/>
              </w:rPr>
              <w:t>赎回费率</w:t>
            </w:r>
          </w:p>
        </w:tc>
      </w:tr>
      <w:tr w:rsidR="008F7B4D" w14:paraId="52D28371" w14:textId="77777777">
        <w:trPr>
          <w:cantSplit/>
          <w:trHeight w:val="131"/>
          <w:jc w:val="center"/>
        </w:trPr>
        <w:tc>
          <w:tcPr>
            <w:tcW w:w="3294" w:type="dxa"/>
            <w:vMerge/>
          </w:tcPr>
          <w:p w14:paraId="314074AD" w14:textId="77777777" w:rsidR="008F7B4D" w:rsidRDefault="008F7B4D">
            <w:pPr>
              <w:spacing w:line="360" w:lineRule="auto"/>
              <w:rPr>
                <w:rFonts w:ascii="宋体" w:hAnsi="宋体"/>
                <w:sz w:val="24"/>
              </w:rPr>
            </w:pPr>
          </w:p>
        </w:tc>
        <w:tc>
          <w:tcPr>
            <w:tcW w:w="3240" w:type="dxa"/>
          </w:tcPr>
          <w:p w14:paraId="10C8D9FB" w14:textId="77777777" w:rsidR="008F7B4D" w:rsidRDefault="009F1E6C">
            <w:pPr>
              <w:spacing w:line="360" w:lineRule="auto"/>
              <w:rPr>
                <w:rFonts w:ascii="宋体" w:hAnsi="宋体"/>
                <w:sz w:val="24"/>
              </w:rPr>
            </w:pPr>
            <w:r>
              <w:rPr>
                <w:rFonts w:ascii="宋体" w:hAnsi="宋体"/>
                <w:sz w:val="24"/>
              </w:rPr>
              <w:t>1年以内（含）</w:t>
            </w:r>
          </w:p>
        </w:tc>
        <w:tc>
          <w:tcPr>
            <w:tcW w:w="1926" w:type="dxa"/>
          </w:tcPr>
          <w:p w14:paraId="045F3074" w14:textId="77777777" w:rsidR="008F7B4D" w:rsidRDefault="009F1E6C">
            <w:pPr>
              <w:spacing w:line="360" w:lineRule="auto"/>
              <w:jc w:val="center"/>
              <w:rPr>
                <w:rFonts w:ascii="宋体" w:hAnsi="宋体"/>
                <w:sz w:val="24"/>
              </w:rPr>
            </w:pPr>
            <w:r>
              <w:rPr>
                <w:rFonts w:ascii="宋体" w:hAnsi="宋体"/>
                <w:sz w:val="24"/>
              </w:rPr>
              <w:t>0.5%</w:t>
            </w:r>
          </w:p>
        </w:tc>
      </w:tr>
      <w:tr w:rsidR="008F7B4D" w14:paraId="047D90FE" w14:textId="77777777">
        <w:trPr>
          <w:cantSplit/>
          <w:trHeight w:val="131"/>
          <w:jc w:val="center"/>
        </w:trPr>
        <w:tc>
          <w:tcPr>
            <w:tcW w:w="3294" w:type="dxa"/>
            <w:vMerge/>
          </w:tcPr>
          <w:p w14:paraId="710973D1" w14:textId="77777777" w:rsidR="008F7B4D" w:rsidRDefault="008F7B4D">
            <w:pPr>
              <w:spacing w:line="360" w:lineRule="auto"/>
              <w:rPr>
                <w:rFonts w:ascii="宋体" w:hAnsi="宋体"/>
                <w:sz w:val="24"/>
              </w:rPr>
            </w:pPr>
          </w:p>
        </w:tc>
        <w:tc>
          <w:tcPr>
            <w:tcW w:w="3240" w:type="dxa"/>
          </w:tcPr>
          <w:p w14:paraId="12AD1D1A" w14:textId="77777777" w:rsidR="008F7B4D" w:rsidRDefault="009F1E6C">
            <w:pPr>
              <w:spacing w:line="360" w:lineRule="auto"/>
              <w:rPr>
                <w:rFonts w:ascii="宋体" w:hAnsi="宋体"/>
                <w:sz w:val="24"/>
              </w:rPr>
            </w:pPr>
            <w:r>
              <w:rPr>
                <w:rFonts w:ascii="宋体" w:hAnsi="宋体"/>
                <w:sz w:val="24"/>
              </w:rPr>
              <w:t>1年—2年（含）</w:t>
            </w:r>
          </w:p>
        </w:tc>
        <w:tc>
          <w:tcPr>
            <w:tcW w:w="1926" w:type="dxa"/>
          </w:tcPr>
          <w:p w14:paraId="164231CF" w14:textId="77777777" w:rsidR="008F7B4D" w:rsidRDefault="009F1E6C">
            <w:pPr>
              <w:spacing w:line="360" w:lineRule="auto"/>
              <w:jc w:val="center"/>
              <w:rPr>
                <w:rFonts w:ascii="宋体" w:hAnsi="宋体"/>
                <w:sz w:val="24"/>
              </w:rPr>
            </w:pPr>
            <w:r>
              <w:rPr>
                <w:rFonts w:ascii="宋体" w:hAnsi="宋体"/>
                <w:sz w:val="24"/>
              </w:rPr>
              <w:t>0.2%</w:t>
            </w:r>
          </w:p>
        </w:tc>
      </w:tr>
      <w:tr w:rsidR="008F7B4D" w14:paraId="789614A7" w14:textId="77777777">
        <w:trPr>
          <w:cantSplit/>
          <w:trHeight w:val="131"/>
          <w:jc w:val="center"/>
        </w:trPr>
        <w:tc>
          <w:tcPr>
            <w:tcW w:w="3294" w:type="dxa"/>
            <w:vMerge/>
          </w:tcPr>
          <w:p w14:paraId="60301BFD" w14:textId="77777777" w:rsidR="008F7B4D" w:rsidRDefault="008F7B4D">
            <w:pPr>
              <w:spacing w:line="360" w:lineRule="auto"/>
              <w:rPr>
                <w:rFonts w:ascii="宋体" w:hAnsi="宋体"/>
                <w:sz w:val="24"/>
              </w:rPr>
            </w:pPr>
          </w:p>
        </w:tc>
        <w:tc>
          <w:tcPr>
            <w:tcW w:w="3240" w:type="dxa"/>
          </w:tcPr>
          <w:p w14:paraId="30AEB032" w14:textId="77777777" w:rsidR="008F7B4D" w:rsidRDefault="009F1E6C">
            <w:pPr>
              <w:spacing w:line="360" w:lineRule="auto"/>
              <w:rPr>
                <w:rFonts w:ascii="宋体" w:hAnsi="宋体"/>
                <w:sz w:val="24"/>
              </w:rPr>
            </w:pPr>
            <w:r>
              <w:rPr>
                <w:rFonts w:ascii="宋体" w:hAnsi="宋体"/>
                <w:sz w:val="24"/>
              </w:rPr>
              <w:t>2年以上</w:t>
            </w:r>
          </w:p>
        </w:tc>
        <w:tc>
          <w:tcPr>
            <w:tcW w:w="1926" w:type="dxa"/>
          </w:tcPr>
          <w:p w14:paraId="38AA4E99" w14:textId="77777777" w:rsidR="008F7B4D" w:rsidRDefault="009F1E6C">
            <w:pPr>
              <w:spacing w:line="360" w:lineRule="auto"/>
              <w:jc w:val="center"/>
              <w:rPr>
                <w:rFonts w:ascii="宋体" w:hAnsi="宋体"/>
                <w:sz w:val="24"/>
              </w:rPr>
            </w:pPr>
            <w:r>
              <w:rPr>
                <w:rFonts w:ascii="宋体" w:hAnsi="宋体" w:hint="eastAsia"/>
                <w:sz w:val="24"/>
              </w:rPr>
              <w:t>0</w:t>
            </w:r>
          </w:p>
        </w:tc>
      </w:tr>
    </w:tbl>
    <w:p w14:paraId="30A3390A"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3、网上</w:t>
      </w:r>
      <w:r>
        <w:rPr>
          <w:rFonts w:ascii="宋体" w:hAnsi="宋体" w:cs="宋体" w:hint="eastAsia"/>
          <w:kern w:val="0"/>
          <w:sz w:val="24"/>
        </w:rPr>
        <w:t>直销</w:t>
      </w:r>
      <w:r>
        <w:rPr>
          <w:rFonts w:ascii="宋体" w:hAnsi="宋体" w:hint="eastAsia"/>
          <w:sz w:val="24"/>
        </w:rPr>
        <w:t>的有关费率</w:t>
      </w:r>
    </w:p>
    <w:p w14:paraId="00CFFD8B" w14:textId="77777777" w:rsidR="008F7B4D" w:rsidRDefault="009F1E6C">
      <w:pPr>
        <w:spacing w:line="360" w:lineRule="auto"/>
        <w:ind w:firstLine="480"/>
        <w:rPr>
          <w:rFonts w:ascii="宋体" w:hAnsi="宋体"/>
          <w:sz w:val="24"/>
        </w:rPr>
      </w:pPr>
      <w:r>
        <w:rPr>
          <w:rFonts w:ascii="宋体" w:hAnsi="宋体" w:hint="eastAsia"/>
          <w:sz w:val="24"/>
        </w:rPr>
        <w:t>本基金管理人已开通基金网上直销业务，个人投资者可以直接通过本公司网站的“交银施罗德基金管理有限公司</w:t>
      </w:r>
      <w:r>
        <w:rPr>
          <w:rFonts w:hAnsi="宋体"/>
          <w:kern w:val="0"/>
          <w:sz w:val="24"/>
        </w:rPr>
        <w:t>网上直销交易平台</w:t>
      </w:r>
      <w:r>
        <w:rPr>
          <w:rFonts w:ascii="宋体" w:hAnsi="宋体" w:hint="eastAsia"/>
          <w:sz w:val="24"/>
        </w:rPr>
        <w:t>”（以下简称“</w:t>
      </w:r>
      <w:r>
        <w:rPr>
          <w:rFonts w:hAnsi="宋体"/>
          <w:kern w:val="0"/>
          <w:sz w:val="24"/>
        </w:rPr>
        <w:t>网上直销交易平台</w:t>
      </w:r>
      <w:r>
        <w:rPr>
          <w:rFonts w:ascii="宋体" w:hAnsi="宋体" w:hint="eastAsia"/>
          <w:sz w:val="24"/>
        </w:rPr>
        <w:t>”）办理开户和本基金的申购、赎回、定期定额投资和转换等业务。本公司暂不开展网上直销本基金后端基金份额的认/申购业务，通过转托管转入网上直销账户的本基金后端基金份额只能办理赎回业务。通过</w:t>
      </w:r>
      <w:r>
        <w:rPr>
          <w:rFonts w:hAnsi="宋体"/>
          <w:kern w:val="0"/>
          <w:sz w:val="24"/>
        </w:rPr>
        <w:t>网上直销交易平台</w:t>
      </w:r>
      <w:r>
        <w:rPr>
          <w:rFonts w:ascii="宋体" w:hAnsi="宋体" w:hint="eastAsia"/>
          <w:sz w:val="24"/>
        </w:rPr>
        <w:t>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Pr>
          <w:rFonts w:hAnsi="宋体"/>
          <w:kern w:val="0"/>
          <w:sz w:val="24"/>
        </w:rPr>
        <w:t>网上直销交易平台</w:t>
      </w:r>
      <w:r>
        <w:rPr>
          <w:rFonts w:ascii="宋体" w:hAnsi="宋体" w:hint="eastAsia"/>
          <w:sz w:val="24"/>
        </w:rPr>
        <w:t>申购、定期定额投资及转换费率表或相关公告。</w:t>
      </w:r>
    </w:p>
    <w:p w14:paraId="463E66DB" w14:textId="77777777" w:rsidR="008F7B4D" w:rsidRDefault="009F1E6C">
      <w:pPr>
        <w:spacing w:after="50" w:line="360" w:lineRule="auto"/>
        <w:ind w:firstLine="480"/>
      </w:pPr>
      <w:r>
        <w:rPr>
          <w:rFonts w:ascii="宋体" w:hAnsi="宋体" w:hint="eastAsia"/>
          <w:sz w:val="24"/>
        </w:rPr>
        <w:t>本公司基金网上直销业务已开通的银行卡及各银行卡交易金额限额请参阅本公司网站。</w:t>
      </w:r>
    </w:p>
    <w:p w14:paraId="62FCC396" w14:textId="77777777" w:rsidR="008F7B4D" w:rsidRDefault="009F1E6C">
      <w:pPr>
        <w:spacing w:line="360" w:lineRule="auto"/>
        <w:ind w:firstLine="480"/>
        <w:rPr>
          <w:rFonts w:ascii="宋体" w:hAnsi="宋体"/>
          <w:sz w:val="24"/>
        </w:rPr>
      </w:pPr>
      <w:r>
        <w:rPr>
          <w:rFonts w:ascii="宋体" w:hAnsi="宋体" w:hint="eastAsia"/>
          <w:sz w:val="24"/>
        </w:rPr>
        <w:t>个人投资者通过本基金管理人</w:t>
      </w:r>
      <w:r>
        <w:rPr>
          <w:rFonts w:hAnsi="宋体"/>
          <w:kern w:val="0"/>
          <w:sz w:val="24"/>
        </w:rPr>
        <w:t>网上直销交易平台</w:t>
      </w:r>
      <w:r>
        <w:rPr>
          <w:rFonts w:ascii="宋体" w:hAnsi="宋体" w:hint="eastAsia"/>
          <w:sz w:val="24"/>
        </w:rPr>
        <w:t>申购本基金前端基金份额的单笔最低金额为1000元（含），单笔定期定额投资最低金额为100元（含），不受网上直销日常申购的最低金额限制；单笔转换份额不得低于100份，投资者可将其全部或部分基金份额转换成其它基金，单笔转换申请不受转入基金最低申购限额限制。</w:t>
      </w:r>
    </w:p>
    <w:p w14:paraId="15E8499B" w14:textId="77777777" w:rsidR="008F7B4D" w:rsidRDefault="009F1E6C">
      <w:pPr>
        <w:spacing w:line="360" w:lineRule="auto"/>
        <w:ind w:firstLine="480"/>
        <w:rPr>
          <w:rFonts w:ascii="宋体" w:hAnsi="宋体"/>
          <w:sz w:val="24"/>
        </w:rPr>
      </w:pPr>
      <w:r>
        <w:rPr>
          <w:rFonts w:ascii="宋体" w:hAnsi="宋体" w:hint="eastAsia"/>
          <w:sz w:val="24"/>
        </w:rPr>
        <w:lastRenderedPageBreak/>
        <w:t>本基金管理人可根据业务情况调整上述交易费用和限额要求，并依据相关法规的要求提前进行公告。</w:t>
      </w:r>
    </w:p>
    <w:p w14:paraId="0B5C794E"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4、基金管理人可以在履行相关手续后，在基金合同约定的范围内调整申购、赎回费率或调整收费方式，基金管理人于新的费率或收费方式实施日前依照《信息披露办法》的有关规定在指定媒体上公告。</w:t>
      </w:r>
    </w:p>
    <w:p w14:paraId="75A66F70" w14:textId="77777777" w:rsidR="008F7B4D" w:rsidRDefault="009F1E6C">
      <w:pPr>
        <w:spacing w:line="360" w:lineRule="auto"/>
        <w:ind w:firstLineChars="200" w:firstLine="480"/>
        <w:rPr>
          <w:rFonts w:ascii="宋体" w:hAnsi="宋体"/>
          <w:sz w:val="24"/>
        </w:rPr>
      </w:pPr>
      <w:r>
        <w:rPr>
          <w:rFonts w:ascii="宋体" w:hAnsi="宋体" w:hint="eastAsia"/>
          <w:sz w:val="24"/>
        </w:rPr>
        <w:t>5、对特定交易方式</w:t>
      </w:r>
      <w:r>
        <w:rPr>
          <w:rFonts w:ascii="宋体" w:hAnsi="宋体"/>
          <w:sz w:val="24"/>
        </w:rPr>
        <w:t>（</w:t>
      </w:r>
      <w:r>
        <w:rPr>
          <w:rFonts w:ascii="宋体" w:hAnsi="宋体" w:hint="eastAsia"/>
          <w:sz w:val="24"/>
        </w:rPr>
        <w:t>如网上交易、电话交易等</w:t>
      </w:r>
      <w:r>
        <w:rPr>
          <w:rFonts w:ascii="宋体" w:hAnsi="宋体"/>
          <w:sz w:val="24"/>
        </w:rPr>
        <w:t>）</w:t>
      </w:r>
      <w:r>
        <w:rPr>
          <w:rFonts w:ascii="宋体" w:hAnsi="宋体" w:hint="eastAsia"/>
          <w:sz w:val="24"/>
        </w:rPr>
        <w:t>，基金管理人可以采用低于柜台交易方式的基金申购费率和基金赎回费率。</w:t>
      </w:r>
    </w:p>
    <w:p w14:paraId="0D0E0E2E" w14:textId="77777777" w:rsidR="008F7B4D" w:rsidRDefault="009F1E6C">
      <w:pPr>
        <w:spacing w:line="360" w:lineRule="auto"/>
        <w:ind w:firstLineChars="200" w:firstLine="480"/>
        <w:rPr>
          <w:rFonts w:ascii="宋体" w:hAnsi="宋体"/>
          <w:sz w:val="24"/>
        </w:rPr>
      </w:pPr>
      <w:r>
        <w:rPr>
          <w:rFonts w:ascii="宋体" w:hAnsi="宋体" w:hint="eastAsia"/>
          <w:sz w:val="24"/>
        </w:rPr>
        <w:t>6、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整基金申购费率、赎回费率和转换费率。</w:t>
      </w:r>
    </w:p>
    <w:p w14:paraId="6F42C32A" w14:textId="77777777" w:rsidR="008F7B4D" w:rsidRDefault="009F1E6C">
      <w:pPr>
        <w:snapToGrid w:val="0"/>
        <w:spacing w:line="360" w:lineRule="auto"/>
        <w:ind w:firstLineChars="200" w:firstLine="482"/>
        <w:rPr>
          <w:rFonts w:ascii="宋体" w:hAnsi="宋体"/>
          <w:b/>
          <w:kern w:val="0"/>
          <w:sz w:val="24"/>
        </w:rPr>
      </w:pPr>
      <w:r>
        <w:rPr>
          <w:rFonts w:ascii="宋体" w:hAnsi="宋体"/>
          <w:b/>
          <w:kern w:val="0"/>
          <w:sz w:val="24"/>
        </w:rPr>
        <w:t>（七）申购和赎回的数额和价格</w:t>
      </w:r>
    </w:p>
    <w:p w14:paraId="6F4614E5" w14:textId="77777777" w:rsidR="008F7B4D" w:rsidRDefault="009F1E6C">
      <w:pPr>
        <w:widowControl/>
        <w:snapToGrid w:val="0"/>
        <w:spacing w:line="360" w:lineRule="auto"/>
        <w:ind w:firstLineChars="200" w:firstLine="480"/>
        <w:rPr>
          <w:rFonts w:ascii="宋体" w:hAnsi="宋体" w:cs="宋体"/>
          <w:kern w:val="0"/>
          <w:sz w:val="24"/>
        </w:rPr>
      </w:pPr>
      <w:bookmarkStart w:id="49" w:name="_Toc79392615"/>
      <w:r>
        <w:rPr>
          <w:rFonts w:ascii="宋体" w:hAnsi="宋体" w:cs="宋体" w:hint="eastAsia"/>
          <w:kern w:val="0"/>
          <w:sz w:val="24"/>
        </w:rPr>
        <w:t>1、申购和赎回数额、余额的处理方式</w:t>
      </w:r>
    </w:p>
    <w:p w14:paraId="6E9C9218" w14:textId="77777777" w:rsidR="008F7B4D" w:rsidRDefault="009F1E6C">
      <w:pPr>
        <w:widowControl/>
        <w:snapToGrid w:val="0"/>
        <w:spacing w:line="360" w:lineRule="auto"/>
        <w:ind w:firstLineChars="150" w:firstLine="360"/>
        <w:rPr>
          <w:rFonts w:ascii="宋体" w:hAnsi="宋体" w:cs="宋体"/>
          <w:kern w:val="0"/>
          <w:sz w:val="24"/>
        </w:rPr>
      </w:pPr>
      <w:r>
        <w:rPr>
          <w:rFonts w:ascii="宋体" w:hAnsi="宋体" w:cs="宋体" w:hint="eastAsia"/>
          <w:kern w:val="0"/>
          <w:sz w:val="24"/>
        </w:rPr>
        <w:t>（1）申购份额余额的处理方式：申购的有效份额为按实际确认的申购金额在扣除相应的费用后，以当日基金份额净值为基准计算，场外申购份额计算结果保留到小数点后两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14:paraId="079D9B22" w14:textId="77777777" w:rsidR="008F7B4D" w:rsidRDefault="009F1E6C">
      <w:pPr>
        <w:widowControl/>
        <w:snapToGrid w:val="0"/>
        <w:spacing w:line="360" w:lineRule="auto"/>
        <w:ind w:firstLineChars="150" w:firstLine="360"/>
        <w:rPr>
          <w:rFonts w:ascii="宋体" w:hAnsi="宋体" w:cs="宋体"/>
          <w:kern w:val="0"/>
          <w:sz w:val="24"/>
        </w:rPr>
      </w:pPr>
      <w:r>
        <w:rPr>
          <w:rFonts w:ascii="宋体" w:hAnsi="宋体" w:cs="宋体" w:hint="eastAsia"/>
          <w:kern w:val="0"/>
          <w:sz w:val="24"/>
        </w:rPr>
        <w:t>（2）赎回金额的处理方式：赎回金额为按实际确认的有效赎回份额乘以申请当日基金份额净值并扣除相应的费用，四舍五入保留到小数点后两位，</w:t>
      </w:r>
      <w:r>
        <w:rPr>
          <w:rFonts w:ascii="宋体" w:hAnsi="宋体" w:hint="eastAsia"/>
          <w:sz w:val="24"/>
          <w:szCs w:val="21"/>
        </w:rPr>
        <w:t>由此误差产生的收益或损失由基金财产承担</w:t>
      </w:r>
      <w:r>
        <w:rPr>
          <w:rFonts w:ascii="宋体" w:hAnsi="宋体" w:cs="宋体" w:hint="eastAsia"/>
          <w:kern w:val="0"/>
          <w:sz w:val="24"/>
        </w:rPr>
        <w:t>。</w:t>
      </w:r>
    </w:p>
    <w:p w14:paraId="445516EE"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0F5D8F6A"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13539F04"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0A081733" w14:textId="77777777" w:rsidR="008F7B4D" w:rsidRDefault="009F1E6C">
      <w:pPr>
        <w:widowControl/>
        <w:snapToGrid w:val="0"/>
        <w:spacing w:line="360" w:lineRule="auto"/>
        <w:ind w:left="480"/>
        <w:rPr>
          <w:rFonts w:ascii="宋体" w:hAnsi="宋体"/>
          <w:sz w:val="24"/>
          <w:szCs w:val="21"/>
        </w:rPr>
      </w:pP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申请</w:t>
      </w:r>
      <w:r>
        <w:rPr>
          <w:rFonts w:ascii="宋体" w:hAnsi="宋体" w:hint="eastAsia"/>
          <w:sz w:val="24"/>
          <w:szCs w:val="21"/>
        </w:rPr>
        <w:t>总金额</w:t>
      </w:r>
    </w:p>
    <w:p w14:paraId="736EC296" w14:textId="77777777"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净</w:t>
      </w:r>
      <w:r>
        <w:rPr>
          <w:rFonts w:ascii="宋体" w:hAnsi="宋体" w:cs="宋体" w:hint="eastAsia"/>
          <w:kern w:val="0"/>
          <w:sz w:val="24"/>
        </w:rPr>
        <w:t>申购</w:t>
      </w:r>
      <w:r>
        <w:rPr>
          <w:rFonts w:ascii="宋体" w:hAnsi="宋体" w:hint="eastAsia"/>
          <w:sz w:val="24"/>
          <w:szCs w:val="21"/>
        </w:rPr>
        <w:t>金额=</w:t>
      </w:r>
      <w:r>
        <w:rPr>
          <w:rFonts w:ascii="宋体" w:hAnsi="宋体" w:cs="宋体" w:hint="eastAsia"/>
          <w:kern w:val="0"/>
          <w:sz w:val="24"/>
        </w:rPr>
        <w:t>申购</w:t>
      </w:r>
      <w:r>
        <w:rPr>
          <w:rFonts w:ascii="宋体" w:hAnsi="宋体" w:hint="eastAsia"/>
          <w:sz w:val="24"/>
          <w:szCs w:val="21"/>
        </w:rPr>
        <w:t>总金额/（1+</w:t>
      </w:r>
      <w:r>
        <w:rPr>
          <w:rFonts w:ascii="宋体" w:hAnsi="宋体" w:cs="宋体" w:hint="eastAsia"/>
          <w:kern w:val="0"/>
          <w:sz w:val="24"/>
        </w:rPr>
        <w:t>申购</w:t>
      </w:r>
      <w:r>
        <w:rPr>
          <w:rFonts w:ascii="宋体" w:hAnsi="宋体" w:hint="eastAsia"/>
          <w:sz w:val="24"/>
          <w:szCs w:val="21"/>
        </w:rPr>
        <w:t>费率）</w:t>
      </w:r>
    </w:p>
    <w:p w14:paraId="7B2BE422" w14:textId="77777777"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（注：对于适用固定金额申购费用的申购，净申购金额＝申购总金额－固定申购费用金额）</w:t>
      </w:r>
    </w:p>
    <w:p w14:paraId="5DDBDF11" w14:textId="77777777" w:rsidR="008F7B4D" w:rsidRDefault="009F1E6C">
      <w:pPr>
        <w:snapToGrid w:val="0"/>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费用=</w:t>
      </w:r>
      <w:r>
        <w:rPr>
          <w:rFonts w:ascii="宋体" w:hAnsi="宋体" w:cs="宋体" w:hint="eastAsia"/>
          <w:kern w:val="0"/>
          <w:sz w:val="24"/>
        </w:rPr>
        <w:t>申购</w:t>
      </w:r>
      <w:r>
        <w:rPr>
          <w:rFonts w:ascii="宋体" w:hAnsi="宋体" w:hint="eastAsia"/>
          <w:sz w:val="24"/>
          <w:szCs w:val="21"/>
        </w:rPr>
        <w:t>总金额-净</w:t>
      </w:r>
      <w:r>
        <w:rPr>
          <w:rFonts w:ascii="宋体" w:hAnsi="宋体" w:cs="宋体" w:hint="eastAsia"/>
          <w:kern w:val="0"/>
          <w:sz w:val="24"/>
        </w:rPr>
        <w:t>申购</w:t>
      </w:r>
      <w:r>
        <w:rPr>
          <w:rFonts w:ascii="宋体" w:hAnsi="宋体" w:hint="eastAsia"/>
          <w:sz w:val="24"/>
          <w:szCs w:val="21"/>
        </w:rPr>
        <w:t>金额</w:t>
      </w:r>
    </w:p>
    <w:p w14:paraId="57096C9C" w14:textId="77777777"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1F9889EB" w14:textId="77777777" w:rsidR="008F7B4D" w:rsidRDefault="009F1E6C">
      <w:pPr>
        <w:snapToGrid w:val="0"/>
        <w:spacing w:line="360" w:lineRule="auto"/>
        <w:ind w:firstLineChars="200" w:firstLine="480"/>
        <w:rPr>
          <w:rFonts w:ascii="宋体" w:hAnsi="宋体"/>
          <w:sz w:val="24"/>
          <w:szCs w:val="21"/>
        </w:rPr>
      </w:pPr>
      <w:r>
        <w:rPr>
          <w:rFonts w:ascii="宋体" w:hAnsi="宋体" w:cs="宋体" w:hint="eastAsia"/>
          <w:kern w:val="0"/>
          <w:sz w:val="24"/>
        </w:rPr>
        <w:t>申购</w:t>
      </w:r>
      <w:r>
        <w:rPr>
          <w:rFonts w:ascii="宋体" w:hAnsi="宋体" w:hint="eastAsia"/>
          <w:sz w:val="24"/>
          <w:szCs w:val="21"/>
        </w:rPr>
        <w:t>份额=（</w:t>
      </w: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申购</w:t>
      </w:r>
      <w:r>
        <w:rPr>
          <w:rFonts w:ascii="宋体" w:hAnsi="宋体" w:hint="eastAsia"/>
          <w:sz w:val="24"/>
          <w:szCs w:val="21"/>
        </w:rPr>
        <w:t>费用）/ T日基金份额净值</w:t>
      </w:r>
    </w:p>
    <w:p w14:paraId="39EFCFC4" w14:textId="77777777" w:rsidR="008F7B4D" w:rsidRDefault="009F1E6C">
      <w:pPr>
        <w:snapToGrid w:val="0"/>
        <w:spacing w:line="360" w:lineRule="auto"/>
        <w:ind w:firstLineChars="200" w:firstLine="480"/>
        <w:rPr>
          <w:rFonts w:ascii="宋体" w:hAnsi="宋体"/>
          <w:sz w:val="24"/>
          <w:szCs w:val="21"/>
        </w:rPr>
      </w:pPr>
      <w:r>
        <w:rPr>
          <w:rFonts w:ascii="宋体" w:cs="宋体" w:hint="eastAsia"/>
          <w:kern w:val="0"/>
          <w:sz w:val="24"/>
        </w:rPr>
        <w:t>场内申购金额的有效份额保留到整数位，剩余部分对应申购资金返还投资者。</w:t>
      </w:r>
    </w:p>
    <w:p w14:paraId="40027269"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r>
        <w:rPr>
          <w:rFonts w:ascii="宋体" w:hAnsi="宋体" w:cs="宋体" w:hint="eastAsia"/>
          <w:kern w:val="0"/>
          <w:sz w:val="24"/>
        </w:rPr>
        <w:t>一</w:t>
      </w:r>
      <w:r>
        <w:rPr>
          <w:rFonts w:ascii="宋体" w:hAnsi="宋体" w:cs="宋体"/>
          <w:kern w:val="0"/>
          <w:sz w:val="24"/>
        </w:rPr>
        <w:t>：某投资者投资</w:t>
      </w:r>
      <w:r>
        <w:rPr>
          <w:rFonts w:ascii="宋体" w:hAnsi="宋体" w:cs="宋体" w:hint="eastAsia"/>
          <w:kern w:val="0"/>
          <w:sz w:val="24"/>
        </w:rPr>
        <w:t>40,000</w:t>
      </w:r>
      <w:r>
        <w:rPr>
          <w:rFonts w:ascii="宋体" w:hAnsi="宋体" w:cs="宋体"/>
          <w:kern w:val="0"/>
          <w:sz w:val="24"/>
        </w:rPr>
        <w:t>元申购本基金</w:t>
      </w:r>
      <w:r>
        <w:rPr>
          <w:rFonts w:ascii="宋体" w:hAnsi="宋体" w:cs="宋体" w:hint="eastAsia"/>
          <w:kern w:val="0"/>
          <w:sz w:val="24"/>
        </w:rPr>
        <w:t>（非网上交易）</w:t>
      </w:r>
      <w:r>
        <w:rPr>
          <w:rFonts w:ascii="宋体" w:hAnsi="宋体" w:cs="宋体"/>
          <w:kern w:val="0"/>
          <w:sz w:val="24"/>
        </w:rPr>
        <w:t>，假设申购当日基金份额净值为1.040元，</w:t>
      </w:r>
      <w:r>
        <w:rPr>
          <w:rFonts w:ascii="宋体" w:hAnsi="宋体" w:cs="宋体" w:hint="eastAsia"/>
          <w:kern w:val="0"/>
          <w:sz w:val="24"/>
        </w:rPr>
        <w:t>如果其选择前端收费方式，</w:t>
      </w:r>
      <w:r>
        <w:rPr>
          <w:rFonts w:ascii="宋体" w:hAnsi="宋体" w:cs="宋体"/>
          <w:kern w:val="0"/>
          <w:sz w:val="24"/>
        </w:rPr>
        <w:t xml:space="preserve">申购费率为1.5%，则其可得到的申购份额为： </w:t>
      </w:r>
    </w:p>
    <w:p w14:paraId="38EC08AD"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5215A937"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2409910D"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费用</w:t>
      </w:r>
      <w:r>
        <w:rPr>
          <w:rFonts w:ascii="宋体" w:hAnsi="宋体" w:cs="宋体" w:hint="eastAsia"/>
          <w:kern w:val="0"/>
          <w:sz w:val="24"/>
        </w:rPr>
        <w:t>=40,000-39,408.87=591.13元</w:t>
      </w:r>
    </w:p>
    <w:p w14:paraId="1E0E730C"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2B60463D"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如果投资者是场内申购，则申购份额为37,893 份，其余0.14 份对应金额返回给投资者。</w:t>
      </w:r>
    </w:p>
    <w:p w14:paraId="27735273"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E2ED9C6" w14:textId="77777777" w:rsidR="008F7B4D" w:rsidRDefault="009F1E6C">
      <w:pPr>
        <w:snapToGrid w:val="0"/>
        <w:spacing w:line="360" w:lineRule="auto"/>
        <w:ind w:firstLineChars="200" w:firstLine="480"/>
        <w:rPr>
          <w:rFonts w:ascii="宋体" w:hAnsi="宋体" w:cs="宋体"/>
          <w:kern w:val="0"/>
          <w:sz w:val="24"/>
        </w:rPr>
      </w:pPr>
      <w:r>
        <w:rPr>
          <w:rFonts w:ascii="宋体" w:hAnsi="宋体" w:cs="宋体" w:hint="eastAsia"/>
          <w:kern w:val="0"/>
          <w:sz w:val="24"/>
        </w:rPr>
        <w:t>申购</w:t>
      </w:r>
      <w:r>
        <w:rPr>
          <w:rFonts w:ascii="宋体" w:hAnsi="宋体" w:hint="eastAsia"/>
          <w:sz w:val="24"/>
          <w:szCs w:val="21"/>
        </w:rPr>
        <w:t>总金额=</w:t>
      </w:r>
      <w:r>
        <w:rPr>
          <w:rFonts w:ascii="宋体" w:hAnsi="宋体" w:cs="宋体" w:hint="eastAsia"/>
          <w:kern w:val="0"/>
          <w:sz w:val="24"/>
        </w:rPr>
        <w:t>申请</w:t>
      </w:r>
      <w:r>
        <w:rPr>
          <w:rFonts w:ascii="宋体" w:hAnsi="宋体" w:hint="eastAsia"/>
          <w:sz w:val="24"/>
          <w:szCs w:val="21"/>
        </w:rPr>
        <w:t>总金额</w:t>
      </w:r>
    </w:p>
    <w:p w14:paraId="36654C29" w14:textId="77777777"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申购份额＝申购总金额/T日基金份额净值</w:t>
      </w:r>
    </w:p>
    <w:p w14:paraId="67278274" w14:textId="77777777"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当投资者提出赎回时，后端申购费用的计算方法为：</w:t>
      </w:r>
    </w:p>
    <w:p w14:paraId="71C499DE" w14:textId="77777777" w:rsidR="008F7B4D" w:rsidRDefault="009F1E6C">
      <w:pPr>
        <w:snapToGrid w:val="0"/>
        <w:spacing w:line="360" w:lineRule="auto"/>
        <w:ind w:firstLineChars="200" w:firstLine="480"/>
        <w:rPr>
          <w:rFonts w:ascii="宋体" w:hAnsi="宋体"/>
          <w:b/>
        </w:rPr>
      </w:pPr>
      <w:r>
        <w:rPr>
          <w:rFonts w:ascii="宋体" w:hAnsi="宋体" w:hint="eastAsia"/>
          <w:sz w:val="24"/>
          <w:szCs w:val="21"/>
        </w:rPr>
        <w:t>后端申购费用＝赎回份额×申购日基金份额净值×后端申购费率</w:t>
      </w:r>
    </w:p>
    <w:p w14:paraId="1E4FD1E9"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r>
        <w:rPr>
          <w:rFonts w:ascii="宋体" w:hAnsi="宋体" w:cs="宋体" w:hint="eastAsia"/>
          <w:kern w:val="0"/>
          <w:sz w:val="24"/>
        </w:rPr>
        <w:t>二</w:t>
      </w:r>
      <w:r>
        <w:rPr>
          <w:rFonts w:ascii="宋体" w:hAnsi="宋体" w:cs="宋体"/>
          <w:kern w:val="0"/>
          <w:sz w:val="24"/>
        </w:rPr>
        <w:t>：某投资者投资</w:t>
      </w:r>
      <w:r>
        <w:rPr>
          <w:rFonts w:ascii="宋体" w:hAnsi="宋体" w:cs="宋体" w:hint="eastAsia"/>
          <w:kern w:val="0"/>
          <w:sz w:val="24"/>
        </w:rPr>
        <w:t>40,000</w:t>
      </w:r>
      <w:r>
        <w:rPr>
          <w:rFonts w:ascii="宋体" w:hAnsi="宋体" w:cs="宋体"/>
          <w:kern w:val="0"/>
          <w:sz w:val="24"/>
        </w:rPr>
        <w:t>元申购本基金，假设申购当日基金份额净值为1.040元，</w:t>
      </w:r>
      <w:r>
        <w:rPr>
          <w:rFonts w:ascii="宋体" w:hAnsi="宋体" w:cs="宋体" w:hint="eastAsia"/>
          <w:kern w:val="0"/>
          <w:sz w:val="24"/>
        </w:rPr>
        <w:t>如果其选择后端收费方式，</w:t>
      </w:r>
      <w:r>
        <w:rPr>
          <w:rFonts w:ascii="宋体" w:hAnsi="宋体" w:cs="宋体"/>
          <w:kern w:val="0"/>
          <w:sz w:val="24"/>
        </w:rPr>
        <w:t>则其可得到的申购份额为：</w:t>
      </w:r>
    </w:p>
    <w:p w14:paraId="77349FA6"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申购份额＝40</w:t>
      </w:r>
      <w:r>
        <w:rPr>
          <w:rFonts w:ascii="宋体" w:hAnsi="宋体" w:cs="宋体" w:hint="eastAsia"/>
          <w:kern w:val="0"/>
          <w:sz w:val="24"/>
        </w:rPr>
        <w:t>,</w:t>
      </w:r>
      <w:r>
        <w:rPr>
          <w:rFonts w:ascii="宋体" w:hAnsi="宋体" w:cs="宋体"/>
          <w:kern w:val="0"/>
          <w:sz w:val="24"/>
        </w:rPr>
        <w:t>000/1.0</w:t>
      </w:r>
      <w:r>
        <w:rPr>
          <w:rFonts w:ascii="宋体" w:hAnsi="宋体" w:cs="宋体" w:hint="eastAsia"/>
          <w:kern w:val="0"/>
          <w:sz w:val="24"/>
        </w:rPr>
        <w:t>40</w:t>
      </w:r>
      <w:r>
        <w:rPr>
          <w:rFonts w:ascii="宋体" w:hAnsi="宋体" w:cs="宋体"/>
          <w:kern w:val="0"/>
          <w:sz w:val="24"/>
        </w:rPr>
        <w:t>＝3</w:t>
      </w:r>
      <w:r>
        <w:rPr>
          <w:rFonts w:ascii="宋体" w:hAnsi="宋体" w:cs="宋体" w:hint="eastAsia"/>
          <w:kern w:val="0"/>
          <w:sz w:val="24"/>
        </w:rPr>
        <w:t>8,461</w:t>
      </w:r>
      <w:r>
        <w:rPr>
          <w:rFonts w:ascii="宋体" w:hAnsi="宋体" w:cs="宋体"/>
          <w:kern w:val="0"/>
          <w:sz w:val="24"/>
        </w:rPr>
        <w:t>.5</w:t>
      </w:r>
      <w:r>
        <w:rPr>
          <w:rFonts w:ascii="宋体" w:hAnsi="宋体" w:cs="宋体" w:hint="eastAsia"/>
          <w:kern w:val="0"/>
          <w:sz w:val="24"/>
        </w:rPr>
        <w:t>4</w:t>
      </w:r>
      <w:r>
        <w:rPr>
          <w:rFonts w:ascii="宋体" w:hAnsi="宋体" w:cs="宋体"/>
          <w:kern w:val="0"/>
          <w:sz w:val="24"/>
        </w:rPr>
        <w:t xml:space="preserve">份 </w:t>
      </w:r>
    </w:p>
    <w:p w14:paraId="38DD9280"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即：投资者投资</w:t>
      </w:r>
      <w:r>
        <w:rPr>
          <w:rFonts w:ascii="宋体" w:hAnsi="宋体" w:cs="宋体" w:hint="eastAsia"/>
          <w:kern w:val="0"/>
          <w:sz w:val="24"/>
        </w:rPr>
        <w:t>40,000</w:t>
      </w:r>
      <w:r>
        <w:rPr>
          <w:rFonts w:ascii="宋体" w:hAnsi="宋体" w:cs="宋体"/>
          <w:kern w:val="0"/>
          <w:sz w:val="24"/>
        </w:rPr>
        <w:t>元申购本基金，假设申购当日基金份额净值为1.040元，则可得到3</w:t>
      </w:r>
      <w:r>
        <w:rPr>
          <w:rFonts w:ascii="宋体" w:hAnsi="宋体" w:cs="宋体" w:hint="eastAsia"/>
          <w:kern w:val="0"/>
          <w:sz w:val="24"/>
        </w:rPr>
        <w:t>8,461.54</w:t>
      </w:r>
      <w:r>
        <w:rPr>
          <w:rFonts w:ascii="宋体" w:hAnsi="宋体" w:cs="宋体"/>
          <w:kern w:val="0"/>
          <w:sz w:val="24"/>
        </w:rPr>
        <w:t>份基金份额</w:t>
      </w:r>
      <w:r>
        <w:rPr>
          <w:rFonts w:ascii="宋体" w:hAnsi="宋体" w:cs="宋体" w:hint="eastAsia"/>
          <w:kern w:val="0"/>
          <w:sz w:val="24"/>
        </w:rPr>
        <w:t>，</w:t>
      </w:r>
      <w:r>
        <w:rPr>
          <w:rFonts w:ascii="宋体" w:hAnsi="宋体" w:hint="eastAsia"/>
          <w:sz w:val="24"/>
        </w:rPr>
        <w:t>但其在赎回时需根据其持有时间按对应的后端申购费率交纳后端申购费用</w:t>
      </w:r>
      <w:r>
        <w:rPr>
          <w:rFonts w:ascii="宋体" w:hAnsi="宋体" w:cs="宋体" w:hint="eastAsia"/>
          <w:kern w:val="0"/>
          <w:sz w:val="24"/>
        </w:rPr>
        <w:t>。</w:t>
      </w:r>
    </w:p>
    <w:p w14:paraId="274A0142"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5D1F02C3"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赎回金额为按实际确认的有效赎回份额乘以当日基金份额净值</w:t>
      </w:r>
      <w:r>
        <w:rPr>
          <w:rFonts w:ascii="宋体" w:hAnsi="宋体" w:cs="宋体" w:hint="eastAsia"/>
          <w:kern w:val="0"/>
          <w:sz w:val="24"/>
        </w:rPr>
        <w:t>并扣除相应的费用</w:t>
      </w:r>
      <w:r>
        <w:rPr>
          <w:rFonts w:ascii="宋体" w:hAnsi="宋体" w:cs="宋体"/>
          <w:kern w:val="0"/>
          <w:sz w:val="24"/>
        </w:rPr>
        <w:t xml:space="preserve">，赎回金额单位为元，计算结果保留到小数点后两位，第三位四舍五入。 </w:t>
      </w:r>
    </w:p>
    <w:p w14:paraId="09B9DF1D" w14:textId="77777777" w:rsidR="008F7B4D" w:rsidRDefault="009F1E6C">
      <w:pPr>
        <w:snapToGrid w:val="0"/>
        <w:spacing w:line="360" w:lineRule="auto"/>
        <w:ind w:firstLineChars="200" w:firstLine="480"/>
        <w:rPr>
          <w:rFonts w:ascii="宋体" w:hAnsi="宋体"/>
          <w:sz w:val="24"/>
          <w:szCs w:val="21"/>
        </w:rPr>
      </w:pPr>
      <w:r>
        <w:rPr>
          <w:rFonts w:ascii="宋体" w:hAnsi="宋体" w:cs="宋体" w:hint="eastAsia"/>
          <w:kern w:val="0"/>
          <w:sz w:val="24"/>
        </w:rPr>
        <w:lastRenderedPageBreak/>
        <w:t>（1）</w:t>
      </w:r>
      <w:r>
        <w:rPr>
          <w:rFonts w:ascii="宋体" w:hAnsi="宋体" w:hint="eastAsia"/>
          <w:sz w:val="24"/>
          <w:szCs w:val="21"/>
        </w:rPr>
        <w:t>如果投资者在认（申）购时选择交纳前端认（申）购费用，则赎回金额的计算方法如下：</w:t>
      </w:r>
    </w:p>
    <w:p w14:paraId="3AB12112" w14:textId="77777777"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赎回费用=赎回份额×T日基金份额净值×赎回费率</w:t>
      </w:r>
    </w:p>
    <w:p w14:paraId="384E7898"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hint="eastAsia"/>
          <w:sz w:val="24"/>
          <w:szCs w:val="21"/>
        </w:rPr>
        <w:t>赎回金额=赎回份额×T日基金份额净值-赎回费用</w:t>
      </w:r>
    </w:p>
    <w:p w14:paraId="35753CE1"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例</w:t>
      </w:r>
      <w:r>
        <w:rPr>
          <w:rFonts w:ascii="宋体" w:hAnsi="宋体" w:cs="宋体" w:hint="eastAsia"/>
          <w:kern w:val="0"/>
          <w:sz w:val="24"/>
        </w:rPr>
        <w:t>三</w:t>
      </w:r>
      <w:r>
        <w:rPr>
          <w:rFonts w:ascii="宋体" w:hAnsi="宋体" w:cs="宋体"/>
          <w:kern w:val="0"/>
          <w:sz w:val="24"/>
        </w:rPr>
        <w:t>：某投资者赎回</w:t>
      </w:r>
      <w:r>
        <w:rPr>
          <w:rFonts w:ascii="宋体" w:hAnsi="宋体" w:cs="宋体" w:hint="eastAsia"/>
          <w:kern w:val="0"/>
          <w:sz w:val="24"/>
        </w:rPr>
        <w:t>通过前端认购（申购）持有的10,000份基金份额，</w:t>
      </w:r>
      <w:r>
        <w:rPr>
          <w:rFonts w:ascii="宋体" w:hAnsi="宋体" w:cs="宋体"/>
          <w:kern w:val="0"/>
          <w:sz w:val="24"/>
        </w:rPr>
        <w:t xml:space="preserve">对应的赎回费率为0.5%，假设赎回当日基金份额净值是1.016元，则其可得到的赎回金额为： </w:t>
      </w:r>
    </w:p>
    <w:p w14:paraId="6DAD5F86"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赎回</w:t>
      </w:r>
      <w:r>
        <w:rPr>
          <w:rFonts w:ascii="宋体" w:hAnsi="宋体" w:cs="宋体" w:hint="eastAsia"/>
          <w:kern w:val="0"/>
          <w:sz w:val="24"/>
        </w:rPr>
        <w:t>费用</w:t>
      </w:r>
      <w:r>
        <w:rPr>
          <w:rFonts w:ascii="宋体" w:hAnsi="宋体" w:cs="宋体"/>
          <w:kern w:val="0"/>
          <w:sz w:val="24"/>
        </w:rPr>
        <w:t xml:space="preserve"> =</w:t>
      </w:r>
      <w:r>
        <w:rPr>
          <w:rFonts w:ascii="宋体" w:hAnsi="宋体" w:cs="宋体" w:hint="eastAsia"/>
          <w:kern w:val="0"/>
          <w:sz w:val="24"/>
        </w:rPr>
        <w:t xml:space="preserve">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 xml:space="preserve">元 </w:t>
      </w:r>
    </w:p>
    <w:p w14:paraId="2F368514"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赎回金额 = 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1.016-50.80 </w:t>
      </w:r>
      <w:r>
        <w:rPr>
          <w:rFonts w:ascii="宋体" w:hAnsi="宋体" w:cs="宋体"/>
          <w:kern w:val="0"/>
          <w:sz w:val="24"/>
        </w:rPr>
        <w:t>＝ 10</w:t>
      </w:r>
      <w:r>
        <w:rPr>
          <w:rFonts w:ascii="宋体" w:hAnsi="宋体" w:cs="宋体" w:hint="eastAsia"/>
          <w:kern w:val="0"/>
          <w:sz w:val="24"/>
        </w:rPr>
        <w:t>,</w:t>
      </w:r>
      <w:r>
        <w:rPr>
          <w:rFonts w:ascii="宋体" w:hAnsi="宋体" w:cs="宋体"/>
          <w:kern w:val="0"/>
          <w:sz w:val="24"/>
        </w:rPr>
        <w:t>109.2</w:t>
      </w:r>
      <w:r>
        <w:rPr>
          <w:rFonts w:ascii="宋体" w:hAnsi="宋体" w:cs="宋体" w:hint="eastAsia"/>
          <w:kern w:val="0"/>
          <w:sz w:val="24"/>
        </w:rPr>
        <w:t>0</w:t>
      </w:r>
      <w:r>
        <w:rPr>
          <w:rFonts w:ascii="宋体" w:hAnsi="宋体" w:cs="宋体"/>
          <w:kern w:val="0"/>
          <w:sz w:val="24"/>
        </w:rPr>
        <w:t>元</w:t>
      </w:r>
    </w:p>
    <w:p w14:paraId="599C0B3C"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即：投资者赎回本基金</w:t>
      </w:r>
      <w:r>
        <w:rPr>
          <w:rFonts w:ascii="宋体" w:hAnsi="宋体" w:cs="宋体" w:hint="eastAsia"/>
          <w:kern w:val="0"/>
          <w:sz w:val="24"/>
        </w:rPr>
        <w:t>10,000</w:t>
      </w:r>
      <w:r>
        <w:rPr>
          <w:rFonts w:ascii="宋体" w:hAnsi="宋体" w:cs="宋体"/>
          <w:kern w:val="0"/>
          <w:sz w:val="24"/>
        </w:rPr>
        <w:t>份基金份额，假设赎回当日基金份额净值是1.016元，则其可得到的赎回金额为10</w:t>
      </w:r>
      <w:r>
        <w:rPr>
          <w:rFonts w:ascii="宋体" w:hAnsi="宋体" w:cs="宋体" w:hint="eastAsia"/>
          <w:kern w:val="0"/>
          <w:sz w:val="24"/>
        </w:rPr>
        <w:t>,</w:t>
      </w:r>
      <w:r>
        <w:rPr>
          <w:rFonts w:ascii="宋体" w:hAnsi="宋体" w:cs="宋体"/>
          <w:kern w:val="0"/>
          <w:sz w:val="24"/>
        </w:rPr>
        <w:t>109.2</w:t>
      </w:r>
      <w:r>
        <w:rPr>
          <w:rFonts w:ascii="宋体" w:hAnsi="宋体" w:cs="宋体" w:hint="eastAsia"/>
          <w:kern w:val="0"/>
          <w:sz w:val="24"/>
        </w:rPr>
        <w:t>0</w:t>
      </w:r>
      <w:r>
        <w:rPr>
          <w:rFonts w:ascii="宋体" w:hAnsi="宋体" w:cs="宋体"/>
          <w:kern w:val="0"/>
          <w:sz w:val="24"/>
        </w:rPr>
        <w:t>元。</w:t>
      </w:r>
    </w:p>
    <w:p w14:paraId="5267D4C3" w14:textId="77777777"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（2）如果投资者在认（申）购时选择交纳后端认（申）购费用，则赎回金额的计算方法如下：</w:t>
      </w:r>
    </w:p>
    <w:p w14:paraId="745A201E"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08F1297"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w:t>
      </w:r>
      <w:bookmarkStart w:id="50" w:name="_Hlt80704858"/>
      <w:bookmarkEnd w:id="50"/>
      <w:r>
        <w:rPr>
          <w:rFonts w:ascii="宋体" w:hAnsi="宋体" w:cs="宋体" w:hint="eastAsia"/>
          <w:kern w:val="0"/>
          <w:sz w:val="24"/>
        </w:rPr>
        <w:t>净值×后端认（申）购费率</w:t>
      </w:r>
    </w:p>
    <w:p w14:paraId="4BC8EFB7"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76A1168B" w14:textId="77777777" w:rsidR="008F7B4D" w:rsidRDefault="009F1E6C">
      <w:pPr>
        <w:snapToGrid w:val="0"/>
        <w:spacing w:line="360" w:lineRule="auto"/>
        <w:ind w:firstLineChars="200" w:firstLine="480"/>
        <w:rPr>
          <w:rFonts w:ascii="宋体" w:hAnsi="宋体"/>
          <w:sz w:val="24"/>
          <w:szCs w:val="21"/>
        </w:rPr>
      </w:pPr>
      <w:r>
        <w:rPr>
          <w:rFonts w:ascii="宋体" w:hAnsi="宋体" w:hint="eastAsia"/>
          <w:sz w:val="24"/>
          <w:szCs w:val="21"/>
        </w:rPr>
        <w:t>赎回金额＝赎回总额－后端认（申）购费用－赎回费用</w:t>
      </w:r>
    </w:p>
    <w:p w14:paraId="1CEAD540"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例四：</w:t>
      </w:r>
      <w:r>
        <w:rPr>
          <w:rFonts w:ascii="宋体" w:hAnsi="宋体" w:cs="宋体"/>
          <w:kern w:val="0"/>
          <w:sz w:val="24"/>
        </w:rPr>
        <w:t>某投资者赎回</w:t>
      </w:r>
      <w:r>
        <w:rPr>
          <w:rFonts w:ascii="宋体" w:hAnsi="宋体" w:cs="宋体" w:hint="eastAsia"/>
          <w:kern w:val="0"/>
          <w:sz w:val="24"/>
        </w:rPr>
        <w:t>通过后端认购持有的10,000份基金份额，</w:t>
      </w:r>
      <w:r>
        <w:rPr>
          <w:rFonts w:ascii="宋体" w:hAnsi="宋体" w:cs="宋体"/>
          <w:kern w:val="0"/>
          <w:sz w:val="24"/>
        </w:rPr>
        <w:t>对应的</w:t>
      </w:r>
      <w:r>
        <w:rPr>
          <w:rFonts w:ascii="宋体" w:hAnsi="宋体" w:cs="宋体" w:hint="eastAsia"/>
          <w:kern w:val="0"/>
          <w:sz w:val="24"/>
        </w:rPr>
        <w:t>后端认购费率为1.6%，</w:t>
      </w:r>
      <w:r>
        <w:rPr>
          <w:rFonts w:ascii="宋体" w:hAnsi="宋体" w:cs="宋体"/>
          <w:kern w:val="0"/>
          <w:sz w:val="24"/>
        </w:rPr>
        <w:t>赎回费率为0.5%，假设赎回当日基金份额净值是1.016元，则其可得到的赎回金额为：</w:t>
      </w:r>
    </w:p>
    <w:p w14:paraId="7803AA60"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3FAC1292"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 =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元</w:t>
      </w:r>
    </w:p>
    <w:p w14:paraId="475141E1"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赎回金额 = </w:t>
      </w:r>
      <w:r>
        <w:rPr>
          <w:rFonts w:ascii="宋体" w:hAnsi="宋体" w:cs="宋体"/>
          <w:kern w:val="0"/>
          <w:sz w:val="24"/>
        </w:rPr>
        <w:t>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1.016-160.00-50.80 </w:t>
      </w:r>
      <w:r>
        <w:rPr>
          <w:rFonts w:ascii="宋体" w:hAnsi="宋体" w:cs="宋体"/>
          <w:kern w:val="0"/>
          <w:sz w:val="24"/>
        </w:rPr>
        <w:t xml:space="preserve">＝ </w:t>
      </w:r>
      <w:r>
        <w:rPr>
          <w:rFonts w:ascii="宋体" w:hAnsi="宋体" w:cs="宋体" w:hint="eastAsia"/>
          <w:kern w:val="0"/>
          <w:sz w:val="24"/>
        </w:rPr>
        <w:t>9,949</w:t>
      </w:r>
      <w:r>
        <w:rPr>
          <w:rFonts w:ascii="宋体" w:hAnsi="宋体" w:cs="宋体"/>
          <w:kern w:val="0"/>
          <w:sz w:val="24"/>
        </w:rPr>
        <w:t>.2</w:t>
      </w:r>
      <w:r>
        <w:rPr>
          <w:rFonts w:ascii="宋体" w:hAnsi="宋体" w:cs="宋体" w:hint="eastAsia"/>
          <w:kern w:val="0"/>
          <w:sz w:val="24"/>
        </w:rPr>
        <w:t>0</w:t>
      </w:r>
      <w:r>
        <w:rPr>
          <w:rFonts w:ascii="宋体" w:hAnsi="宋体" w:cs="宋体"/>
          <w:kern w:val="0"/>
          <w:sz w:val="24"/>
        </w:rPr>
        <w:t>元</w:t>
      </w:r>
    </w:p>
    <w:p w14:paraId="13594296"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即：投资者赎回</w:t>
      </w:r>
      <w:r>
        <w:rPr>
          <w:rFonts w:ascii="宋体" w:hAnsi="宋体" w:cs="宋体" w:hint="eastAsia"/>
          <w:kern w:val="0"/>
          <w:sz w:val="24"/>
        </w:rPr>
        <w:t>通过后端认购所得</w:t>
      </w:r>
      <w:r>
        <w:rPr>
          <w:rFonts w:ascii="宋体" w:hAnsi="宋体" w:cs="宋体"/>
          <w:kern w:val="0"/>
          <w:sz w:val="24"/>
        </w:rPr>
        <w:t>本基金</w:t>
      </w:r>
      <w:r>
        <w:rPr>
          <w:rFonts w:ascii="宋体" w:hAnsi="宋体" w:cs="宋体" w:hint="eastAsia"/>
          <w:kern w:val="0"/>
          <w:sz w:val="24"/>
        </w:rPr>
        <w:t>10,000</w:t>
      </w:r>
      <w:r>
        <w:rPr>
          <w:rFonts w:ascii="宋体" w:hAnsi="宋体" w:cs="宋体"/>
          <w:kern w:val="0"/>
          <w:sz w:val="24"/>
        </w:rPr>
        <w:t>份基金份额，假设赎回当日基金份额净值是1.016元，则其可得到的赎回金额为</w:t>
      </w:r>
      <w:r>
        <w:rPr>
          <w:rFonts w:ascii="宋体" w:hAnsi="宋体" w:cs="宋体" w:hint="eastAsia"/>
          <w:kern w:val="0"/>
          <w:sz w:val="24"/>
        </w:rPr>
        <w:t>9,949</w:t>
      </w:r>
      <w:r>
        <w:rPr>
          <w:rFonts w:ascii="宋体" w:hAnsi="宋体" w:cs="宋体"/>
          <w:kern w:val="0"/>
          <w:sz w:val="24"/>
        </w:rPr>
        <w:t>.2</w:t>
      </w:r>
      <w:r>
        <w:rPr>
          <w:rFonts w:ascii="宋体" w:hAnsi="宋体" w:cs="宋体" w:hint="eastAsia"/>
          <w:kern w:val="0"/>
          <w:sz w:val="24"/>
        </w:rPr>
        <w:t>0</w:t>
      </w:r>
      <w:r>
        <w:rPr>
          <w:rFonts w:ascii="宋体" w:hAnsi="宋体" w:cs="宋体"/>
          <w:kern w:val="0"/>
          <w:sz w:val="24"/>
        </w:rPr>
        <w:t>元。</w:t>
      </w:r>
    </w:p>
    <w:p w14:paraId="625C32E8"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例五：</w:t>
      </w:r>
      <w:r>
        <w:rPr>
          <w:rFonts w:ascii="宋体" w:hAnsi="宋体" w:cs="宋体"/>
          <w:kern w:val="0"/>
          <w:sz w:val="24"/>
        </w:rPr>
        <w:t>某投资者赎回</w:t>
      </w:r>
      <w:r>
        <w:rPr>
          <w:rFonts w:ascii="宋体" w:hAnsi="宋体" w:cs="宋体" w:hint="eastAsia"/>
          <w:kern w:val="0"/>
          <w:sz w:val="24"/>
        </w:rPr>
        <w:t>通过后端申购持有的10,000份基金份额，</w:t>
      </w:r>
      <w:r>
        <w:rPr>
          <w:rFonts w:ascii="宋体" w:hAnsi="宋体" w:cs="宋体"/>
          <w:kern w:val="0"/>
          <w:sz w:val="24"/>
        </w:rPr>
        <w:t>对应的</w:t>
      </w:r>
      <w:r>
        <w:rPr>
          <w:rFonts w:ascii="宋体" w:hAnsi="宋体" w:cs="宋体" w:hint="eastAsia"/>
          <w:kern w:val="0"/>
          <w:sz w:val="24"/>
        </w:rPr>
        <w:t>后端申购费率为1.8%，</w:t>
      </w:r>
      <w:r>
        <w:rPr>
          <w:rFonts w:ascii="宋体" w:hAnsi="宋体" w:cs="宋体"/>
          <w:kern w:val="0"/>
          <w:sz w:val="24"/>
        </w:rPr>
        <w:t>赎回费率为0.5%，假设</w:t>
      </w:r>
      <w:r>
        <w:rPr>
          <w:rFonts w:ascii="宋体" w:hAnsi="宋体" w:cs="宋体" w:hint="eastAsia"/>
          <w:kern w:val="0"/>
          <w:sz w:val="24"/>
        </w:rPr>
        <w:t>申购当日基金份额净值是1.010元，</w:t>
      </w:r>
      <w:r>
        <w:rPr>
          <w:rFonts w:ascii="宋体" w:hAnsi="宋体" w:cs="宋体"/>
          <w:kern w:val="0"/>
          <w:sz w:val="24"/>
        </w:rPr>
        <w:t>赎回当日基金份额净值是1.016元，则其可得到的赎回金额为：</w:t>
      </w:r>
    </w:p>
    <w:p w14:paraId="0619D3E3"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后端申购费用 = 10,000×1.010×1.8% = 181.80元</w:t>
      </w:r>
    </w:p>
    <w:p w14:paraId="27E26AA2"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赎回费用 = 10,000×1.016</w:t>
      </w:r>
      <w:r>
        <w:rPr>
          <w:rFonts w:ascii="宋体" w:hAnsi="宋体" w:cs="宋体"/>
          <w:kern w:val="0"/>
          <w:sz w:val="24"/>
        </w:rPr>
        <w:t>×0.5%</w:t>
      </w:r>
      <w:r>
        <w:rPr>
          <w:rFonts w:ascii="宋体" w:hAnsi="宋体" w:cs="宋体" w:hint="eastAsia"/>
          <w:kern w:val="0"/>
          <w:sz w:val="24"/>
        </w:rPr>
        <w:t xml:space="preserve"> </w:t>
      </w:r>
      <w:r>
        <w:rPr>
          <w:rFonts w:ascii="宋体" w:hAnsi="宋体" w:cs="宋体"/>
          <w:kern w:val="0"/>
          <w:sz w:val="24"/>
        </w:rPr>
        <w:t xml:space="preserve">＝ </w:t>
      </w:r>
      <w:r>
        <w:rPr>
          <w:rFonts w:ascii="宋体" w:hAnsi="宋体" w:cs="宋体" w:hint="eastAsia"/>
          <w:kern w:val="0"/>
          <w:sz w:val="24"/>
        </w:rPr>
        <w:t>50.80</w:t>
      </w:r>
      <w:r>
        <w:rPr>
          <w:rFonts w:ascii="宋体" w:hAnsi="宋体" w:cs="宋体"/>
          <w:kern w:val="0"/>
          <w:sz w:val="24"/>
        </w:rPr>
        <w:t>元</w:t>
      </w:r>
    </w:p>
    <w:p w14:paraId="3421810D"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赎回金额 = </w:t>
      </w:r>
      <w:r>
        <w:rPr>
          <w:rFonts w:ascii="宋体" w:hAnsi="宋体" w:cs="宋体"/>
          <w:kern w:val="0"/>
          <w:sz w:val="24"/>
        </w:rPr>
        <w:t>10</w:t>
      </w:r>
      <w:r>
        <w:rPr>
          <w:rFonts w:ascii="宋体" w:hAnsi="宋体" w:cs="宋体" w:hint="eastAsia"/>
          <w:kern w:val="0"/>
          <w:sz w:val="24"/>
        </w:rPr>
        <w:t>,</w:t>
      </w:r>
      <w:r>
        <w:rPr>
          <w:rFonts w:ascii="宋体" w:hAnsi="宋体" w:cs="宋体"/>
          <w:kern w:val="0"/>
          <w:sz w:val="24"/>
        </w:rPr>
        <w:t>000×</w:t>
      </w:r>
      <w:r>
        <w:rPr>
          <w:rFonts w:ascii="宋体" w:hAnsi="宋体" w:cs="宋体" w:hint="eastAsia"/>
          <w:kern w:val="0"/>
          <w:sz w:val="24"/>
        </w:rPr>
        <w:t xml:space="preserve">1.016-181.80-50.80 </w:t>
      </w:r>
      <w:r>
        <w:rPr>
          <w:rFonts w:ascii="宋体" w:hAnsi="宋体" w:cs="宋体"/>
          <w:kern w:val="0"/>
          <w:sz w:val="24"/>
        </w:rPr>
        <w:t xml:space="preserve">＝ </w:t>
      </w:r>
      <w:r>
        <w:rPr>
          <w:rFonts w:ascii="宋体" w:hAnsi="宋体" w:cs="宋体" w:hint="eastAsia"/>
          <w:kern w:val="0"/>
          <w:sz w:val="24"/>
        </w:rPr>
        <w:t>9,927</w:t>
      </w:r>
      <w:r>
        <w:rPr>
          <w:rFonts w:ascii="宋体" w:hAnsi="宋体" w:cs="宋体"/>
          <w:kern w:val="0"/>
          <w:sz w:val="24"/>
        </w:rPr>
        <w:t>.</w:t>
      </w:r>
      <w:r>
        <w:rPr>
          <w:rFonts w:ascii="宋体" w:hAnsi="宋体" w:cs="宋体" w:hint="eastAsia"/>
          <w:kern w:val="0"/>
          <w:sz w:val="24"/>
        </w:rPr>
        <w:t>40</w:t>
      </w:r>
      <w:r>
        <w:rPr>
          <w:rFonts w:ascii="宋体" w:hAnsi="宋体" w:cs="宋体"/>
          <w:kern w:val="0"/>
          <w:sz w:val="24"/>
        </w:rPr>
        <w:t>元</w:t>
      </w:r>
    </w:p>
    <w:p w14:paraId="04608C0B"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即：投资者赎回</w:t>
      </w:r>
      <w:r>
        <w:rPr>
          <w:rFonts w:ascii="宋体" w:hAnsi="宋体" w:cs="宋体" w:hint="eastAsia"/>
          <w:kern w:val="0"/>
          <w:sz w:val="24"/>
        </w:rPr>
        <w:t>通过后端申购所得</w:t>
      </w:r>
      <w:r>
        <w:rPr>
          <w:rFonts w:ascii="宋体" w:hAnsi="宋体" w:cs="宋体"/>
          <w:kern w:val="0"/>
          <w:sz w:val="24"/>
        </w:rPr>
        <w:t>本基金</w:t>
      </w:r>
      <w:r>
        <w:rPr>
          <w:rFonts w:ascii="宋体" w:hAnsi="宋体" w:cs="宋体" w:hint="eastAsia"/>
          <w:kern w:val="0"/>
          <w:sz w:val="24"/>
        </w:rPr>
        <w:t>10,000</w:t>
      </w:r>
      <w:r>
        <w:rPr>
          <w:rFonts w:ascii="宋体" w:hAnsi="宋体" w:cs="宋体"/>
          <w:kern w:val="0"/>
          <w:sz w:val="24"/>
        </w:rPr>
        <w:t>份基金份额，假设</w:t>
      </w:r>
      <w:r>
        <w:rPr>
          <w:rFonts w:ascii="宋体" w:hAnsi="宋体" w:cs="宋体" w:hint="eastAsia"/>
          <w:kern w:val="0"/>
          <w:sz w:val="24"/>
        </w:rPr>
        <w:t>申购当日基金份额净值是1.010元，</w:t>
      </w:r>
      <w:r>
        <w:rPr>
          <w:rFonts w:ascii="宋体" w:hAnsi="宋体" w:cs="宋体"/>
          <w:kern w:val="0"/>
          <w:sz w:val="24"/>
        </w:rPr>
        <w:t>赎回当日基金份额净值是1.016元，则其可得到的赎回金额为</w:t>
      </w:r>
      <w:r>
        <w:rPr>
          <w:rFonts w:ascii="宋体" w:hAnsi="宋体" w:cs="宋体" w:hint="eastAsia"/>
          <w:kern w:val="0"/>
          <w:sz w:val="24"/>
        </w:rPr>
        <w:t>9,927</w:t>
      </w:r>
      <w:r>
        <w:rPr>
          <w:rFonts w:ascii="宋体" w:hAnsi="宋体" w:cs="宋体"/>
          <w:kern w:val="0"/>
          <w:sz w:val="24"/>
        </w:rPr>
        <w:t>.</w:t>
      </w:r>
      <w:r>
        <w:rPr>
          <w:rFonts w:ascii="宋体" w:hAnsi="宋体" w:cs="宋体" w:hint="eastAsia"/>
          <w:kern w:val="0"/>
          <w:sz w:val="24"/>
        </w:rPr>
        <w:t>40</w:t>
      </w:r>
      <w:r>
        <w:rPr>
          <w:rFonts w:ascii="宋体" w:hAnsi="宋体" w:cs="宋体"/>
          <w:kern w:val="0"/>
          <w:sz w:val="24"/>
        </w:rPr>
        <w:t>元。</w:t>
      </w:r>
    </w:p>
    <w:p w14:paraId="06E93DF1"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3CFA0604" w14:textId="77777777" w:rsidR="008F7B4D" w:rsidRDefault="009F1E6C">
      <w:pPr>
        <w:snapToGrid w:val="0"/>
        <w:spacing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EC59B85"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本基金T日的基金份额净值在当天收市后计算，并在T＋1日公告。遇特殊情况，经中国证监会同意，可以适当延迟计算或公告。</w:t>
      </w:r>
    </w:p>
    <w:p w14:paraId="5DEC35E0"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（八）拒绝或暂停申购的情形及处理方式</w:t>
      </w:r>
      <w:bookmarkEnd w:id="49"/>
    </w:p>
    <w:p w14:paraId="49DBB62E" w14:textId="77777777" w:rsidR="008F7B4D" w:rsidRDefault="009F1E6C">
      <w:pPr>
        <w:spacing w:line="360" w:lineRule="auto"/>
        <w:ind w:firstLineChars="200" w:firstLine="480"/>
        <w:rPr>
          <w:rFonts w:ascii="宋体" w:hAnsi="宋体"/>
          <w:sz w:val="24"/>
        </w:rPr>
      </w:pPr>
      <w:r>
        <w:rPr>
          <w:rFonts w:ascii="宋体" w:hAnsi="宋体" w:hint="eastAsia"/>
          <w:sz w:val="24"/>
        </w:rPr>
        <w:t>发生下列情况时，基金管理人可拒绝或暂停接受基金投资者的申购申请：</w:t>
      </w:r>
    </w:p>
    <w:p w14:paraId="0CE8DA75"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、因不可抗力导致基金无法正常运作或无法接受申购；</w:t>
      </w:r>
    </w:p>
    <w:p w14:paraId="5C116284"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、证券交易所交易时间非正常停市，导致基金管理人无法计算当日基金资产净值；</w:t>
      </w:r>
    </w:p>
    <w:p w14:paraId="21FD3BA5"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所投资的目标ETF暂停估值，导致基金管理人无法计算当日基金资产净值</w:t>
      </w:r>
      <w:r>
        <w:rPr>
          <w:rFonts w:ascii="宋体" w:hAnsi="宋体" w:hint="eastAsia"/>
          <w:sz w:val="24"/>
        </w:rPr>
        <w:t>；</w:t>
      </w:r>
    </w:p>
    <w:p w14:paraId="0AE5ECAE" w14:textId="77777777" w:rsidR="008F7B4D" w:rsidRDefault="009F1E6C">
      <w:pPr>
        <w:spacing w:line="360" w:lineRule="auto"/>
        <w:ind w:firstLineChars="200" w:firstLine="480"/>
        <w:rPr>
          <w:rFonts w:ascii="宋体" w:hAnsi="宋体"/>
          <w:sz w:val="24"/>
        </w:rPr>
      </w:pPr>
      <w:r>
        <w:rPr>
          <w:rFonts w:ascii="宋体" w:hAnsi="宋体" w:hint="eastAsia"/>
          <w:sz w:val="24"/>
        </w:rPr>
        <w:t>4、</w:t>
      </w:r>
      <w:r>
        <w:rPr>
          <w:rFonts w:ascii="宋体" w:hAnsi="宋体"/>
          <w:sz w:val="24"/>
        </w:rPr>
        <w:t>所投资的目标ETF暂停申购或二级市场交易停牌</w:t>
      </w:r>
      <w:r>
        <w:rPr>
          <w:rFonts w:ascii="宋体" w:hAnsi="宋体" w:hint="eastAsia"/>
          <w:sz w:val="24"/>
        </w:rPr>
        <w:t>，基金管理人认为有必要暂停本基金申购的情形；</w:t>
      </w:r>
    </w:p>
    <w:p w14:paraId="31B58A7B" w14:textId="77777777" w:rsidR="008F7B4D" w:rsidRDefault="009F1E6C">
      <w:pPr>
        <w:spacing w:line="360" w:lineRule="auto"/>
        <w:ind w:firstLineChars="200" w:firstLine="480"/>
        <w:rPr>
          <w:rFonts w:ascii="宋体" w:hAnsi="宋体"/>
          <w:sz w:val="24"/>
        </w:rPr>
      </w:pPr>
      <w:r>
        <w:rPr>
          <w:rFonts w:ascii="宋体" w:hAnsi="宋体" w:hint="eastAsia"/>
          <w:sz w:val="24"/>
        </w:rPr>
        <w:t>5、发生本基金合同规定的暂停基金资产估值情况；</w:t>
      </w:r>
    </w:p>
    <w:p w14:paraId="1C8E5E29" w14:textId="77777777" w:rsidR="008F7B4D" w:rsidRDefault="009F1E6C">
      <w:pPr>
        <w:spacing w:line="360" w:lineRule="auto"/>
        <w:ind w:firstLineChars="200" w:firstLine="480"/>
        <w:rPr>
          <w:rFonts w:ascii="宋体" w:hAnsi="宋体"/>
          <w:sz w:val="24"/>
        </w:rPr>
      </w:pPr>
      <w:r>
        <w:rPr>
          <w:rFonts w:ascii="宋体" w:hAnsi="宋体" w:hint="eastAsia"/>
          <w:sz w:val="24"/>
        </w:rPr>
        <w:t>6、基金管理人、基金托管人、基金销售机构或注册登记机构等因异常情况无法办理申购（上述异常情况包括但不限于系统故障、网络故障、通讯故障、电力故障、数据错误等）；</w:t>
      </w:r>
    </w:p>
    <w:p w14:paraId="1CBF1DB1" w14:textId="77777777" w:rsidR="008F7B4D" w:rsidRDefault="009F1E6C">
      <w:pPr>
        <w:spacing w:line="360" w:lineRule="auto"/>
        <w:ind w:firstLineChars="200" w:firstLine="480"/>
        <w:rPr>
          <w:rFonts w:ascii="宋体" w:hAnsi="宋体"/>
          <w:sz w:val="24"/>
        </w:rPr>
      </w:pPr>
      <w:r>
        <w:rPr>
          <w:rFonts w:ascii="宋体" w:hAnsi="宋体" w:hint="eastAsia"/>
          <w:sz w:val="24"/>
        </w:rPr>
        <w:t>7、基金资产规模过大，使基金管理人无法找到合适的投资品种，或基金管理人认为会损害已有基金份额持有人利益的其他情形；</w:t>
      </w:r>
    </w:p>
    <w:p w14:paraId="6AE2DE20" w14:textId="77777777" w:rsidR="008F7B4D" w:rsidRDefault="009F1E6C">
      <w:pPr>
        <w:spacing w:line="360" w:lineRule="auto"/>
        <w:ind w:firstLineChars="200" w:firstLine="480"/>
        <w:rPr>
          <w:rFonts w:ascii="宋体" w:hAnsi="宋体"/>
          <w:sz w:val="24"/>
        </w:rPr>
      </w:pPr>
      <w:r>
        <w:rPr>
          <w:rFonts w:ascii="宋体" w:hAnsi="宋体" w:hint="eastAsia"/>
          <w:sz w:val="24"/>
        </w:rPr>
        <w:t>8、基金管理人认为会有损于现有基金份额持有人利益的某笔申购；</w:t>
      </w:r>
    </w:p>
    <w:p w14:paraId="1C704EC3"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9、法律法规规定或中国证监会认定的其他情形。</w:t>
      </w:r>
    </w:p>
    <w:p w14:paraId="1B8A604A"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发生上述除第8项以外的暂停申购情形且基金管理人决定暂停接受基金投资者的申购申请时，基金管理人应当根据有关规定在指定媒体上刊登暂停申购公告。如果基金投资者的申购申请被拒绝，被拒绝的申购款项将退还给投资者。在暂停</w:t>
      </w:r>
      <w:r>
        <w:rPr>
          <w:rFonts w:ascii="宋体" w:hAnsi="宋体" w:hint="eastAsia"/>
          <w:sz w:val="24"/>
        </w:rPr>
        <w:lastRenderedPageBreak/>
        <w:t>申购的情况消除时，基金管理人应及时恢复申购业务的办理。</w:t>
      </w:r>
    </w:p>
    <w:p w14:paraId="269CBB5F"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（九）暂停赎回或者延缓支付赎回款项的情形及处理方式</w:t>
      </w:r>
    </w:p>
    <w:p w14:paraId="65CCDFBC" w14:textId="77777777" w:rsidR="008F7B4D" w:rsidRDefault="009F1E6C">
      <w:pPr>
        <w:spacing w:line="360" w:lineRule="auto"/>
        <w:ind w:firstLineChars="200" w:firstLine="480"/>
        <w:rPr>
          <w:rFonts w:ascii="宋体" w:hAnsi="宋体"/>
          <w:sz w:val="24"/>
          <w:szCs w:val="21"/>
        </w:rPr>
      </w:pPr>
      <w:bookmarkStart w:id="51" w:name="_Toc79392616"/>
      <w:r>
        <w:rPr>
          <w:rFonts w:ascii="宋体" w:hAnsi="宋体" w:hint="eastAsia"/>
          <w:sz w:val="24"/>
        </w:rPr>
        <w:t>发生下列情形时，基金管理人可暂停接受基金投资者的赎回申请或延缓支付赎回款项：</w:t>
      </w:r>
    </w:p>
    <w:p w14:paraId="7FB02049" w14:textId="77777777" w:rsidR="008F7B4D" w:rsidRDefault="009F1E6C">
      <w:pPr>
        <w:spacing w:line="360" w:lineRule="auto"/>
        <w:ind w:firstLineChars="200" w:firstLine="480"/>
        <w:rPr>
          <w:rFonts w:ascii="宋体" w:hAnsi="宋体"/>
          <w:sz w:val="24"/>
          <w:szCs w:val="21"/>
        </w:rPr>
      </w:pPr>
      <w:r>
        <w:rPr>
          <w:rFonts w:ascii="宋体" w:hAnsi="宋体"/>
          <w:sz w:val="24"/>
          <w:szCs w:val="21"/>
        </w:rPr>
        <w:t>1</w:t>
      </w:r>
      <w:r>
        <w:rPr>
          <w:rFonts w:ascii="宋体" w:hAnsi="宋体" w:hint="eastAsia"/>
          <w:sz w:val="24"/>
          <w:szCs w:val="21"/>
        </w:rPr>
        <w:t>、因不可抗力导致基金管理人不能支付赎回款项；</w:t>
      </w:r>
    </w:p>
    <w:p w14:paraId="22D38D6D"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、证券交易所交易时间临时停市，导致基金管理人无法计算当日基金资产净值；</w:t>
      </w:r>
    </w:p>
    <w:p w14:paraId="28E560A5"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、连续两个或两个以上开放日发生巨额赎回，导致本基金的现金支付出现困难；</w:t>
      </w:r>
    </w:p>
    <w:p w14:paraId="02B96FD0" w14:textId="77777777" w:rsidR="008F7B4D" w:rsidRDefault="009F1E6C">
      <w:pPr>
        <w:spacing w:line="360" w:lineRule="auto"/>
        <w:ind w:firstLineChars="200" w:firstLine="480"/>
        <w:rPr>
          <w:rFonts w:ascii="宋体" w:hAnsi="宋体"/>
          <w:sz w:val="24"/>
        </w:rPr>
      </w:pPr>
      <w:r>
        <w:rPr>
          <w:rFonts w:ascii="宋体" w:hAnsi="宋体"/>
          <w:sz w:val="24"/>
        </w:rPr>
        <w:t>4、所投资的目标ETF暂停估值，导致基金管理人无法计算当日基金资产净值；</w:t>
      </w:r>
    </w:p>
    <w:p w14:paraId="1F03382F" w14:textId="77777777" w:rsidR="008F7B4D" w:rsidRDefault="009F1E6C">
      <w:pPr>
        <w:spacing w:line="360" w:lineRule="auto"/>
        <w:ind w:firstLineChars="200" w:firstLine="480"/>
        <w:rPr>
          <w:rFonts w:ascii="宋体" w:hAnsi="宋体"/>
          <w:sz w:val="24"/>
        </w:rPr>
      </w:pPr>
      <w:r>
        <w:rPr>
          <w:rFonts w:ascii="宋体" w:hAnsi="宋体"/>
          <w:sz w:val="24"/>
        </w:rPr>
        <w:t>5、所投资的目标ETF暂停</w:t>
      </w:r>
      <w:r>
        <w:rPr>
          <w:rFonts w:ascii="宋体" w:hAnsi="宋体" w:hint="eastAsia"/>
          <w:sz w:val="24"/>
        </w:rPr>
        <w:t>赎回或二级市场交易停牌，基金管理人认为有必要暂停本基金赎回的情形；</w:t>
      </w:r>
    </w:p>
    <w:p w14:paraId="598F30B3" w14:textId="77777777" w:rsidR="008F7B4D" w:rsidRDefault="009F1E6C">
      <w:pPr>
        <w:spacing w:line="360" w:lineRule="auto"/>
        <w:ind w:firstLineChars="200" w:firstLine="480"/>
        <w:rPr>
          <w:rFonts w:ascii="宋体" w:hAnsi="宋体"/>
          <w:sz w:val="24"/>
        </w:rPr>
      </w:pPr>
      <w:r>
        <w:rPr>
          <w:rFonts w:ascii="宋体" w:hAnsi="宋体" w:hint="eastAsia"/>
          <w:sz w:val="24"/>
        </w:rPr>
        <w:t>6、发生本基金合同规定的暂停基金资产估值情况；</w:t>
      </w:r>
    </w:p>
    <w:p w14:paraId="654C3AC3" w14:textId="77777777" w:rsidR="008F7B4D" w:rsidRDefault="009F1E6C">
      <w:pPr>
        <w:spacing w:line="360" w:lineRule="auto"/>
        <w:ind w:firstLineChars="200" w:firstLine="480"/>
        <w:rPr>
          <w:rFonts w:ascii="宋体" w:hAnsi="宋体"/>
          <w:sz w:val="24"/>
        </w:rPr>
      </w:pPr>
      <w:r>
        <w:rPr>
          <w:rFonts w:ascii="宋体" w:hAnsi="宋体" w:hint="eastAsia"/>
          <w:sz w:val="24"/>
        </w:rPr>
        <w:t>7、基金管理人、基金托管人、基金销售机构或注册登记机构的技术保障等异常情况发生导致基金销售系统或基金注册登记系统或基金会计系统无法正常运行；</w:t>
      </w:r>
    </w:p>
    <w:p w14:paraId="38772EB8" w14:textId="77777777" w:rsidR="008F7B4D" w:rsidRDefault="009F1E6C">
      <w:pPr>
        <w:spacing w:line="360" w:lineRule="auto"/>
        <w:ind w:firstLineChars="200" w:firstLine="480"/>
        <w:rPr>
          <w:rFonts w:ascii="宋体" w:hAnsi="宋体"/>
          <w:sz w:val="24"/>
        </w:rPr>
      </w:pPr>
      <w:r>
        <w:rPr>
          <w:rFonts w:ascii="宋体" w:hAnsi="宋体" w:hint="eastAsia"/>
          <w:sz w:val="24"/>
        </w:rPr>
        <w:t>8、法律法规规定或中国证监会认定的其他情形。</w:t>
      </w:r>
    </w:p>
    <w:p w14:paraId="4F48278D"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发生上述情形且基金管理人决定暂停接受基金投资者的赎回申请或延缓支付赎回款项时，基金管理人应在当日向中国证监会备案，已成功确认的赎回申请，基金管理人应足额支付；如不能足额支付，可延期支付。若连续两个或两个以上开放日发生巨额赎回，延期支付最长不得超过20个工作日，并在指定媒体上公告。</w:t>
      </w:r>
    </w:p>
    <w:p w14:paraId="1E223CD8"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若出现上述第</w:t>
      </w:r>
      <w:r>
        <w:rPr>
          <w:rFonts w:ascii="宋体" w:hAnsi="宋体"/>
          <w:sz w:val="24"/>
        </w:rPr>
        <w:t>3</w:t>
      </w:r>
      <w:r>
        <w:rPr>
          <w:rFonts w:ascii="宋体" w:hAnsi="宋体" w:hint="eastAsia"/>
          <w:sz w:val="24"/>
        </w:rPr>
        <w:t>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14:paraId="2284DE2C"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（十）巨额赎回的情形及处理方式</w:t>
      </w:r>
      <w:bookmarkEnd w:id="51"/>
    </w:p>
    <w:p w14:paraId="5E4BFE32" w14:textId="77777777" w:rsidR="008F7B4D" w:rsidRDefault="009F1E6C">
      <w:pPr>
        <w:spacing w:line="360" w:lineRule="auto"/>
        <w:ind w:firstLineChars="200" w:firstLine="480"/>
        <w:rPr>
          <w:rFonts w:ascii="宋体" w:hAnsi="宋体"/>
          <w:sz w:val="24"/>
        </w:rPr>
      </w:pPr>
      <w:bookmarkStart w:id="52" w:name="_Toc79392617"/>
      <w:r>
        <w:rPr>
          <w:rFonts w:ascii="宋体" w:hAnsi="宋体"/>
          <w:sz w:val="24"/>
        </w:rPr>
        <w:t>1</w:t>
      </w:r>
      <w:r>
        <w:rPr>
          <w:rFonts w:ascii="宋体" w:hAnsi="宋体" w:hint="eastAsia"/>
          <w:sz w:val="24"/>
        </w:rPr>
        <w:t>、巨额赎回的认定</w:t>
      </w:r>
    </w:p>
    <w:p w14:paraId="2463B78E" w14:textId="77777777" w:rsidR="008F7B4D" w:rsidRDefault="009F1E6C">
      <w:pPr>
        <w:spacing w:line="360" w:lineRule="auto"/>
        <w:ind w:firstLineChars="200" w:firstLine="480"/>
        <w:rPr>
          <w:rFonts w:ascii="宋体" w:hAnsi="宋体"/>
          <w:sz w:val="24"/>
        </w:rPr>
      </w:pPr>
      <w:r>
        <w:rPr>
          <w:rFonts w:ascii="宋体" w:hAnsi="宋体" w:hint="eastAsia"/>
          <w:sz w:val="24"/>
        </w:rPr>
        <w:t>若本基金单个开放日内的基金份额净赎回申请</w:t>
      </w:r>
      <w:r>
        <w:rPr>
          <w:rFonts w:ascii="宋体" w:hAnsi="宋体"/>
          <w:sz w:val="24"/>
        </w:rPr>
        <w:t>（</w:t>
      </w:r>
      <w:r>
        <w:rPr>
          <w:rFonts w:ascii="宋体" w:hAnsi="宋体" w:hint="eastAsia"/>
          <w:sz w:val="24"/>
        </w:rPr>
        <w:t>赎回申请份额总数加上基金转换中转出申请份额总数后扣除申购申请份额总数及基金转换中转入申请份额总数后的余额</w:t>
      </w:r>
      <w:r>
        <w:rPr>
          <w:rFonts w:ascii="宋体" w:hAnsi="宋体"/>
          <w:sz w:val="24"/>
        </w:rPr>
        <w:t>）</w:t>
      </w:r>
      <w:r>
        <w:rPr>
          <w:rFonts w:ascii="宋体" w:hAnsi="宋体" w:hint="eastAsia"/>
          <w:sz w:val="24"/>
        </w:rPr>
        <w:t>超过前一工作日的基金总份额的</w:t>
      </w:r>
      <w:r>
        <w:rPr>
          <w:rFonts w:ascii="宋体" w:hAnsi="宋体"/>
          <w:sz w:val="24"/>
        </w:rPr>
        <w:t>10%</w:t>
      </w:r>
      <w:r>
        <w:rPr>
          <w:rFonts w:ascii="宋体" w:hAnsi="宋体" w:hint="eastAsia"/>
          <w:sz w:val="24"/>
        </w:rPr>
        <w:t>，即认为是发生了巨额赎回。</w:t>
      </w:r>
    </w:p>
    <w:p w14:paraId="208591F0" w14:textId="77777777" w:rsidR="008F7B4D" w:rsidRDefault="009F1E6C">
      <w:pPr>
        <w:spacing w:line="360" w:lineRule="auto"/>
        <w:ind w:firstLineChars="200" w:firstLine="480"/>
        <w:rPr>
          <w:rFonts w:ascii="宋体" w:hAnsi="宋体"/>
          <w:sz w:val="24"/>
        </w:rPr>
      </w:pPr>
      <w:r>
        <w:rPr>
          <w:rFonts w:ascii="宋体" w:hAnsi="宋体"/>
          <w:sz w:val="24"/>
        </w:rPr>
        <w:lastRenderedPageBreak/>
        <w:t>2</w:t>
      </w:r>
      <w:r>
        <w:rPr>
          <w:rFonts w:ascii="宋体" w:hAnsi="宋体" w:hint="eastAsia"/>
          <w:sz w:val="24"/>
        </w:rPr>
        <w:t>、巨额赎回的处理方式</w:t>
      </w:r>
    </w:p>
    <w:p w14:paraId="3F3C6560" w14:textId="77777777" w:rsidR="008F7B4D" w:rsidRDefault="009F1E6C">
      <w:pPr>
        <w:spacing w:line="360" w:lineRule="auto"/>
        <w:ind w:firstLineChars="200" w:firstLine="480"/>
        <w:rPr>
          <w:rFonts w:ascii="宋体" w:hAnsi="宋体"/>
          <w:sz w:val="24"/>
        </w:rPr>
      </w:pPr>
      <w:r>
        <w:rPr>
          <w:rFonts w:ascii="宋体" w:hAnsi="宋体" w:hint="eastAsia"/>
          <w:sz w:val="24"/>
        </w:rPr>
        <w:t>当基金出现巨额赎回时，基金管理人可以根据基金当时的资产组合状况决定全额赎回或部分顺延赎回。</w:t>
      </w:r>
    </w:p>
    <w:p w14:paraId="0B09EEC4"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全额赎回：当基金管理人认为有能力支付基金投资者的赎回申请时，按正常赎回程序执行。</w:t>
      </w:r>
    </w:p>
    <w:p w14:paraId="17199558" w14:textId="77777777" w:rsidR="008F7B4D" w:rsidRDefault="009F1E6C">
      <w:pPr>
        <w:spacing w:line="360" w:lineRule="auto"/>
        <w:ind w:firstLineChars="200" w:firstLine="480"/>
        <w:rPr>
          <w:rFonts w:ascii="宋体" w:hAnsi="宋体"/>
          <w:sz w:val="24"/>
          <w:szCs w:val="21"/>
        </w:rPr>
      </w:pPr>
      <w:r>
        <w:rPr>
          <w:rFonts w:ascii="宋体" w:hAnsi="宋体"/>
          <w:sz w:val="24"/>
        </w:rPr>
        <w:t>（2）</w:t>
      </w:r>
      <w:r>
        <w:rPr>
          <w:rFonts w:ascii="宋体" w:hAnsi="宋体" w:hint="eastAsia"/>
          <w:sz w:val="24"/>
        </w:rPr>
        <w:t>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Pr>
          <w:rFonts w:ascii="宋体" w:hAnsi="宋体"/>
          <w:sz w:val="24"/>
        </w:rPr>
        <w:t>10</w:t>
      </w:r>
      <w:r>
        <w:rPr>
          <w:rFonts w:ascii="宋体" w:hAnsi="宋体" w:hint="eastAsia"/>
          <w:sz w:val="24"/>
        </w:rPr>
        <w:t>%的前提下，对其余赎回申请延期办理。对于当日的赎回申请，应当按单个账户赎回申请量占赎回申请总量的比例，确定当日受理的赎回份额；基金投资者未能赎回部分，</w:t>
      </w:r>
      <w:r>
        <w:rPr>
          <w:rFonts w:ascii="宋体" w:hAnsi="宋体" w:hint="eastAsia"/>
          <w:sz w:val="24"/>
          <w:szCs w:val="21"/>
        </w:rPr>
        <w:t>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w:t>
      </w:r>
      <w:r>
        <w:rPr>
          <w:rFonts w:ascii="宋体" w:hAnsi="宋体" w:hint="eastAsia"/>
          <w:sz w:val="24"/>
        </w:rPr>
        <w:t>，并以此类推，直到全部赎回为止</w:t>
      </w:r>
      <w:r>
        <w:rPr>
          <w:rFonts w:ascii="宋体" w:hAnsi="宋体" w:hint="eastAsia"/>
          <w:sz w:val="24"/>
          <w:szCs w:val="21"/>
        </w:rPr>
        <w:t>。如基金投资者在提交赎回申请时未作明确选择，投资者未能赎回部分作自动延期赎回处理。</w:t>
      </w:r>
    </w:p>
    <w:p w14:paraId="4B831707" w14:textId="77777777" w:rsidR="008F7B4D" w:rsidRDefault="009F1E6C">
      <w:pPr>
        <w:spacing w:line="360" w:lineRule="auto"/>
        <w:ind w:firstLineChars="200" w:firstLine="480"/>
        <w:rPr>
          <w:rFonts w:ascii="宋体" w:hAnsi="宋体"/>
          <w:sz w:val="24"/>
        </w:rPr>
      </w:pPr>
      <w:r>
        <w:rPr>
          <w:rFonts w:ascii="宋体" w:hAnsi="宋体"/>
          <w:sz w:val="24"/>
          <w:szCs w:val="21"/>
        </w:rPr>
        <w:t>3</w:t>
      </w:r>
      <w:r>
        <w:rPr>
          <w:rFonts w:ascii="宋体" w:hAnsi="宋体" w:hint="eastAsia"/>
          <w:sz w:val="24"/>
          <w:szCs w:val="21"/>
        </w:rPr>
        <w:t>、巨额赎回的公告</w:t>
      </w:r>
    </w:p>
    <w:p w14:paraId="7F173B02"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当发生巨额赎回并顺延赎回时，基金管理人应按照《信息披露办法》的有关规定在指定媒体上公告，并在公开披露日向中国证监会和基金管理人主要办公场所所在地中国证监会派出机构备案，并通过邮寄、传真、刊登公告或者通知代销机构代为告知等方式通知基金份额持有人，并说明有关处理方法。</w:t>
      </w:r>
    </w:p>
    <w:p w14:paraId="393FC944"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连续</w:t>
      </w:r>
      <w:r>
        <w:rPr>
          <w:rFonts w:ascii="宋体" w:hAnsi="宋体"/>
          <w:sz w:val="24"/>
        </w:rPr>
        <w:t>2</w:t>
      </w:r>
      <w:r>
        <w:rPr>
          <w:rFonts w:ascii="宋体" w:hAnsi="宋体" w:hint="eastAsia"/>
          <w:sz w:val="24"/>
        </w:rPr>
        <w:t>日以上</w:t>
      </w:r>
      <w:r>
        <w:rPr>
          <w:rFonts w:ascii="宋体" w:hAnsi="宋体"/>
          <w:sz w:val="24"/>
        </w:rPr>
        <w:t>（</w:t>
      </w:r>
      <w:r>
        <w:rPr>
          <w:rFonts w:ascii="宋体" w:hAnsi="宋体" w:hint="eastAsia"/>
          <w:sz w:val="24"/>
        </w:rPr>
        <w:t>含本数</w:t>
      </w:r>
      <w:r>
        <w:rPr>
          <w:rFonts w:ascii="宋体" w:hAnsi="宋体"/>
          <w:sz w:val="24"/>
        </w:rPr>
        <w:t>）</w:t>
      </w:r>
      <w:r>
        <w:rPr>
          <w:rFonts w:ascii="宋体" w:hAnsi="宋体" w:hint="eastAsia"/>
          <w:sz w:val="24"/>
        </w:rPr>
        <w:t>发生巨额赎回，如基金管理人认为有必要，可暂停接受基金的赎回申请；已经确认成功的赎回申请可以延缓支付赎回款项，但不得超过</w:t>
      </w:r>
      <w:r>
        <w:rPr>
          <w:rFonts w:ascii="宋体" w:hAnsi="宋体"/>
          <w:sz w:val="24"/>
        </w:rPr>
        <w:t>20</w:t>
      </w:r>
      <w:r>
        <w:rPr>
          <w:rFonts w:ascii="宋体" w:hAnsi="宋体" w:hint="eastAsia"/>
          <w:sz w:val="24"/>
        </w:rPr>
        <w:t>个工作日，并应当在指定媒体上进行公告。</w:t>
      </w:r>
    </w:p>
    <w:p w14:paraId="5F191430"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十一</w:t>
      </w:r>
      <w:r>
        <w:rPr>
          <w:rFonts w:ascii="宋体" w:hAnsi="宋体"/>
          <w:b/>
          <w:kern w:val="0"/>
          <w:sz w:val="24"/>
        </w:rPr>
        <w:t>）</w:t>
      </w:r>
      <w:r>
        <w:rPr>
          <w:rFonts w:ascii="宋体" w:hAnsi="宋体" w:hint="eastAsia"/>
          <w:b/>
          <w:kern w:val="0"/>
          <w:sz w:val="24"/>
        </w:rPr>
        <w:t>暂停申购或赎回的公告和重新开放申购或赎回的公告</w:t>
      </w:r>
    </w:p>
    <w:p w14:paraId="60285126" w14:textId="77777777" w:rsidR="008F7B4D" w:rsidRDefault="009F1E6C">
      <w:pPr>
        <w:adjustRightInd w:val="0"/>
        <w:snapToGrid w:val="0"/>
        <w:spacing w:line="360" w:lineRule="auto"/>
        <w:ind w:firstLineChars="200" w:firstLine="480"/>
        <w:rPr>
          <w:rFonts w:ascii="宋体" w:hAnsi="宋体"/>
          <w:sz w:val="24"/>
        </w:rPr>
      </w:pPr>
      <w:bookmarkStart w:id="53" w:name="_Toc15118274"/>
      <w:bookmarkStart w:id="54" w:name="_Toc59441259"/>
      <w:bookmarkStart w:id="55" w:name="_Toc79392618"/>
      <w:bookmarkEnd w:id="52"/>
      <w:r>
        <w:rPr>
          <w:rFonts w:ascii="宋体" w:hAnsi="宋体"/>
          <w:sz w:val="24"/>
        </w:rPr>
        <w:t>1</w:t>
      </w:r>
      <w:r>
        <w:rPr>
          <w:rFonts w:ascii="宋体" w:hAnsi="宋体" w:hint="eastAsia"/>
          <w:sz w:val="24"/>
        </w:rPr>
        <w:t>、发生上述暂停申购或赎回情况的，基金管理人当日应立即向中国证监会备案，并依照有关规定在指定媒体上刊登暂停公告。</w:t>
      </w:r>
    </w:p>
    <w:p w14:paraId="05BE053C"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2</w:t>
      </w:r>
      <w:r>
        <w:rPr>
          <w:rFonts w:ascii="宋体" w:hAnsi="宋体" w:hint="eastAsia"/>
          <w:sz w:val="24"/>
        </w:rPr>
        <w:t>、暂停结束，基金重新开放申购或赎回时，基金管理人应依照《信息披露管理办法》的有关规定，在指定媒体上刊登基金重新开放申购或赎回公告，并公告</w:t>
      </w:r>
      <w:r>
        <w:rPr>
          <w:rFonts w:ascii="宋体" w:hAnsi="宋体" w:hint="eastAsia"/>
          <w:sz w:val="24"/>
        </w:rPr>
        <w:lastRenderedPageBreak/>
        <w:t>最近</w:t>
      </w:r>
      <w:r>
        <w:rPr>
          <w:rFonts w:ascii="宋体" w:hAnsi="宋体"/>
          <w:sz w:val="24"/>
        </w:rPr>
        <w:t>1</w:t>
      </w:r>
      <w:r>
        <w:rPr>
          <w:rFonts w:ascii="宋体" w:hAnsi="宋体" w:hint="eastAsia"/>
          <w:sz w:val="24"/>
        </w:rPr>
        <w:t>个工作日的基金份额净值。</w:t>
      </w:r>
    </w:p>
    <w:p w14:paraId="65DB8DE2" w14:textId="77777777" w:rsidR="008F7B4D" w:rsidRDefault="009F1E6C">
      <w:pPr>
        <w:spacing w:line="360" w:lineRule="auto"/>
        <w:ind w:firstLineChars="200" w:firstLine="482"/>
        <w:rPr>
          <w:rFonts w:ascii="宋体" w:hAnsi="宋体"/>
          <w:b/>
          <w:sz w:val="24"/>
        </w:rPr>
      </w:pPr>
      <w:bookmarkStart w:id="56" w:name="_Toc79392620"/>
      <w:bookmarkEnd w:id="53"/>
      <w:bookmarkEnd w:id="54"/>
      <w:bookmarkEnd w:id="55"/>
      <w:r>
        <w:rPr>
          <w:rFonts w:ascii="宋体" w:hAnsi="宋体"/>
          <w:b/>
          <w:sz w:val="24"/>
        </w:rPr>
        <w:t>（</w:t>
      </w:r>
      <w:r>
        <w:rPr>
          <w:rFonts w:ascii="宋体" w:hAnsi="宋体" w:hint="eastAsia"/>
          <w:b/>
          <w:sz w:val="24"/>
        </w:rPr>
        <w:t>十二</w:t>
      </w:r>
      <w:r>
        <w:rPr>
          <w:rFonts w:ascii="宋体" w:hAnsi="宋体"/>
          <w:b/>
          <w:sz w:val="24"/>
        </w:rPr>
        <w:t>）</w:t>
      </w:r>
      <w:r>
        <w:rPr>
          <w:rFonts w:ascii="宋体" w:hAnsi="宋体" w:hint="eastAsia"/>
          <w:b/>
          <w:sz w:val="24"/>
        </w:rPr>
        <w:t>基金的非交易过户</w:t>
      </w:r>
    </w:p>
    <w:p w14:paraId="32DF150F" w14:textId="77777777" w:rsidR="008F7B4D" w:rsidRDefault="009F1E6C">
      <w:pPr>
        <w:spacing w:line="360" w:lineRule="auto"/>
        <w:ind w:firstLineChars="200" w:firstLine="480"/>
        <w:rPr>
          <w:rFonts w:ascii="宋体" w:hAnsi="宋体"/>
          <w:sz w:val="24"/>
        </w:rPr>
      </w:pPr>
      <w:r>
        <w:rPr>
          <w:rFonts w:ascii="宋体" w:hAnsi="宋体" w:hint="eastAsia"/>
          <w:sz w:val="24"/>
        </w:rPr>
        <w:t>指注册登记机构受理继承、捐赠、司法强制执行和经注册登记机构认可的其它情况而产生的非交易过户。无论在上述何种情况下，接受划转的主体必须是依法可以持有本基金基金份额的投资者。</w:t>
      </w:r>
    </w:p>
    <w:p w14:paraId="3337A0E3" w14:textId="77777777" w:rsidR="008F7B4D" w:rsidRDefault="009F1E6C">
      <w:pPr>
        <w:spacing w:line="360" w:lineRule="auto"/>
        <w:ind w:firstLineChars="200" w:firstLine="480"/>
        <w:rPr>
          <w:rFonts w:ascii="宋体" w:hAnsi="宋体"/>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按注册登记机构的有关规定办理，并按注册登记机构规定的标准收费。</w:t>
      </w:r>
    </w:p>
    <w:p w14:paraId="78240665"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十三</w:t>
      </w:r>
      <w:r>
        <w:rPr>
          <w:rFonts w:ascii="宋体" w:hAnsi="宋体"/>
          <w:b/>
          <w:sz w:val="24"/>
        </w:rPr>
        <w:t>）</w:t>
      </w:r>
      <w:r>
        <w:rPr>
          <w:rFonts w:ascii="宋体" w:hAnsi="宋体"/>
          <w:b/>
        </w:rPr>
        <w:t xml:space="preserve"> </w:t>
      </w:r>
      <w:r>
        <w:rPr>
          <w:rFonts w:ascii="宋体" w:hAnsi="宋体" w:hint="eastAsia"/>
          <w:b/>
          <w:sz w:val="24"/>
        </w:rPr>
        <w:t>基金的转托管</w:t>
      </w:r>
    </w:p>
    <w:p w14:paraId="19163A0B" w14:textId="77777777" w:rsidR="008F7B4D" w:rsidRDefault="009F1E6C">
      <w:pPr>
        <w:spacing w:line="360" w:lineRule="auto"/>
        <w:ind w:firstLineChars="200" w:firstLine="480"/>
        <w:rPr>
          <w:rFonts w:ascii="宋体" w:hAnsi="宋体"/>
          <w:sz w:val="24"/>
        </w:rPr>
      </w:pPr>
      <w:r>
        <w:rPr>
          <w:rFonts w:ascii="宋体" w:hAnsi="宋体" w:hint="eastAsia"/>
          <w:sz w:val="24"/>
        </w:rPr>
        <w:t>基金份额持有人可办理已持有基金份额在不同销售机构之间的转托管，基金销售机构可以按照规定的标准收取转托管费。</w:t>
      </w:r>
    </w:p>
    <w:p w14:paraId="04BD7A76" w14:textId="77777777" w:rsidR="008F7B4D" w:rsidRDefault="009F1E6C">
      <w:pPr>
        <w:spacing w:line="360" w:lineRule="auto"/>
        <w:ind w:firstLineChars="200" w:firstLine="480"/>
        <w:rPr>
          <w:rFonts w:ascii="宋体" w:hAnsi="宋体"/>
          <w:sz w:val="24"/>
        </w:rPr>
      </w:pPr>
      <w:r>
        <w:rPr>
          <w:rFonts w:ascii="宋体" w:hAnsi="宋体" w:hint="eastAsia"/>
          <w:sz w:val="24"/>
        </w:rPr>
        <w:t>如果基金管理人、注册登记机构、办理转托管的销售机构出现技术系统性能限制或出于其它合理原因，可以暂停该业务或者拒绝基金份额持有人的转托管申请。</w:t>
      </w:r>
    </w:p>
    <w:p w14:paraId="740FB8C3" w14:textId="2BE4BE31" w:rsidR="008F7B4D" w:rsidRDefault="009F1E6C">
      <w:pPr>
        <w:spacing w:line="360" w:lineRule="auto"/>
        <w:ind w:firstLineChars="200" w:firstLine="482"/>
        <w:outlineLvl w:val="1"/>
        <w:rPr>
          <w:rFonts w:ascii="宋体" w:hAnsi="宋体"/>
          <w:b/>
          <w:sz w:val="24"/>
        </w:rPr>
      </w:pPr>
      <w:r>
        <w:rPr>
          <w:rFonts w:ascii="宋体" w:hAnsi="宋体"/>
          <w:b/>
          <w:sz w:val="24"/>
        </w:rPr>
        <w:t>（</w:t>
      </w:r>
      <w:r>
        <w:rPr>
          <w:rFonts w:ascii="宋体" w:hAnsi="宋体" w:hint="eastAsia"/>
          <w:b/>
          <w:sz w:val="24"/>
        </w:rPr>
        <w:t>十四</w:t>
      </w:r>
      <w:r>
        <w:rPr>
          <w:rFonts w:ascii="宋体" w:hAnsi="宋体"/>
          <w:b/>
          <w:sz w:val="24"/>
        </w:rPr>
        <w:t>）</w:t>
      </w:r>
      <w:r>
        <w:rPr>
          <w:rFonts w:ascii="宋体" w:hAnsi="宋体" w:hint="eastAsia"/>
          <w:b/>
          <w:sz w:val="24"/>
        </w:rPr>
        <w:t>定期定额投资计划</w:t>
      </w:r>
    </w:p>
    <w:p w14:paraId="1A2FFE03" w14:textId="77777777" w:rsidR="008F7B4D" w:rsidRDefault="009F1E6C">
      <w:pPr>
        <w:pStyle w:val="a7"/>
        <w:spacing w:after="0" w:line="360" w:lineRule="auto"/>
        <w:ind w:firstLineChars="200" w:firstLine="480"/>
        <w:rPr>
          <w:rFonts w:ascii="宋体" w:hAnsi="宋体"/>
          <w:sz w:val="24"/>
          <w:szCs w:val="24"/>
        </w:rPr>
      </w:pPr>
      <w:r>
        <w:rPr>
          <w:rFonts w:ascii="宋体" w:hAnsi="宋体" w:hint="eastAsia"/>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2011年12月7日刊登公告自2011年12月9日起开通定期定额投资计划业务，具体开通销售机构名单和业务规则参见相关公告。</w:t>
      </w:r>
    </w:p>
    <w:p w14:paraId="3E308598" w14:textId="77777777" w:rsidR="008F7B4D" w:rsidRDefault="009F1E6C">
      <w:pPr>
        <w:widowControl/>
        <w:spacing w:line="360" w:lineRule="auto"/>
        <w:ind w:firstLineChars="200" w:firstLine="482"/>
        <w:outlineLvl w:val="1"/>
        <w:rPr>
          <w:rFonts w:ascii="宋体" w:hAnsi="宋体" w:cs="宋体"/>
          <w:b/>
          <w:kern w:val="0"/>
          <w:sz w:val="24"/>
        </w:rPr>
      </w:pPr>
      <w:r>
        <w:rPr>
          <w:rFonts w:ascii="宋体" w:hAnsi="宋体" w:cs="宋体" w:hint="eastAsia"/>
          <w:b/>
          <w:kern w:val="0"/>
          <w:sz w:val="24"/>
        </w:rPr>
        <w:t>（十五）定期定额赎回业务</w:t>
      </w:r>
    </w:p>
    <w:p w14:paraId="6681DD27" w14:textId="77777777" w:rsidR="008F7B4D" w:rsidRDefault="009F1E6C">
      <w:pPr>
        <w:spacing w:line="360" w:lineRule="auto"/>
        <w:ind w:firstLineChars="200" w:firstLine="480"/>
        <w:rPr>
          <w:bCs/>
          <w:sz w:val="24"/>
        </w:rPr>
      </w:pPr>
      <w:r>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w:t>
      </w:r>
      <w:r>
        <w:rPr>
          <w:rFonts w:hAnsi="宋体"/>
          <w:sz w:val="24"/>
        </w:rPr>
        <w:t>本基金</w:t>
      </w:r>
      <w:r>
        <w:rPr>
          <w:sz w:val="24"/>
        </w:rPr>
        <w:t>20</w:t>
      </w:r>
      <w:r>
        <w:rPr>
          <w:rFonts w:hint="eastAsia"/>
          <w:sz w:val="24"/>
        </w:rPr>
        <w:t>11</w:t>
      </w:r>
      <w:r>
        <w:rPr>
          <w:rFonts w:hAnsi="宋体"/>
          <w:sz w:val="24"/>
        </w:rPr>
        <w:t>年</w:t>
      </w:r>
      <w:r>
        <w:rPr>
          <w:rFonts w:hint="eastAsia"/>
          <w:sz w:val="24"/>
        </w:rPr>
        <w:t>12</w:t>
      </w:r>
      <w:r>
        <w:rPr>
          <w:rFonts w:hAnsi="宋体"/>
          <w:sz w:val="24"/>
        </w:rPr>
        <w:t>月</w:t>
      </w:r>
      <w:r>
        <w:rPr>
          <w:rFonts w:hint="eastAsia"/>
          <w:sz w:val="24"/>
        </w:rPr>
        <w:t>7</w:t>
      </w:r>
      <w:r>
        <w:rPr>
          <w:rFonts w:hAnsi="宋体"/>
          <w:sz w:val="24"/>
        </w:rPr>
        <w:t>日</w:t>
      </w:r>
      <w:r>
        <w:rPr>
          <w:rFonts w:hAnsi="宋体" w:hint="eastAsia"/>
          <w:sz w:val="24"/>
        </w:rPr>
        <w:lastRenderedPageBreak/>
        <w:t>刊登公告自</w:t>
      </w:r>
      <w:r>
        <w:rPr>
          <w:sz w:val="24"/>
        </w:rPr>
        <w:t>20</w:t>
      </w:r>
      <w:r>
        <w:rPr>
          <w:rFonts w:hint="eastAsia"/>
          <w:sz w:val="24"/>
        </w:rPr>
        <w:t>11</w:t>
      </w:r>
      <w:r>
        <w:rPr>
          <w:rFonts w:hAnsi="宋体"/>
          <w:sz w:val="24"/>
        </w:rPr>
        <w:t>年</w:t>
      </w:r>
      <w:r>
        <w:rPr>
          <w:rFonts w:hint="eastAsia"/>
          <w:sz w:val="24"/>
        </w:rPr>
        <w:t>12</w:t>
      </w:r>
      <w:r>
        <w:rPr>
          <w:rFonts w:hAnsi="宋体"/>
          <w:sz w:val="24"/>
        </w:rPr>
        <w:t>月</w:t>
      </w:r>
      <w:r>
        <w:rPr>
          <w:rFonts w:hint="eastAsia"/>
          <w:sz w:val="24"/>
        </w:rPr>
        <w:t>9</w:t>
      </w:r>
      <w:r>
        <w:rPr>
          <w:rFonts w:hAnsi="宋体"/>
          <w:sz w:val="24"/>
        </w:rPr>
        <w:t>日起</w:t>
      </w:r>
      <w:r>
        <w:rPr>
          <w:rFonts w:hint="eastAsia"/>
          <w:bCs/>
          <w:sz w:val="24"/>
        </w:rPr>
        <w:t>在中国农业银行股份有限公司下属各代销网点开通定期定额赎回业务。</w:t>
      </w:r>
    </w:p>
    <w:p w14:paraId="1F0DFF35" w14:textId="77777777" w:rsidR="008F7B4D" w:rsidRDefault="009F1E6C">
      <w:pPr>
        <w:spacing w:line="360" w:lineRule="auto"/>
        <w:ind w:firstLineChars="200" w:firstLine="480"/>
        <w:rPr>
          <w:bCs/>
          <w:sz w:val="24"/>
        </w:rPr>
      </w:pPr>
      <w:r>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hint="eastAsia"/>
          <w:bCs/>
          <w:sz w:val="24"/>
        </w:rPr>
        <w:t>95599</w:t>
      </w:r>
      <w:r>
        <w:rPr>
          <w:rFonts w:hint="eastAsia"/>
          <w:bCs/>
          <w:sz w:val="24"/>
        </w:rPr>
        <w:t>）。</w:t>
      </w:r>
    </w:p>
    <w:p w14:paraId="77044627"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十六</w:t>
      </w:r>
      <w:r>
        <w:rPr>
          <w:rFonts w:ascii="宋体" w:hAnsi="宋体"/>
          <w:b/>
          <w:sz w:val="24"/>
        </w:rPr>
        <w:t>）</w:t>
      </w:r>
      <w:r>
        <w:rPr>
          <w:rFonts w:ascii="宋体" w:hAnsi="宋体" w:hint="eastAsia"/>
          <w:b/>
          <w:sz w:val="24"/>
        </w:rPr>
        <w:t>其他情形</w:t>
      </w:r>
    </w:p>
    <w:p w14:paraId="7A044551" w14:textId="77777777" w:rsidR="008F7B4D" w:rsidRDefault="009F1E6C">
      <w:pPr>
        <w:spacing w:line="360" w:lineRule="auto"/>
        <w:ind w:firstLineChars="200" w:firstLine="480"/>
        <w:rPr>
          <w:rFonts w:ascii="宋体" w:hAnsi="宋体"/>
          <w:sz w:val="24"/>
        </w:rPr>
      </w:pPr>
      <w:r>
        <w:rPr>
          <w:rFonts w:ascii="宋体" w:hAnsi="宋体" w:hint="eastAsia"/>
          <w:sz w:val="24"/>
        </w:rPr>
        <w:t>基金份额的冻结和解冻的业务，由注册登记机构办理。</w:t>
      </w:r>
    </w:p>
    <w:p w14:paraId="10E43E12" w14:textId="77777777" w:rsidR="008F7B4D" w:rsidRDefault="009F1E6C">
      <w:pPr>
        <w:spacing w:line="360" w:lineRule="auto"/>
        <w:ind w:firstLineChars="200" w:firstLine="480"/>
        <w:rPr>
          <w:rFonts w:ascii="宋体" w:hAnsi="宋体"/>
          <w:sz w:val="24"/>
        </w:rPr>
      </w:pPr>
      <w:r>
        <w:rPr>
          <w:rFonts w:ascii="宋体" w:hAnsi="宋体" w:hint="eastAsia"/>
          <w:sz w:val="24"/>
        </w:rPr>
        <w:t>注册登记机构只受理国家有关机关依法要求的基金份额的冻结与解冻以及注册登记机构认可的其他情况的基金份额的冻结与解冻。基金份额被冻结的，被冻结部分所产生的权益按照法律法规、监管规章以及国家有权机关的要求来决定是否冻结。</w:t>
      </w:r>
    </w:p>
    <w:p w14:paraId="1F2E05F1" w14:textId="77777777" w:rsidR="008F7B4D" w:rsidRDefault="009F1E6C">
      <w:pPr>
        <w:spacing w:line="360" w:lineRule="auto"/>
        <w:ind w:firstLineChars="200" w:firstLine="480"/>
        <w:rPr>
          <w:rFonts w:ascii="宋体" w:hAnsi="宋体"/>
          <w:sz w:val="24"/>
        </w:rPr>
      </w:pPr>
      <w:r>
        <w:rPr>
          <w:rFonts w:ascii="宋体" w:hAnsi="宋体" w:hint="eastAsia"/>
          <w:sz w:val="24"/>
        </w:rPr>
        <w:t>当基金份额处于冻结状态时，注册登记机构或其他相关机构有权拒绝该部分基金份额的赎回、转出、非交易过户以及基金的转托管。</w:t>
      </w:r>
    </w:p>
    <w:bookmarkEnd w:id="56"/>
    <w:p w14:paraId="43A6BA61" w14:textId="77777777" w:rsidR="008F7B4D" w:rsidRDefault="008F7B4D">
      <w:pPr>
        <w:spacing w:line="360" w:lineRule="auto"/>
        <w:ind w:firstLineChars="200" w:firstLine="480"/>
        <w:rPr>
          <w:rFonts w:ascii="宋体" w:hAnsi="宋体"/>
          <w:sz w:val="24"/>
          <w:szCs w:val="21"/>
        </w:rPr>
        <w:sectPr w:rsidR="008F7B4D" w:rsidSect="008E0378">
          <w:headerReference w:type="default" r:id="rId18"/>
          <w:footerReference w:type="default" r:id="rId19"/>
          <w:pgSz w:w="11906" w:h="16838"/>
          <w:pgMar w:top="1887" w:right="1826" w:bottom="1440" w:left="1620" w:header="851" w:footer="992" w:gutter="0"/>
          <w:cols w:space="720"/>
          <w:titlePg/>
          <w:docGrid w:type="lines" w:linePitch="312"/>
        </w:sectPr>
      </w:pPr>
    </w:p>
    <w:p w14:paraId="6E48EE2E" w14:textId="77777777" w:rsidR="008F7B4D" w:rsidRDefault="009F1E6C">
      <w:pPr>
        <w:pStyle w:val="af1"/>
        <w:rPr>
          <w:rFonts w:ascii="宋体" w:hAnsi="宋体"/>
          <w:kern w:val="0"/>
          <w:sz w:val="30"/>
        </w:rPr>
      </w:pPr>
      <w:bookmarkStart w:id="57" w:name="_Toc133308365"/>
      <w:bookmarkStart w:id="58" w:name="_Toc186283931"/>
      <w:bookmarkStart w:id="59" w:name="_Toc191183008"/>
      <w:bookmarkStart w:id="60" w:name="_Toc323392545"/>
      <w:r>
        <w:rPr>
          <w:rFonts w:ascii="宋体" w:hAnsi="宋体" w:hint="eastAsia"/>
          <w:kern w:val="0"/>
          <w:sz w:val="30"/>
        </w:rPr>
        <w:lastRenderedPageBreak/>
        <w:t>九、基金的转换</w:t>
      </w:r>
      <w:bookmarkEnd w:id="57"/>
      <w:bookmarkEnd w:id="58"/>
      <w:bookmarkEnd w:id="59"/>
      <w:bookmarkEnd w:id="60"/>
    </w:p>
    <w:p w14:paraId="7EE65DD5" w14:textId="77777777" w:rsidR="008F7B4D" w:rsidRDefault="009F1E6C">
      <w:pPr>
        <w:spacing w:line="360" w:lineRule="auto"/>
        <w:ind w:firstLineChars="200" w:firstLine="482"/>
        <w:rPr>
          <w:rFonts w:ascii="宋体" w:hAnsi="宋体"/>
          <w:b/>
          <w:sz w:val="24"/>
        </w:rPr>
      </w:pPr>
      <w:r>
        <w:rPr>
          <w:rFonts w:ascii="宋体" w:hAnsi="宋体" w:hint="eastAsia"/>
          <w:b/>
          <w:sz w:val="24"/>
        </w:rPr>
        <w:t>（一）基金转换</w:t>
      </w:r>
    </w:p>
    <w:p w14:paraId="66AAAFC9" w14:textId="77777777" w:rsidR="008F7B4D" w:rsidRDefault="009F1E6C">
      <w:pPr>
        <w:spacing w:line="360" w:lineRule="auto"/>
        <w:ind w:firstLineChars="200" w:firstLine="480"/>
        <w:rPr>
          <w:rFonts w:ascii="宋体" w:hAnsi="宋体"/>
          <w:sz w:val="24"/>
        </w:rPr>
      </w:pPr>
      <w:r>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p>
    <w:p w14:paraId="3D269227" w14:textId="77777777" w:rsidR="008F7B4D" w:rsidRDefault="009F1E6C">
      <w:pPr>
        <w:spacing w:line="360" w:lineRule="auto"/>
        <w:ind w:firstLineChars="200" w:firstLine="482"/>
        <w:rPr>
          <w:rFonts w:ascii="宋体" w:hAnsi="宋体"/>
          <w:b/>
          <w:sz w:val="24"/>
        </w:rPr>
      </w:pPr>
      <w:r>
        <w:rPr>
          <w:rFonts w:ascii="宋体" w:hAnsi="宋体" w:hint="eastAsia"/>
          <w:b/>
          <w:sz w:val="24"/>
        </w:rPr>
        <w:t>（二）转换业务办理时间</w:t>
      </w:r>
    </w:p>
    <w:p w14:paraId="0BC1BDBC" w14:textId="77777777" w:rsidR="008F7B4D" w:rsidRDefault="009F1E6C">
      <w:pPr>
        <w:spacing w:line="360" w:lineRule="auto"/>
        <w:ind w:firstLineChars="200" w:firstLine="480"/>
        <w:rPr>
          <w:rFonts w:ascii="宋体" w:hAnsi="宋体"/>
          <w:sz w:val="24"/>
        </w:rPr>
      </w:pPr>
      <w:r>
        <w:rPr>
          <w:rFonts w:ascii="宋体" w:hAnsi="宋体" w:hint="eastAsia"/>
          <w:sz w:val="24"/>
        </w:rPr>
        <w:t>本基金2011年12月7日刊登公告自2011年12月9日起开放日常转换业务。</w:t>
      </w:r>
    </w:p>
    <w:p w14:paraId="2298876D" w14:textId="77777777" w:rsidR="008F7B4D" w:rsidRDefault="009F1E6C">
      <w:pPr>
        <w:spacing w:line="360" w:lineRule="auto"/>
        <w:ind w:firstLineChars="200" w:firstLine="480"/>
        <w:rPr>
          <w:rFonts w:ascii="宋体" w:hAnsi="宋体"/>
          <w:sz w:val="24"/>
        </w:rPr>
      </w:pPr>
      <w:r>
        <w:rPr>
          <w:rFonts w:ascii="宋体" w:hAnsi="宋体" w:hint="eastAsia"/>
          <w:sz w:val="24"/>
        </w:rPr>
        <w:t>办理基金间转换的时间为上海证券交易所、深圳证券交易所交易日。若出现新的证券交易市场或交易所交易时间更改或其它原因，基金管理人将视情况进行相应的调整并公告。</w:t>
      </w:r>
    </w:p>
    <w:p w14:paraId="509027EE" w14:textId="77777777" w:rsidR="008F7B4D" w:rsidRDefault="009F1E6C">
      <w:pPr>
        <w:spacing w:line="360" w:lineRule="auto"/>
        <w:ind w:firstLineChars="200" w:firstLine="480"/>
        <w:rPr>
          <w:rFonts w:ascii="宋体" w:hAnsi="宋体"/>
          <w:sz w:val="24"/>
        </w:rPr>
      </w:pPr>
      <w:r>
        <w:rPr>
          <w:rFonts w:ascii="宋体" w:hAnsi="宋体" w:hint="eastAsia"/>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558AC4E" w14:textId="77777777" w:rsidR="008F7B4D" w:rsidRDefault="009F1E6C">
      <w:pPr>
        <w:spacing w:line="360" w:lineRule="auto"/>
        <w:ind w:firstLineChars="200" w:firstLine="480"/>
        <w:rPr>
          <w:rFonts w:ascii="宋体" w:hAnsi="宋体"/>
          <w:sz w:val="24"/>
        </w:rPr>
      </w:pPr>
      <w:r>
        <w:rPr>
          <w:rFonts w:ascii="宋体" w:hAnsi="宋体" w:hint="eastAsia"/>
          <w:sz w:val="24"/>
        </w:rPr>
        <w:t>本基金转换业务具体开通销售机构名单、可转换旗下基金范围参见相关公告。</w:t>
      </w:r>
    </w:p>
    <w:p w14:paraId="75D6F3D1" w14:textId="77777777" w:rsidR="008F7B4D" w:rsidRDefault="009F1E6C">
      <w:pPr>
        <w:spacing w:line="360" w:lineRule="auto"/>
        <w:ind w:firstLineChars="200" w:firstLine="482"/>
        <w:rPr>
          <w:rFonts w:ascii="宋体" w:hAnsi="宋体"/>
          <w:b/>
          <w:sz w:val="24"/>
        </w:rPr>
      </w:pPr>
      <w:r>
        <w:rPr>
          <w:rFonts w:ascii="宋体" w:hAnsi="宋体" w:hint="eastAsia"/>
          <w:b/>
          <w:sz w:val="24"/>
        </w:rPr>
        <w:t>（三）基金转换的程序</w:t>
      </w:r>
    </w:p>
    <w:p w14:paraId="52547DB4" w14:textId="77777777" w:rsidR="008F7B4D" w:rsidRDefault="009F1E6C">
      <w:pPr>
        <w:spacing w:line="360" w:lineRule="auto"/>
        <w:ind w:firstLineChars="200" w:firstLine="480"/>
        <w:rPr>
          <w:rFonts w:ascii="宋体" w:hAnsi="宋体"/>
          <w:sz w:val="24"/>
        </w:rPr>
      </w:pPr>
      <w:r>
        <w:rPr>
          <w:rFonts w:ascii="宋体" w:hAnsi="宋体" w:hint="eastAsia"/>
          <w:sz w:val="24"/>
        </w:rPr>
        <w:t xml:space="preserve">1、申请方式：书面申请或销售机构公布的其他方式。 </w:t>
      </w:r>
    </w:p>
    <w:p w14:paraId="0E674812" w14:textId="77777777" w:rsidR="008F7B4D" w:rsidRDefault="009F1E6C">
      <w:pPr>
        <w:spacing w:line="360" w:lineRule="auto"/>
        <w:ind w:firstLineChars="200" w:firstLine="480"/>
        <w:rPr>
          <w:rFonts w:ascii="宋体" w:hAnsi="宋体"/>
          <w:sz w:val="24"/>
        </w:rPr>
      </w:pPr>
      <w:r>
        <w:rPr>
          <w:rFonts w:ascii="宋体" w:hAnsi="宋体" w:hint="eastAsia"/>
          <w:sz w:val="24"/>
        </w:rPr>
        <w:t>2、基金转换申请的确认</w:t>
      </w:r>
    </w:p>
    <w:p w14:paraId="2B44A0AC" w14:textId="77777777" w:rsidR="008F7B4D" w:rsidRDefault="009F1E6C">
      <w:pPr>
        <w:spacing w:line="360" w:lineRule="auto"/>
        <w:ind w:firstLineChars="200" w:firstLine="480"/>
        <w:rPr>
          <w:rFonts w:ascii="宋体" w:hAnsi="宋体"/>
          <w:sz w:val="24"/>
        </w:rPr>
      </w:pPr>
      <w:r>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02D4C0ED" w14:textId="77777777" w:rsidR="008F7B4D" w:rsidRDefault="009F1E6C">
      <w:pPr>
        <w:spacing w:line="360" w:lineRule="auto"/>
        <w:ind w:firstLineChars="200" w:firstLine="480"/>
        <w:rPr>
          <w:rFonts w:ascii="宋体" w:hAnsi="宋体"/>
          <w:sz w:val="24"/>
        </w:rPr>
      </w:pPr>
      <w:r>
        <w:rPr>
          <w:rFonts w:ascii="宋体" w:hAnsi="宋体" w:hint="eastAsia"/>
          <w:sz w:val="24"/>
        </w:rPr>
        <w:t>3、基金转换的注册登记</w:t>
      </w:r>
    </w:p>
    <w:p w14:paraId="36FA00CA" w14:textId="77777777" w:rsidR="008F7B4D" w:rsidRDefault="009F1E6C">
      <w:pPr>
        <w:spacing w:line="360" w:lineRule="auto"/>
        <w:ind w:firstLineChars="200" w:firstLine="480"/>
        <w:rPr>
          <w:rFonts w:ascii="宋体" w:hAnsi="宋体"/>
          <w:sz w:val="24"/>
        </w:rPr>
      </w:pPr>
      <w:r>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2FFD242C" w14:textId="77777777" w:rsidR="008F7B4D" w:rsidRDefault="009F1E6C">
      <w:pPr>
        <w:spacing w:line="360" w:lineRule="auto"/>
        <w:ind w:firstLineChars="200" w:firstLine="482"/>
        <w:rPr>
          <w:rFonts w:ascii="宋体" w:hAnsi="宋体"/>
          <w:b/>
          <w:sz w:val="24"/>
        </w:rPr>
      </w:pPr>
      <w:r>
        <w:rPr>
          <w:rFonts w:ascii="宋体" w:hAnsi="宋体" w:hint="eastAsia"/>
          <w:b/>
          <w:sz w:val="24"/>
        </w:rPr>
        <w:t>（四）基金转换的数额限制</w:t>
      </w:r>
    </w:p>
    <w:p w14:paraId="1D616DD9" w14:textId="77777777" w:rsidR="008F7B4D" w:rsidRDefault="009F1E6C">
      <w:pPr>
        <w:spacing w:line="360" w:lineRule="auto"/>
        <w:ind w:firstLineChars="200" w:firstLine="480"/>
        <w:rPr>
          <w:rFonts w:ascii="宋体" w:hAnsi="宋体"/>
          <w:sz w:val="24"/>
        </w:rPr>
      </w:pPr>
      <w:r>
        <w:rPr>
          <w:rFonts w:ascii="宋体" w:hAnsi="宋体" w:hint="eastAsia"/>
          <w:sz w:val="24"/>
        </w:rPr>
        <w:t>基金转换以份额为单位进行申请，申请转换份额精确到小数点后两位，小数</w:t>
      </w:r>
      <w:r>
        <w:rPr>
          <w:rFonts w:ascii="宋体" w:hAnsi="宋体" w:hint="eastAsia"/>
          <w:sz w:val="24"/>
        </w:rPr>
        <w:lastRenderedPageBreak/>
        <w:t>点后两位以后的部分四舍五入，误差部分归基金财产。</w:t>
      </w:r>
    </w:p>
    <w:p w14:paraId="3DBFEAB5" w14:textId="77777777" w:rsidR="008F7B4D" w:rsidRDefault="009F1E6C">
      <w:pPr>
        <w:spacing w:line="360" w:lineRule="auto"/>
        <w:ind w:firstLineChars="200" w:firstLine="480"/>
        <w:rPr>
          <w:rFonts w:ascii="宋体" w:hAnsi="宋体"/>
          <w:sz w:val="24"/>
        </w:rPr>
      </w:pPr>
      <w:r>
        <w:rPr>
          <w:rFonts w:ascii="宋体" w:hAnsi="宋体" w:hint="eastAsia"/>
          <w:sz w:val="24"/>
        </w:rPr>
        <w:t>本基金遵循“份额转换”的原则，单笔转换份额不得低于100份。基金持有人可将其全部或部分基金份额转换成其它基金，单笔转换申请不受转入基金最低申购限额限制。</w:t>
      </w:r>
    </w:p>
    <w:p w14:paraId="069C0989" w14:textId="77777777" w:rsidR="008F7B4D" w:rsidRDefault="009F1E6C">
      <w:pPr>
        <w:spacing w:line="360" w:lineRule="auto"/>
        <w:ind w:firstLineChars="200" w:firstLine="480"/>
        <w:rPr>
          <w:rFonts w:ascii="宋体" w:hAnsi="宋体"/>
          <w:sz w:val="24"/>
        </w:rPr>
      </w:pPr>
      <w:r>
        <w:rPr>
          <w:rFonts w:ascii="宋体" w:hAnsi="宋体" w:hint="eastAsia"/>
          <w:sz w:val="24"/>
        </w:rPr>
        <w:t xml:space="preserve">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2B266FD6" w14:textId="77777777" w:rsidR="008F7B4D" w:rsidRDefault="009F1E6C">
      <w:pPr>
        <w:spacing w:line="360" w:lineRule="auto"/>
        <w:ind w:firstLineChars="200" w:firstLine="482"/>
        <w:rPr>
          <w:rFonts w:ascii="宋体" w:hAnsi="宋体"/>
          <w:b/>
          <w:sz w:val="24"/>
        </w:rPr>
      </w:pPr>
      <w:r>
        <w:rPr>
          <w:rFonts w:ascii="宋体" w:hAnsi="宋体" w:hint="eastAsia"/>
          <w:b/>
          <w:sz w:val="24"/>
        </w:rPr>
        <w:t>（五）基金转换费用</w:t>
      </w:r>
    </w:p>
    <w:p w14:paraId="7C9D3EE1" w14:textId="77777777" w:rsidR="008F7B4D" w:rsidRDefault="009F1E6C">
      <w:pPr>
        <w:spacing w:line="360" w:lineRule="auto"/>
        <w:ind w:firstLineChars="200" w:firstLine="480"/>
        <w:rPr>
          <w:rFonts w:ascii="宋体" w:hAnsi="宋体"/>
          <w:sz w:val="24"/>
        </w:rPr>
      </w:pPr>
      <w:r>
        <w:rPr>
          <w:rFonts w:ascii="宋体" w:hAnsi="宋体" w:hint="eastAsia"/>
          <w:sz w:val="24"/>
        </w:rPr>
        <w:t>1、每笔基金转换视为一笔赎回和一笔申购，基金转换费用相应由转出基金的赎回费用及转出、转入基金的申购补差费用构成。</w:t>
      </w:r>
    </w:p>
    <w:p w14:paraId="37822B49" w14:textId="77777777" w:rsidR="008F7B4D" w:rsidRDefault="009F1E6C">
      <w:pPr>
        <w:spacing w:line="360" w:lineRule="auto"/>
        <w:ind w:firstLineChars="200" w:firstLine="480"/>
        <w:rPr>
          <w:rFonts w:ascii="宋体" w:hAnsi="宋体"/>
          <w:sz w:val="24"/>
        </w:rPr>
      </w:pPr>
      <w:r>
        <w:rPr>
          <w:rFonts w:ascii="宋体" w:hAnsi="宋体" w:hint="eastAsia"/>
          <w:sz w:val="24"/>
        </w:rPr>
        <w:t>2、转出基金的赎回费用</w:t>
      </w:r>
    </w:p>
    <w:p w14:paraId="17C35894"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转出基金的赎回费用按照各基金最新的更新招募说明书及相关公告规定的赎回费率和计费方式收取，赎回费用的25%归入基金财产，其余部分用于支付注册登记费等相关手续费。</w:t>
      </w:r>
    </w:p>
    <w:p w14:paraId="3C29DD10" w14:textId="77777777" w:rsidR="008F7B4D" w:rsidRDefault="009F1E6C">
      <w:pPr>
        <w:spacing w:line="360" w:lineRule="auto"/>
        <w:ind w:firstLineChars="200" w:firstLine="480"/>
        <w:rPr>
          <w:rFonts w:ascii="宋体" w:hAnsi="宋体"/>
          <w:sz w:val="24"/>
        </w:rPr>
      </w:pPr>
      <w:r>
        <w:rPr>
          <w:rFonts w:ascii="宋体" w:hAnsi="宋体" w:hint="eastAsia"/>
          <w:sz w:val="24"/>
        </w:rPr>
        <w:t>3、前端收费模式下转出与转入基金的申购补差费用</w:t>
      </w:r>
    </w:p>
    <w:p w14:paraId="2D128A9A" w14:textId="77777777" w:rsidR="008F7B4D" w:rsidRDefault="009F1E6C">
      <w:pPr>
        <w:spacing w:line="360" w:lineRule="auto"/>
        <w:ind w:firstLineChars="200" w:firstLine="480"/>
        <w:rPr>
          <w:rFonts w:ascii="宋体" w:hAnsi="宋体"/>
          <w:sz w:val="24"/>
        </w:rPr>
      </w:pPr>
      <w:r>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3B5BFCFA" w14:textId="77777777" w:rsidR="008F7B4D" w:rsidRDefault="009F1E6C">
      <w:pPr>
        <w:spacing w:line="360" w:lineRule="auto"/>
        <w:ind w:firstLineChars="200" w:firstLine="480"/>
        <w:rPr>
          <w:rFonts w:ascii="宋体" w:hAnsi="宋体"/>
          <w:sz w:val="24"/>
        </w:rPr>
      </w:pPr>
      <w:r>
        <w:rPr>
          <w:rFonts w:ascii="宋体" w:hAnsi="宋体" w:hint="eastAsia"/>
          <w:sz w:val="24"/>
        </w:rPr>
        <w:t>4、后端收费模式下转出与转入基金的申购补差费用</w:t>
      </w:r>
    </w:p>
    <w:p w14:paraId="5304E427" w14:textId="77777777" w:rsidR="008F7B4D" w:rsidRDefault="009F1E6C">
      <w:pPr>
        <w:spacing w:line="360" w:lineRule="auto"/>
        <w:ind w:firstLineChars="200" w:firstLine="480"/>
        <w:rPr>
          <w:rFonts w:ascii="宋体" w:hAnsi="宋体"/>
          <w:sz w:val="24"/>
        </w:rPr>
      </w:pPr>
      <w:r>
        <w:rPr>
          <w:rFonts w:ascii="宋体" w:hAnsi="宋体" w:hint="eastAsia"/>
          <w:sz w:val="24"/>
        </w:rPr>
        <w:t>从不收取申购费用的基金或后端申购费用低的基金向后端申购费用高的基金</w:t>
      </w:r>
      <w:r>
        <w:rPr>
          <w:rFonts w:ascii="宋体" w:hAnsi="宋体" w:hint="eastAsia"/>
          <w:sz w:val="24"/>
        </w:rPr>
        <w:lastRenderedPageBreak/>
        <w:t>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DB18421" w14:textId="77777777" w:rsidR="008F7B4D" w:rsidRDefault="009F1E6C">
      <w:pPr>
        <w:spacing w:line="360" w:lineRule="auto"/>
        <w:ind w:firstLineChars="200" w:firstLine="480"/>
        <w:rPr>
          <w:rFonts w:ascii="宋体" w:hAnsi="宋体"/>
          <w:sz w:val="24"/>
        </w:rPr>
      </w:pPr>
      <w:r>
        <w:rPr>
          <w:rFonts w:ascii="宋体" w:hAnsi="宋体" w:hint="eastAsia"/>
          <w:sz w:val="24"/>
        </w:rPr>
        <w:t>5、网上直销的申购补差费率优惠</w:t>
      </w:r>
    </w:p>
    <w:p w14:paraId="1E26EFA2" w14:textId="77777777" w:rsidR="008F7B4D" w:rsidRDefault="009F1E6C">
      <w:pPr>
        <w:spacing w:line="360" w:lineRule="auto"/>
        <w:ind w:firstLineChars="200" w:firstLine="480"/>
        <w:rPr>
          <w:rFonts w:ascii="宋体" w:hAnsi="宋体"/>
          <w:sz w:val="24"/>
        </w:rPr>
      </w:pPr>
      <w:r>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56C3E740" w14:textId="77777777" w:rsidR="008F7B4D" w:rsidRDefault="009F1E6C">
      <w:pPr>
        <w:spacing w:line="360" w:lineRule="auto"/>
        <w:ind w:firstLineChars="200" w:firstLine="480"/>
        <w:rPr>
          <w:rFonts w:ascii="宋体" w:hAnsi="宋体"/>
          <w:sz w:val="24"/>
        </w:rPr>
      </w:pPr>
      <w:r>
        <w:rPr>
          <w:rFonts w:ascii="宋体" w:hAnsi="宋体" w:hint="eastAsia"/>
          <w:sz w:val="24"/>
        </w:rPr>
        <w:t>具体转换费率水平请参见本基金管理人网站（www.fund001.com，www.bocomschroder.com）列示的相关转换费率表或相关公告。</w:t>
      </w:r>
    </w:p>
    <w:p w14:paraId="348B7471" w14:textId="77777777" w:rsidR="008F7B4D" w:rsidRDefault="009F1E6C">
      <w:pPr>
        <w:spacing w:line="360" w:lineRule="auto"/>
        <w:ind w:firstLineChars="200" w:firstLine="480"/>
        <w:rPr>
          <w:rFonts w:ascii="宋体" w:hAnsi="宋体"/>
          <w:sz w:val="24"/>
        </w:rPr>
      </w:pPr>
      <w:r>
        <w:rPr>
          <w:rFonts w:ascii="宋体" w:hAnsi="宋体" w:hint="eastAsia"/>
          <w:sz w:val="24"/>
        </w:rPr>
        <w:t>6、基金管理人可以根据法律法规及基金合同的规定对上述收费方式和费率进行调整，并应于调整后的收费方式和费率在实施前依照《信息披露办法》的有关规定在中国证监会指定媒体上公告。</w:t>
      </w:r>
    </w:p>
    <w:p w14:paraId="64FEE5FF" w14:textId="77777777" w:rsidR="008F7B4D" w:rsidRDefault="009F1E6C">
      <w:pPr>
        <w:spacing w:line="360" w:lineRule="auto"/>
        <w:ind w:firstLineChars="200" w:firstLine="482"/>
        <w:rPr>
          <w:rFonts w:ascii="宋体" w:hAnsi="宋体"/>
          <w:b/>
          <w:sz w:val="24"/>
        </w:rPr>
      </w:pPr>
      <w:r>
        <w:rPr>
          <w:rFonts w:ascii="宋体" w:hAnsi="宋体" w:hint="eastAsia"/>
          <w:b/>
          <w:sz w:val="24"/>
        </w:rPr>
        <w:t>（六）基金转换份额的计算公式</w:t>
      </w:r>
    </w:p>
    <w:p w14:paraId="21CA4466" w14:textId="77777777" w:rsidR="008F7B4D" w:rsidRDefault="009F1E6C">
      <w:pPr>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67AED1F2"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38B92966"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32760AE4"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758CA8B0"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30305C4D" w14:textId="77777777" w:rsidR="008F7B4D" w:rsidRDefault="009F1E6C">
      <w:pPr>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4A51D342"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40226A49" w14:textId="77777777" w:rsidR="008F7B4D" w:rsidRDefault="009F1E6C">
      <w:pPr>
        <w:spacing w:line="360" w:lineRule="auto"/>
        <w:ind w:firstLineChars="200" w:firstLine="480"/>
        <w:rPr>
          <w:rFonts w:ascii="宋体" w:hAnsi="宋体"/>
          <w:sz w:val="24"/>
        </w:rPr>
      </w:pPr>
      <w:r>
        <w:rPr>
          <w:rFonts w:ascii="宋体" w:hAnsi="宋体" w:hint="eastAsia"/>
          <w:sz w:val="24"/>
        </w:rPr>
        <w:t>其中：</w:t>
      </w:r>
    </w:p>
    <w:p w14:paraId="03544E29" w14:textId="77777777" w:rsidR="008F7B4D" w:rsidRDefault="009F1E6C">
      <w:pPr>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w:t>
      </w:r>
      <w:r>
        <w:rPr>
          <w:rFonts w:ascii="宋体" w:hAnsi="宋体" w:hint="eastAsia"/>
          <w:sz w:val="24"/>
        </w:rPr>
        <w:lastRenderedPageBreak/>
        <w:t>限转出基金为货币市场基金的情形，否则A为0）。</w:t>
      </w:r>
    </w:p>
    <w:p w14:paraId="544733FD"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4AA25A7C" w14:textId="77777777" w:rsidR="008F7B4D" w:rsidRDefault="009F1E6C">
      <w:pPr>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51763544"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转出确认金额=100,000×1.010=101,000元</w:t>
      </w:r>
    </w:p>
    <w:p w14:paraId="3EE652F6"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转出基金的赎回费=101,000×0.5%=505元</w:t>
      </w:r>
    </w:p>
    <w:p w14:paraId="2509785E"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转入确认金额=101,000-505=100,495元</w:t>
      </w:r>
    </w:p>
    <w:p w14:paraId="775B6F2F"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转出与转入基金的申购补差费=100,495×0/（1+0）=0元</w:t>
      </w:r>
    </w:p>
    <w:p w14:paraId="09C55164"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转入基金确认份额=（100,495-0）/2.2700=44,270.93份</w:t>
      </w:r>
    </w:p>
    <w:p w14:paraId="71D031C8" w14:textId="77777777" w:rsidR="008F7B4D" w:rsidRDefault="009F1E6C">
      <w:pPr>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14:paraId="5B12B84C"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转出确认金额=1,000,000×1.0200=1,020,000元</w:t>
      </w:r>
    </w:p>
    <w:p w14:paraId="78351226"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转出基金的赎回费=1,020,000×0.05%=510元</w:t>
      </w:r>
    </w:p>
    <w:p w14:paraId="27063424"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转入确认金额=1,020,000-510=1,019,490元</w:t>
      </w:r>
    </w:p>
    <w:p w14:paraId="340B1821"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28A975AB"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转入基金确认份额=（1,019,490-5,072.09）/1.010=1,004,374.17份</w:t>
      </w:r>
    </w:p>
    <w:p w14:paraId="0813E622" w14:textId="77777777" w:rsidR="008F7B4D" w:rsidRDefault="009F1E6C">
      <w:pPr>
        <w:spacing w:line="360" w:lineRule="auto"/>
        <w:ind w:firstLineChars="200" w:firstLine="480"/>
        <w:rPr>
          <w:rFonts w:ascii="宋体" w:hAnsi="宋体"/>
          <w:sz w:val="24"/>
        </w:rPr>
      </w:pPr>
      <w:r>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14:paraId="7E7064FD"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转出确认金额=100,000×1.2500=125,000元</w:t>
      </w:r>
    </w:p>
    <w:p w14:paraId="38DF386B"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转出基金的赎回费=0元</w:t>
      </w:r>
    </w:p>
    <w:p w14:paraId="66843A1C"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转入确认金额=125,000-0=125,000元</w:t>
      </w:r>
    </w:p>
    <w:p w14:paraId="79B62AD2"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5C95B4A5"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转入基金确认份额=（125,000-1,847.29）/2.2700=54,252.30份</w:t>
      </w:r>
    </w:p>
    <w:p w14:paraId="76400F9B" w14:textId="77777777" w:rsidR="008F7B4D" w:rsidRDefault="009F1E6C">
      <w:pPr>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14:paraId="12A39C35"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转出确认金额=100,000×1.00=100,000元</w:t>
      </w:r>
    </w:p>
    <w:p w14:paraId="29AC4A23"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转出基金的赎回费=0元</w:t>
      </w:r>
    </w:p>
    <w:p w14:paraId="51A4F2FC"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转入确认金额=100,000-0=100,000元</w:t>
      </w:r>
    </w:p>
    <w:p w14:paraId="400A9852"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71825568"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30136BE5" w14:textId="77777777" w:rsidR="008F7B4D" w:rsidRDefault="009F1E6C">
      <w:pPr>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741F066E"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6546ACC9"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35F7A8D"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60ED63C3"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w:t>
      </w:r>
    </w:p>
    <w:p w14:paraId="0E19294D"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7652334E" w14:textId="77777777" w:rsidR="008F7B4D" w:rsidRDefault="009F1E6C">
      <w:pPr>
        <w:spacing w:line="360" w:lineRule="auto"/>
        <w:ind w:firstLineChars="200" w:firstLine="480"/>
        <w:rPr>
          <w:rFonts w:ascii="宋体" w:hAnsi="宋体"/>
          <w:sz w:val="24"/>
        </w:rPr>
      </w:pPr>
      <w:r>
        <w:rPr>
          <w:rFonts w:ascii="宋体" w:hAnsi="宋体" w:hint="eastAsia"/>
          <w:sz w:val="24"/>
        </w:rPr>
        <w:t>其中：</w:t>
      </w:r>
    </w:p>
    <w:p w14:paraId="4A872A5A" w14:textId="77777777" w:rsidR="008F7B4D" w:rsidRDefault="009F1E6C">
      <w:pPr>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3E7091A4"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7F901D56" w14:textId="77777777" w:rsidR="008F7B4D" w:rsidRDefault="009F1E6C">
      <w:pPr>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56C26780"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转出确认金额=100,000×1.250=125,000元</w:t>
      </w:r>
    </w:p>
    <w:p w14:paraId="7B096BB1"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转出基金的赎回费=125,000×0.2%=250元</w:t>
      </w:r>
    </w:p>
    <w:p w14:paraId="33756F78"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转入确认金额=125,000-250=124,750元</w:t>
      </w:r>
    </w:p>
    <w:p w14:paraId="3B422656"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转出与转入基金的申购补差费=124,750×0=0元</w:t>
      </w:r>
    </w:p>
    <w:p w14:paraId="73C57F9D"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转入基金确认份额=（124,750-0）/2.2700=54,955.95份</w:t>
      </w:r>
    </w:p>
    <w:p w14:paraId="7ABDAA16" w14:textId="77777777" w:rsidR="008F7B4D" w:rsidRDefault="009F1E6C">
      <w:pPr>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5932F82A"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转出确认金额=100,000×1.250=125,000元</w:t>
      </w:r>
    </w:p>
    <w:p w14:paraId="13674BF0"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转出基金的赎回费=125,000×0.2%=250元</w:t>
      </w:r>
    </w:p>
    <w:p w14:paraId="7CD8E025"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转入确认金额=125,000-250=124,750元</w:t>
      </w:r>
    </w:p>
    <w:p w14:paraId="271BE0DB"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738DFD4F"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转入基金确认份额=（124,750-1497）/1.00=123,253.00份</w:t>
      </w:r>
    </w:p>
    <w:p w14:paraId="293BB20B" w14:textId="77777777" w:rsidR="008F7B4D" w:rsidRDefault="009F1E6C">
      <w:pPr>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722A0AAA"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转出确认金额=100,000×0.850=85,000元</w:t>
      </w:r>
    </w:p>
    <w:p w14:paraId="51E7FE36"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转出基金的赎回费=85,000×0=0元</w:t>
      </w:r>
    </w:p>
    <w:p w14:paraId="4C105188" w14:textId="77777777" w:rsidR="008F7B4D" w:rsidRDefault="009F1E6C">
      <w:pPr>
        <w:spacing w:line="360" w:lineRule="auto"/>
        <w:ind w:firstLineChars="200" w:firstLine="480"/>
        <w:rPr>
          <w:rFonts w:ascii="宋体" w:hAnsi="宋体"/>
          <w:sz w:val="24"/>
        </w:rPr>
      </w:pPr>
      <w:r>
        <w:rPr>
          <w:rFonts w:ascii="宋体" w:hAnsi="宋体" w:hint="eastAsia"/>
          <w:sz w:val="24"/>
        </w:rPr>
        <w:t>转入确认金额=85,000-0=85,000元</w:t>
      </w:r>
    </w:p>
    <w:p w14:paraId="2914A82C"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转出与转入基金的申购补差费=85,000×0.2%=170元</w:t>
      </w:r>
    </w:p>
    <w:p w14:paraId="18846AB1"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转入基金确认份额=（85,000-170）/1.0500=80,790.48份</w:t>
      </w:r>
    </w:p>
    <w:p w14:paraId="2AFDBF73" w14:textId="77777777" w:rsidR="008F7B4D" w:rsidRDefault="009F1E6C">
      <w:pPr>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63A66CA0" w14:textId="77777777" w:rsidR="008F7B4D" w:rsidRDefault="009F1E6C">
      <w:pPr>
        <w:spacing w:line="360" w:lineRule="auto"/>
        <w:ind w:firstLineChars="200" w:firstLine="480"/>
        <w:rPr>
          <w:rFonts w:ascii="宋体" w:hAnsi="宋体"/>
          <w:sz w:val="24"/>
        </w:rPr>
      </w:pPr>
      <w:r>
        <w:rPr>
          <w:rFonts w:ascii="宋体" w:hAnsi="宋体" w:hint="eastAsia"/>
          <w:sz w:val="24"/>
        </w:rPr>
        <w:t>转出确认金额=100,000×1.00=100,000元</w:t>
      </w:r>
    </w:p>
    <w:p w14:paraId="02A22BC4" w14:textId="77777777" w:rsidR="008F7B4D" w:rsidRDefault="009F1E6C">
      <w:pPr>
        <w:spacing w:line="360" w:lineRule="auto"/>
        <w:ind w:firstLineChars="200" w:firstLine="480"/>
        <w:rPr>
          <w:rFonts w:ascii="宋体" w:hAnsi="宋体"/>
          <w:sz w:val="24"/>
        </w:rPr>
      </w:pPr>
      <w:r>
        <w:rPr>
          <w:rFonts w:ascii="宋体" w:hAnsi="宋体" w:hint="eastAsia"/>
          <w:sz w:val="24"/>
        </w:rPr>
        <w:t>转出基金的赎回费=0元</w:t>
      </w:r>
    </w:p>
    <w:p w14:paraId="2275B86D"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转入确认金额=100,000-0=100,000元</w:t>
      </w:r>
    </w:p>
    <w:p w14:paraId="1930E640" w14:textId="77777777" w:rsidR="008F7B4D" w:rsidRDefault="009F1E6C">
      <w:pPr>
        <w:spacing w:line="360" w:lineRule="auto"/>
        <w:ind w:firstLineChars="200" w:firstLine="480"/>
        <w:rPr>
          <w:rFonts w:ascii="宋体" w:hAnsi="宋体"/>
          <w:sz w:val="24"/>
        </w:rPr>
      </w:pPr>
      <w:r>
        <w:rPr>
          <w:rFonts w:ascii="宋体" w:hAnsi="宋体" w:hint="eastAsia"/>
          <w:sz w:val="24"/>
        </w:rPr>
        <w:t>转出与转入基金的申购补差费=100,000×0=0元</w:t>
      </w:r>
    </w:p>
    <w:p w14:paraId="03FDD5A8" w14:textId="77777777" w:rsidR="008F7B4D" w:rsidRDefault="009F1E6C">
      <w:pPr>
        <w:spacing w:line="360" w:lineRule="auto"/>
        <w:ind w:firstLineChars="200" w:firstLine="480"/>
        <w:rPr>
          <w:rFonts w:ascii="宋体" w:hAnsi="宋体"/>
          <w:sz w:val="24"/>
        </w:rPr>
      </w:pPr>
      <w:r>
        <w:rPr>
          <w:rFonts w:ascii="宋体" w:hAnsi="宋体" w:hint="eastAsia"/>
          <w:sz w:val="24"/>
        </w:rPr>
        <w:t>转入基金确认份额=（100,000-0+61.52）/1.2700=78,788.60份</w:t>
      </w:r>
    </w:p>
    <w:p w14:paraId="3BFA4E8C" w14:textId="77777777" w:rsidR="008F7B4D" w:rsidRDefault="009F1E6C">
      <w:pPr>
        <w:spacing w:line="360" w:lineRule="auto"/>
        <w:ind w:firstLineChars="200" w:firstLine="482"/>
        <w:rPr>
          <w:rFonts w:ascii="宋体" w:hAnsi="宋体"/>
          <w:b/>
          <w:sz w:val="24"/>
        </w:rPr>
      </w:pPr>
      <w:r>
        <w:rPr>
          <w:rFonts w:ascii="宋体" w:hAnsi="宋体" w:hint="eastAsia"/>
          <w:b/>
          <w:sz w:val="24"/>
        </w:rPr>
        <w:t>（七）业务规则</w:t>
      </w:r>
    </w:p>
    <w:p w14:paraId="0CA41366" w14:textId="77777777" w:rsidR="008F7B4D" w:rsidRDefault="009F1E6C">
      <w:pPr>
        <w:spacing w:line="360" w:lineRule="auto"/>
        <w:ind w:firstLineChars="200" w:firstLine="480"/>
        <w:rPr>
          <w:rFonts w:ascii="宋体" w:hAnsi="宋体"/>
          <w:sz w:val="24"/>
        </w:rPr>
      </w:pPr>
      <w:r>
        <w:rPr>
          <w:rFonts w:ascii="宋体" w:hAnsi="宋体" w:hint="eastAsia"/>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0D88EEEC" w14:textId="77777777" w:rsidR="008F7B4D" w:rsidRDefault="009F1E6C">
      <w:pPr>
        <w:spacing w:line="360" w:lineRule="auto"/>
        <w:ind w:firstLineChars="200" w:firstLine="480"/>
        <w:rPr>
          <w:rFonts w:ascii="宋体" w:hAnsi="宋体"/>
          <w:sz w:val="24"/>
        </w:rPr>
      </w:pPr>
      <w:r>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14:paraId="5942966B" w14:textId="77777777" w:rsidR="008F7B4D" w:rsidRDefault="009F1E6C">
      <w:pPr>
        <w:spacing w:line="360" w:lineRule="auto"/>
        <w:ind w:firstLineChars="200" w:firstLine="480"/>
        <w:rPr>
          <w:rFonts w:ascii="宋体" w:hAnsi="宋体"/>
          <w:sz w:val="24"/>
        </w:rPr>
      </w:pPr>
      <w:r>
        <w:rPr>
          <w:rFonts w:ascii="宋体" w:hAnsi="宋体" w:hint="eastAsia"/>
          <w:sz w:val="24"/>
        </w:rPr>
        <w:t>3、基金转换采取未知价法，即基金的转换价格以申请受理当日各转出、转入基金的基金份额净值为基础进行计算。（货币市场基金的基金份额净值为固定价1.00元）。</w:t>
      </w:r>
    </w:p>
    <w:p w14:paraId="6A917A09" w14:textId="77777777" w:rsidR="008F7B4D" w:rsidRDefault="009F1E6C">
      <w:pPr>
        <w:spacing w:line="360" w:lineRule="auto"/>
        <w:ind w:firstLineChars="200" w:firstLine="480"/>
        <w:rPr>
          <w:rFonts w:ascii="宋体" w:hAnsi="宋体"/>
          <w:sz w:val="24"/>
        </w:rPr>
      </w:pPr>
      <w:r>
        <w:rPr>
          <w:rFonts w:ascii="宋体" w:hAnsi="宋体" w:hint="eastAsia"/>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6A038C13" w14:textId="77777777" w:rsidR="008F7B4D" w:rsidRDefault="009F1E6C">
      <w:pPr>
        <w:spacing w:line="360" w:lineRule="auto"/>
        <w:ind w:firstLineChars="200" w:firstLine="480"/>
        <w:rPr>
          <w:rFonts w:ascii="宋体" w:hAnsi="宋体"/>
          <w:sz w:val="24"/>
        </w:rPr>
      </w:pPr>
      <w:r>
        <w:rPr>
          <w:rFonts w:ascii="宋体" w:hAnsi="宋体" w:hint="eastAsia"/>
          <w:sz w:val="24"/>
        </w:rPr>
        <w:t>5、转换后，转入基金份额的持有时间将重新计算，即转入基金份额的持有期将自转入基金份额被确认日起重新开始计算。</w:t>
      </w:r>
    </w:p>
    <w:p w14:paraId="2521A8D2" w14:textId="77777777" w:rsidR="008F7B4D" w:rsidRDefault="009F1E6C">
      <w:pPr>
        <w:spacing w:line="360" w:lineRule="auto"/>
        <w:ind w:firstLineChars="200" w:firstLine="480"/>
        <w:rPr>
          <w:rFonts w:ascii="宋体" w:hAnsi="宋体"/>
          <w:sz w:val="24"/>
        </w:rPr>
      </w:pPr>
      <w:r>
        <w:rPr>
          <w:rFonts w:ascii="宋体" w:hAnsi="宋体" w:hint="eastAsia"/>
          <w:sz w:val="24"/>
        </w:rPr>
        <w:t>6、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175633B1" w14:textId="77777777" w:rsidR="008F7B4D" w:rsidRDefault="009F1E6C">
      <w:pPr>
        <w:spacing w:line="360" w:lineRule="auto"/>
        <w:ind w:firstLineChars="200" w:firstLine="482"/>
        <w:rPr>
          <w:rFonts w:ascii="宋体" w:hAnsi="宋体"/>
          <w:b/>
          <w:sz w:val="24"/>
        </w:rPr>
      </w:pPr>
      <w:r>
        <w:rPr>
          <w:rFonts w:ascii="宋体" w:hAnsi="宋体" w:hint="eastAsia"/>
          <w:b/>
          <w:sz w:val="24"/>
        </w:rPr>
        <w:t>（八）暂停基金转换</w:t>
      </w:r>
    </w:p>
    <w:p w14:paraId="6109D801" w14:textId="77777777" w:rsidR="008F7B4D" w:rsidRDefault="009F1E6C">
      <w:pPr>
        <w:spacing w:line="360" w:lineRule="auto"/>
        <w:ind w:firstLineChars="200" w:firstLine="480"/>
        <w:rPr>
          <w:rFonts w:ascii="宋体" w:hAnsi="宋体"/>
          <w:sz w:val="24"/>
        </w:rPr>
      </w:pPr>
      <w:r>
        <w:rPr>
          <w:rFonts w:ascii="宋体" w:hAnsi="宋体" w:hint="eastAsia"/>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51B07BDF" w14:textId="77777777" w:rsidR="008F7B4D" w:rsidRDefault="009F1E6C">
      <w:pPr>
        <w:spacing w:line="360" w:lineRule="auto"/>
        <w:ind w:firstLineChars="200" w:firstLine="480"/>
        <w:rPr>
          <w:rFonts w:ascii="宋体" w:hAnsi="宋体"/>
          <w:sz w:val="24"/>
          <w:szCs w:val="21"/>
        </w:rPr>
      </w:pPr>
      <w:r>
        <w:rPr>
          <w:rFonts w:ascii="宋体" w:hAnsi="宋体" w:hint="eastAsia"/>
          <w:sz w:val="24"/>
        </w:rPr>
        <w:lastRenderedPageBreak/>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bookmarkEnd w:id="45"/>
    <w:p w14:paraId="7A8D0E39" w14:textId="77777777" w:rsidR="008F7B4D" w:rsidRDefault="009F1E6C">
      <w:pPr>
        <w:pStyle w:val="af1"/>
        <w:spacing w:before="100" w:beforeAutospacing="1" w:after="100" w:afterAutospacing="1"/>
        <w:rPr>
          <w:rFonts w:ascii="宋体" w:hAnsi="宋体"/>
          <w:kern w:val="0"/>
          <w:sz w:val="30"/>
        </w:rPr>
      </w:pPr>
      <w:r>
        <w:rPr>
          <w:rFonts w:ascii="宋体" w:hAnsi="宋体"/>
          <w:kern w:val="0"/>
          <w:sz w:val="30"/>
        </w:rPr>
        <w:br w:type="page"/>
      </w:r>
      <w:bookmarkStart w:id="61" w:name="_Toc320886346"/>
      <w:bookmarkStart w:id="62" w:name="_Toc320886503"/>
      <w:bookmarkStart w:id="63" w:name="_Toc323392546"/>
      <w:r>
        <w:rPr>
          <w:rFonts w:ascii="宋体" w:hAnsi="宋体" w:hint="eastAsia"/>
          <w:kern w:val="0"/>
          <w:sz w:val="30"/>
        </w:rPr>
        <w:lastRenderedPageBreak/>
        <w:t>十</w:t>
      </w:r>
      <w:r>
        <w:rPr>
          <w:rFonts w:ascii="宋体" w:hAnsi="宋体"/>
          <w:kern w:val="0"/>
          <w:sz w:val="30"/>
        </w:rPr>
        <w:t>、基金的投资</w:t>
      </w:r>
      <w:bookmarkEnd w:id="61"/>
      <w:bookmarkEnd w:id="62"/>
      <w:bookmarkEnd w:id="63"/>
    </w:p>
    <w:p w14:paraId="10679659"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一</w:t>
      </w:r>
      <w:r>
        <w:rPr>
          <w:rFonts w:ascii="宋体" w:hAnsi="宋体"/>
          <w:b/>
          <w:sz w:val="24"/>
        </w:rPr>
        <w:t>）</w:t>
      </w:r>
      <w:r>
        <w:rPr>
          <w:rFonts w:ascii="宋体" w:hAnsi="宋体" w:hint="eastAsia"/>
          <w:b/>
          <w:sz w:val="24"/>
        </w:rPr>
        <w:t>投资目标</w:t>
      </w:r>
    </w:p>
    <w:p w14:paraId="70FF8EB3" w14:textId="77777777" w:rsidR="008F7B4D" w:rsidRDefault="009F1E6C">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14:paraId="171255FA"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二</w:t>
      </w:r>
      <w:r>
        <w:rPr>
          <w:rFonts w:ascii="宋体" w:hAnsi="宋体"/>
          <w:b/>
          <w:sz w:val="24"/>
        </w:rPr>
        <w:t>）</w:t>
      </w:r>
      <w:r>
        <w:rPr>
          <w:rFonts w:ascii="宋体" w:hAnsi="宋体" w:hint="eastAsia"/>
          <w:b/>
          <w:sz w:val="24"/>
        </w:rPr>
        <w:t>标的指数</w:t>
      </w:r>
    </w:p>
    <w:p w14:paraId="35790F7E" w14:textId="77777777" w:rsidR="008F7B4D" w:rsidRDefault="009F1E6C">
      <w:pPr>
        <w:spacing w:line="360" w:lineRule="auto"/>
        <w:ind w:firstLineChars="200" w:firstLine="480"/>
        <w:rPr>
          <w:rFonts w:ascii="宋体" w:hAnsi="宋体"/>
          <w:sz w:val="24"/>
        </w:rPr>
      </w:pPr>
      <w:r>
        <w:rPr>
          <w:rFonts w:ascii="宋体" w:hAnsi="宋体" w:hint="eastAsia"/>
          <w:sz w:val="24"/>
        </w:rPr>
        <w:t>本基金的标的指数即目标</w:t>
      </w:r>
      <w:r>
        <w:rPr>
          <w:rFonts w:ascii="宋体" w:hAnsi="宋体"/>
          <w:sz w:val="24"/>
        </w:rPr>
        <w:t>ETF的标的指数，为</w:t>
      </w:r>
      <w:r>
        <w:rPr>
          <w:rFonts w:ascii="宋体" w:hAnsi="宋体" w:hint="eastAsia"/>
          <w:sz w:val="24"/>
        </w:rPr>
        <w:t>深证300价值价格</w:t>
      </w:r>
      <w:r>
        <w:rPr>
          <w:rFonts w:ascii="宋体" w:hAnsi="宋体"/>
          <w:sz w:val="24"/>
        </w:rPr>
        <w:t>指数。</w:t>
      </w:r>
      <w:r>
        <w:rPr>
          <w:rFonts w:ascii="宋体" w:hAnsi="宋体" w:hint="eastAsia"/>
          <w:sz w:val="24"/>
        </w:rPr>
        <w:t>深证300价值价格指数是由深圳证券信息公司编制，并以深证300指数为基础开发的风格指数，它以深证300指数的成份股为样本空间，选取采用价值因子评分最高的100只股票为指数的成份股，并于每年1月和7月对指数成份股进行调整。该指数的基期为2004年12月31日，基点为1000点。</w:t>
      </w:r>
    </w:p>
    <w:p w14:paraId="00542D0B" w14:textId="77777777" w:rsidR="008F7B4D" w:rsidRDefault="009F1E6C">
      <w:pPr>
        <w:spacing w:line="360" w:lineRule="auto"/>
        <w:ind w:firstLineChars="200" w:firstLine="480"/>
        <w:rPr>
          <w:rFonts w:ascii="宋体" w:hAnsi="宋体"/>
          <w:sz w:val="24"/>
        </w:rPr>
      </w:pPr>
      <w:r>
        <w:rPr>
          <w:rFonts w:ascii="宋体" w:hAnsi="宋体" w:hint="eastAsia"/>
          <w:sz w:val="24"/>
        </w:rPr>
        <w:t>本基金按照基金合同的约定通过适当程序变更目标ETF时，标的指数应相应变更。</w:t>
      </w:r>
    </w:p>
    <w:p w14:paraId="3850B16C" w14:textId="77777777" w:rsidR="008F7B4D" w:rsidRDefault="009F1E6C">
      <w:pPr>
        <w:spacing w:line="360" w:lineRule="auto"/>
        <w:ind w:firstLineChars="200" w:firstLine="480"/>
        <w:rPr>
          <w:rFonts w:ascii="宋体" w:hAnsi="宋体"/>
          <w:sz w:val="24"/>
        </w:rPr>
      </w:pPr>
      <w:r>
        <w:rPr>
          <w:rFonts w:ascii="宋体" w:hAnsi="宋体" w:hint="eastAsia"/>
          <w:sz w:val="24"/>
        </w:rPr>
        <w:t>鉴于本基金与目标ETF的相关性，若目标ETF变更标的指数，本基金的标的指数应相应变更。</w:t>
      </w:r>
    </w:p>
    <w:p w14:paraId="0AB35F72"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三</w:t>
      </w:r>
      <w:r>
        <w:rPr>
          <w:rFonts w:ascii="宋体" w:hAnsi="宋体"/>
          <w:b/>
          <w:sz w:val="24"/>
        </w:rPr>
        <w:t>）</w:t>
      </w:r>
      <w:r>
        <w:rPr>
          <w:rFonts w:ascii="宋体" w:hAnsi="宋体" w:hint="eastAsia"/>
          <w:b/>
          <w:sz w:val="24"/>
        </w:rPr>
        <w:t>投资理念</w:t>
      </w:r>
    </w:p>
    <w:p w14:paraId="1E6146CC" w14:textId="77777777" w:rsidR="008F7B4D" w:rsidRDefault="009F1E6C">
      <w:pPr>
        <w:spacing w:line="360" w:lineRule="auto"/>
        <w:ind w:firstLineChars="200" w:firstLine="480"/>
        <w:rPr>
          <w:rFonts w:ascii="宋体" w:hAnsi="宋体"/>
          <w:sz w:val="24"/>
        </w:rPr>
      </w:pPr>
      <w:r>
        <w:rPr>
          <w:rFonts w:ascii="宋体" w:hAnsi="宋体" w:hint="eastAsia"/>
          <w:sz w:val="24"/>
        </w:rPr>
        <w:t>本基金遵循指数化投资理念，指数化投资具有低成本、管理透明及分散化程度高等优点，能稳定地获得与标的指数相近的回报。本基金遵循指数化投资理念，以目标ETF为主要投资对象，力求帮助投资者以较低的成本获取与标的指数和目标ETF相似的收益。</w:t>
      </w:r>
    </w:p>
    <w:p w14:paraId="14E5C44C"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四</w:t>
      </w:r>
      <w:r>
        <w:rPr>
          <w:rFonts w:ascii="宋体" w:hAnsi="宋体"/>
          <w:b/>
          <w:sz w:val="24"/>
        </w:rPr>
        <w:t>）</w:t>
      </w:r>
      <w:r>
        <w:rPr>
          <w:rFonts w:ascii="宋体" w:hAnsi="宋体" w:hint="eastAsia"/>
          <w:b/>
          <w:sz w:val="24"/>
        </w:rPr>
        <w:t>投资范围</w:t>
      </w:r>
    </w:p>
    <w:p w14:paraId="4DA85653" w14:textId="77777777" w:rsidR="008F7B4D" w:rsidRDefault="009F1E6C">
      <w:pPr>
        <w:spacing w:line="360" w:lineRule="auto"/>
        <w:ind w:firstLineChars="200" w:firstLine="480"/>
        <w:rPr>
          <w:rFonts w:ascii="宋体" w:hAnsi="宋体"/>
          <w:sz w:val="24"/>
        </w:rPr>
      </w:pPr>
      <w:bookmarkStart w:id="64" w:name="OLE_LINK2"/>
      <w:r>
        <w:rPr>
          <w:rFonts w:ascii="宋体" w:hAnsi="宋体" w:hint="eastAsia"/>
          <w:sz w:val="24"/>
        </w:rPr>
        <w:t>本基金以目标ETF、标的指数成份股、备选成份股为主要投资对象（含中小板股票和创业板股票及其他经中国证监会核准的上市股票），把全部或接近全部的基金资产用于跟踪标的指数的表现，正常情况下投资于目标ETF的资产比例不低于基金资产净值的90%，基金持有的现金及到期日在一年以内的政府债券的投资比例合计不低于基金资产净值的5%。此外，为更好地实现投资目标，本基金也可少量投资于新股、债券、回购、权证及中国证监会允许基金投资的其它金融工具（但须符合中国证监会的相关规定）。如法律法规或监管机构以后允许基金投资其它品种，基金管理人在履行适当程序后，可以将其纳入投资范围。</w:t>
      </w:r>
    </w:p>
    <w:bookmarkEnd w:id="64"/>
    <w:p w14:paraId="4E048944"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五</w:t>
      </w:r>
      <w:r>
        <w:rPr>
          <w:rFonts w:ascii="宋体" w:hAnsi="宋体"/>
          <w:b/>
          <w:sz w:val="24"/>
        </w:rPr>
        <w:t>）</w:t>
      </w:r>
      <w:r>
        <w:rPr>
          <w:rFonts w:ascii="宋体" w:hAnsi="宋体" w:hint="eastAsia"/>
          <w:b/>
          <w:sz w:val="24"/>
        </w:rPr>
        <w:t>投资策略</w:t>
      </w:r>
    </w:p>
    <w:p w14:paraId="1F12CAC0"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本基金通过把全部或接近全部的基金资产投资于目标ETF、标的指数成份股和备选成份股进行被动式指数化投资，正常情况下投资于目标ETF的资产比例不低于基金资产净值的90%，其余资产可投资于标的指数成份股、备选成份股、新股、债券、回购、权证及中国证监会允许基金投资的其它金融工具，其目的是为了使本基金在应付申购赎回的前提下，更好地实现跟踪标的指数的投资目标。</w:t>
      </w:r>
    </w:p>
    <w:p w14:paraId="2EF8E172" w14:textId="77777777" w:rsidR="008F7B4D" w:rsidRDefault="009F1E6C">
      <w:pPr>
        <w:spacing w:line="360" w:lineRule="auto"/>
        <w:ind w:firstLineChars="200" w:firstLine="480"/>
        <w:rPr>
          <w:rFonts w:ascii="宋体" w:hAnsi="宋体"/>
          <w:sz w:val="24"/>
        </w:rPr>
      </w:pPr>
      <w:r>
        <w:rPr>
          <w:rFonts w:ascii="宋体" w:hAnsi="宋体" w:hint="eastAsia"/>
          <w:sz w:val="24"/>
        </w:rPr>
        <w:t>本基金投资目标ETF的方式以申购和赎回为主，但在目标ETF二级市场流动性较好的情况下，也可以通过二级市场交易买卖目标ETF，以降低成本、提高效率。</w:t>
      </w:r>
    </w:p>
    <w:p w14:paraId="1CEDA703" w14:textId="77777777" w:rsidR="008F7B4D" w:rsidRDefault="009F1E6C">
      <w:pPr>
        <w:spacing w:line="360" w:lineRule="auto"/>
        <w:ind w:firstLineChars="200" w:firstLine="480"/>
        <w:rPr>
          <w:rFonts w:ascii="宋体" w:hAnsi="宋体"/>
          <w:sz w:val="24"/>
        </w:rPr>
      </w:pPr>
      <w:r>
        <w:rPr>
          <w:rFonts w:ascii="宋体" w:hAnsi="宋体" w:hint="eastAsia"/>
          <w:sz w:val="24"/>
        </w:rPr>
        <w:t>本基金对于标的指数成份股和备选成份股部分的投资，主要采用完全复制法，按照标的指数成份股组成及其权重构建基金股票投资组合为原则，并根据标的指数成份股及其权重的变动而进行相应调整。但在因特殊情况（如法律法规限制、流动性不足等）导致无法获得足够数量的股票时，基金管理人将搭配使用其他合理方法进行适当的替代。</w:t>
      </w:r>
    </w:p>
    <w:p w14:paraId="642CD456" w14:textId="77777777" w:rsidR="008F7B4D" w:rsidRDefault="009F1E6C">
      <w:pPr>
        <w:spacing w:line="360" w:lineRule="auto"/>
        <w:ind w:firstLineChars="200" w:firstLine="480"/>
        <w:rPr>
          <w:rFonts w:ascii="宋体" w:hAnsi="宋体"/>
          <w:sz w:val="24"/>
        </w:rPr>
      </w:pPr>
      <w:r>
        <w:rPr>
          <w:rFonts w:ascii="宋体" w:hAnsi="宋体" w:hint="eastAsia"/>
          <w:sz w:val="24"/>
        </w:rPr>
        <w:t>1、决策依据</w:t>
      </w:r>
    </w:p>
    <w:p w14:paraId="26DAD490" w14:textId="77777777" w:rsidR="008F7B4D" w:rsidRDefault="009F1E6C">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14:paraId="341972AD" w14:textId="77777777" w:rsidR="008F7B4D" w:rsidRDefault="009F1E6C">
      <w:pPr>
        <w:spacing w:line="360" w:lineRule="auto"/>
        <w:ind w:firstLineChars="200" w:firstLine="480"/>
        <w:rPr>
          <w:rFonts w:ascii="宋体" w:hAnsi="宋体"/>
          <w:sz w:val="24"/>
        </w:rPr>
      </w:pPr>
      <w:r>
        <w:rPr>
          <w:rFonts w:ascii="宋体" w:hAnsi="宋体"/>
          <w:sz w:val="24"/>
        </w:rPr>
        <w:t>2、决策和交易机制</w:t>
      </w:r>
    </w:p>
    <w:p w14:paraId="4F5132EF" w14:textId="77777777" w:rsidR="008F7B4D" w:rsidRDefault="009F1E6C">
      <w:pPr>
        <w:spacing w:line="360" w:lineRule="auto"/>
        <w:ind w:firstLineChars="200" w:firstLine="480"/>
        <w:rPr>
          <w:rFonts w:ascii="宋体" w:hAnsi="宋体"/>
          <w:sz w:val="24"/>
        </w:rPr>
      </w:pPr>
      <w:r>
        <w:rPr>
          <w:rFonts w:ascii="宋体" w:hAnsi="宋体" w:hint="eastAsia"/>
          <w:sz w:val="24"/>
        </w:rPr>
        <w:t>本基金实行投资决策委员会领导下的基金经理负责制。</w:t>
      </w:r>
    </w:p>
    <w:p w14:paraId="791BDDBA" w14:textId="77777777" w:rsidR="008F7B4D" w:rsidRDefault="009F1E6C">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14:paraId="3D161FC8" w14:textId="77777777" w:rsidR="008F7B4D" w:rsidRDefault="009F1E6C">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基金经理的主要职责是决定日常指数跟踪维护过程中的组合构建、调整决策，特别是对目标</w:t>
      </w:r>
      <w:r>
        <w:rPr>
          <w:rFonts w:ascii="宋体" w:hAnsi="宋体"/>
          <w:sz w:val="24"/>
        </w:rPr>
        <w:t>ETF份额的投资决策。</w:t>
      </w:r>
    </w:p>
    <w:p w14:paraId="14CE1533" w14:textId="77777777" w:rsidR="008F7B4D" w:rsidRDefault="009F1E6C">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中央交易室负责交易执行和一线监控。通过严格的交易制度和实时的一线监控功能，保证基金经理的投资指令在合法、合规的前提下得到高效的执行。</w:t>
      </w:r>
    </w:p>
    <w:p w14:paraId="410FFB53" w14:textId="77777777" w:rsidR="008F7B4D" w:rsidRDefault="009F1E6C">
      <w:pPr>
        <w:spacing w:line="360" w:lineRule="auto"/>
        <w:ind w:firstLineChars="200" w:firstLine="480"/>
        <w:rPr>
          <w:rFonts w:ascii="宋体" w:hAnsi="宋体"/>
          <w:sz w:val="24"/>
        </w:rPr>
      </w:pPr>
      <w:r>
        <w:rPr>
          <w:rFonts w:ascii="宋体" w:hAnsi="宋体"/>
          <w:sz w:val="24"/>
        </w:rPr>
        <w:t>3、投资程序</w:t>
      </w:r>
    </w:p>
    <w:p w14:paraId="1D298907" w14:textId="77777777" w:rsidR="008F7B4D" w:rsidRDefault="009F1E6C">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14:paraId="5D7A9E45"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1）研究支持：量化投资部依托公司整体研究平台，整合外部信息以及券商等外部研究力量的研究成果开展指数跟踪、成份股公司行为等相关信息的搜集与</w:t>
      </w:r>
      <w:r>
        <w:rPr>
          <w:rFonts w:ascii="宋体" w:hAnsi="宋体"/>
          <w:sz w:val="24"/>
        </w:rPr>
        <w:lastRenderedPageBreak/>
        <w:t>分析、</w:t>
      </w:r>
      <w:r>
        <w:rPr>
          <w:rFonts w:ascii="宋体" w:hAnsi="宋体" w:hint="eastAsia"/>
          <w:sz w:val="24"/>
        </w:rPr>
        <w:t>目标ETF申购赎回清单分析、</w:t>
      </w:r>
      <w:r>
        <w:rPr>
          <w:rFonts w:ascii="宋体" w:hAnsi="宋体"/>
          <w:sz w:val="24"/>
        </w:rPr>
        <w:t>目标ETF二级市场的流动性和折溢价分析、成分股流动性分析、误差及其归因分析等工作，以作为基金投资决策的重要依据。</w:t>
      </w:r>
    </w:p>
    <w:p w14:paraId="441696E8"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2）投资决策：投资决策委员会定期召开或遇重大事项时召开投资决策会议，决策相关事项。基金经理根据投资决策委</w:t>
      </w:r>
      <w:r>
        <w:rPr>
          <w:rFonts w:ascii="宋体" w:hAnsi="宋体" w:hint="eastAsia"/>
          <w:sz w:val="24"/>
        </w:rPr>
        <w:t>员会的决议，每日进行基金投资管理的日常决策。</w:t>
      </w:r>
    </w:p>
    <w:p w14:paraId="31A813F4"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3）组合构建：根据标的指数情况，结合研究支持，基金经理构建以目标ETF</w:t>
      </w:r>
      <w:r>
        <w:rPr>
          <w:rFonts w:ascii="宋体" w:hAnsi="宋体" w:hint="eastAsia"/>
          <w:sz w:val="24"/>
        </w:rPr>
        <w:t>为主的证券组合。在追求跟踪误差和偏离度最小化的前提下，基金经理将采取适当的方法，以降低买入成本、控制投资风险。</w:t>
      </w:r>
    </w:p>
    <w:p w14:paraId="18125108" w14:textId="77777777" w:rsidR="008F7B4D" w:rsidRDefault="009F1E6C">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14:paraId="11BB6E22" w14:textId="77777777" w:rsidR="008F7B4D" w:rsidRDefault="009F1E6C">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5E7CDA1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6）组合监控与调整：</w:t>
      </w:r>
      <w:r>
        <w:rPr>
          <w:rFonts w:ascii="宋体" w:hAnsi="宋体" w:hint="eastAsia"/>
          <w:sz w:val="24"/>
        </w:rPr>
        <w:t>基金经理将跟踪目标ETF申购赎回清单特征、二级市场交易特征及标的指数变动</w:t>
      </w:r>
      <w:r>
        <w:rPr>
          <w:rFonts w:ascii="宋体" w:hAnsi="宋体"/>
          <w:sz w:val="24"/>
        </w:rPr>
        <w:t>，结合成份股基本面情况、成份股公司行为、流动性状况、基金申购和赎回的现金流量情况以及组合投资绩效评估的结果等，采取适当的跟踪技术对投资组合进行监控和调整，密切跟踪标的指数。</w:t>
      </w:r>
    </w:p>
    <w:p w14:paraId="76C809C8"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基金管理人在确保基金份额持有人利益的前提下有权根据环境变化和实际需要对上述投资管理程序做出调整，并在基金招募说明书更新中公告。</w:t>
      </w:r>
    </w:p>
    <w:p w14:paraId="732C44E6"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六</w:t>
      </w:r>
      <w:r>
        <w:rPr>
          <w:rFonts w:ascii="宋体" w:hAnsi="宋体"/>
          <w:b/>
          <w:sz w:val="24"/>
        </w:rPr>
        <w:t>）</w:t>
      </w:r>
      <w:r>
        <w:rPr>
          <w:rFonts w:ascii="宋体" w:hAnsi="宋体" w:hint="eastAsia"/>
          <w:b/>
          <w:sz w:val="24"/>
        </w:rPr>
        <w:t>投资组合管理</w:t>
      </w:r>
    </w:p>
    <w:p w14:paraId="045C2684" w14:textId="77777777" w:rsidR="008F7B4D" w:rsidRDefault="009F1E6C">
      <w:pPr>
        <w:spacing w:line="360" w:lineRule="auto"/>
        <w:ind w:firstLineChars="200" w:firstLine="480"/>
        <w:rPr>
          <w:rFonts w:ascii="宋体" w:hAnsi="宋体"/>
          <w:sz w:val="24"/>
        </w:rPr>
      </w:pPr>
      <w:r>
        <w:rPr>
          <w:rFonts w:ascii="宋体" w:hAnsi="宋体" w:hint="eastAsia"/>
          <w:sz w:val="24"/>
        </w:rPr>
        <w:t>由于本基金的特殊性，本基金将以全部或接近全部的基金资产投资于目标</w:t>
      </w:r>
      <w:r>
        <w:rPr>
          <w:rFonts w:ascii="宋体" w:hAnsi="宋体"/>
          <w:sz w:val="24"/>
        </w:rPr>
        <w:t>ETF。正常情况下本基金投资于目标ETF的比例不低于基金资产净值的90%</w:t>
      </w:r>
      <w:r>
        <w:rPr>
          <w:rFonts w:ascii="宋体" w:hAnsi="宋体" w:hint="eastAsia"/>
          <w:sz w:val="24"/>
        </w:rPr>
        <w:t>。本基金将在基金合同生效之日起6个月内达到这一投资比例。此后，如因证券市场波动、上市公司合并、基金规模变动、标的指数成分股调整、基金申购或赎回带来现金等因素导致基金不符合这一投资比例的，基金管理人将在10个交易日内进行调整。</w:t>
      </w:r>
    </w:p>
    <w:p w14:paraId="5E3E4C46" w14:textId="77777777" w:rsidR="008F7B4D" w:rsidRDefault="009F1E6C">
      <w:pPr>
        <w:spacing w:line="360" w:lineRule="auto"/>
        <w:ind w:firstLineChars="200" w:firstLine="480"/>
        <w:rPr>
          <w:rFonts w:ascii="宋体" w:hAnsi="宋体"/>
          <w:sz w:val="24"/>
        </w:rPr>
      </w:pPr>
      <w:r>
        <w:rPr>
          <w:rFonts w:ascii="宋体" w:hAnsi="宋体"/>
          <w:sz w:val="24"/>
        </w:rPr>
        <w:t>1、投资组合的建立</w:t>
      </w:r>
    </w:p>
    <w:p w14:paraId="17010DB9"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基金管理人构建投资组合的过程主要分为两步：确定建仓策略和实施建仓策略。</w:t>
      </w:r>
    </w:p>
    <w:p w14:paraId="1E782217" w14:textId="77777777" w:rsidR="008F7B4D" w:rsidRDefault="009F1E6C">
      <w:pPr>
        <w:spacing w:line="360" w:lineRule="auto"/>
        <w:ind w:firstLineChars="200" w:firstLine="480"/>
        <w:rPr>
          <w:rFonts w:ascii="宋体" w:hAnsi="宋体"/>
          <w:sz w:val="24"/>
        </w:rPr>
      </w:pPr>
      <w:r>
        <w:rPr>
          <w:rFonts w:ascii="宋体" w:hAnsi="宋体" w:hint="eastAsia"/>
          <w:sz w:val="24"/>
        </w:rPr>
        <w:t>（1）确定建仓策略：基金管理人综合考虑基金规模、目标ETF二级市场的流动性和折溢价，以及成份股流动性、公司行为、基本面等因素，确定合理的建仓策</w:t>
      </w:r>
      <w:r>
        <w:rPr>
          <w:rFonts w:ascii="宋体" w:hAnsi="宋体" w:hint="eastAsia"/>
          <w:sz w:val="24"/>
        </w:rPr>
        <w:lastRenderedPageBreak/>
        <w:t>略。</w:t>
      </w:r>
    </w:p>
    <w:p w14:paraId="01C08275" w14:textId="77777777" w:rsidR="008F7B4D" w:rsidRDefault="009F1E6C">
      <w:pPr>
        <w:spacing w:line="360" w:lineRule="auto"/>
        <w:ind w:firstLineChars="200" w:firstLine="480"/>
        <w:rPr>
          <w:rFonts w:ascii="宋体" w:hAnsi="宋体"/>
          <w:sz w:val="24"/>
        </w:rPr>
      </w:pPr>
      <w:r>
        <w:rPr>
          <w:rFonts w:ascii="宋体" w:hAnsi="宋体" w:hint="eastAsia"/>
          <w:sz w:val="24"/>
        </w:rPr>
        <w:t>（2）实施建仓策略：基金管理人在基金合同约定的期限内，基于建仓策略，根据当时的市场情况，采用适当的手段构建和调整投资组合直至达到本基金投资范围的要求。</w:t>
      </w:r>
    </w:p>
    <w:p w14:paraId="51597B86" w14:textId="77777777" w:rsidR="008F7B4D" w:rsidRDefault="009F1E6C">
      <w:pPr>
        <w:spacing w:line="360" w:lineRule="auto"/>
        <w:ind w:firstLineChars="200" w:firstLine="480"/>
        <w:rPr>
          <w:rFonts w:ascii="宋体" w:hAnsi="宋体"/>
          <w:sz w:val="24"/>
        </w:rPr>
      </w:pPr>
      <w:r>
        <w:rPr>
          <w:rFonts w:ascii="宋体" w:hAnsi="宋体" w:hint="eastAsia"/>
          <w:sz w:val="24"/>
        </w:rPr>
        <w:t>2、日常投资组合管理</w:t>
      </w:r>
    </w:p>
    <w:p w14:paraId="70E4A649" w14:textId="77777777" w:rsidR="008F7B4D" w:rsidRDefault="009F1E6C">
      <w:pPr>
        <w:spacing w:line="360" w:lineRule="auto"/>
        <w:ind w:firstLineChars="200" w:firstLine="480"/>
        <w:rPr>
          <w:rFonts w:ascii="宋体" w:hAnsi="宋体"/>
          <w:sz w:val="24"/>
        </w:rPr>
      </w:pPr>
      <w:r>
        <w:rPr>
          <w:rFonts w:ascii="宋体" w:hAnsi="宋体" w:hint="eastAsia"/>
          <w:sz w:val="24"/>
        </w:rPr>
        <w:t>（1）对目标</w:t>
      </w:r>
      <w:r>
        <w:rPr>
          <w:rFonts w:ascii="宋体" w:hAnsi="宋体"/>
          <w:sz w:val="24"/>
        </w:rPr>
        <w:t>ETF二级市场流动性及折溢价进行跟踪与分析，适当制订目标ETF份额的申购赎回、二级市场买卖策略。</w:t>
      </w:r>
    </w:p>
    <w:p w14:paraId="0ECC30DD"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2）跟踪本基金申购和赎回信息，分析其对组合的影响，并进行相应的流动性管理。</w:t>
      </w:r>
    </w:p>
    <w:p w14:paraId="4A7B48F4" w14:textId="77777777" w:rsidR="008F7B4D" w:rsidRDefault="009F1E6C">
      <w:pPr>
        <w:spacing w:line="360" w:lineRule="auto"/>
        <w:ind w:firstLineChars="200" w:firstLine="480"/>
        <w:rPr>
          <w:rFonts w:ascii="宋体" w:hAnsi="宋体"/>
          <w:sz w:val="24"/>
        </w:rPr>
      </w:pPr>
      <w:r>
        <w:rPr>
          <w:rFonts w:ascii="宋体" w:hAnsi="宋体" w:hint="eastAsia"/>
          <w:sz w:val="24"/>
        </w:rPr>
        <w:t>3、投资绩效评估</w:t>
      </w:r>
    </w:p>
    <w:p w14:paraId="76AA9B18" w14:textId="77777777" w:rsidR="008F7B4D" w:rsidRDefault="009F1E6C">
      <w:pPr>
        <w:spacing w:line="360" w:lineRule="auto"/>
        <w:ind w:firstLineChars="200" w:firstLine="480"/>
        <w:rPr>
          <w:rFonts w:ascii="宋体" w:hAnsi="宋体"/>
          <w:sz w:val="24"/>
        </w:rPr>
      </w:pPr>
      <w:r>
        <w:rPr>
          <w:rFonts w:ascii="宋体" w:hAnsi="宋体" w:hint="eastAsia"/>
          <w:sz w:val="24"/>
        </w:rPr>
        <w:t>（1）每日，基金经理分析基金的跟踪偏离度。</w:t>
      </w:r>
    </w:p>
    <w:p w14:paraId="0A0CDB7D"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2）每月末，量化投资部对本基金的运行情况进行量化评估。</w:t>
      </w:r>
    </w:p>
    <w:p w14:paraId="2A4CEFF3"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每月末，基金经理根据评估报告分析当月的投资操作、组合状况和跟踪误差等情况，重点分析基金的偏离度和跟踪误差产生原因、现金控制情况、标的指数成份股调整前后的操作、以及成份股未来可能发生的变化等。</w:t>
      </w:r>
    </w:p>
    <w:p w14:paraId="649E1730" w14:textId="77777777" w:rsidR="008F7B4D" w:rsidRDefault="009F1E6C">
      <w:pPr>
        <w:spacing w:line="360" w:lineRule="auto"/>
        <w:ind w:firstLineChars="200" w:firstLine="480"/>
        <w:rPr>
          <w:rFonts w:ascii="宋体" w:hAnsi="宋体"/>
          <w:sz w:val="24"/>
        </w:rPr>
      </w:pPr>
      <w:r>
        <w:rPr>
          <w:rFonts w:ascii="宋体" w:hAnsi="宋体" w:hint="eastAsia"/>
          <w:sz w:val="24"/>
        </w:rPr>
        <w:t>在正常市场情况下，本基金日均跟踪偏离度的绝对值不超过</w:t>
      </w:r>
      <w:r>
        <w:rPr>
          <w:rFonts w:ascii="宋体" w:hAnsi="宋体"/>
          <w:sz w:val="24"/>
        </w:rPr>
        <w:t>0.3%</w:t>
      </w:r>
      <w:r>
        <w:rPr>
          <w:rFonts w:ascii="宋体" w:hAnsi="宋体" w:hint="eastAsia"/>
          <w:sz w:val="24"/>
        </w:rPr>
        <w:t>，年跟踪误差不超过4%。在目标</w:t>
      </w:r>
      <w:r>
        <w:rPr>
          <w:rFonts w:ascii="宋体" w:hAnsi="宋体"/>
          <w:sz w:val="24"/>
        </w:rPr>
        <w:t>ETF日均跟踪偏离度符合</w:t>
      </w:r>
      <w:r>
        <w:rPr>
          <w:rFonts w:ascii="宋体" w:hAnsi="宋体" w:hint="eastAsia"/>
          <w:sz w:val="24"/>
        </w:rPr>
        <w:t>其</w:t>
      </w:r>
      <w:r>
        <w:rPr>
          <w:rFonts w:ascii="宋体" w:hAnsi="宋体"/>
          <w:sz w:val="24"/>
        </w:rPr>
        <w:t>基金合同</w:t>
      </w:r>
      <w:r>
        <w:rPr>
          <w:rFonts w:ascii="宋体" w:hAnsi="宋体" w:hint="eastAsia"/>
          <w:sz w:val="24"/>
        </w:rPr>
        <w:t>所设定目标</w:t>
      </w:r>
      <w:r>
        <w:rPr>
          <w:rFonts w:ascii="宋体" w:hAnsi="宋体"/>
          <w:sz w:val="24"/>
        </w:rPr>
        <w:t>的前提下，</w:t>
      </w:r>
      <w:r>
        <w:rPr>
          <w:rFonts w:ascii="宋体" w:hAnsi="宋体" w:hint="eastAsia"/>
          <w:sz w:val="24"/>
        </w:rPr>
        <w:t>如因指数编制规则调整或其他因素导致跟踪偏离度和跟踪误差超过上述范围，基金管理人应采取合理措施力争避免跟踪偏离度、跟踪误差进一步扩大。</w:t>
      </w:r>
    </w:p>
    <w:p w14:paraId="1FEC8B71"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七</w:t>
      </w:r>
      <w:r>
        <w:rPr>
          <w:rFonts w:ascii="宋体" w:hAnsi="宋体"/>
          <w:b/>
          <w:sz w:val="24"/>
        </w:rPr>
        <w:t xml:space="preserve">） </w:t>
      </w:r>
      <w:r>
        <w:rPr>
          <w:rFonts w:ascii="宋体" w:hAnsi="宋体" w:hint="eastAsia"/>
          <w:b/>
          <w:sz w:val="24"/>
        </w:rPr>
        <w:t>业绩比较基准</w:t>
      </w:r>
    </w:p>
    <w:p w14:paraId="50AE4352" w14:textId="77777777" w:rsidR="008F7B4D" w:rsidRDefault="009F1E6C">
      <w:pPr>
        <w:spacing w:line="360" w:lineRule="auto"/>
        <w:ind w:firstLineChars="200" w:firstLine="480"/>
        <w:rPr>
          <w:rFonts w:ascii="宋体" w:hAnsi="宋体"/>
          <w:sz w:val="24"/>
        </w:rPr>
      </w:pPr>
      <w:r>
        <w:rPr>
          <w:rFonts w:ascii="宋体" w:hAnsi="宋体" w:hint="eastAsia"/>
          <w:sz w:val="24"/>
        </w:rPr>
        <w:t>本基金的业绩比较基准为：标的指数收益率×95% ＋银行活期存款税后收益率×5%。</w:t>
      </w:r>
    </w:p>
    <w:p w14:paraId="48596F63" w14:textId="77777777" w:rsidR="008F7B4D" w:rsidRDefault="009F1E6C">
      <w:pPr>
        <w:spacing w:line="360" w:lineRule="auto"/>
        <w:ind w:firstLineChars="200" w:firstLine="480"/>
        <w:rPr>
          <w:rFonts w:ascii="宋体" w:hAnsi="宋体"/>
          <w:sz w:val="24"/>
        </w:rPr>
      </w:pPr>
      <w:r>
        <w:rPr>
          <w:rFonts w:ascii="宋体" w:hAnsi="宋体" w:hint="eastAsia"/>
          <w:sz w:val="24"/>
        </w:rPr>
        <w:t>本基金标的指数更换后，业绩比较基准随之变更，基金管理人可根据需要替换或删除基金名称中与原标的指数相关的商号或字样。</w:t>
      </w:r>
    </w:p>
    <w:p w14:paraId="2A131790"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八</w:t>
      </w:r>
      <w:r>
        <w:rPr>
          <w:rFonts w:ascii="宋体" w:hAnsi="宋体"/>
          <w:b/>
          <w:sz w:val="24"/>
        </w:rPr>
        <w:t xml:space="preserve">） </w:t>
      </w:r>
      <w:r>
        <w:rPr>
          <w:rFonts w:ascii="宋体" w:hAnsi="宋体" w:hint="eastAsia"/>
          <w:b/>
          <w:sz w:val="24"/>
        </w:rPr>
        <w:t>风险收益特征</w:t>
      </w:r>
    </w:p>
    <w:p w14:paraId="397BA6AF" w14:textId="77777777" w:rsidR="008F7B4D" w:rsidRDefault="009F1E6C">
      <w:pPr>
        <w:spacing w:line="360" w:lineRule="auto"/>
        <w:ind w:firstLineChars="200" w:firstLine="480"/>
        <w:rPr>
          <w:rFonts w:ascii="宋体" w:hAnsi="宋体"/>
          <w:sz w:val="24"/>
        </w:rPr>
      </w:pPr>
      <w:r>
        <w:rPr>
          <w:rFonts w:ascii="宋体" w:hAnsi="宋体" w:hint="eastAsia"/>
          <w:sz w:val="24"/>
        </w:rPr>
        <w:t>本基金属</w:t>
      </w:r>
      <w:r>
        <w:rPr>
          <w:rFonts w:ascii="宋体" w:hAnsi="宋体"/>
          <w:sz w:val="24"/>
        </w:rPr>
        <w:t>ETF联接基金</w:t>
      </w:r>
      <w:r>
        <w:rPr>
          <w:rFonts w:ascii="宋体" w:hAnsi="宋体" w:hint="eastAsia"/>
          <w:sz w:val="24"/>
        </w:rPr>
        <w:t>，风险与预期收益高于混合基金、债券基金与货币市场基金。本基金为指数型基金，紧密跟踪标的指数，具有和标的指数所代表的股票市场相似的风险收益特征，相当于股票基金中风险较高，预期收益较高的品种。</w:t>
      </w:r>
    </w:p>
    <w:p w14:paraId="57B66A54"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九</w:t>
      </w:r>
      <w:r>
        <w:rPr>
          <w:rFonts w:ascii="宋体" w:hAnsi="宋体"/>
          <w:b/>
          <w:sz w:val="24"/>
        </w:rPr>
        <w:t xml:space="preserve">） </w:t>
      </w:r>
      <w:r>
        <w:rPr>
          <w:rFonts w:ascii="宋体" w:hAnsi="宋体" w:hint="eastAsia"/>
          <w:b/>
          <w:sz w:val="24"/>
        </w:rPr>
        <w:t>投资限制</w:t>
      </w:r>
    </w:p>
    <w:p w14:paraId="0C1A01CB" w14:textId="77777777" w:rsidR="008F7B4D" w:rsidRDefault="009F1E6C">
      <w:pPr>
        <w:snapToGrid w:val="0"/>
        <w:spacing w:line="360" w:lineRule="auto"/>
        <w:ind w:firstLineChars="200" w:firstLine="480"/>
        <w:rPr>
          <w:rFonts w:ascii="宋体" w:hAnsi="宋体" w:cs="宋体"/>
          <w:kern w:val="0"/>
          <w:sz w:val="24"/>
        </w:rPr>
      </w:pPr>
      <w:r>
        <w:rPr>
          <w:rFonts w:ascii="宋体" w:hAnsi="宋体" w:cs="宋体" w:hint="eastAsia"/>
          <w:kern w:val="0"/>
          <w:sz w:val="24"/>
        </w:rPr>
        <w:lastRenderedPageBreak/>
        <w:t>本基金的投资组合将遵循以下限制：</w:t>
      </w:r>
    </w:p>
    <w:p w14:paraId="5CC38416" w14:textId="77777777" w:rsidR="008F7B4D" w:rsidRDefault="009F1E6C">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w:t>
      </w:r>
      <w:r>
        <w:rPr>
          <w:rFonts w:ascii="宋体" w:hAnsi="宋体" w:cs="宋体" w:hint="eastAsia"/>
          <w:kern w:val="0"/>
          <w:sz w:val="24"/>
        </w:rPr>
        <w:t>进入全国银行间同业市场的债券回购融入的资金余额不得超过基金资产净值的</w:t>
      </w:r>
      <w:r>
        <w:rPr>
          <w:rFonts w:ascii="宋体" w:hAnsi="宋体" w:cs="宋体"/>
          <w:kern w:val="0"/>
          <w:sz w:val="24"/>
        </w:rPr>
        <w:t>40%</w:t>
      </w:r>
      <w:r>
        <w:rPr>
          <w:rFonts w:ascii="宋体" w:hAnsi="宋体" w:cs="宋体" w:hint="eastAsia"/>
          <w:kern w:val="0"/>
          <w:sz w:val="24"/>
        </w:rPr>
        <w:t>。债券回购最长期限为1年，债券回购到期后不得展期；</w:t>
      </w:r>
    </w:p>
    <w:p w14:paraId="53AF3ACC" w14:textId="77777777" w:rsidR="008F7B4D" w:rsidRDefault="009F1E6C">
      <w:pPr>
        <w:autoSpaceDE w:val="0"/>
        <w:autoSpaceDN w:val="0"/>
        <w:adjustRightInd w:val="0"/>
        <w:spacing w:line="360" w:lineRule="auto"/>
        <w:ind w:firstLineChars="200" w:firstLine="480"/>
        <w:jc w:val="left"/>
        <w:rPr>
          <w:rFonts w:ascii="宋体" w:hAnsi="宋体" w:cs="宋体"/>
          <w:kern w:val="0"/>
          <w:sz w:val="24"/>
        </w:rPr>
      </w:pPr>
      <w:r>
        <w:rPr>
          <w:rFonts w:ascii="宋体" w:hAnsi="宋体" w:hint="eastAsia"/>
          <w:sz w:val="24"/>
        </w:rPr>
        <w:t>（2）</w:t>
      </w:r>
      <w:r>
        <w:rPr>
          <w:rFonts w:ascii="宋体" w:hAnsi="宋体" w:cs="宋体" w:hint="eastAsia"/>
          <w:kern w:val="0"/>
          <w:sz w:val="24"/>
        </w:rPr>
        <w:t>本基金参与股票发行申购，本基金所申报的金额不超过本基金的总资产，本基金所申报的股票数量不超过拟发行股票公司本次发行股票的总量；</w:t>
      </w:r>
    </w:p>
    <w:p w14:paraId="046F9927" w14:textId="77777777" w:rsidR="008F7B4D" w:rsidRDefault="009F1E6C">
      <w:pPr>
        <w:autoSpaceDE w:val="0"/>
        <w:autoSpaceDN w:val="0"/>
        <w:adjustRightInd w:val="0"/>
        <w:spacing w:line="360" w:lineRule="auto"/>
        <w:ind w:firstLineChars="200" w:firstLine="480"/>
        <w:jc w:val="left"/>
        <w:rPr>
          <w:rFonts w:ascii="宋体" w:hAnsi="宋体" w:cs="宋体"/>
          <w:kern w:val="0"/>
          <w:sz w:val="24"/>
        </w:rPr>
      </w:pPr>
      <w:r>
        <w:rPr>
          <w:rFonts w:ascii="宋体" w:hAnsi="宋体" w:cs="宋体" w:hint="eastAsia"/>
          <w:kern w:val="0"/>
          <w:sz w:val="24"/>
        </w:rPr>
        <w:t>（3）保持不低于基金资产净值5%的现金或者到期日在一年以内的政府债券；</w:t>
      </w:r>
    </w:p>
    <w:p w14:paraId="48531601" w14:textId="77777777" w:rsidR="008F7B4D" w:rsidRDefault="009F1E6C">
      <w:pPr>
        <w:autoSpaceDE w:val="0"/>
        <w:autoSpaceDN w:val="0"/>
        <w:adjustRightInd w:val="0"/>
        <w:spacing w:line="360" w:lineRule="auto"/>
        <w:ind w:firstLineChars="200" w:firstLine="480"/>
        <w:jc w:val="left"/>
        <w:rPr>
          <w:rFonts w:ascii="宋体" w:hAnsi="宋体"/>
          <w:sz w:val="24"/>
        </w:rPr>
      </w:pPr>
      <w:r>
        <w:rPr>
          <w:rFonts w:ascii="宋体" w:hAnsi="宋体" w:cs="宋体" w:hint="eastAsia"/>
          <w:kern w:val="0"/>
          <w:sz w:val="24"/>
        </w:rPr>
        <w:t>（4）本</w:t>
      </w:r>
      <w:r>
        <w:rPr>
          <w:rFonts w:ascii="宋体" w:hAnsi="宋体" w:hint="eastAsia"/>
          <w:sz w:val="24"/>
        </w:rPr>
        <w:t>基金投资权证，在任何交易日买入的总金额，不超过上一交易日基金资产净值的0.5%，基金持有的全部权证的市值不超过基金资产净值的 3%，本基金管理人管理的全部基金持有同一权证的比例不超过该权证的10%；法律法规或监管部门另有规定的，遵从其规定；</w:t>
      </w:r>
    </w:p>
    <w:p w14:paraId="367FFDFA" w14:textId="77777777" w:rsidR="008F7B4D" w:rsidRDefault="009F1E6C">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5）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w:t>
      </w:r>
    </w:p>
    <w:p w14:paraId="673F42F3" w14:textId="77777777" w:rsidR="008F7B4D" w:rsidRDefault="009F1E6C">
      <w:pPr>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（6）</w:t>
      </w:r>
      <w:r>
        <w:rPr>
          <w:rFonts w:ascii="宋体" w:hAnsi="宋体" w:hint="eastAsia"/>
          <w:sz w:val="24"/>
        </w:rPr>
        <w:t>本基金不得违反基金合同中有关投资范围、投资策略、投资比例的规定；</w:t>
      </w:r>
    </w:p>
    <w:p w14:paraId="00F84A09" w14:textId="77777777" w:rsidR="008F7B4D" w:rsidRDefault="009F1E6C">
      <w:pPr>
        <w:autoSpaceDE w:val="0"/>
        <w:autoSpaceDN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（7）法律法规或监管部门对上述比例限制另有规定的，从其规定。</w:t>
      </w:r>
    </w:p>
    <w:p w14:paraId="503CE202" w14:textId="77777777" w:rsidR="008F7B4D" w:rsidRDefault="009F1E6C">
      <w:pPr>
        <w:autoSpaceDE w:val="0"/>
        <w:autoSpaceDN w:val="0"/>
        <w:adjustRightInd w:val="0"/>
        <w:snapToGrid w:val="0"/>
        <w:spacing w:line="360" w:lineRule="auto"/>
        <w:ind w:firstLineChars="200" w:firstLine="480"/>
        <w:jc w:val="left"/>
        <w:rPr>
          <w:rFonts w:ascii="宋体" w:hAnsi="宋体" w:cs="宋体"/>
          <w:kern w:val="0"/>
          <w:sz w:val="24"/>
        </w:rPr>
      </w:pPr>
      <w:r>
        <w:rPr>
          <w:rFonts w:ascii="宋体" w:hAnsi="宋体" w:hint="eastAsia"/>
          <w:sz w:val="24"/>
        </w:rPr>
        <w:t>基金管理人应当自基金合同生效之日起6个月内使基金的投资组合比例符合基金合同的约定。在符合相关法律法规规定的前提下，</w:t>
      </w:r>
      <w:r>
        <w:rPr>
          <w:rFonts w:ascii="宋体" w:hAnsi="宋体" w:cs="宋体" w:hint="eastAsia"/>
          <w:kern w:val="0"/>
          <w:sz w:val="24"/>
        </w:rPr>
        <w:t>因证券市场波动、上市公司合并、基金规模变动、标的指数成分股调整、基金申购或赎回带来现金等非本基金管理人的因素致使基金的投资组合不符合上述（1）项以及（3）-（6）项规定的投资比例的，基金管理人应当在10个交易日内进行调整。法律法规或监管部门另有规定的，从其规定。</w:t>
      </w:r>
    </w:p>
    <w:p w14:paraId="4AB73D0B" w14:textId="77777777" w:rsidR="008F7B4D" w:rsidRDefault="009F1E6C">
      <w:pPr>
        <w:autoSpaceDE w:val="0"/>
        <w:autoSpaceDN w:val="0"/>
        <w:adjustRightInd w:val="0"/>
        <w:snapToGrid w:val="0"/>
        <w:spacing w:line="360" w:lineRule="auto"/>
        <w:ind w:firstLineChars="200" w:firstLine="480"/>
        <w:jc w:val="left"/>
        <w:rPr>
          <w:rFonts w:ascii="宋体" w:hAnsi="宋体" w:cs="宋体"/>
          <w:kern w:val="0"/>
          <w:sz w:val="24"/>
        </w:rPr>
      </w:pPr>
      <w:r>
        <w:rPr>
          <w:rFonts w:ascii="宋体" w:hAnsi="宋体" w:hint="eastAsia"/>
          <w:sz w:val="24"/>
        </w:rPr>
        <w:t>若法律法规或监管部门对上述约定的投资组合比例限制规定进行变更的，以变更后的规定为准。若法律法规或监管部门取消上述限制，履行适当程序后，本基金投资可不受上述规定限制。</w:t>
      </w:r>
    </w:p>
    <w:p w14:paraId="72ADBDE3"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十</w:t>
      </w:r>
      <w:r>
        <w:rPr>
          <w:rFonts w:ascii="宋体" w:hAnsi="宋体"/>
          <w:b/>
          <w:sz w:val="24"/>
        </w:rPr>
        <w:t xml:space="preserve">） </w:t>
      </w:r>
      <w:r>
        <w:rPr>
          <w:rFonts w:ascii="宋体" w:hAnsi="宋体" w:hint="eastAsia"/>
          <w:b/>
          <w:sz w:val="24"/>
        </w:rPr>
        <w:t>禁止行为</w:t>
      </w:r>
    </w:p>
    <w:p w14:paraId="0E5AA714" w14:textId="77777777" w:rsidR="008F7B4D" w:rsidRDefault="009F1E6C">
      <w:pPr>
        <w:spacing w:before="50" w:line="360" w:lineRule="auto"/>
        <w:ind w:firstLineChars="200" w:firstLine="480"/>
        <w:rPr>
          <w:rFonts w:ascii="宋体" w:hAnsi="宋体"/>
          <w:sz w:val="24"/>
        </w:rPr>
      </w:pPr>
      <w:r>
        <w:rPr>
          <w:rFonts w:ascii="宋体" w:hAnsi="宋体" w:hint="eastAsia"/>
          <w:sz w:val="24"/>
        </w:rPr>
        <w:lastRenderedPageBreak/>
        <w:t>为维护基金份额持有人的合法权益，本基金禁止从事下列行为：</w:t>
      </w:r>
    </w:p>
    <w:p w14:paraId="46C85640" w14:textId="77777777" w:rsidR="008F7B4D" w:rsidRDefault="009F1E6C">
      <w:pPr>
        <w:spacing w:before="50" w:line="360" w:lineRule="auto"/>
        <w:ind w:firstLineChars="200" w:firstLine="480"/>
        <w:rPr>
          <w:rFonts w:ascii="宋体" w:hAnsi="宋体"/>
          <w:sz w:val="24"/>
        </w:rPr>
      </w:pPr>
      <w:r>
        <w:rPr>
          <w:rFonts w:ascii="宋体" w:hAnsi="宋体" w:hint="eastAsia"/>
          <w:sz w:val="24"/>
        </w:rPr>
        <w:t>1、承销证券；</w:t>
      </w:r>
    </w:p>
    <w:p w14:paraId="0EA1A0A2" w14:textId="77777777" w:rsidR="008F7B4D" w:rsidRDefault="009F1E6C">
      <w:pPr>
        <w:spacing w:before="50" w:line="360" w:lineRule="auto"/>
        <w:ind w:firstLineChars="200" w:firstLine="480"/>
        <w:rPr>
          <w:rFonts w:ascii="宋体" w:hAnsi="宋体"/>
          <w:sz w:val="24"/>
        </w:rPr>
      </w:pPr>
      <w:r>
        <w:rPr>
          <w:rFonts w:ascii="宋体" w:hAnsi="宋体" w:hint="eastAsia"/>
          <w:sz w:val="24"/>
        </w:rPr>
        <w:t>2、向他人贷款或者提供担保；</w:t>
      </w:r>
    </w:p>
    <w:p w14:paraId="699C0FFC" w14:textId="77777777" w:rsidR="008F7B4D" w:rsidRDefault="009F1E6C">
      <w:pPr>
        <w:spacing w:before="50" w:line="360" w:lineRule="auto"/>
        <w:ind w:firstLineChars="200" w:firstLine="480"/>
        <w:rPr>
          <w:rFonts w:ascii="宋体" w:hAnsi="宋体"/>
          <w:sz w:val="24"/>
        </w:rPr>
      </w:pPr>
      <w:r>
        <w:rPr>
          <w:rFonts w:ascii="宋体" w:hAnsi="宋体" w:hint="eastAsia"/>
          <w:sz w:val="24"/>
        </w:rPr>
        <w:t>3、从事承担无限责任的投资；</w:t>
      </w:r>
    </w:p>
    <w:p w14:paraId="231E2C09" w14:textId="77777777" w:rsidR="008F7B4D" w:rsidRDefault="009F1E6C">
      <w:pPr>
        <w:spacing w:before="50" w:line="360" w:lineRule="auto"/>
        <w:ind w:firstLineChars="200" w:firstLine="480"/>
        <w:rPr>
          <w:rFonts w:ascii="宋体" w:hAnsi="宋体"/>
          <w:sz w:val="24"/>
        </w:rPr>
      </w:pPr>
      <w:r>
        <w:rPr>
          <w:rFonts w:ascii="宋体" w:hAnsi="宋体" w:hint="eastAsia"/>
          <w:sz w:val="24"/>
        </w:rPr>
        <w:t>4、买卖其他基金份额，但是法律法规或国务院另有规定和指定的目标ETF的除外；</w:t>
      </w:r>
    </w:p>
    <w:p w14:paraId="578C27EA" w14:textId="77777777" w:rsidR="008F7B4D" w:rsidRDefault="009F1E6C">
      <w:pPr>
        <w:spacing w:before="50" w:line="360" w:lineRule="auto"/>
        <w:ind w:firstLineChars="200" w:firstLine="480"/>
        <w:rPr>
          <w:rFonts w:ascii="宋体" w:hAnsi="宋体"/>
          <w:sz w:val="24"/>
        </w:rPr>
      </w:pPr>
      <w:r>
        <w:rPr>
          <w:rFonts w:ascii="宋体" w:hAnsi="宋体" w:hint="eastAsia"/>
          <w:sz w:val="24"/>
        </w:rPr>
        <w:t>5、向基金管理人、基金托管人出资或者买卖基金管理人、基金托管人发行的股票或者债券；</w:t>
      </w:r>
    </w:p>
    <w:p w14:paraId="36E42343" w14:textId="77777777" w:rsidR="008F7B4D" w:rsidRDefault="009F1E6C">
      <w:pPr>
        <w:spacing w:before="50" w:line="360" w:lineRule="auto"/>
        <w:ind w:firstLineChars="200" w:firstLine="480"/>
        <w:rPr>
          <w:rFonts w:ascii="宋体" w:hAnsi="宋体"/>
          <w:sz w:val="24"/>
        </w:rPr>
      </w:pPr>
      <w:r>
        <w:rPr>
          <w:rFonts w:ascii="宋体" w:hAnsi="宋体" w:hint="eastAsia"/>
          <w:sz w:val="24"/>
        </w:rPr>
        <w:t>6、买卖与基金管理人、基金托管人有控股关系的股东或者与基金管理人、基金托管人有其他重大利害关系的公司发行的证券或者承销期内承销的证券，但指定的目标ETF除外；</w:t>
      </w:r>
    </w:p>
    <w:p w14:paraId="6929805A" w14:textId="77777777" w:rsidR="008F7B4D" w:rsidRDefault="009F1E6C">
      <w:pPr>
        <w:spacing w:before="50" w:line="360" w:lineRule="auto"/>
        <w:ind w:firstLineChars="200" w:firstLine="480"/>
        <w:rPr>
          <w:rFonts w:ascii="宋体" w:hAnsi="宋体"/>
          <w:sz w:val="24"/>
        </w:rPr>
      </w:pPr>
      <w:r>
        <w:rPr>
          <w:rFonts w:ascii="宋体" w:hAnsi="宋体" w:hint="eastAsia"/>
          <w:sz w:val="24"/>
        </w:rPr>
        <w:t>7、从事内幕交易、操纵证券交易价格及其他不正当的证券交易活动；</w:t>
      </w:r>
    </w:p>
    <w:p w14:paraId="782DF3AE" w14:textId="77777777" w:rsidR="008F7B4D" w:rsidRDefault="009F1E6C">
      <w:pPr>
        <w:spacing w:before="50" w:line="360" w:lineRule="auto"/>
        <w:ind w:firstLineChars="200" w:firstLine="480"/>
        <w:rPr>
          <w:rFonts w:ascii="宋体" w:hAnsi="宋体"/>
          <w:sz w:val="24"/>
        </w:rPr>
      </w:pPr>
      <w:r>
        <w:rPr>
          <w:rFonts w:ascii="宋体" w:hAnsi="宋体" w:hint="eastAsia"/>
          <w:sz w:val="24"/>
        </w:rPr>
        <w:t>8、依照法律法规有关规定，由中国证监会规定禁止的其他活动。</w:t>
      </w:r>
    </w:p>
    <w:p w14:paraId="15EA4523" w14:textId="77777777" w:rsidR="008F7B4D" w:rsidRDefault="009F1E6C">
      <w:pPr>
        <w:spacing w:before="50" w:line="360" w:lineRule="auto"/>
        <w:ind w:firstLineChars="200" w:firstLine="480"/>
        <w:rPr>
          <w:rFonts w:ascii="宋体" w:hAnsi="宋体"/>
          <w:sz w:val="24"/>
        </w:rPr>
      </w:pPr>
      <w:r>
        <w:rPr>
          <w:rFonts w:ascii="宋体" w:hAnsi="宋体" w:hint="eastAsia"/>
          <w:sz w:val="24"/>
        </w:rPr>
        <w:t>若法律法规或监管部门取消上述禁止性规定，履行适当程序后，本基金投资可不受上述规定限制。</w:t>
      </w:r>
    </w:p>
    <w:p w14:paraId="576B0AFB"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十一</w:t>
      </w:r>
      <w:r>
        <w:rPr>
          <w:rFonts w:ascii="宋体" w:hAnsi="宋体"/>
          <w:b/>
          <w:sz w:val="24"/>
        </w:rPr>
        <w:t xml:space="preserve">） </w:t>
      </w:r>
      <w:r>
        <w:rPr>
          <w:rFonts w:ascii="宋体" w:hAnsi="宋体" w:hint="eastAsia"/>
          <w:b/>
          <w:sz w:val="24"/>
        </w:rPr>
        <w:t>基金管理人代表基金行使股东及债权人权利的处理原则及方法</w:t>
      </w:r>
    </w:p>
    <w:p w14:paraId="40913306" w14:textId="77777777" w:rsidR="008F7B4D" w:rsidRDefault="009F1E6C">
      <w:pPr>
        <w:spacing w:line="360" w:lineRule="auto"/>
        <w:ind w:firstLineChars="200" w:firstLine="480"/>
        <w:rPr>
          <w:rFonts w:ascii="宋体" w:hAnsi="宋体"/>
          <w:sz w:val="24"/>
        </w:rPr>
      </w:pPr>
      <w:r>
        <w:rPr>
          <w:rFonts w:ascii="宋体" w:hAnsi="宋体" w:hint="eastAsia"/>
          <w:sz w:val="24"/>
        </w:rPr>
        <w:t>1、基金管理人按照国家有关规定代表基金独立行使股东和债权人权利，保护基金份额持有人的利益；</w:t>
      </w:r>
    </w:p>
    <w:p w14:paraId="1D5F3FFA" w14:textId="77777777" w:rsidR="008F7B4D" w:rsidRDefault="009F1E6C">
      <w:pPr>
        <w:spacing w:before="50" w:line="360" w:lineRule="auto"/>
        <w:ind w:firstLineChars="200" w:firstLine="480"/>
        <w:rPr>
          <w:rFonts w:ascii="宋体" w:hAnsi="宋体"/>
          <w:sz w:val="24"/>
        </w:rPr>
      </w:pPr>
      <w:r>
        <w:rPr>
          <w:rFonts w:ascii="宋体" w:hAnsi="宋体" w:hint="eastAsia"/>
          <w:sz w:val="24"/>
        </w:rPr>
        <w:t>2、不谋求对上市公司的控股，不参与所投资上市公司的经营管理；</w:t>
      </w:r>
    </w:p>
    <w:p w14:paraId="6A2628A5" w14:textId="77777777" w:rsidR="008F7B4D" w:rsidRDefault="009F1E6C">
      <w:pPr>
        <w:spacing w:before="50" w:line="360" w:lineRule="auto"/>
        <w:ind w:firstLineChars="200" w:firstLine="480"/>
        <w:rPr>
          <w:rFonts w:ascii="宋体" w:hAnsi="宋体"/>
          <w:sz w:val="24"/>
        </w:rPr>
      </w:pPr>
      <w:r>
        <w:rPr>
          <w:rFonts w:ascii="宋体" w:hAnsi="宋体" w:hint="eastAsia"/>
          <w:sz w:val="24"/>
        </w:rPr>
        <w:t>3、有利于基金财产的安全与增值；</w:t>
      </w:r>
    </w:p>
    <w:p w14:paraId="54F21F14" w14:textId="77777777" w:rsidR="008F7B4D" w:rsidRDefault="009F1E6C">
      <w:pPr>
        <w:spacing w:before="50"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14:paraId="679F13A3"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十二</w:t>
      </w:r>
      <w:r>
        <w:rPr>
          <w:rFonts w:ascii="宋体" w:hAnsi="宋体"/>
          <w:b/>
          <w:sz w:val="24"/>
        </w:rPr>
        <w:t xml:space="preserve">） </w:t>
      </w:r>
      <w:r>
        <w:rPr>
          <w:rFonts w:ascii="宋体" w:hAnsi="宋体" w:hint="eastAsia"/>
          <w:b/>
          <w:sz w:val="24"/>
        </w:rPr>
        <w:t>基金的融资、融券</w:t>
      </w:r>
    </w:p>
    <w:p w14:paraId="5CC13818" w14:textId="77777777" w:rsidR="008F7B4D" w:rsidRDefault="009F1E6C">
      <w:pPr>
        <w:spacing w:before="50" w:line="360" w:lineRule="auto"/>
        <w:ind w:firstLineChars="200" w:firstLine="480"/>
        <w:rPr>
          <w:rFonts w:ascii="宋体" w:hAnsi="宋体"/>
          <w:sz w:val="24"/>
        </w:rPr>
      </w:pPr>
      <w:r>
        <w:rPr>
          <w:rFonts w:ascii="宋体" w:hAnsi="宋体" w:hint="eastAsia"/>
          <w:sz w:val="24"/>
        </w:rPr>
        <w:t>本基金可以根据有关法律法规和政策的规定进行融资、融券。</w:t>
      </w:r>
    </w:p>
    <w:p w14:paraId="7B91CF6D" w14:textId="77777777" w:rsidR="008F7B4D" w:rsidRDefault="009F1E6C">
      <w:pPr>
        <w:widowControl/>
        <w:spacing w:before="100" w:beforeAutospacing="1" w:after="100" w:afterAutospacing="1"/>
        <w:ind w:rightChars="-85" w:right="-178" w:firstLineChars="200" w:firstLine="482"/>
        <w:jc w:val="left"/>
        <w:outlineLvl w:val="1"/>
        <w:rPr>
          <w:rFonts w:ascii="宋体" w:hAnsi="宋体" w:cs="宋体"/>
          <w:b/>
          <w:kern w:val="0"/>
          <w:sz w:val="24"/>
        </w:rPr>
      </w:pPr>
      <w:r>
        <w:rPr>
          <w:rFonts w:ascii="宋体" w:hAnsi="宋体" w:cs="宋体" w:hint="eastAsia"/>
          <w:b/>
          <w:kern w:val="0"/>
          <w:sz w:val="24"/>
        </w:rPr>
        <w:t>（十三）基金投资组合报告</w:t>
      </w:r>
    </w:p>
    <w:p w14:paraId="23CF7938" w14:textId="77777777" w:rsidR="008F7B4D" w:rsidRDefault="009F1E6C">
      <w:pPr>
        <w:spacing w:before="50" w:line="360" w:lineRule="auto"/>
        <w:ind w:firstLineChars="200" w:firstLine="480"/>
        <w:rPr>
          <w:rFonts w:ascii="宋体" w:hAnsi="宋体"/>
          <w:sz w:val="24"/>
        </w:rPr>
      </w:pPr>
      <w:r>
        <w:rPr>
          <w:rFonts w:ascii="宋体" w:hAnsi="宋体" w:hint="eastAsia"/>
          <w:sz w:val="24"/>
        </w:rPr>
        <w:t>本基金管理人的董事会及董事保证本报告所载资料不存在虚假记载、误导性</w:t>
      </w:r>
      <w:r>
        <w:rPr>
          <w:rFonts w:ascii="宋体" w:hAnsi="宋体" w:hint="eastAsia"/>
          <w:sz w:val="24"/>
        </w:rPr>
        <w:lastRenderedPageBreak/>
        <w:t>陈述或重大遗漏，并对其内容的真实性、准确性和完整性承担个别及连带责任。</w:t>
      </w:r>
    </w:p>
    <w:p w14:paraId="696A0D1E" w14:textId="33BC1627" w:rsidR="008F7B4D" w:rsidRDefault="009F1E6C">
      <w:pPr>
        <w:spacing w:before="50" w:line="360" w:lineRule="auto"/>
        <w:ind w:firstLineChars="200" w:firstLine="480"/>
        <w:rPr>
          <w:rFonts w:ascii="宋体" w:hAnsi="宋体"/>
          <w:sz w:val="24"/>
        </w:rPr>
      </w:pPr>
      <w:r>
        <w:rPr>
          <w:rFonts w:ascii="宋体" w:hAnsi="宋体" w:hint="eastAsia"/>
          <w:sz w:val="24"/>
        </w:rPr>
        <w:t>本基金托管人中国农业银行根据本基金合同规定，于</w:t>
      </w:r>
      <w:r w:rsidR="00D74CB2">
        <w:rPr>
          <w:rFonts w:ascii="宋体" w:hAnsi="宋体" w:hint="eastAsia"/>
          <w:sz w:val="24"/>
        </w:rPr>
        <w:t>2015年</w:t>
      </w:r>
      <w:r w:rsidR="00D74CB2">
        <w:rPr>
          <w:rFonts w:ascii="宋体" w:hAnsi="宋体"/>
          <w:sz w:val="24"/>
        </w:rPr>
        <w:t>7</w:t>
      </w:r>
      <w:r w:rsidR="003B2171">
        <w:rPr>
          <w:rFonts w:ascii="宋体" w:hAnsi="宋体" w:hint="eastAsia"/>
          <w:sz w:val="24"/>
        </w:rPr>
        <w:t>月</w:t>
      </w:r>
      <w:r w:rsidR="00D74CB2">
        <w:rPr>
          <w:rFonts w:ascii="宋体" w:hAnsi="宋体"/>
          <w:sz w:val="24"/>
        </w:rPr>
        <w:t>17</w:t>
      </w:r>
      <w:r>
        <w:rPr>
          <w:rFonts w:ascii="宋体" w:hAnsi="宋体" w:hint="eastAsia"/>
          <w:sz w:val="24"/>
        </w:rPr>
        <w:t>日复核了本报告中的财务指标、净值表现和投资组合报告等内容，保证复核内容不存在虚假记载、误导性陈述或者重大遗漏。</w:t>
      </w:r>
    </w:p>
    <w:p w14:paraId="24862572" w14:textId="5D3A2C43" w:rsidR="008F7B4D" w:rsidRDefault="009F1E6C">
      <w:pPr>
        <w:spacing w:before="50" w:line="360" w:lineRule="auto"/>
        <w:ind w:firstLineChars="200" w:firstLine="480"/>
        <w:rPr>
          <w:rFonts w:ascii="宋体" w:hAnsi="宋体"/>
          <w:sz w:val="24"/>
        </w:rPr>
      </w:pPr>
      <w:r>
        <w:rPr>
          <w:rFonts w:ascii="宋体" w:hAnsi="宋体" w:hint="eastAsia"/>
          <w:sz w:val="24"/>
        </w:rPr>
        <w:t>本投资组合报告期为</w:t>
      </w:r>
      <w:r w:rsidR="00D74CB2">
        <w:rPr>
          <w:rFonts w:ascii="宋体" w:hAnsi="宋体"/>
          <w:sz w:val="24"/>
        </w:rPr>
        <w:t>20</w:t>
      </w:r>
      <w:r w:rsidR="00D74CB2">
        <w:rPr>
          <w:rFonts w:ascii="宋体" w:hAnsi="宋体" w:hint="eastAsia"/>
          <w:sz w:val="24"/>
        </w:rPr>
        <w:t>1</w:t>
      </w:r>
      <w:r w:rsidR="00D74CB2">
        <w:rPr>
          <w:rFonts w:ascii="宋体" w:hAnsi="宋体"/>
          <w:sz w:val="24"/>
        </w:rPr>
        <w:t>5</w:t>
      </w:r>
      <w:r>
        <w:rPr>
          <w:rFonts w:ascii="宋体" w:hAnsi="宋体"/>
          <w:sz w:val="24"/>
        </w:rPr>
        <w:t>年</w:t>
      </w:r>
      <w:r w:rsidR="00D74CB2">
        <w:rPr>
          <w:rFonts w:ascii="宋体" w:hAnsi="宋体"/>
          <w:sz w:val="24"/>
        </w:rPr>
        <w:t>4</w:t>
      </w:r>
      <w:r>
        <w:rPr>
          <w:rFonts w:ascii="宋体" w:hAnsi="宋体"/>
          <w:sz w:val="24"/>
        </w:rPr>
        <w:t>月</w:t>
      </w:r>
      <w:r>
        <w:rPr>
          <w:rFonts w:ascii="宋体" w:hAnsi="宋体" w:hint="eastAsia"/>
          <w:sz w:val="24"/>
        </w:rPr>
        <w:t>1</w:t>
      </w:r>
      <w:r>
        <w:rPr>
          <w:rFonts w:ascii="宋体" w:hAnsi="宋体"/>
          <w:sz w:val="24"/>
        </w:rPr>
        <w:t>日至</w:t>
      </w:r>
      <w:r w:rsidR="00D74CB2">
        <w:rPr>
          <w:rFonts w:ascii="宋体" w:hAnsi="宋体"/>
          <w:sz w:val="24"/>
        </w:rPr>
        <w:t>20</w:t>
      </w:r>
      <w:r w:rsidR="00D74CB2">
        <w:rPr>
          <w:rFonts w:ascii="宋体" w:hAnsi="宋体" w:hint="eastAsia"/>
          <w:sz w:val="24"/>
        </w:rPr>
        <w:t>1</w:t>
      </w:r>
      <w:r w:rsidR="00D74CB2">
        <w:rPr>
          <w:rFonts w:ascii="宋体" w:hAnsi="宋体"/>
          <w:sz w:val="24"/>
        </w:rPr>
        <w:t>5</w:t>
      </w:r>
      <w:r>
        <w:rPr>
          <w:rFonts w:ascii="宋体" w:hAnsi="宋体"/>
          <w:sz w:val="24"/>
        </w:rPr>
        <w:t>年</w:t>
      </w:r>
      <w:r w:rsidR="00D74CB2">
        <w:rPr>
          <w:rFonts w:ascii="宋体" w:hAnsi="宋体"/>
          <w:sz w:val="24"/>
        </w:rPr>
        <w:t>6</w:t>
      </w:r>
      <w:r w:rsidR="0035518D">
        <w:rPr>
          <w:rFonts w:ascii="宋体" w:hAnsi="宋体" w:hint="eastAsia"/>
          <w:sz w:val="24"/>
        </w:rPr>
        <w:t>月</w:t>
      </w:r>
      <w:r w:rsidR="00D74CB2">
        <w:rPr>
          <w:rFonts w:ascii="宋体" w:hAnsi="宋体" w:hint="eastAsia"/>
          <w:sz w:val="24"/>
        </w:rPr>
        <w:t>3</w:t>
      </w:r>
      <w:r w:rsidR="00D74CB2">
        <w:rPr>
          <w:rFonts w:ascii="宋体" w:hAnsi="宋体"/>
          <w:sz w:val="24"/>
        </w:rPr>
        <w:t>0</w:t>
      </w:r>
      <w:r>
        <w:rPr>
          <w:rFonts w:ascii="宋体" w:hAnsi="宋体"/>
          <w:sz w:val="24"/>
        </w:rPr>
        <w:t>日</w:t>
      </w:r>
      <w:r>
        <w:rPr>
          <w:rFonts w:ascii="宋体" w:hAnsi="宋体" w:hint="eastAsia"/>
          <w:sz w:val="24"/>
        </w:rPr>
        <w:t>，所载财务数据未经审计师审计。</w:t>
      </w:r>
    </w:p>
    <w:p w14:paraId="1B95A2A7" w14:textId="77777777" w:rsidR="00D74CB2" w:rsidRDefault="009F1E6C">
      <w:pPr>
        <w:spacing w:before="50" w:line="360" w:lineRule="auto"/>
        <w:ind w:firstLineChars="200" w:firstLine="480"/>
        <w:rPr>
          <w:rFonts w:ascii="宋体" w:hAnsi="宋体"/>
          <w:sz w:val="24"/>
        </w:rPr>
      </w:pPr>
      <w:r>
        <w:rPr>
          <w:rFonts w:ascii="宋体" w:hAnsi="宋体" w:hint="eastAsia"/>
          <w:sz w:val="24"/>
        </w:rPr>
        <w:t>1、报告期末基金资产组合情况</w:t>
      </w:r>
    </w:p>
    <w:tbl>
      <w:tblPr>
        <w:tblStyle w:val="afa"/>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D74CB2" w:rsidRPr="00324C76" w14:paraId="72D95CBC" w14:textId="77777777" w:rsidTr="00D74CB2">
        <w:trPr>
          <w:jc w:val="center"/>
        </w:trPr>
        <w:tc>
          <w:tcPr>
            <w:tcW w:w="749" w:type="dxa"/>
            <w:vAlign w:val="center"/>
          </w:tcPr>
          <w:p w14:paraId="568D9318" w14:textId="77777777" w:rsidR="00D74CB2" w:rsidRPr="00324C76" w:rsidRDefault="00D74CB2" w:rsidP="00C065FC">
            <w:pPr>
              <w:spacing w:before="29" w:line="288" w:lineRule="auto"/>
              <w:ind w:left="17"/>
              <w:jc w:val="center"/>
              <w:rPr>
                <w:color w:val="000000"/>
                <w:sz w:val="24"/>
              </w:rPr>
            </w:pPr>
            <w:r w:rsidRPr="00324C76">
              <w:rPr>
                <w:color w:val="000000"/>
                <w:sz w:val="24"/>
              </w:rPr>
              <w:t>序号</w:t>
            </w:r>
          </w:p>
        </w:tc>
        <w:tc>
          <w:tcPr>
            <w:tcW w:w="3491" w:type="dxa"/>
            <w:vAlign w:val="center"/>
          </w:tcPr>
          <w:p w14:paraId="1050E2ED" w14:textId="77777777" w:rsidR="00D74CB2" w:rsidRPr="00324C76" w:rsidRDefault="00D74CB2" w:rsidP="00C065FC">
            <w:pPr>
              <w:spacing w:before="29" w:line="288" w:lineRule="auto"/>
              <w:ind w:left="17"/>
              <w:jc w:val="center"/>
              <w:rPr>
                <w:color w:val="000000"/>
                <w:sz w:val="24"/>
              </w:rPr>
            </w:pPr>
            <w:r w:rsidRPr="00324C76">
              <w:rPr>
                <w:color w:val="000000"/>
                <w:sz w:val="24"/>
              </w:rPr>
              <w:t>项目</w:t>
            </w:r>
          </w:p>
        </w:tc>
        <w:tc>
          <w:tcPr>
            <w:tcW w:w="2801" w:type="dxa"/>
            <w:vAlign w:val="center"/>
          </w:tcPr>
          <w:p w14:paraId="0A1E6475" w14:textId="77777777" w:rsidR="00D74CB2" w:rsidRPr="00324C76" w:rsidRDefault="00D74CB2" w:rsidP="00C065FC">
            <w:pPr>
              <w:spacing w:before="29" w:line="288" w:lineRule="auto"/>
              <w:ind w:left="17"/>
              <w:jc w:val="center"/>
              <w:rPr>
                <w:color w:val="000000"/>
                <w:sz w:val="24"/>
              </w:rPr>
            </w:pPr>
            <w:r w:rsidRPr="00324C76">
              <w:rPr>
                <w:color w:val="000000"/>
                <w:sz w:val="24"/>
              </w:rPr>
              <w:t>金额（元）</w:t>
            </w:r>
          </w:p>
        </w:tc>
        <w:tc>
          <w:tcPr>
            <w:tcW w:w="1827" w:type="dxa"/>
            <w:vAlign w:val="center"/>
          </w:tcPr>
          <w:p w14:paraId="4B00A57C" w14:textId="77777777" w:rsidR="00D74CB2" w:rsidRPr="00324C76" w:rsidRDefault="00D74CB2" w:rsidP="00C065FC">
            <w:pPr>
              <w:spacing w:before="29" w:line="288" w:lineRule="auto"/>
              <w:ind w:left="17"/>
              <w:jc w:val="center"/>
              <w:rPr>
                <w:color w:val="000000"/>
                <w:sz w:val="24"/>
              </w:rPr>
            </w:pPr>
            <w:r w:rsidRPr="00324C76">
              <w:rPr>
                <w:color w:val="000000"/>
                <w:sz w:val="24"/>
              </w:rPr>
              <w:t>占基金总资产的比例（％）</w:t>
            </w:r>
          </w:p>
        </w:tc>
      </w:tr>
      <w:tr w:rsidR="00D74CB2" w:rsidRPr="00324C76" w14:paraId="41877416" w14:textId="77777777" w:rsidTr="00D74CB2">
        <w:trPr>
          <w:jc w:val="center"/>
        </w:trPr>
        <w:tc>
          <w:tcPr>
            <w:tcW w:w="749" w:type="dxa"/>
            <w:vAlign w:val="center"/>
          </w:tcPr>
          <w:p w14:paraId="17C79E92" w14:textId="77777777" w:rsidR="00D74CB2" w:rsidRPr="00324C76" w:rsidRDefault="00D74CB2" w:rsidP="00C065FC">
            <w:pPr>
              <w:spacing w:before="29" w:line="288" w:lineRule="auto"/>
              <w:ind w:left="17"/>
              <w:jc w:val="center"/>
              <w:rPr>
                <w:color w:val="000000"/>
                <w:sz w:val="24"/>
              </w:rPr>
            </w:pPr>
            <w:r w:rsidRPr="00324C76">
              <w:rPr>
                <w:color w:val="000000"/>
                <w:sz w:val="24"/>
              </w:rPr>
              <w:t>1</w:t>
            </w:r>
          </w:p>
        </w:tc>
        <w:tc>
          <w:tcPr>
            <w:tcW w:w="3491" w:type="dxa"/>
            <w:vAlign w:val="center"/>
          </w:tcPr>
          <w:p w14:paraId="601B0DB2" w14:textId="77777777" w:rsidR="00D74CB2" w:rsidRPr="00324C76" w:rsidRDefault="00D74CB2" w:rsidP="00C065FC">
            <w:pPr>
              <w:spacing w:before="29" w:line="288" w:lineRule="auto"/>
              <w:ind w:left="17"/>
              <w:jc w:val="left"/>
              <w:rPr>
                <w:sz w:val="24"/>
              </w:rPr>
            </w:pPr>
            <w:r w:rsidRPr="00324C76">
              <w:rPr>
                <w:color w:val="000000"/>
                <w:sz w:val="24"/>
              </w:rPr>
              <w:t>权益投资</w:t>
            </w:r>
          </w:p>
        </w:tc>
        <w:tc>
          <w:tcPr>
            <w:tcW w:w="2801" w:type="dxa"/>
            <w:vAlign w:val="center"/>
          </w:tcPr>
          <w:p w14:paraId="08E94A85" w14:textId="77777777" w:rsidR="00D74CB2" w:rsidRPr="00324C76" w:rsidRDefault="00D74CB2" w:rsidP="00C065FC">
            <w:pPr>
              <w:spacing w:before="29" w:line="288" w:lineRule="auto"/>
              <w:ind w:left="17"/>
              <w:jc w:val="right"/>
              <w:rPr>
                <w:color w:val="000000"/>
                <w:sz w:val="24"/>
              </w:rPr>
            </w:pPr>
            <w:r w:rsidRPr="00324C76">
              <w:rPr>
                <w:color w:val="000000"/>
                <w:sz w:val="24"/>
              </w:rPr>
              <w:t>1,068,715.55</w:t>
            </w:r>
          </w:p>
        </w:tc>
        <w:tc>
          <w:tcPr>
            <w:tcW w:w="1827" w:type="dxa"/>
            <w:vAlign w:val="center"/>
          </w:tcPr>
          <w:p w14:paraId="78DC9685" w14:textId="77777777" w:rsidR="00D74CB2" w:rsidRPr="00324C76" w:rsidRDefault="00D74CB2" w:rsidP="00C065FC">
            <w:pPr>
              <w:spacing w:before="29" w:line="288" w:lineRule="auto"/>
              <w:ind w:left="17"/>
              <w:jc w:val="right"/>
              <w:rPr>
                <w:color w:val="000000"/>
                <w:sz w:val="24"/>
              </w:rPr>
            </w:pPr>
            <w:r w:rsidRPr="00324C76">
              <w:rPr>
                <w:color w:val="000000"/>
                <w:sz w:val="24"/>
              </w:rPr>
              <w:t>2.69</w:t>
            </w:r>
          </w:p>
        </w:tc>
      </w:tr>
      <w:tr w:rsidR="00D74CB2" w:rsidRPr="00324C76" w14:paraId="132B7DB0" w14:textId="77777777" w:rsidTr="00D74CB2">
        <w:trPr>
          <w:jc w:val="center"/>
        </w:trPr>
        <w:tc>
          <w:tcPr>
            <w:tcW w:w="749" w:type="dxa"/>
            <w:vAlign w:val="center"/>
          </w:tcPr>
          <w:p w14:paraId="047D4EEE" w14:textId="77777777" w:rsidR="00D74CB2" w:rsidRPr="00324C76" w:rsidRDefault="00D74CB2" w:rsidP="00C065FC">
            <w:pPr>
              <w:spacing w:before="29" w:line="288" w:lineRule="auto"/>
              <w:ind w:left="17"/>
              <w:jc w:val="center"/>
              <w:rPr>
                <w:color w:val="000000"/>
                <w:sz w:val="24"/>
              </w:rPr>
            </w:pPr>
          </w:p>
        </w:tc>
        <w:tc>
          <w:tcPr>
            <w:tcW w:w="3491" w:type="dxa"/>
            <w:vAlign w:val="center"/>
          </w:tcPr>
          <w:p w14:paraId="5649B941" w14:textId="77777777" w:rsidR="00D74CB2" w:rsidRPr="00324C76" w:rsidRDefault="00D74CB2" w:rsidP="00C065FC">
            <w:pPr>
              <w:spacing w:before="29" w:line="288" w:lineRule="auto"/>
              <w:ind w:left="17"/>
              <w:jc w:val="left"/>
              <w:rPr>
                <w:sz w:val="24"/>
              </w:rPr>
            </w:pPr>
            <w:r w:rsidRPr="00324C76">
              <w:rPr>
                <w:color w:val="000000"/>
                <w:sz w:val="24"/>
              </w:rPr>
              <w:t>其中：股票</w:t>
            </w:r>
          </w:p>
        </w:tc>
        <w:tc>
          <w:tcPr>
            <w:tcW w:w="2801" w:type="dxa"/>
            <w:vAlign w:val="center"/>
          </w:tcPr>
          <w:p w14:paraId="6554E6AD" w14:textId="77777777" w:rsidR="00D74CB2" w:rsidRPr="00324C76" w:rsidRDefault="00D74CB2" w:rsidP="00C065FC">
            <w:pPr>
              <w:spacing w:before="29" w:line="288" w:lineRule="auto"/>
              <w:ind w:left="17"/>
              <w:jc w:val="right"/>
              <w:rPr>
                <w:color w:val="000000"/>
                <w:sz w:val="24"/>
              </w:rPr>
            </w:pPr>
            <w:r w:rsidRPr="00324C76">
              <w:rPr>
                <w:color w:val="000000"/>
                <w:sz w:val="24"/>
              </w:rPr>
              <w:t>1,068,715.55</w:t>
            </w:r>
          </w:p>
        </w:tc>
        <w:tc>
          <w:tcPr>
            <w:tcW w:w="1827" w:type="dxa"/>
            <w:vAlign w:val="center"/>
          </w:tcPr>
          <w:p w14:paraId="0522628D" w14:textId="77777777" w:rsidR="00D74CB2" w:rsidRPr="00324C76" w:rsidRDefault="00D74CB2" w:rsidP="00C065FC">
            <w:pPr>
              <w:spacing w:before="29" w:line="288" w:lineRule="auto"/>
              <w:ind w:left="17"/>
              <w:jc w:val="right"/>
              <w:rPr>
                <w:color w:val="000000"/>
                <w:sz w:val="24"/>
              </w:rPr>
            </w:pPr>
            <w:r w:rsidRPr="00324C76">
              <w:rPr>
                <w:color w:val="000000"/>
                <w:sz w:val="24"/>
              </w:rPr>
              <w:t>2.69</w:t>
            </w:r>
          </w:p>
        </w:tc>
      </w:tr>
      <w:tr w:rsidR="00D74CB2" w:rsidRPr="00324C76" w14:paraId="426B2A02" w14:textId="77777777" w:rsidTr="00D74CB2">
        <w:trPr>
          <w:jc w:val="center"/>
        </w:trPr>
        <w:tc>
          <w:tcPr>
            <w:tcW w:w="749" w:type="dxa"/>
            <w:vAlign w:val="center"/>
          </w:tcPr>
          <w:p w14:paraId="068180D6" w14:textId="77777777" w:rsidR="00D74CB2" w:rsidRPr="00324C76" w:rsidRDefault="00D74CB2" w:rsidP="00C065FC">
            <w:pPr>
              <w:spacing w:before="29" w:line="288" w:lineRule="auto"/>
              <w:ind w:left="17"/>
              <w:jc w:val="center"/>
              <w:rPr>
                <w:color w:val="000000"/>
                <w:sz w:val="24"/>
              </w:rPr>
            </w:pPr>
            <w:r w:rsidRPr="00324C76">
              <w:rPr>
                <w:color w:val="000000"/>
                <w:sz w:val="24"/>
              </w:rPr>
              <w:t>2</w:t>
            </w:r>
          </w:p>
        </w:tc>
        <w:tc>
          <w:tcPr>
            <w:tcW w:w="3491" w:type="dxa"/>
            <w:vAlign w:val="center"/>
          </w:tcPr>
          <w:p w14:paraId="3138588D" w14:textId="77777777" w:rsidR="00D74CB2" w:rsidRPr="00324C76" w:rsidRDefault="00D74CB2" w:rsidP="00C065FC">
            <w:pPr>
              <w:spacing w:before="29" w:line="288" w:lineRule="auto"/>
              <w:ind w:left="17"/>
              <w:jc w:val="left"/>
              <w:rPr>
                <w:color w:val="000000"/>
                <w:sz w:val="24"/>
              </w:rPr>
            </w:pPr>
            <w:r w:rsidRPr="00324C76">
              <w:rPr>
                <w:color w:val="000000"/>
                <w:sz w:val="24"/>
              </w:rPr>
              <w:t>基金投资</w:t>
            </w:r>
          </w:p>
        </w:tc>
        <w:tc>
          <w:tcPr>
            <w:tcW w:w="2801" w:type="dxa"/>
            <w:vAlign w:val="center"/>
          </w:tcPr>
          <w:p w14:paraId="59A9E5A6" w14:textId="77777777" w:rsidR="00D74CB2" w:rsidRPr="00324C76" w:rsidRDefault="00D74CB2" w:rsidP="00C065FC">
            <w:pPr>
              <w:spacing w:before="29" w:line="288" w:lineRule="auto"/>
              <w:ind w:left="17"/>
              <w:jc w:val="right"/>
              <w:rPr>
                <w:color w:val="000000"/>
                <w:sz w:val="24"/>
              </w:rPr>
            </w:pPr>
            <w:r w:rsidRPr="00324C76">
              <w:rPr>
                <w:color w:val="000000"/>
                <w:sz w:val="24"/>
              </w:rPr>
              <w:t>36,040,550.00</w:t>
            </w:r>
          </w:p>
        </w:tc>
        <w:tc>
          <w:tcPr>
            <w:tcW w:w="1827" w:type="dxa"/>
            <w:vAlign w:val="center"/>
          </w:tcPr>
          <w:p w14:paraId="65DBF5A2" w14:textId="77777777" w:rsidR="00D74CB2" w:rsidRPr="00324C76" w:rsidRDefault="00D74CB2" w:rsidP="00C065FC">
            <w:pPr>
              <w:spacing w:before="29" w:line="288" w:lineRule="auto"/>
              <w:ind w:left="17"/>
              <w:jc w:val="right"/>
              <w:rPr>
                <w:color w:val="000000"/>
                <w:sz w:val="24"/>
              </w:rPr>
            </w:pPr>
            <w:r w:rsidRPr="00324C76">
              <w:rPr>
                <w:color w:val="000000"/>
                <w:sz w:val="24"/>
              </w:rPr>
              <w:t>90.56</w:t>
            </w:r>
          </w:p>
        </w:tc>
      </w:tr>
      <w:tr w:rsidR="00D74CB2" w:rsidRPr="00324C76" w14:paraId="42F0045B" w14:textId="77777777" w:rsidTr="00D74CB2">
        <w:trPr>
          <w:jc w:val="center"/>
        </w:trPr>
        <w:tc>
          <w:tcPr>
            <w:tcW w:w="749" w:type="dxa"/>
            <w:vAlign w:val="center"/>
          </w:tcPr>
          <w:p w14:paraId="2437669F" w14:textId="77777777" w:rsidR="00D74CB2" w:rsidRPr="00324C76" w:rsidRDefault="00D74CB2" w:rsidP="00C065FC">
            <w:pPr>
              <w:spacing w:before="29" w:line="288" w:lineRule="auto"/>
              <w:ind w:left="17"/>
              <w:jc w:val="center"/>
              <w:rPr>
                <w:color w:val="000000"/>
                <w:sz w:val="24"/>
              </w:rPr>
            </w:pPr>
            <w:r w:rsidRPr="00324C76">
              <w:rPr>
                <w:color w:val="000000"/>
                <w:sz w:val="24"/>
              </w:rPr>
              <w:t>3</w:t>
            </w:r>
          </w:p>
        </w:tc>
        <w:tc>
          <w:tcPr>
            <w:tcW w:w="3491" w:type="dxa"/>
            <w:vAlign w:val="center"/>
          </w:tcPr>
          <w:p w14:paraId="7C6897B5" w14:textId="77777777" w:rsidR="00D74CB2" w:rsidRPr="00324C76" w:rsidRDefault="00D74CB2" w:rsidP="00C065FC">
            <w:pPr>
              <w:spacing w:before="29" w:line="288" w:lineRule="auto"/>
              <w:ind w:left="17"/>
              <w:jc w:val="left"/>
              <w:rPr>
                <w:sz w:val="24"/>
              </w:rPr>
            </w:pPr>
            <w:r w:rsidRPr="00324C76">
              <w:rPr>
                <w:color w:val="000000"/>
                <w:sz w:val="24"/>
              </w:rPr>
              <w:t>固定收益投资</w:t>
            </w:r>
          </w:p>
        </w:tc>
        <w:tc>
          <w:tcPr>
            <w:tcW w:w="2801" w:type="dxa"/>
            <w:vAlign w:val="center"/>
          </w:tcPr>
          <w:p w14:paraId="5390F290" w14:textId="77777777" w:rsidR="00D74CB2" w:rsidRPr="00324C76" w:rsidRDefault="00D74CB2" w:rsidP="00C065FC">
            <w:pPr>
              <w:spacing w:before="29" w:line="288" w:lineRule="auto"/>
              <w:ind w:left="17"/>
              <w:jc w:val="right"/>
              <w:rPr>
                <w:color w:val="000000"/>
                <w:sz w:val="24"/>
              </w:rPr>
            </w:pPr>
            <w:r w:rsidRPr="00324C76">
              <w:rPr>
                <w:color w:val="000000"/>
                <w:sz w:val="24"/>
              </w:rPr>
              <w:t>-</w:t>
            </w:r>
          </w:p>
        </w:tc>
        <w:tc>
          <w:tcPr>
            <w:tcW w:w="1827" w:type="dxa"/>
            <w:vAlign w:val="center"/>
          </w:tcPr>
          <w:p w14:paraId="7AB6693B" w14:textId="77777777" w:rsidR="00D74CB2" w:rsidRPr="00324C76" w:rsidRDefault="00D74CB2" w:rsidP="00C065FC">
            <w:pPr>
              <w:spacing w:before="29" w:line="288" w:lineRule="auto"/>
              <w:ind w:left="17"/>
              <w:jc w:val="right"/>
              <w:rPr>
                <w:color w:val="000000"/>
                <w:sz w:val="24"/>
              </w:rPr>
            </w:pPr>
            <w:r w:rsidRPr="00324C76">
              <w:rPr>
                <w:color w:val="000000"/>
                <w:sz w:val="24"/>
              </w:rPr>
              <w:t>-</w:t>
            </w:r>
          </w:p>
        </w:tc>
      </w:tr>
      <w:tr w:rsidR="00D74CB2" w:rsidRPr="00324C76" w14:paraId="5B412602" w14:textId="77777777" w:rsidTr="00D74CB2">
        <w:trPr>
          <w:jc w:val="center"/>
        </w:trPr>
        <w:tc>
          <w:tcPr>
            <w:tcW w:w="749" w:type="dxa"/>
            <w:vAlign w:val="center"/>
          </w:tcPr>
          <w:p w14:paraId="0CE3DDB8" w14:textId="77777777" w:rsidR="00D74CB2" w:rsidRPr="00324C76" w:rsidRDefault="00D74CB2" w:rsidP="00C065FC">
            <w:pPr>
              <w:spacing w:before="29" w:line="288" w:lineRule="auto"/>
              <w:ind w:left="17"/>
              <w:jc w:val="center"/>
              <w:rPr>
                <w:color w:val="000000"/>
                <w:sz w:val="24"/>
              </w:rPr>
            </w:pPr>
          </w:p>
        </w:tc>
        <w:tc>
          <w:tcPr>
            <w:tcW w:w="3491" w:type="dxa"/>
            <w:vAlign w:val="center"/>
          </w:tcPr>
          <w:p w14:paraId="1CBD9A56" w14:textId="77777777" w:rsidR="00D74CB2" w:rsidRPr="00324C76" w:rsidRDefault="00D74CB2" w:rsidP="00C065FC">
            <w:pPr>
              <w:spacing w:before="29" w:line="288" w:lineRule="auto"/>
              <w:ind w:left="17"/>
              <w:jc w:val="left"/>
              <w:rPr>
                <w:sz w:val="24"/>
              </w:rPr>
            </w:pPr>
            <w:r w:rsidRPr="00324C76">
              <w:rPr>
                <w:color w:val="000000"/>
                <w:sz w:val="24"/>
              </w:rPr>
              <w:t>其中：债券</w:t>
            </w:r>
          </w:p>
        </w:tc>
        <w:tc>
          <w:tcPr>
            <w:tcW w:w="2801" w:type="dxa"/>
            <w:vAlign w:val="center"/>
          </w:tcPr>
          <w:p w14:paraId="30D69B74" w14:textId="77777777" w:rsidR="00D74CB2" w:rsidRPr="00324C76" w:rsidRDefault="00D74CB2" w:rsidP="00C065FC">
            <w:pPr>
              <w:spacing w:before="29" w:line="288" w:lineRule="auto"/>
              <w:ind w:left="17"/>
              <w:jc w:val="right"/>
              <w:rPr>
                <w:color w:val="000000"/>
                <w:sz w:val="24"/>
              </w:rPr>
            </w:pPr>
            <w:r w:rsidRPr="00324C76">
              <w:rPr>
                <w:color w:val="000000"/>
                <w:sz w:val="24"/>
              </w:rPr>
              <w:t>-</w:t>
            </w:r>
          </w:p>
        </w:tc>
        <w:tc>
          <w:tcPr>
            <w:tcW w:w="1827" w:type="dxa"/>
            <w:vAlign w:val="center"/>
          </w:tcPr>
          <w:p w14:paraId="34166C2F" w14:textId="77777777" w:rsidR="00D74CB2" w:rsidRPr="00324C76" w:rsidRDefault="00D74CB2" w:rsidP="00C065FC">
            <w:pPr>
              <w:spacing w:before="29" w:line="288" w:lineRule="auto"/>
              <w:ind w:left="17"/>
              <w:jc w:val="right"/>
              <w:rPr>
                <w:color w:val="000000"/>
                <w:sz w:val="24"/>
              </w:rPr>
            </w:pPr>
            <w:r w:rsidRPr="00324C76">
              <w:rPr>
                <w:color w:val="000000"/>
                <w:sz w:val="24"/>
              </w:rPr>
              <w:t>-</w:t>
            </w:r>
          </w:p>
        </w:tc>
      </w:tr>
      <w:tr w:rsidR="00D74CB2" w:rsidRPr="00324C76" w14:paraId="1F52551D" w14:textId="77777777" w:rsidTr="00D74CB2">
        <w:trPr>
          <w:jc w:val="center"/>
        </w:trPr>
        <w:tc>
          <w:tcPr>
            <w:tcW w:w="749" w:type="dxa"/>
            <w:vAlign w:val="center"/>
          </w:tcPr>
          <w:p w14:paraId="6D5BF9E2" w14:textId="77777777" w:rsidR="00D74CB2" w:rsidRPr="00324C76" w:rsidRDefault="00D74CB2" w:rsidP="00C065FC">
            <w:pPr>
              <w:spacing w:before="29" w:line="288" w:lineRule="auto"/>
              <w:ind w:left="17"/>
              <w:jc w:val="center"/>
              <w:rPr>
                <w:color w:val="000000"/>
                <w:sz w:val="24"/>
              </w:rPr>
            </w:pPr>
          </w:p>
        </w:tc>
        <w:tc>
          <w:tcPr>
            <w:tcW w:w="3491" w:type="dxa"/>
            <w:vAlign w:val="center"/>
          </w:tcPr>
          <w:p w14:paraId="7C8E472A" w14:textId="77777777" w:rsidR="00D74CB2" w:rsidRPr="00324C76" w:rsidRDefault="00D74CB2" w:rsidP="00C065FC">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801" w:type="dxa"/>
            <w:vAlign w:val="center"/>
          </w:tcPr>
          <w:p w14:paraId="794CFE08" w14:textId="77777777" w:rsidR="00D74CB2" w:rsidRPr="00324C76" w:rsidRDefault="00D74CB2" w:rsidP="00C065FC">
            <w:pPr>
              <w:spacing w:before="29" w:line="288" w:lineRule="auto"/>
              <w:ind w:left="17"/>
              <w:jc w:val="right"/>
              <w:rPr>
                <w:color w:val="000000"/>
                <w:sz w:val="24"/>
              </w:rPr>
            </w:pPr>
            <w:r w:rsidRPr="00324C76">
              <w:rPr>
                <w:color w:val="000000"/>
                <w:sz w:val="24"/>
              </w:rPr>
              <w:t>-</w:t>
            </w:r>
          </w:p>
        </w:tc>
        <w:tc>
          <w:tcPr>
            <w:tcW w:w="1827" w:type="dxa"/>
            <w:vAlign w:val="center"/>
          </w:tcPr>
          <w:p w14:paraId="19BA68C7" w14:textId="77777777" w:rsidR="00D74CB2" w:rsidRPr="00324C76" w:rsidRDefault="00D74CB2" w:rsidP="00C065FC">
            <w:pPr>
              <w:spacing w:before="29" w:line="288" w:lineRule="auto"/>
              <w:ind w:left="17"/>
              <w:jc w:val="right"/>
              <w:rPr>
                <w:color w:val="000000"/>
                <w:sz w:val="24"/>
              </w:rPr>
            </w:pPr>
            <w:r w:rsidRPr="00324C76">
              <w:rPr>
                <w:color w:val="000000"/>
                <w:sz w:val="24"/>
              </w:rPr>
              <w:t>-</w:t>
            </w:r>
          </w:p>
        </w:tc>
      </w:tr>
      <w:tr w:rsidR="00D74CB2" w:rsidRPr="00324C76" w14:paraId="65B63D36" w14:textId="77777777" w:rsidTr="00D74CB2">
        <w:trPr>
          <w:jc w:val="center"/>
        </w:trPr>
        <w:tc>
          <w:tcPr>
            <w:tcW w:w="749" w:type="dxa"/>
            <w:vAlign w:val="center"/>
          </w:tcPr>
          <w:p w14:paraId="34980391" w14:textId="77777777" w:rsidR="00D74CB2" w:rsidRPr="00324C76" w:rsidRDefault="00D74CB2" w:rsidP="00C065FC">
            <w:pPr>
              <w:spacing w:before="29" w:line="288" w:lineRule="auto"/>
              <w:ind w:left="17"/>
              <w:jc w:val="center"/>
              <w:rPr>
                <w:color w:val="000000"/>
                <w:sz w:val="24"/>
              </w:rPr>
            </w:pPr>
            <w:r w:rsidRPr="00324C76">
              <w:rPr>
                <w:color w:val="000000"/>
                <w:sz w:val="24"/>
              </w:rPr>
              <w:t>4</w:t>
            </w:r>
          </w:p>
        </w:tc>
        <w:tc>
          <w:tcPr>
            <w:tcW w:w="3491" w:type="dxa"/>
            <w:vAlign w:val="center"/>
          </w:tcPr>
          <w:p w14:paraId="46CD96D6" w14:textId="77777777" w:rsidR="00D74CB2" w:rsidRPr="00324C76" w:rsidRDefault="00D74CB2" w:rsidP="00C065FC">
            <w:pPr>
              <w:spacing w:before="29" w:line="288" w:lineRule="auto"/>
              <w:ind w:left="17"/>
              <w:jc w:val="left"/>
              <w:rPr>
                <w:color w:val="000000"/>
                <w:sz w:val="24"/>
              </w:rPr>
            </w:pPr>
            <w:r w:rsidRPr="00324C76">
              <w:rPr>
                <w:rFonts w:hAnsi="宋体"/>
                <w:color w:val="000000"/>
                <w:sz w:val="24"/>
              </w:rPr>
              <w:t>贵金属投资</w:t>
            </w:r>
          </w:p>
        </w:tc>
        <w:tc>
          <w:tcPr>
            <w:tcW w:w="2801" w:type="dxa"/>
            <w:vAlign w:val="center"/>
          </w:tcPr>
          <w:p w14:paraId="58205C51" w14:textId="77777777" w:rsidR="00D74CB2" w:rsidRPr="00324C76" w:rsidRDefault="00D74CB2" w:rsidP="00C065FC">
            <w:pPr>
              <w:spacing w:before="29" w:line="288" w:lineRule="auto"/>
              <w:ind w:left="17"/>
              <w:jc w:val="right"/>
              <w:rPr>
                <w:color w:val="000000"/>
                <w:sz w:val="24"/>
              </w:rPr>
            </w:pPr>
            <w:r w:rsidRPr="00324C76">
              <w:rPr>
                <w:rFonts w:eastAsiaTheme="minorEastAsia"/>
                <w:color w:val="000000"/>
                <w:sz w:val="24"/>
              </w:rPr>
              <w:t>-</w:t>
            </w:r>
          </w:p>
        </w:tc>
        <w:tc>
          <w:tcPr>
            <w:tcW w:w="1827" w:type="dxa"/>
            <w:vAlign w:val="center"/>
          </w:tcPr>
          <w:p w14:paraId="6C8281B0" w14:textId="77777777" w:rsidR="00D74CB2" w:rsidRPr="00324C76" w:rsidRDefault="00D74CB2" w:rsidP="00C065FC">
            <w:pPr>
              <w:spacing w:before="29" w:line="288" w:lineRule="auto"/>
              <w:ind w:left="17"/>
              <w:jc w:val="right"/>
              <w:rPr>
                <w:color w:val="000000"/>
                <w:sz w:val="24"/>
              </w:rPr>
            </w:pPr>
            <w:r w:rsidRPr="00324C76">
              <w:rPr>
                <w:rFonts w:eastAsiaTheme="minorEastAsia"/>
                <w:color w:val="000000"/>
                <w:sz w:val="24"/>
              </w:rPr>
              <w:t>-</w:t>
            </w:r>
          </w:p>
        </w:tc>
      </w:tr>
      <w:tr w:rsidR="00D74CB2" w:rsidRPr="00324C76" w14:paraId="56DA221C" w14:textId="77777777" w:rsidTr="00D74CB2">
        <w:trPr>
          <w:jc w:val="center"/>
        </w:trPr>
        <w:tc>
          <w:tcPr>
            <w:tcW w:w="749" w:type="dxa"/>
            <w:vAlign w:val="center"/>
          </w:tcPr>
          <w:p w14:paraId="1B573FA0" w14:textId="77777777" w:rsidR="00D74CB2" w:rsidRPr="00324C76" w:rsidRDefault="00D74CB2" w:rsidP="00C065FC">
            <w:pPr>
              <w:spacing w:before="29" w:line="288" w:lineRule="auto"/>
              <w:ind w:left="17"/>
              <w:jc w:val="center"/>
              <w:rPr>
                <w:color w:val="000000"/>
                <w:sz w:val="24"/>
              </w:rPr>
            </w:pPr>
            <w:r w:rsidRPr="00324C76">
              <w:rPr>
                <w:color w:val="000000"/>
                <w:sz w:val="24"/>
              </w:rPr>
              <w:t>5</w:t>
            </w:r>
          </w:p>
        </w:tc>
        <w:tc>
          <w:tcPr>
            <w:tcW w:w="3491" w:type="dxa"/>
            <w:vAlign w:val="center"/>
          </w:tcPr>
          <w:p w14:paraId="7D308C07" w14:textId="77777777" w:rsidR="00D74CB2" w:rsidRPr="00324C76" w:rsidRDefault="00D74CB2" w:rsidP="00C065FC">
            <w:pPr>
              <w:spacing w:before="29" w:line="288" w:lineRule="auto"/>
              <w:ind w:left="17"/>
              <w:jc w:val="left"/>
              <w:rPr>
                <w:sz w:val="24"/>
              </w:rPr>
            </w:pPr>
            <w:r w:rsidRPr="00324C76">
              <w:rPr>
                <w:color w:val="000000"/>
                <w:sz w:val="24"/>
              </w:rPr>
              <w:t>金融衍生品投资</w:t>
            </w:r>
          </w:p>
        </w:tc>
        <w:tc>
          <w:tcPr>
            <w:tcW w:w="2801" w:type="dxa"/>
            <w:vAlign w:val="center"/>
          </w:tcPr>
          <w:p w14:paraId="4A78DD81" w14:textId="77777777" w:rsidR="00D74CB2" w:rsidRPr="00324C76" w:rsidRDefault="00D74CB2" w:rsidP="00C065FC">
            <w:pPr>
              <w:spacing w:before="29" w:line="288" w:lineRule="auto"/>
              <w:ind w:left="17"/>
              <w:jc w:val="right"/>
              <w:rPr>
                <w:color w:val="000000"/>
                <w:sz w:val="24"/>
              </w:rPr>
            </w:pPr>
            <w:r w:rsidRPr="00324C76">
              <w:rPr>
                <w:color w:val="000000"/>
                <w:sz w:val="24"/>
              </w:rPr>
              <w:t>-</w:t>
            </w:r>
          </w:p>
        </w:tc>
        <w:tc>
          <w:tcPr>
            <w:tcW w:w="1827" w:type="dxa"/>
            <w:vAlign w:val="center"/>
          </w:tcPr>
          <w:p w14:paraId="19D68C89" w14:textId="77777777" w:rsidR="00D74CB2" w:rsidRPr="00324C76" w:rsidRDefault="00D74CB2" w:rsidP="00C065FC">
            <w:pPr>
              <w:spacing w:before="29" w:line="288" w:lineRule="auto"/>
              <w:ind w:left="17"/>
              <w:jc w:val="right"/>
              <w:rPr>
                <w:color w:val="000000"/>
                <w:sz w:val="24"/>
              </w:rPr>
            </w:pPr>
            <w:r w:rsidRPr="00324C76">
              <w:rPr>
                <w:color w:val="000000"/>
                <w:sz w:val="24"/>
              </w:rPr>
              <w:t>-</w:t>
            </w:r>
          </w:p>
        </w:tc>
      </w:tr>
      <w:tr w:rsidR="00D74CB2" w:rsidRPr="00324C76" w14:paraId="3C13A3C3" w14:textId="77777777" w:rsidTr="00D74CB2">
        <w:trPr>
          <w:jc w:val="center"/>
        </w:trPr>
        <w:tc>
          <w:tcPr>
            <w:tcW w:w="749" w:type="dxa"/>
            <w:vAlign w:val="center"/>
          </w:tcPr>
          <w:p w14:paraId="095B6ACF" w14:textId="77777777" w:rsidR="00D74CB2" w:rsidRPr="00324C76" w:rsidRDefault="00D74CB2" w:rsidP="00C065FC">
            <w:pPr>
              <w:spacing w:before="29" w:line="288" w:lineRule="auto"/>
              <w:ind w:left="17"/>
              <w:jc w:val="center"/>
              <w:rPr>
                <w:color w:val="000000"/>
                <w:sz w:val="24"/>
              </w:rPr>
            </w:pPr>
            <w:r w:rsidRPr="00324C76">
              <w:rPr>
                <w:color w:val="000000"/>
                <w:sz w:val="24"/>
              </w:rPr>
              <w:t>6</w:t>
            </w:r>
          </w:p>
        </w:tc>
        <w:tc>
          <w:tcPr>
            <w:tcW w:w="3491" w:type="dxa"/>
            <w:vAlign w:val="center"/>
          </w:tcPr>
          <w:p w14:paraId="131D4A7D" w14:textId="77777777" w:rsidR="00D74CB2" w:rsidRPr="00324C76" w:rsidRDefault="00D74CB2" w:rsidP="00C065FC">
            <w:pPr>
              <w:spacing w:before="29" w:line="288" w:lineRule="auto"/>
              <w:ind w:left="17"/>
              <w:jc w:val="left"/>
              <w:rPr>
                <w:sz w:val="24"/>
              </w:rPr>
            </w:pPr>
            <w:r w:rsidRPr="00324C76">
              <w:rPr>
                <w:color w:val="000000"/>
                <w:sz w:val="24"/>
              </w:rPr>
              <w:t>买入返售金融资产</w:t>
            </w:r>
          </w:p>
        </w:tc>
        <w:tc>
          <w:tcPr>
            <w:tcW w:w="2801" w:type="dxa"/>
            <w:vAlign w:val="center"/>
          </w:tcPr>
          <w:p w14:paraId="65BF553B" w14:textId="77777777" w:rsidR="00D74CB2" w:rsidRPr="00324C76" w:rsidRDefault="00D74CB2" w:rsidP="00C065FC">
            <w:pPr>
              <w:spacing w:before="29" w:line="288" w:lineRule="auto"/>
              <w:ind w:left="17"/>
              <w:jc w:val="right"/>
              <w:rPr>
                <w:color w:val="000000"/>
                <w:sz w:val="24"/>
              </w:rPr>
            </w:pPr>
            <w:r w:rsidRPr="00324C76">
              <w:rPr>
                <w:color w:val="000000"/>
                <w:sz w:val="24"/>
              </w:rPr>
              <w:t>-</w:t>
            </w:r>
          </w:p>
        </w:tc>
        <w:tc>
          <w:tcPr>
            <w:tcW w:w="1827" w:type="dxa"/>
            <w:vAlign w:val="center"/>
          </w:tcPr>
          <w:p w14:paraId="78359EA2" w14:textId="77777777" w:rsidR="00D74CB2" w:rsidRPr="00324C76" w:rsidRDefault="00D74CB2" w:rsidP="00C065FC">
            <w:pPr>
              <w:spacing w:before="29" w:line="288" w:lineRule="auto"/>
              <w:ind w:left="17"/>
              <w:jc w:val="right"/>
              <w:rPr>
                <w:color w:val="000000"/>
                <w:sz w:val="24"/>
              </w:rPr>
            </w:pPr>
            <w:r w:rsidRPr="00324C76">
              <w:rPr>
                <w:color w:val="000000"/>
                <w:sz w:val="24"/>
              </w:rPr>
              <w:t>-</w:t>
            </w:r>
          </w:p>
        </w:tc>
      </w:tr>
      <w:tr w:rsidR="00D74CB2" w:rsidRPr="00324C76" w14:paraId="1145ED70" w14:textId="77777777" w:rsidTr="00D74CB2">
        <w:trPr>
          <w:jc w:val="center"/>
        </w:trPr>
        <w:tc>
          <w:tcPr>
            <w:tcW w:w="749" w:type="dxa"/>
            <w:vAlign w:val="center"/>
          </w:tcPr>
          <w:p w14:paraId="587E53DE" w14:textId="77777777" w:rsidR="00D74CB2" w:rsidRPr="00324C76" w:rsidRDefault="00D74CB2" w:rsidP="00C065FC">
            <w:pPr>
              <w:spacing w:before="29" w:line="288" w:lineRule="auto"/>
              <w:ind w:left="17"/>
              <w:jc w:val="center"/>
              <w:rPr>
                <w:color w:val="000000"/>
                <w:sz w:val="24"/>
              </w:rPr>
            </w:pPr>
          </w:p>
        </w:tc>
        <w:tc>
          <w:tcPr>
            <w:tcW w:w="3491" w:type="dxa"/>
            <w:vAlign w:val="center"/>
          </w:tcPr>
          <w:p w14:paraId="0164584C" w14:textId="77777777" w:rsidR="00D74CB2" w:rsidRPr="00324C76" w:rsidRDefault="00D74CB2" w:rsidP="00C065FC">
            <w:pPr>
              <w:spacing w:before="29" w:line="288" w:lineRule="auto"/>
              <w:ind w:left="17"/>
              <w:jc w:val="left"/>
              <w:rPr>
                <w:sz w:val="24"/>
              </w:rPr>
            </w:pPr>
            <w:r w:rsidRPr="00324C76">
              <w:rPr>
                <w:color w:val="000000"/>
                <w:sz w:val="24"/>
              </w:rPr>
              <w:t>其中：买断式回购的买入返售金融资产</w:t>
            </w:r>
          </w:p>
        </w:tc>
        <w:tc>
          <w:tcPr>
            <w:tcW w:w="2801" w:type="dxa"/>
            <w:vAlign w:val="center"/>
          </w:tcPr>
          <w:p w14:paraId="019C1DA0" w14:textId="77777777" w:rsidR="00D74CB2" w:rsidRPr="00324C76" w:rsidRDefault="00D74CB2" w:rsidP="00C065FC">
            <w:pPr>
              <w:spacing w:before="29" w:line="288" w:lineRule="auto"/>
              <w:ind w:left="17"/>
              <w:jc w:val="right"/>
              <w:rPr>
                <w:color w:val="000000"/>
                <w:sz w:val="24"/>
              </w:rPr>
            </w:pPr>
            <w:r w:rsidRPr="00324C76">
              <w:rPr>
                <w:color w:val="000000"/>
                <w:sz w:val="24"/>
              </w:rPr>
              <w:t>-</w:t>
            </w:r>
          </w:p>
        </w:tc>
        <w:tc>
          <w:tcPr>
            <w:tcW w:w="1827" w:type="dxa"/>
            <w:vAlign w:val="center"/>
          </w:tcPr>
          <w:p w14:paraId="5D293793" w14:textId="77777777" w:rsidR="00D74CB2" w:rsidRPr="00324C76" w:rsidRDefault="00D74CB2" w:rsidP="00C065FC">
            <w:pPr>
              <w:spacing w:before="29" w:line="288" w:lineRule="auto"/>
              <w:ind w:left="17"/>
              <w:jc w:val="right"/>
              <w:rPr>
                <w:color w:val="000000"/>
                <w:sz w:val="24"/>
              </w:rPr>
            </w:pPr>
            <w:r w:rsidRPr="00324C76">
              <w:rPr>
                <w:color w:val="000000"/>
                <w:sz w:val="24"/>
              </w:rPr>
              <w:t>-</w:t>
            </w:r>
          </w:p>
        </w:tc>
      </w:tr>
      <w:tr w:rsidR="00D74CB2" w:rsidRPr="00324C76" w14:paraId="110582D6" w14:textId="77777777" w:rsidTr="00D74CB2">
        <w:trPr>
          <w:jc w:val="center"/>
        </w:trPr>
        <w:tc>
          <w:tcPr>
            <w:tcW w:w="749" w:type="dxa"/>
            <w:vAlign w:val="center"/>
          </w:tcPr>
          <w:p w14:paraId="42B2A38D" w14:textId="77777777" w:rsidR="00D74CB2" w:rsidRPr="00324C76" w:rsidRDefault="00D74CB2" w:rsidP="00C065FC">
            <w:pPr>
              <w:spacing w:before="29" w:line="288" w:lineRule="auto"/>
              <w:ind w:left="17"/>
              <w:jc w:val="center"/>
              <w:rPr>
                <w:color w:val="000000"/>
                <w:sz w:val="24"/>
              </w:rPr>
            </w:pPr>
            <w:r w:rsidRPr="00324C76">
              <w:rPr>
                <w:color w:val="000000"/>
                <w:sz w:val="24"/>
              </w:rPr>
              <w:t>7</w:t>
            </w:r>
          </w:p>
        </w:tc>
        <w:tc>
          <w:tcPr>
            <w:tcW w:w="3491" w:type="dxa"/>
            <w:vAlign w:val="center"/>
          </w:tcPr>
          <w:p w14:paraId="5A392519" w14:textId="77777777" w:rsidR="00D74CB2" w:rsidRPr="00324C76" w:rsidRDefault="00D74CB2" w:rsidP="00C065FC">
            <w:pPr>
              <w:spacing w:before="29" w:line="288" w:lineRule="auto"/>
              <w:ind w:left="17"/>
              <w:jc w:val="left"/>
              <w:rPr>
                <w:sz w:val="24"/>
              </w:rPr>
            </w:pPr>
            <w:r w:rsidRPr="00324C76">
              <w:rPr>
                <w:color w:val="000000"/>
                <w:sz w:val="24"/>
              </w:rPr>
              <w:t>银行存款和结算备付金合计</w:t>
            </w:r>
          </w:p>
        </w:tc>
        <w:tc>
          <w:tcPr>
            <w:tcW w:w="2801" w:type="dxa"/>
            <w:vAlign w:val="center"/>
          </w:tcPr>
          <w:p w14:paraId="5D5117DB" w14:textId="77777777" w:rsidR="00D74CB2" w:rsidRPr="00324C76" w:rsidRDefault="00D74CB2" w:rsidP="00C065FC">
            <w:pPr>
              <w:spacing w:before="29" w:line="288" w:lineRule="auto"/>
              <w:ind w:left="17"/>
              <w:jc w:val="right"/>
              <w:rPr>
                <w:color w:val="000000"/>
                <w:sz w:val="24"/>
              </w:rPr>
            </w:pPr>
            <w:r w:rsidRPr="00324C76">
              <w:rPr>
                <w:color w:val="000000"/>
                <w:sz w:val="24"/>
              </w:rPr>
              <w:t>2,589,356.32</w:t>
            </w:r>
          </w:p>
        </w:tc>
        <w:tc>
          <w:tcPr>
            <w:tcW w:w="1827" w:type="dxa"/>
            <w:vAlign w:val="center"/>
          </w:tcPr>
          <w:p w14:paraId="0B0D1C5B" w14:textId="77777777" w:rsidR="00D74CB2" w:rsidRPr="00324C76" w:rsidRDefault="00D74CB2" w:rsidP="00C065FC">
            <w:pPr>
              <w:spacing w:before="29" w:line="288" w:lineRule="auto"/>
              <w:ind w:left="17"/>
              <w:jc w:val="right"/>
              <w:rPr>
                <w:color w:val="000000"/>
                <w:sz w:val="24"/>
              </w:rPr>
            </w:pPr>
            <w:r w:rsidRPr="00324C76">
              <w:rPr>
                <w:color w:val="000000"/>
                <w:sz w:val="24"/>
              </w:rPr>
              <w:t>6.51</w:t>
            </w:r>
          </w:p>
        </w:tc>
      </w:tr>
      <w:tr w:rsidR="00D74CB2" w:rsidRPr="00324C76" w14:paraId="4F097576" w14:textId="77777777" w:rsidTr="00D74CB2">
        <w:trPr>
          <w:jc w:val="center"/>
        </w:trPr>
        <w:tc>
          <w:tcPr>
            <w:tcW w:w="749" w:type="dxa"/>
            <w:vAlign w:val="center"/>
          </w:tcPr>
          <w:p w14:paraId="1B7912ED" w14:textId="77777777" w:rsidR="00D74CB2" w:rsidRPr="00324C76" w:rsidRDefault="00D74CB2" w:rsidP="00C065FC">
            <w:pPr>
              <w:spacing w:before="29" w:line="288" w:lineRule="auto"/>
              <w:ind w:left="17"/>
              <w:jc w:val="center"/>
              <w:rPr>
                <w:color w:val="000000"/>
                <w:sz w:val="24"/>
              </w:rPr>
            </w:pPr>
            <w:r w:rsidRPr="00324C76">
              <w:rPr>
                <w:color w:val="000000"/>
                <w:sz w:val="24"/>
              </w:rPr>
              <w:t>8</w:t>
            </w:r>
          </w:p>
        </w:tc>
        <w:tc>
          <w:tcPr>
            <w:tcW w:w="3491" w:type="dxa"/>
            <w:vAlign w:val="center"/>
          </w:tcPr>
          <w:p w14:paraId="0ED7D702" w14:textId="77777777" w:rsidR="00D74CB2" w:rsidRPr="00324C76" w:rsidRDefault="00D74CB2" w:rsidP="00C065FC">
            <w:pPr>
              <w:spacing w:before="29" w:line="288" w:lineRule="auto"/>
              <w:jc w:val="left"/>
              <w:rPr>
                <w:sz w:val="24"/>
              </w:rPr>
            </w:pPr>
            <w:r w:rsidRPr="00324C76">
              <w:rPr>
                <w:color w:val="000000"/>
                <w:sz w:val="24"/>
              </w:rPr>
              <w:t>其他资产</w:t>
            </w:r>
          </w:p>
        </w:tc>
        <w:tc>
          <w:tcPr>
            <w:tcW w:w="2801" w:type="dxa"/>
            <w:vAlign w:val="center"/>
          </w:tcPr>
          <w:p w14:paraId="09601117" w14:textId="77777777" w:rsidR="00D74CB2" w:rsidRPr="00324C76" w:rsidRDefault="00D74CB2" w:rsidP="00C065FC">
            <w:pPr>
              <w:spacing w:before="29" w:line="288" w:lineRule="auto"/>
              <w:jc w:val="right"/>
              <w:rPr>
                <w:color w:val="000000"/>
                <w:sz w:val="24"/>
              </w:rPr>
            </w:pPr>
            <w:r w:rsidRPr="00324C76">
              <w:rPr>
                <w:color w:val="000000"/>
                <w:sz w:val="24"/>
              </w:rPr>
              <w:t>99,747.26</w:t>
            </w:r>
          </w:p>
        </w:tc>
        <w:tc>
          <w:tcPr>
            <w:tcW w:w="1827" w:type="dxa"/>
            <w:vAlign w:val="center"/>
          </w:tcPr>
          <w:p w14:paraId="457C5D05" w14:textId="77777777" w:rsidR="00D74CB2" w:rsidRPr="00324C76" w:rsidRDefault="00D74CB2" w:rsidP="00C065FC">
            <w:pPr>
              <w:spacing w:before="29" w:line="288" w:lineRule="auto"/>
              <w:jc w:val="right"/>
              <w:rPr>
                <w:color w:val="000000"/>
                <w:sz w:val="24"/>
              </w:rPr>
            </w:pPr>
            <w:r w:rsidRPr="00324C76">
              <w:rPr>
                <w:color w:val="000000"/>
                <w:sz w:val="24"/>
              </w:rPr>
              <w:t>0.25</w:t>
            </w:r>
          </w:p>
        </w:tc>
      </w:tr>
      <w:tr w:rsidR="00D74CB2" w:rsidRPr="00324C76" w14:paraId="1FF3440E" w14:textId="77777777" w:rsidTr="00D74CB2">
        <w:trPr>
          <w:jc w:val="center"/>
        </w:trPr>
        <w:tc>
          <w:tcPr>
            <w:tcW w:w="749" w:type="dxa"/>
            <w:vAlign w:val="center"/>
          </w:tcPr>
          <w:p w14:paraId="38EC183E" w14:textId="77777777" w:rsidR="00D74CB2" w:rsidRPr="00324C76" w:rsidRDefault="00D74CB2" w:rsidP="00C065FC">
            <w:pPr>
              <w:spacing w:before="29" w:line="288" w:lineRule="auto"/>
              <w:ind w:left="17"/>
              <w:jc w:val="center"/>
              <w:rPr>
                <w:color w:val="000000"/>
                <w:sz w:val="24"/>
              </w:rPr>
            </w:pPr>
            <w:r w:rsidRPr="00324C76">
              <w:rPr>
                <w:color w:val="000000"/>
                <w:sz w:val="24"/>
              </w:rPr>
              <w:t>9</w:t>
            </w:r>
          </w:p>
        </w:tc>
        <w:tc>
          <w:tcPr>
            <w:tcW w:w="3491" w:type="dxa"/>
            <w:vAlign w:val="center"/>
          </w:tcPr>
          <w:p w14:paraId="546ADD56" w14:textId="77777777" w:rsidR="00D74CB2" w:rsidRPr="00324C76" w:rsidRDefault="00D74CB2" w:rsidP="00C065FC">
            <w:pPr>
              <w:spacing w:before="29" w:line="288" w:lineRule="auto"/>
              <w:jc w:val="left"/>
              <w:rPr>
                <w:sz w:val="24"/>
              </w:rPr>
            </w:pPr>
            <w:r w:rsidRPr="00324C76">
              <w:rPr>
                <w:color w:val="000000"/>
                <w:sz w:val="24"/>
              </w:rPr>
              <w:t>合计</w:t>
            </w:r>
          </w:p>
        </w:tc>
        <w:tc>
          <w:tcPr>
            <w:tcW w:w="2801" w:type="dxa"/>
            <w:vAlign w:val="center"/>
          </w:tcPr>
          <w:p w14:paraId="22BA0BC7" w14:textId="77777777" w:rsidR="00D74CB2" w:rsidRPr="00324C76" w:rsidRDefault="00D74CB2" w:rsidP="00C065FC">
            <w:pPr>
              <w:spacing w:before="29" w:line="288" w:lineRule="auto"/>
              <w:jc w:val="right"/>
              <w:rPr>
                <w:color w:val="000000"/>
                <w:sz w:val="24"/>
              </w:rPr>
            </w:pPr>
            <w:r w:rsidRPr="00324C76">
              <w:rPr>
                <w:color w:val="000000"/>
                <w:sz w:val="24"/>
              </w:rPr>
              <w:t>39,798,369.13</w:t>
            </w:r>
          </w:p>
        </w:tc>
        <w:tc>
          <w:tcPr>
            <w:tcW w:w="1827" w:type="dxa"/>
            <w:vAlign w:val="center"/>
          </w:tcPr>
          <w:p w14:paraId="56629B79" w14:textId="77777777" w:rsidR="00D74CB2" w:rsidRPr="00324C76" w:rsidRDefault="00D74CB2" w:rsidP="00C065FC">
            <w:pPr>
              <w:spacing w:before="29" w:line="288" w:lineRule="auto"/>
              <w:jc w:val="right"/>
              <w:rPr>
                <w:color w:val="000000"/>
                <w:sz w:val="24"/>
              </w:rPr>
            </w:pPr>
            <w:r w:rsidRPr="00324C76">
              <w:rPr>
                <w:color w:val="000000"/>
                <w:sz w:val="24"/>
              </w:rPr>
              <w:t>100.00</w:t>
            </w:r>
          </w:p>
        </w:tc>
      </w:tr>
    </w:tbl>
    <w:p w14:paraId="1FFFAF34" w14:textId="77777777" w:rsidR="0060674E" w:rsidRPr="0060674E" w:rsidRDefault="0060674E" w:rsidP="0060674E">
      <w:pPr>
        <w:rPr>
          <w:vanish/>
        </w:rPr>
      </w:pPr>
    </w:p>
    <w:p w14:paraId="4823B163" w14:textId="77777777" w:rsidR="00D74CB2" w:rsidRDefault="009F1E6C" w:rsidP="00EA7BB8">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2、期末投资目标基金明细</w:t>
      </w:r>
    </w:p>
    <w:tbl>
      <w:tblPr>
        <w:tblStyle w:val="afa"/>
        <w:tblW w:w="5469" w:type="pct"/>
        <w:jc w:val="center"/>
        <w:tblCellMar>
          <w:top w:w="57" w:type="dxa"/>
          <w:bottom w:w="57" w:type="dxa"/>
        </w:tblCellMar>
        <w:tblLook w:val="04A0" w:firstRow="1" w:lastRow="0" w:firstColumn="1" w:lastColumn="0" w:noHBand="0" w:noVBand="1"/>
      </w:tblPr>
      <w:tblGrid>
        <w:gridCol w:w="1272"/>
        <w:gridCol w:w="1274"/>
        <w:gridCol w:w="1274"/>
        <w:gridCol w:w="1274"/>
        <w:gridCol w:w="1276"/>
        <w:gridCol w:w="1596"/>
        <w:gridCol w:w="1277"/>
      </w:tblGrid>
      <w:tr w:rsidR="00D74CB2" w:rsidRPr="00324C76" w14:paraId="640163AF" w14:textId="77777777" w:rsidTr="00D74CB2">
        <w:trPr>
          <w:jc w:val="center"/>
        </w:trPr>
        <w:tc>
          <w:tcPr>
            <w:tcW w:w="688" w:type="pct"/>
            <w:vAlign w:val="center"/>
          </w:tcPr>
          <w:p w14:paraId="1C58EDD2" w14:textId="77777777" w:rsidR="00D74CB2" w:rsidRPr="00324C76" w:rsidRDefault="00D74CB2" w:rsidP="00C065FC">
            <w:pPr>
              <w:autoSpaceDE w:val="0"/>
              <w:autoSpaceDN w:val="0"/>
              <w:adjustRightInd w:val="0"/>
              <w:spacing w:before="29" w:line="288" w:lineRule="auto"/>
              <w:ind w:left="15"/>
              <w:jc w:val="center"/>
              <w:rPr>
                <w:kern w:val="0"/>
                <w:sz w:val="24"/>
              </w:rPr>
            </w:pPr>
            <w:r w:rsidRPr="00324C76">
              <w:rPr>
                <w:kern w:val="0"/>
                <w:sz w:val="24"/>
              </w:rPr>
              <w:t>序号</w:t>
            </w:r>
          </w:p>
        </w:tc>
        <w:tc>
          <w:tcPr>
            <w:tcW w:w="689" w:type="pct"/>
            <w:vAlign w:val="center"/>
          </w:tcPr>
          <w:p w14:paraId="1AA85660" w14:textId="77777777" w:rsidR="00D74CB2" w:rsidRPr="00324C76" w:rsidRDefault="00D74CB2" w:rsidP="00C065FC">
            <w:pPr>
              <w:autoSpaceDE w:val="0"/>
              <w:autoSpaceDN w:val="0"/>
              <w:adjustRightInd w:val="0"/>
              <w:spacing w:before="29" w:line="288" w:lineRule="auto"/>
              <w:ind w:left="15"/>
              <w:jc w:val="center"/>
              <w:rPr>
                <w:kern w:val="0"/>
                <w:sz w:val="24"/>
              </w:rPr>
            </w:pPr>
            <w:r w:rsidRPr="00324C76">
              <w:rPr>
                <w:kern w:val="0"/>
                <w:sz w:val="24"/>
              </w:rPr>
              <w:t>基金名称</w:t>
            </w:r>
          </w:p>
        </w:tc>
        <w:tc>
          <w:tcPr>
            <w:tcW w:w="689" w:type="pct"/>
            <w:vAlign w:val="center"/>
          </w:tcPr>
          <w:p w14:paraId="4706667C" w14:textId="77777777" w:rsidR="00D74CB2" w:rsidRPr="00324C76" w:rsidRDefault="00D74CB2" w:rsidP="00C065FC">
            <w:pPr>
              <w:autoSpaceDE w:val="0"/>
              <w:autoSpaceDN w:val="0"/>
              <w:adjustRightInd w:val="0"/>
              <w:spacing w:before="29" w:line="288" w:lineRule="auto"/>
              <w:ind w:left="15"/>
              <w:jc w:val="center"/>
              <w:rPr>
                <w:kern w:val="0"/>
                <w:sz w:val="24"/>
              </w:rPr>
            </w:pPr>
            <w:r w:rsidRPr="00324C76">
              <w:rPr>
                <w:kern w:val="0"/>
                <w:sz w:val="24"/>
              </w:rPr>
              <w:t>基金类型</w:t>
            </w:r>
          </w:p>
        </w:tc>
        <w:tc>
          <w:tcPr>
            <w:tcW w:w="689" w:type="pct"/>
            <w:vAlign w:val="center"/>
          </w:tcPr>
          <w:p w14:paraId="5B967312" w14:textId="77777777" w:rsidR="00D74CB2" w:rsidRPr="00324C76" w:rsidRDefault="00D74CB2" w:rsidP="00C065FC">
            <w:pPr>
              <w:autoSpaceDE w:val="0"/>
              <w:autoSpaceDN w:val="0"/>
              <w:adjustRightInd w:val="0"/>
              <w:spacing w:before="29" w:line="288" w:lineRule="auto"/>
              <w:ind w:left="15"/>
              <w:jc w:val="center"/>
              <w:rPr>
                <w:kern w:val="0"/>
                <w:sz w:val="24"/>
              </w:rPr>
            </w:pPr>
            <w:r w:rsidRPr="00324C76">
              <w:rPr>
                <w:kern w:val="0"/>
                <w:sz w:val="24"/>
              </w:rPr>
              <w:t>运作方式</w:t>
            </w:r>
          </w:p>
        </w:tc>
        <w:tc>
          <w:tcPr>
            <w:tcW w:w="690" w:type="pct"/>
            <w:vAlign w:val="center"/>
          </w:tcPr>
          <w:p w14:paraId="35C95314" w14:textId="77777777" w:rsidR="00D74CB2" w:rsidRPr="00324C76" w:rsidRDefault="00D74CB2" w:rsidP="00C065FC">
            <w:pPr>
              <w:autoSpaceDE w:val="0"/>
              <w:autoSpaceDN w:val="0"/>
              <w:adjustRightInd w:val="0"/>
              <w:spacing w:before="29" w:line="288" w:lineRule="auto"/>
              <w:ind w:left="15"/>
              <w:jc w:val="center"/>
              <w:rPr>
                <w:kern w:val="0"/>
                <w:sz w:val="24"/>
              </w:rPr>
            </w:pPr>
            <w:r w:rsidRPr="00324C76">
              <w:rPr>
                <w:kern w:val="0"/>
                <w:sz w:val="24"/>
              </w:rPr>
              <w:t>管理人</w:t>
            </w:r>
          </w:p>
        </w:tc>
        <w:tc>
          <w:tcPr>
            <w:tcW w:w="863" w:type="pct"/>
            <w:vAlign w:val="center"/>
          </w:tcPr>
          <w:p w14:paraId="0785026E" w14:textId="77777777" w:rsidR="00D74CB2" w:rsidRPr="00324C76" w:rsidRDefault="00D74CB2" w:rsidP="00C065FC">
            <w:pPr>
              <w:autoSpaceDE w:val="0"/>
              <w:autoSpaceDN w:val="0"/>
              <w:adjustRightInd w:val="0"/>
              <w:spacing w:before="29" w:line="288" w:lineRule="auto"/>
              <w:ind w:left="15"/>
              <w:jc w:val="center"/>
              <w:rPr>
                <w:kern w:val="0"/>
                <w:sz w:val="24"/>
              </w:rPr>
            </w:pPr>
            <w:r w:rsidRPr="00324C76">
              <w:rPr>
                <w:kern w:val="0"/>
                <w:sz w:val="24"/>
              </w:rPr>
              <w:t>公允价值（元）</w:t>
            </w:r>
          </w:p>
        </w:tc>
        <w:tc>
          <w:tcPr>
            <w:tcW w:w="691" w:type="pct"/>
            <w:vAlign w:val="center"/>
          </w:tcPr>
          <w:p w14:paraId="14BAF979" w14:textId="77777777" w:rsidR="00D74CB2" w:rsidRPr="00324C76" w:rsidRDefault="00D74CB2" w:rsidP="00C065FC">
            <w:pPr>
              <w:autoSpaceDE w:val="0"/>
              <w:autoSpaceDN w:val="0"/>
              <w:adjustRightInd w:val="0"/>
              <w:spacing w:before="29" w:line="288" w:lineRule="auto"/>
              <w:ind w:left="15"/>
              <w:jc w:val="center"/>
              <w:rPr>
                <w:kern w:val="0"/>
                <w:sz w:val="24"/>
              </w:rPr>
            </w:pPr>
            <w:r w:rsidRPr="00324C76">
              <w:rPr>
                <w:kern w:val="0"/>
                <w:sz w:val="24"/>
              </w:rPr>
              <w:t>占基金资产净值比例（％）</w:t>
            </w:r>
          </w:p>
        </w:tc>
      </w:tr>
      <w:tr w:rsidR="00D74CB2" w14:paraId="3BD307DD" w14:textId="77777777" w:rsidTr="00D74CB2">
        <w:trPr>
          <w:jc w:val="center"/>
        </w:trPr>
        <w:tc>
          <w:tcPr>
            <w:tcW w:w="688" w:type="pct"/>
            <w:vAlign w:val="center"/>
          </w:tcPr>
          <w:p w14:paraId="245A0A6A" w14:textId="77777777" w:rsidR="00D74CB2" w:rsidRDefault="00D74CB2" w:rsidP="00C065FC">
            <w:pPr>
              <w:jc w:val="center"/>
            </w:pPr>
            <w:r>
              <w:rPr>
                <w:sz w:val="24"/>
              </w:rPr>
              <w:t>1</w:t>
            </w:r>
          </w:p>
        </w:tc>
        <w:tc>
          <w:tcPr>
            <w:tcW w:w="689" w:type="pct"/>
            <w:vAlign w:val="center"/>
          </w:tcPr>
          <w:p w14:paraId="2D4E562E" w14:textId="77777777" w:rsidR="00D74CB2" w:rsidRDefault="00D74CB2" w:rsidP="00C065FC">
            <w:pPr>
              <w:jc w:val="center"/>
            </w:pPr>
            <w:r>
              <w:rPr>
                <w:sz w:val="24"/>
              </w:rPr>
              <w:t>深证</w:t>
            </w:r>
            <w:r>
              <w:rPr>
                <w:sz w:val="24"/>
              </w:rPr>
              <w:t>300</w:t>
            </w:r>
            <w:r>
              <w:rPr>
                <w:sz w:val="24"/>
              </w:rPr>
              <w:t>价值交易型开放式指数证券</w:t>
            </w:r>
            <w:r>
              <w:rPr>
                <w:sz w:val="24"/>
              </w:rPr>
              <w:lastRenderedPageBreak/>
              <w:t>投资基金</w:t>
            </w:r>
          </w:p>
        </w:tc>
        <w:tc>
          <w:tcPr>
            <w:tcW w:w="689" w:type="pct"/>
            <w:vAlign w:val="center"/>
          </w:tcPr>
          <w:p w14:paraId="314CFC1A" w14:textId="77777777" w:rsidR="00D74CB2" w:rsidRDefault="00D74CB2" w:rsidP="00C065FC">
            <w:pPr>
              <w:jc w:val="center"/>
            </w:pPr>
            <w:r>
              <w:rPr>
                <w:sz w:val="24"/>
              </w:rPr>
              <w:lastRenderedPageBreak/>
              <w:t>股票型</w:t>
            </w:r>
          </w:p>
        </w:tc>
        <w:tc>
          <w:tcPr>
            <w:tcW w:w="689" w:type="pct"/>
            <w:vAlign w:val="center"/>
          </w:tcPr>
          <w:p w14:paraId="71703FAB" w14:textId="77777777" w:rsidR="00D74CB2" w:rsidRDefault="00D74CB2" w:rsidP="00C065FC">
            <w:pPr>
              <w:jc w:val="center"/>
            </w:pPr>
            <w:r>
              <w:rPr>
                <w:sz w:val="24"/>
              </w:rPr>
              <w:t>交易型开放式</w:t>
            </w:r>
          </w:p>
        </w:tc>
        <w:tc>
          <w:tcPr>
            <w:tcW w:w="690" w:type="pct"/>
            <w:vAlign w:val="center"/>
          </w:tcPr>
          <w:p w14:paraId="7A47753C" w14:textId="77777777" w:rsidR="00D74CB2" w:rsidRDefault="00D74CB2" w:rsidP="00C065FC">
            <w:pPr>
              <w:jc w:val="center"/>
            </w:pPr>
            <w:r>
              <w:rPr>
                <w:sz w:val="24"/>
              </w:rPr>
              <w:t>交银施罗德基金管理有限公司</w:t>
            </w:r>
          </w:p>
        </w:tc>
        <w:tc>
          <w:tcPr>
            <w:tcW w:w="863" w:type="pct"/>
            <w:vAlign w:val="center"/>
          </w:tcPr>
          <w:p w14:paraId="22697137" w14:textId="77777777" w:rsidR="00D74CB2" w:rsidRDefault="00D74CB2" w:rsidP="00C065FC">
            <w:pPr>
              <w:jc w:val="right"/>
            </w:pPr>
            <w:r>
              <w:rPr>
                <w:sz w:val="24"/>
              </w:rPr>
              <w:t>36,040,550.00</w:t>
            </w:r>
          </w:p>
        </w:tc>
        <w:tc>
          <w:tcPr>
            <w:tcW w:w="691" w:type="pct"/>
            <w:vAlign w:val="center"/>
          </w:tcPr>
          <w:p w14:paraId="42290C8B" w14:textId="77777777" w:rsidR="00D74CB2" w:rsidRDefault="00D74CB2" w:rsidP="00C065FC">
            <w:pPr>
              <w:jc w:val="right"/>
            </w:pPr>
            <w:r>
              <w:rPr>
                <w:sz w:val="24"/>
              </w:rPr>
              <w:t>91.98</w:t>
            </w:r>
          </w:p>
        </w:tc>
      </w:tr>
    </w:tbl>
    <w:p w14:paraId="2EF11CC2" w14:textId="77777777" w:rsidR="0060674E" w:rsidRPr="0060674E" w:rsidRDefault="0060674E" w:rsidP="0060674E">
      <w:pPr>
        <w:rPr>
          <w:vanish/>
        </w:rPr>
      </w:pPr>
    </w:p>
    <w:p w14:paraId="38A17E5C" w14:textId="77777777" w:rsidR="00D74CB2" w:rsidRDefault="009F1E6C" w:rsidP="00EA7BB8">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3、报告期末按行业分类的股票投资组合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D74CB2" w:rsidRPr="00324C76" w14:paraId="7E3FA58E" w14:textId="77777777" w:rsidTr="00D74CB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79709B" w14:textId="77777777" w:rsidR="00D74CB2" w:rsidRPr="00324C76" w:rsidRDefault="00D74CB2" w:rsidP="00C065FC">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BE1B457" w14:textId="77777777" w:rsidR="00D74CB2" w:rsidRPr="00324C76" w:rsidRDefault="00D74CB2" w:rsidP="00C065FC">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D032C4" w14:textId="77777777" w:rsidR="00D74CB2" w:rsidRPr="00324C76" w:rsidRDefault="00D74CB2" w:rsidP="00C065FC">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3855C8" w14:textId="77777777" w:rsidR="00D74CB2" w:rsidRPr="00324C76" w:rsidRDefault="00D74CB2" w:rsidP="00C065FC">
            <w:pPr>
              <w:adjustRightInd w:val="0"/>
              <w:snapToGrid w:val="0"/>
              <w:spacing w:before="29" w:line="288" w:lineRule="auto"/>
              <w:jc w:val="center"/>
              <w:rPr>
                <w:sz w:val="24"/>
              </w:rPr>
            </w:pPr>
            <w:r w:rsidRPr="00324C76">
              <w:rPr>
                <w:sz w:val="24"/>
              </w:rPr>
              <w:t>占基金资产净值比例（％）</w:t>
            </w:r>
          </w:p>
        </w:tc>
      </w:tr>
      <w:tr w:rsidR="00D74CB2" w:rsidRPr="00324C76" w14:paraId="2B2BC8FC"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BF38DC" w14:textId="77777777" w:rsidR="00D74CB2" w:rsidRPr="00324C76" w:rsidRDefault="00D74CB2" w:rsidP="00C065FC">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4F54EED" w14:textId="77777777" w:rsidR="00D74CB2" w:rsidRPr="00324C76" w:rsidRDefault="00D74CB2" w:rsidP="00C065FC">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1E1AF5F" w14:textId="77777777" w:rsidR="00D74CB2" w:rsidRPr="00324C76" w:rsidRDefault="00D74CB2" w:rsidP="00C065FC">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1177C0" w14:textId="77777777" w:rsidR="00D74CB2" w:rsidRPr="00324C76" w:rsidRDefault="00D74CB2" w:rsidP="00C065FC">
            <w:pPr>
              <w:autoSpaceDE w:val="0"/>
              <w:autoSpaceDN w:val="0"/>
              <w:adjustRightInd w:val="0"/>
              <w:spacing w:before="29" w:line="288" w:lineRule="auto"/>
              <w:ind w:left="15"/>
              <w:jc w:val="right"/>
              <w:rPr>
                <w:sz w:val="24"/>
              </w:rPr>
            </w:pPr>
            <w:r w:rsidRPr="00324C76">
              <w:rPr>
                <w:sz w:val="24"/>
              </w:rPr>
              <w:t>-</w:t>
            </w:r>
          </w:p>
        </w:tc>
      </w:tr>
      <w:tr w:rsidR="00D74CB2" w:rsidRPr="00324C76" w14:paraId="7D3ECBC8"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CA22EB" w14:textId="77777777" w:rsidR="00D74CB2" w:rsidRPr="00324C76" w:rsidRDefault="00D74CB2" w:rsidP="00C065FC">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AAA7420" w14:textId="77777777" w:rsidR="00D74CB2" w:rsidRPr="00324C76" w:rsidRDefault="00D74CB2" w:rsidP="00C065FC">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835D8E7" w14:textId="77777777" w:rsidR="00D74CB2" w:rsidRPr="00324C76" w:rsidRDefault="00D74CB2" w:rsidP="00C065FC">
            <w:pPr>
              <w:spacing w:before="29" w:line="288" w:lineRule="auto"/>
              <w:jc w:val="right"/>
              <w:rPr>
                <w:sz w:val="24"/>
              </w:rPr>
            </w:pPr>
            <w:r w:rsidRPr="00324C76">
              <w:rPr>
                <w:sz w:val="24"/>
              </w:rPr>
              <w:t>17,977.96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CED143" w14:textId="77777777" w:rsidR="00D74CB2" w:rsidRPr="00324C76" w:rsidRDefault="00D74CB2" w:rsidP="00C065FC">
            <w:pPr>
              <w:spacing w:before="29" w:line="288" w:lineRule="auto"/>
              <w:jc w:val="right"/>
              <w:rPr>
                <w:sz w:val="24"/>
              </w:rPr>
            </w:pPr>
            <w:r w:rsidRPr="00324C76">
              <w:rPr>
                <w:sz w:val="24"/>
              </w:rPr>
              <w:t>0.05</w:t>
            </w:r>
          </w:p>
        </w:tc>
      </w:tr>
      <w:tr w:rsidR="00D74CB2" w:rsidRPr="00324C76" w14:paraId="6581AB68"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D1CACB1" w14:textId="77777777" w:rsidR="00D74CB2" w:rsidRPr="00324C76" w:rsidRDefault="00D74CB2" w:rsidP="00C065FC">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19F804" w14:textId="77777777" w:rsidR="00D74CB2" w:rsidRPr="00324C76" w:rsidRDefault="00D74CB2" w:rsidP="00C065FC">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4C72B6" w14:textId="77777777" w:rsidR="00D74CB2" w:rsidRPr="00324C76" w:rsidRDefault="00D74CB2" w:rsidP="00C065FC">
            <w:pPr>
              <w:spacing w:before="29" w:line="288" w:lineRule="auto"/>
              <w:jc w:val="right"/>
              <w:rPr>
                <w:sz w:val="24"/>
              </w:rPr>
            </w:pPr>
            <w:r w:rsidRPr="00324C76">
              <w:rPr>
                <w:sz w:val="24"/>
              </w:rPr>
              <w:t>723,167.07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D9B857" w14:textId="77777777" w:rsidR="00D74CB2" w:rsidRPr="00324C76" w:rsidRDefault="00D74CB2" w:rsidP="00C065FC">
            <w:pPr>
              <w:spacing w:before="29" w:line="288" w:lineRule="auto"/>
              <w:jc w:val="right"/>
              <w:rPr>
                <w:sz w:val="24"/>
              </w:rPr>
            </w:pPr>
            <w:r w:rsidRPr="00324C76">
              <w:rPr>
                <w:sz w:val="24"/>
              </w:rPr>
              <w:t>1.85</w:t>
            </w:r>
          </w:p>
        </w:tc>
      </w:tr>
      <w:tr w:rsidR="00D74CB2" w:rsidRPr="00324C76" w14:paraId="701E4790"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99B1C3" w14:textId="77777777" w:rsidR="00D74CB2" w:rsidRPr="00324C76" w:rsidRDefault="00D74CB2" w:rsidP="00C065FC">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5455EC8" w14:textId="77777777" w:rsidR="00D74CB2" w:rsidRPr="00324C76" w:rsidRDefault="00D74CB2" w:rsidP="00C065FC">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51E96F" w14:textId="77777777" w:rsidR="00D74CB2" w:rsidRPr="00324C76" w:rsidRDefault="00D74CB2" w:rsidP="00C065FC">
            <w:pPr>
              <w:spacing w:before="29" w:line="288" w:lineRule="auto"/>
              <w:jc w:val="right"/>
              <w:rPr>
                <w:sz w:val="24"/>
              </w:rPr>
            </w:pPr>
            <w:r w:rsidRPr="00324C76">
              <w:rPr>
                <w:sz w:val="24"/>
              </w:rPr>
              <w:t>43,370.64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752BCD" w14:textId="77777777" w:rsidR="00D74CB2" w:rsidRPr="00324C76" w:rsidRDefault="00D74CB2" w:rsidP="00C065FC">
            <w:pPr>
              <w:spacing w:before="29" w:line="288" w:lineRule="auto"/>
              <w:jc w:val="right"/>
              <w:rPr>
                <w:sz w:val="24"/>
              </w:rPr>
            </w:pPr>
            <w:r w:rsidRPr="00324C76">
              <w:rPr>
                <w:sz w:val="24"/>
              </w:rPr>
              <w:t>0.11</w:t>
            </w:r>
          </w:p>
        </w:tc>
      </w:tr>
      <w:tr w:rsidR="00D74CB2" w:rsidRPr="00324C76" w14:paraId="2BDC0B3A"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AC5553" w14:textId="77777777" w:rsidR="00D74CB2" w:rsidRPr="00324C76" w:rsidRDefault="00D74CB2" w:rsidP="00C065FC">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2522E49" w14:textId="77777777" w:rsidR="00D74CB2" w:rsidRPr="00324C76" w:rsidRDefault="00D74CB2" w:rsidP="00C065FC">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C69E41" w14:textId="77777777" w:rsidR="00D74CB2" w:rsidRPr="00324C76" w:rsidRDefault="00D74CB2" w:rsidP="00C065FC">
            <w:pPr>
              <w:spacing w:before="29" w:line="288" w:lineRule="auto"/>
              <w:jc w:val="right"/>
              <w:rPr>
                <w:sz w:val="24"/>
              </w:rPr>
            </w:pPr>
            <w:r w:rsidRPr="00324C76">
              <w:rPr>
                <w:sz w:val="24"/>
              </w:rPr>
              <w:t>3,994.00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B207A5" w14:textId="77777777" w:rsidR="00D74CB2" w:rsidRPr="00324C76" w:rsidRDefault="00D74CB2" w:rsidP="00C065FC">
            <w:pPr>
              <w:spacing w:before="29" w:line="288" w:lineRule="auto"/>
              <w:jc w:val="right"/>
              <w:rPr>
                <w:sz w:val="24"/>
              </w:rPr>
            </w:pPr>
            <w:r w:rsidRPr="00324C76">
              <w:rPr>
                <w:sz w:val="24"/>
              </w:rPr>
              <w:t>0.01</w:t>
            </w:r>
          </w:p>
        </w:tc>
      </w:tr>
      <w:tr w:rsidR="00D74CB2" w:rsidRPr="00324C76" w14:paraId="026D1D95"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A77215" w14:textId="77777777" w:rsidR="00D74CB2" w:rsidRPr="00324C76" w:rsidRDefault="00D74CB2" w:rsidP="00C065FC">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9D06A71" w14:textId="77777777" w:rsidR="00D74CB2" w:rsidRPr="00324C76" w:rsidRDefault="00D74CB2" w:rsidP="00C065FC">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B905096" w14:textId="77777777" w:rsidR="00D74CB2" w:rsidRPr="00324C76" w:rsidRDefault="00D74CB2" w:rsidP="00C065FC">
            <w:pPr>
              <w:spacing w:before="29" w:line="288" w:lineRule="auto"/>
              <w:jc w:val="right"/>
              <w:rPr>
                <w:sz w:val="24"/>
              </w:rPr>
            </w:pPr>
            <w:r w:rsidRPr="00324C76">
              <w:rPr>
                <w:sz w:val="24"/>
              </w:rPr>
              <w:t>5,553.06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7054AC" w14:textId="77777777" w:rsidR="00D74CB2" w:rsidRPr="00324C76" w:rsidRDefault="00D74CB2" w:rsidP="00C065FC">
            <w:pPr>
              <w:spacing w:before="29" w:line="288" w:lineRule="auto"/>
              <w:jc w:val="right"/>
              <w:rPr>
                <w:sz w:val="24"/>
              </w:rPr>
            </w:pPr>
            <w:r w:rsidRPr="00324C76">
              <w:rPr>
                <w:sz w:val="24"/>
              </w:rPr>
              <w:t>0.01</w:t>
            </w:r>
          </w:p>
        </w:tc>
      </w:tr>
      <w:tr w:rsidR="00D74CB2" w:rsidRPr="00324C76" w14:paraId="50FB00B3"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14A177" w14:textId="77777777" w:rsidR="00D74CB2" w:rsidRPr="00324C76" w:rsidRDefault="00D74CB2" w:rsidP="00C065FC">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5831EE2" w14:textId="77777777" w:rsidR="00D74CB2" w:rsidRPr="00324C76" w:rsidRDefault="00D74CB2" w:rsidP="00C065FC">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244ADF9" w14:textId="77777777" w:rsidR="00D74CB2" w:rsidRPr="00324C76" w:rsidRDefault="00D74CB2" w:rsidP="00C065FC">
            <w:pPr>
              <w:spacing w:before="29" w:line="288" w:lineRule="auto"/>
              <w:jc w:val="right"/>
              <w:rPr>
                <w:sz w:val="24"/>
              </w:rPr>
            </w:pPr>
            <w:r w:rsidRPr="00324C76">
              <w:rPr>
                <w:sz w:val="24"/>
              </w:rPr>
              <w:t>4,248.00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D31C8C" w14:textId="77777777" w:rsidR="00D74CB2" w:rsidRPr="00324C76" w:rsidRDefault="00D74CB2" w:rsidP="00C065FC">
            <w:pPr>
              <w:spacing w:before="29" w:line="288" w:lineRule="auto"/>
              <w:jc w:val="right"/>
              <w:rPr>
                <w:sz w:val="24"/>
              </w:rPr>
            </w:pPr>
            <w:r w:rsidRPr="00324C76">
              <w:rPr>
                <w:sz w:val="24"/>
              </w:rPr>
              <w:t>0.01</w:t>
            </w:r>
          </w:p>
        </w:tc>
      </w:tr>
      <w:tr w:rsidR="00D74CB2" w:rsidRPr="00324C76" w14:paraId="16E90ECC"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856A4B3" w14:textId="77777777" w:rsidR="00D74CB2" w:rsidRPr="00324C76" w:rsidRDefault="00D74CB2" w:rsidP="00C065FC">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F9406B" w14:textId="77777777" w:rsidR="00D74CB2" w:rsidRPr="00324C76" w:rsidRDefault="00D74CB2" w:rsidP="00C065FC">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B291718" w14:textId="77777777" w:rsidR="00D74CB2" w:rsidRPr="00324C76" w:rsidRDefault="00D74CB2" w:rsidP="00C065FC">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67E5D5" w14:textId="77777777" w:rsidR="00D74CB2" w:rsidRPr="00324C76" w:rsidRDefault="00D74CB2" w:rsidP="00C065FC">
            <w:pPr>
              <w:spacing w:before="29" w:line="288" w:lineRule="auto"/>
              <w:jc w:val="right"/>
              <w:rPr>
                <w:sz w:val="24"/>
              </w:rPr>
            </w:pPr>
            <w:r w:rsidRPr="00324C76">
              <w:rPr>
                <w:sz w:val="24"/>
              </w:rPr>
              <w:t>-</w:t>
            </w:r>
          </w:p>
        </w:tc>
      </w:tr>
      <w:tr w:rsidR="00D74CB2" w:rsidRPr="00324C76" w14:paraId="038F9789"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E969AD" w14:textId="77777777" w:rsidR="00D74CB2" w:rsidRPr="00324C76" w:rsidRDefault="00D74CB2" w:rsidP="00C065FC">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87C2D9" w14:textId="77777777" w:rsidR="00D74CB2" w:rsidRPr="00324C76" w:rsidRDefault="00D74CB2" w:rsidP="00C065FC">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4AF719" w14:textId="77777777" w:rsidR="00D74CB2" w:rsidRPr="00324C76" w:rsidRDefault="00D74CB2" w:rsidP="00C065FC">
            <w:pPr>
              <w:spacing w:before="29" w:line="288" w:lineRule="auto"/>
              <w:jc w:val="right"/>
              <w:rPr>
                <w:sz w:val="24"/>
              </w:rPr>
            </w:pPr>
            <w:r w:rsidRPr="00324C76">
              <w:rPr>
                <w:sz w:val="24"/>
              </w:rPr>
              <w:t>3,890.00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F61BA7" w14:textId="77777777" w:rsidR="00D74CB2" w:rsidRPr="00324C76" w:rsidRDefault="00D74CB2" w:rsidP="00C065FC">
            <w:pPr>
              <w:spacing w:before="29" w:line="288" w:lineRule="auto"/>
              <w:jc w:val="right"/>
              <w:rPr>
                <w:sz w:val="24"/>
              </w:rPr>
            </w:pPr>
            <w:r w:rsidRPr="00324C76">
              <w:rPr>
                <w:sz w:val="24"/>
              </w:rPr>
              <w:t>0.01</w:t>
            </w:r>
          </w:p>
        </w:tc>
      </w:tr>
      <w:tr w:rsidR="00D74CB2" w:rsidRPr="00324C76" w14:paraId="2B619E62"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B514C9" w14:textId="77777777" w:rsidR="00D74CB2" w:rsidRPr="00324C76" w:rsidRDefault="00D74CB2" w:rsidP="00C065FC">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BEB3314" w14:textId="77777777" w:rsidR="00D74CB2" w:rsidRPr="00324C76" w:rsidRDefault="00D74CB2" w:rsidP="00C065FC">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9137682" w14:textId="77777777" w:rsidR="00D74CB2" w:rsidRPr="00324C76" w:rsidRDefault="00D74CB2" w:rsidP="00C065FC">
            <w:pPr>
              <w:spacing w:before="29" w:line="288" w:lineRule="auto"/>
              <w:jc w:val="right"/>
              <w:rPr>
                <w:sz w:val="24"/>
              </w:rPr>
            </w:pPr>
            <w:r w:rsidRPr="00324C76">
              <w:rPr>
                <w:sz w:val="24"/>
              </w:rPr>
              <w:t>72,578.95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B636D0" w14:textId="77777777" w:rsidR="00D74CB2" w:rsidRPr="00324C76" w:rsidRDefault="00D74CB2" w:rsidP="00C065FC">
            <w:pPr>
              <w:spacing w:before="29" w:line="288" w:lineRule="auto"/>
              <w:jc w:val="right"/>
              <w:rPr>
                <w:sz w:val="24"/>
              </w:rPr>
            </w:pPr>
            <w:r w:rsidRPr="00324C76">
              <w:rPr>
                <w:sz w:val="24"/>
              </w:rPr>
              <w:t>0.19</w:t>
            </w:r>
          </w:p>
        </w:tc>
      </w:tr>
      <w:tr w:rsidR="00D74CB2" w:rsidRPr="00324C76" w14:paraId="7EFE5CA0"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05E0C1" w14:textId="77777777" w:rsidR="00D74CB2" w:rsidRPr="00324C76" w:rsidRDefault="00D74CB2" w:rsidP="00C065FC">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8C2D13" w14:textId="77777777" w:rsidR="00D74CB2" w:rsidRPr="00324C76" w:rsidRDefault="00D74CB2" w:rsidP="00C065FC">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A9E707" w14:textId="77777777" w:rsidR="00D74CB2" w:rsidRPr="00324C76" w:rsidRDefault="00D74CB2" w:rsidP="00C065FC">
            <w:pPr>
              <w:spacing w:before="29" w:line="288" w:lineRule="auto"/>
              <w:jc w:val="right"/>
              <w:rPr>
                <w:sz w:val="24"/>
              </w:rPr>
            </w:pPr>
            <w:r w:rsidRPr="00324C76">
              <w:rPr>
                <w:sz w:val="24"/>
              </w:rPr>
              <w:t>103,110.53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10C910" w14:textId="77777777" w:rsidR="00D74CB2" w:rsidRPr="00324C76" w:rsidRDefault="00D74CB2" w:rsidP="00C065FC">
            <w:pPr>
              <w:spacing w:before="29" w:line="288" w:lineRule="auto"/>
              <w:jc w:val="right"/>
              <w:rPr>
                <w:sz w:val="24"/>
              </w:rPr>
            </w:pPr>
            <w:r w:rsidRPr="00324C76">
              <w:rPr>
                <w:sz w:val="24"/>
              </w:rPr>
              <w:t>0.26</w:t>
            </w:r>
          </w:p>
        </w:tc>
      </w:tr>
      <w:tr w:rsidR="00D74CB2" w:rsidRPr="00324C76" w14:paraId="2E60D41E"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3462F4" w14:textId="77777777" w:rsidR="00D74CB2" w:rsidRPr="00324C76" w:rsidRDefault="00D74CB2" w:rsidP="00C065FC">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C51C29" w14:textId="77777777" w:rsidR="00D74CB2" w:rsidRPr="00324C76" w:rsidRDefault="00D74CB2" w:rsidP="00C065FC">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D60B8F" w14:textId="77777777" w:rsidR="00D74CB2" w:rsidRPr="00324C76" w:rsidRDefault="00D74CB2" w:rsidP="00C065FC">
            <w:pPr>
              <w:spacing w:before="29" w:line="288" w:lineRule="auto"/>
              <w:jc w:val="right"/>
              <w:rPr>
                <w:sz w:val="24"/>
              </w:rPr>
            </w:pPr>
            <w:r w:rsidRPr="00324C76">
              <w:rPr>
                <w:sz w:val="24"/>
              </w:rPr>
              <w:t>76,547.34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18675C4" w14:textId="77777777" w:rsidR="00D74CB2" w:rsidRPr="00324C76" w:rsidRDefault="00D74CB2" w:rsidP="00C065FC">
            <w:pPr>
              <w:spacing w:before="29" w:line="288" w:lineRule="auto"/>
              <w:jc w:val="right"/>
              <w:rPr>
                <w:sz w:val="24"/>
              </w:rPr>
            </w:pPr>
            <w:r w:rsidRPr="00324C76">
              <w:rPr>
                <w:sz w:val="24"/>
              </w:rPr>
              <w:t>0.20</w:t>
            </w:r>
          </w:p>
        </w:tc>
      </w:tr>
      <w:tr w:rsidR="00D74CB2" w:rsidRPr="00324C76" w14:paraId="7F0538A0"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B65CA9" w14:textId="77777777" w:rsidR="00D74CB2" w:rsidRPr="00324C76" w:rsidRDefault="00D74CB2" w:rsidP="00C065FC">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0DB077" w14:textId="77777777" w:rsidR="00D74CB2" w:rsidRPr="00324C76" w:rsidRDefault="00D74CB2" w:rsidP="00C065FC">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377C61" w14:textId="77777777" w:rsidR="00D74CB2" w:rsidRPr="00324C76" w:rsidRDefault="00D74CB2" w:rsidP="00C065FC">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AB6317" w14:textId="77777777" w:rsidR="00D74CB2" w:rsidRPr="00324C76" w:rsidRDefault="00D74CB2" w:rsidP="00C065FC">
            <w:pPr>
              <w:spacing w:before="29" w:line="288" w:lineRule="auto"/>
              <w:jc w:val="right"/>
              <w:rPr>
                <w:sz w:val="24"/>
              </w:rPr>
            </w:pPr>
            <w:r w:rsidRPr="00324C76">
              <w:rPr>
                <w:sz w:val="24"/>
              </w:rPr>
              <w:t>-</w:t>
            </w:r>
          </w:p>
        </w:tc>
      </w:tr>
      <w:tr w:rsidR="00D74CB2" w:rsidRPr="00324C76" w14:paraId="538958B0"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5A5913" w14:textId="77777777" w:rsidR="00D74CB2" w:rsidRPr="00324C76" w:rsidRDefault="00D74CB2" w:rsidP="00C065FC">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17E69F" w14:textId="77777777" w:rsidR="00D74CB2" w:rsidRPr="00324C76" w:rsidRDefault="00D74CB2" w:rsidP="00C065FC">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F74EDB" w14:textId="77777777" w:rsidR="00D74CB2" w:rsidRPr="00324C76" w:rsidRDefault="00D74CB2" w:rsidP="00C065FC">
            <w:pPr>
              <w:spacing w:before="29" w:line="288" w:lineRule="auto"/>
              <w:jc w:val="right"/>
              <w:rPr>
                <w:sz w:val="24"/>
              </w:rPr>
            </w:pPr>
            <w:r w:rsidRPr="00324C76">
              <w:rPr>
                <w:sz w:val="24"/>
              </w:rPr>
              <w:t>14,278.00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991361" w14:textId="77777777" w:rsidR="00D74CB2" w:rsidRPr="00324C76" w:rsidRDefault="00D74CB2" w:rsidP="00C065FC">
            <w:pPr>
              <w:spacing w:before="29" w:line="288" w:lineRule="auto"/>
              <w:jc w:val="right"/>
              <w:rPr>
                <w:sz w:val="24"/>
              </w:rPr>
            </w:pPr>
            <w:r w:rsidRPr="00324C76">
              <w:rPr>
                <w:sz w:val="24"/>
              </w:rPr>
              <w:t>0.04</w:t>
            </w:r>
          </w:p>
        </w:tc>
      </w:tr>
      <w:tr w:rsidR="00D74CB2" w:rsidRPr="00324C76" w14:paraId="195C1026"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1C39B8" w14:textId="77777777" w:rsidR="00D74CB2" w:rsidRPr="00324C76" w:rsidRDefault="00D74CB2" w:rsidP="00C065FC">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DF2341" w14:textId="77777777" w:rsidR="00D74CB2" w:rsidRPr="00324C76" w:rsidRDefault="00D74CB2" w:rsidP="00C065FC">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B586588" w14:textId="77777777" w:rsidR="00D74CB2" w:rsidRPr="00324C76" w:rsidRDefault="00D74CB2" w:rsidP="00C065FC">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3BE20E" w14:textId="77777777" w:rsidR="00D74CB2" w:rsidRPr="00324C76" w:rsidRDefault="00D74CB2" w:rsidP="00C065FC">
            <w:pPr>
              <w:spacing w:before="29" w:line="288" w:lineRule="auto"/>
              <w:jc w:val="right"/>
              <w:rPr>
                <w:sz w:val="24"/>
              </w:rPr>
            </w:pPr>
            <w:r w:rsidRPr="00324C76">
              <w:rPr>
                <w:sz w:val="24"/>
              </w:rPr>
              <w:t>-</w:t>
            </w:r>
          </w:p>
        </w:tc>
      </w:tr>
      <w:tr w:rsidR="00D74CB2" w:rsidRPr="00324C76" w14:paraId="105543C3"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BE44C35" w14:textId="77777777" w:rsidR="00D74CB2" w:rsidRPr="00324C76" w:rsidRDefault="00D74CB2" w:rsidP="00C065FC">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04C7542" w14:textId="77777777" w:rsidR="00D74CB2" w:rsidRPr="00324C76" w:rsidRDefault="00D74CB2" w:rsidP="00C065FC">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03B1CF4" w14:textId="77777777" w:rsidR="00D74CB2" w:rsidRPr="00324C76" w:rsidRDefault="00D74CB2" w:rsidP="00C065FC">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D2640E" w14:textId="77777777" w:rsidR="00D74CB2" w:rsidRPr="00324C76" w:rsidRDefault="00D74CB2" w:rsidP="00C065FC">
            <w:pPr>
              <w:spacing w:before="29" w:line="288" w:lineRule="auto"/>
              <w:jc w:val="right"/>
              <w:rPr>
                <w:sz w:val="24"/>
              </w:rPr>
            </w:pPr>
            <w:r w:rsidRPr="00324C76">
              <w:rPr>
                <w:sz w:val="24"/>
              </w:rPr>
              <w:t>-</w:t>
            </w:r>
          </w:p>
        </w:tc>
      </w:tr>
      <w:tr w:rsidR="00D74CB2" w:rsidRPr="00324C76" w14:paraId="0D453556"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155141" w14:textId="77777777" w:rsidR="00D74CB2" w:rsidRPr="00324C76" w:rsidRDefault="00D74CB2" w:rsidP="00C065FC">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DAF40A" w14:textId="77777777" w:rsidR="00D74CB2" w:rsidRPr="00324C76" w:rsidRDefault="00D74CB2" w:rsidP="00C065FC">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8D12422" w14:textId="77777777" w:rsidR="00D74CB2" w:rsidRPr="00324C76" w:rsidRDefault="00D74CB2" w:rsidP="00C065FC">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6419F9" w14:textId="77777777" w:rsidR="00D74CB2" w:rsidRPr="00324C76" w:rsidRDefault="00D74CB2" w:rsidP="00C065FC">
            <w:pPr>
              <w:spacing w:before="29" w:line="288" w:lineRule="auto"/>
              <w:jc w:val="right"/>
              <w:rPr>
                <w:sz w:val="24"/>
              </w:rPr>
            </w:pPr>
            <w:r w:rsidRPr="00324C76">
              <w:rPr>
                <w:sz w:val="24"/>
              </w:rPr>
              <w:t>-</w:t>
            </w:r>
          </w:p>
        </w:tc>
      </w:tr>
      <w:tr w:rsidR="00D74CB2" w:rsidRPr="00324C76" w14:paraId="357A9BCF"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1BC97C" w14:textId="77777777" w:rsidR="00D74CB2" w:rsidRPr="00324C76" w:rsidRDefault="00D74CB2" w:rsidP="00C065FC">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C0D5816" w14:textId="77777777" w:rsidR="00D74CB2" w:rsidRPr="00324C76" w:rsidRDefault="00D74CB2" w:rsidP="00C065FC">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F92D1E" w14:textId="77777777" w:rsidR="00D74CB2" w:rsidRPr="00324C76" w:rsidRDefault="00D74CB2" w:rsidP="00C065FC">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44ABAC" w14:textId="77777777" w:rsidR="00D74CB2" w:rsidRPr="00324C76" w:rsidRDefault="00D74CB2" w:rsidP="00C065FC">
            <w:pPr>
              <w:spacing w:before="29" w:line="288" w:lineRule="auto"/>
              <w:jc w:val="right"/>
              <w:rPr>
                <w:sz w:val="24"/>
              </w:rPr>
            </w:pPr>
            <w:r w:rsidRPr="00324C76">
              <w:rPr>
                <w:sz w:val="24"/>
              </w:rPr>
              <w:t>-</w:t>
            </w:r>
          </w:p>
        </w:tc>
      </w:tr>
      <w:tr w:rsidR="00D74CB2" w:rsidRPr="00324C76" w14:paraId="14922732"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B82220" w14:textId="77777777" w:rsidR="00D74CB2" w:rsidRPr="00324C76" w:rsidRDefault="00D74CB2" w:rsidP="00C065FC">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201FBDF" w14:textId="77777777" w:rsidR="00D74CB2" w:rsidRPr="00324C76" w:rsidRDefault="00D74CB2" w:rsidP="00C065FC">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28501C" w14:textId="77777777" w:rsidR="00D74CB2" w:rsidRPr="00324C76" w:rsidRDefault="00D74CB2" w:rsidP="00C065FC">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96218E" w14:textId="77777777" w:rsidR="00D74CB2" w:rsidRPr="00324C76" w:rsidRDefault="00D74CB2" w:rsidP="00C065FC">
            <w:pPr>
              <w:spacing w:before="29" w:line="288" w:lineRule="auto"/>
              <w:jc w:val="right"/>
              <w:rPr>
                <w:sz w:val="24"/>
              </w:rPr>
            </w:pPr>
            <w:r w:rsidRPr="00324C76">
              <w:rPr>
                <w:sz w:val="24"/>
              </w:rPr>
              <w:t>-</w:t>
            </w:r>
          </w:p>
        </w:tc>
      </w:tr>
      <w:tr w:rsidR="00D74CB2" w:rsidRPr="00324C76" w14:paraId="28CCBFF8" w14:textId="77777777" w:rsidTr="00D74CB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F65E23" w14:textId="77777777" w:rsidR="00D74CB2" w:rsidRPr="00324C76" w:rsidRDefault="00D74CB2" w:rsidP="00C065FC">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864EAB" w14:textId="77777777" w:rsidR="00D74CB2" w:rsidRPr="00324C76" w:rsidRDefault="00D74CB2" w:rsidP="00C065FC">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84A375" w14:textId="77777777" w:rsidR="00D74CB2" w:rsidRPr="00324C76" w:rsidRDefault="00D74CB2" w:rsidP="00C065FC">
            <w:pPr>
              <w:spacing w:before="29" w:line="288" w:lineRule="auto"/>
              <w:jc w:val="right"/>
              <w:rPr>
                <w:sz w:val="24"/>
              </w:rPr>
            </w:pPr>
            <w:r w:rsidRPr="00324C76">
              <w:rPr>
                <w:sz w:val="24"/>
              </w:rPr>
              <w:t>1,068,715.55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7F6EDB" w14:textId="77777777" w:rsidR="00D74CB2" w:rsidRPr="00324C76" w:rsidRDefault="00D74CB2" w:rsidP="00C065FC">
            <w:pPr>
              <w:spacing w:before="29" w:line="288" w:lineRule="auto"/>
              <w:jc w:val="right"/>
              <w:rPr>
                <w:sz w:val="24"/>
              </w:rPr>
            </w:pPr>
            <w:r w:rsidRPr="00324C76">
              <w:rPr>
                <w:sz w:val="24"/>
              </w:rPr>
              <w:t>2.73</w:t>
            </w:r>
          </w:p>
        </w:tc>
      </w:tr>
    </w:tbl>
    <w:p w14:paraId="2AAEAB5B" w14:textId="77777777" w:rsidR="00D74CB2" w:rsidRDefault="009F1E6C" w:rsidP="00EA7BB8">
      <w:pPr>
        <w:spacing w:beforeLines="50" w:before="156" w:afterLines="50" w:after="156" w:line="360" w:lineRule="auto"/>
        <w:ind w:firstLineChars="200" w:firstLine="480"/>
        <w:rPr>
          <w:rFonts w:ascii="宋体" w:hAnsi="宋体"/>
          <w:sz w:val="24"/>
          <w:szCs w:val="21"/>
        </w:rPr>
      </w:pPr>
      <w:r>
        <w:rPr>
          <w:rFonts w:ascii="宋体" w:hAnsi="宋体" w:hint="eastAsia"/>
          <w:sz w:val="24"/>
          <w:szCs w:val="21"/>
        </w:rPr>
        <w:t>4、报告期末按公允价值占基金资产净值比例大小排序的前十名股票投资明细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D74CB2" w:rsidRPr="00324C76" w14:paraId="12D7407C" w14:textId="77777777" w:rsidTr="00D74CB2">
        <w:trPr>
          <w:jc w:val="center"/>
        </w:trPr>
        <w:tc>
          <w:tcPr>
            <w:tcW w:w="849" w:type="dxa"/>
            <w:vAlign w:val="center"/>
          </w:tcPr>
          <w:p w14:paraId="09F083ED" w14:textId="77777777" w:rsidR="00D74CB2" w:rsidRPr="00324C76" w:rsidRDefault="00D74CB2" w:rsidP="00C065FC">
            <w:pPr>
              <w:spacing w:before="29" w:line="288" w:lineRule="auto"/>
              <w:ind w:left="17"/>
              <w:jc w:val="center"/>
              <w:rPr>
                <w:color w:val="000000"/>
                <w:sz w:val="24"/>
              </w:rPr>
            </w:pPr>
            <w:r w:rsidRPr="00324C76">
              <w:rPr>
                <w:color w:val="000000"/>
                <w:sz w:val="24"/>
              </w:rPr>
              <w:t>序号</w:t>
            </w:r>
          </w:p>
        </w:tc>
        <w:tc>
          <w:tcPr>
            <w:tcW w:w="1327" w:type="dxa"/>
            <w:vAlign w:val="center"/>
          </w:tcPr>
          <w:p w14:paraId="6B01C19C" w14:textId="77777777" w:rsidR="00D74CB2" w:rsidRPr="00324C76" w:rsidRDefault="00D74CB2" w:rsidP="00C065FC">
            <w:pPr>
              <w:spacing w:before="29" w:line="288" w:lineRule="auto"/>
              <w:ind w:left="17"/>
              <w:jc w:val="center"/>
              <w:rPr>
                <w:color w:val="000000"/>
                <w:sz w:val="24"/>
              </w:rPr>
            </w:pPr>
            <w:r w:rsidRPr="00324C76">
              <w:rPr>
                <w:color w:val="000000"/>
                <w:sz w:val="24"/>
              </w:rPr>
              <w:t>股票代码</w:t>
            </w:r>
          </w:p>
        </w:tc>
        <w:tc>
          <w:tcPr>
            <w:tcW w:w="1621" w:type="dxa"/>
            <w:vAlign w:val="center"/>
          </w:tcPr>
          <w:p w14:paraId="3D6D6573" w14:textId="77777777" w:rsidR="00D74CB2" w:rsidRPr="00324C76" w:rsidRDefault="00D74CB2" w:rsidP="00C065FC">
            <w:pPr>
              <w:spacing w:before="29" w:line="288" w:lineRule="auto"/>
              <w:ind w:left="17"/>
              <w:jc w:val="center"/>
              <w:rPr>
                <w:color w:val="000000"/>
                <w:sz w:val="24"/>
              </w:rPr>
            </w:pPr>
            <w:r w:rsidRPr="00324C76">
              <w:rPr>
                <w:color w:val="000000"/>
                <w:sz w:val="24"/>
              </w:rPr>
              <w:t>股票名称</w:t>
            </w:r>
          </w:p>
        </w:tc>
        <w:tc>
          <w:tcPr>
            <w:tcW w:w="1769" w:type="dxa"/>
            <w:vAlign w:val="center"/>
          </w:tcPr>
          <w:p w14:paraId="28D9B649" w14:textId="77777777" w:rsidR="00D74CB2" w:rsidRPr="00324C76" w:rsidRDefault="00D74CB2" w:rsidP="00C065FC">
            <w:pPr>
              <w:spacing w:before="29" w:line="288" w:lineRule="auto"/>
              <w:ind w:left="17"/>
              <w:jc w:val="center"/>
              <w:rPr>
                <w:color w:val="000000"/>
                <w:sz w:val="24"/>
              </w:rPr>
            </w:pPr>
            <w:r w:rsidRPr="00324C76">
              <w:rPr>
                <w:color w:val="000000"/>
                <w:sz w:val="24"/>
              </w:rPr>
              <w:t>数量（股）</w:t>
            </w:r>
          </w:p>
        </w:tc>
        <w:tc>
          <w:tcPr>
            <w:tcW w:w="2211" w:type="dxa"/>
            <w:vAlign w:val="center"/>
          </w:tcPr>
          <w:p w14:paraId="4332C943" w14:textId="77777777" w:rsidR="00D74CB2" w:rsidRPr="00324C76" w:rsidRDefault="00D74CB2" w:rsidP="00C065FC">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91" w:type="dxa"/>
            <w:vAlign w:val="center"/>
          </w:tcPr>
          <w:p w14:paraId="0E5FF8C4" w14:textId="77777777" w:rsidR="00D74CB2" w:rsidRPr="00324C76" w:rsidRDefault="00D74CB2" w:rsidP="00C065FC">
            <w:pPr>
              <w:spacing w:before="29" w:line="288" w:lineRule="auto"/>
              <w:ind w:left="17"/>
              <w:jc w:val="center"/>
              <w:rPr>
                <w:color w:val="000000"/>
                <w:sz w:val="24"/>
              </w:rPr>
            </w:pPr>
            <w:r w:rsidRPr="00324C76">
              <w:rPr>
                <w:color w:val="000000"/>
                <w:sz w:val="24"/>
              </w:rPr>
              <w:t>占基金资产净</w:t>
            </w:r>
            <w:r w:rsidRPr="00324C76">
              <w:rPr>
                <w:color w:val="000000"/>
                <w:sz w:val="24"/>
              </w:rPr>
              <w:lastRenderedPageBreak/>
              <w:t>值比例（％）</w:t>
            </w:r>
          </w:p>
        </w:tc>
      </w:tr>
      <w:tr w:rsidR="00D74CB2" w14:paraId="5393F04D" w14:textId="77777777" w:rsidTr="00D74CB2">
        <w:trPr>
          <w:jc w:val="center"/>
        </w:trPr>
        <w:tc>
          <w:tcPr>
            <w:tcW w:w="849" w:type="dxa"/>
            <w:vAlign w:val="center"/>
          </w:tcPr>
          <w:p w14:paraId="66D1A13F" w14:textId="77777777" w:rsidR="00D74CB2" w:rsidRDefault="00D74CB2" w:rsidP="00C065FC">
            <w:pPr>
              <w:jc w:val="center"/>
            </w:pPr>
            <w:r>
              <w:rPr>
                <w:color w:val="000000"/>
                <w:sz w:val="24"/>
              </w:rPr>
              <w:lastRenderedPageBreak/>
              <w:t>1</w:t>
            </w:r>
          </w:p>
        </w:tc>
        <w:tc>
          <w:tcPr>
            <w:tcW w:w="1327" w:type="dxa"/>
            <w:vAlign w:val="center"/>
          </w:tcPr>
          <w:p w14:paraId="1323E3AD" w14:textId="77777777" w:rsidR="00D74CB2" w:rsidRDefault="00D74CB2" w:rsidP="00C065FC">
            <w:pPr>
              <w:jc w:val="center"/>
            </w:pPr>
            <w:r>
              <w:rPr>
                <w:color w:val="000000"/>
                <w:sz w:val="24"/>
              </w:rPr>
              <w:t>000630</w:t>
            </w:r>
          </w:p>
        </w:tc>
        <w:tc>
          <w:tcPr>
            <w:tcW w:w="1621" w:type="dxa"/>
            <w:vAlign w:val="center"/>
          </w:tcPr>
          <w:p w14:paraId="62E22C00" w14:textId="77777777" w:rsidR="00D74CB2" w:rsidRDefault="00D74CB2" w:rsidP="00C065FC">
            <w:pPr>
              <w:jc w:val="center"/>
            </w:pPr>
            <w:r>
              <w:rPr>
                <w:color w:val="000000"/>
                <w:sz w:val="24"/>
              </w:rPr>
              <w:t>铜陵有色</w:t>
            </w:r>
          </w:p>
        </w:tc>
        <w:tc>
          <w:tcPr>
            <w:tcW w:w="1769" w:type="dxa"/>
            <w:vAlign w:val="center"/>
          </w:tcPr>
          <w:p w14:paraId="19BEF922" w14:textId="77777777" w:rsidR="00D74CB2" w:rsidRDefault="00D74CB2" w:rsidP="00C065FC">
            <w:pPr>
              <w:jc w:val="right"/>
            </w:pPr>
            <w:r>
              <w:rPr>
                <w:color w:val="000000"/>
                <w:sz w:val="24"/>
              </w:rPr>
              <w:t>11,460</w:t>
            </w:r>
          </w:p>
        </w:tc>
        <w:tc>
          <w:tcPr>
            <w:tcW w:w="2211" w:type="dxa"/>
            <w:vAlign w:val="center"/>
          </w:tcPr>
          <w:p w14:paraId="4E684DDD" w14:textId="77777777" w:rsidR="00D74CB2" w:rsidRDefault="00D74CB2" w:rsidP="00C065FC">
            <w:pPr>
              <w:jc w:val="right"/>
            </w:pPr>
            <w:r>
              <w:rPr>
                <w:color w:val="000000"/>
                <w:sz w:val="24"/>
              </w:rPr>
              <w:t>118,267.20</w:t>
            </w:r>
          </w:p>
        </w:tc>
        <w:tc>
          <w:tcPr>
            <w:tcW w:w="1091" w:type="dxa"/>
            <w:vAlign w:val="center"/>
          </w:tcPr>
          <w:p w14:paraId="12800030" w14:textId="77777777" w:rsidR="00D74CB2" w:rsidRDefault="00D74CB2" w:rsidP="00C065FC">
            <w:pPr>
              <w:jc w:val="right"/>
            </w:pPr>
            <w:r>
              <w:rPr>
                <w:color w:val="000000"/>
                <w:sz w:val="24"/>
              </w:rPr>
              <w:t>0.30</w:t>
            </w:r>
          </w:p>
        </w:tc>
      </w:tr>
      <w:tr w:rsidR="00D74CB2" w14:paraId="62F1FE7C" w14:textId="77777777" w:rsidTr="00D74CB2">
        <w:trPr>
          <w:jc w:val="center"/>
        </w:trPr>
        <w:tc>
          <w:tcPr>
            <w:tcW w:w="849" w:type="dxa"/>
            <w:vAlign w:val="center"/>
          </w:tcPr>
          <w:p w14:paraId="6D76A305" w14:textId="77777777" w:rsidR="00D74CB2" w:rsidRDefault="00D74CB2" w:rsidP="00C065FC">
            <w:pPr>
              <w:jc w:val="center"/>
            </w:pPr>
            <w:r>
              <w:rPr>
                <w:color w:val="000000"/>
                <w:sz w:val="24"/>
              </w:rPr>
              <w:t>2</w:t>
            </w:r>
          </w:p>
        </w:tc>
        <w:tc>
          <w:tcPr>
            <w:tcW w:w="1327" w:type="dxa"/>
            <w:vAlign w:val="center"/>
          </w:tcPr>
          <w:p w14:paraId="7B58E9FA" w14:textId="77777777" w:rsidR="00D74CB2" w:rsidRDefault="00D74CB2" w:rsidP="00C065FC">
            <w:pPr>
              <w:jc w:val="center"/>
            </w:pPr>
            <w:r>
              <w:rPr>
                <w:color w:val="000000"/>
                <w:sz w:val="24"/>
              </w:rPr>
              <w:t>000062</w:t>
            </w:r>
          </w:p>
        </w:tc>
        <w:tc>
          <w:tcPr>
            <w:tcW w:w="1621" w:type="dxa"/>
            <w:vAlign w:val="center"/>
          </w:tcPr>
          <w:p w14:paraId="1D152311" w14:textId="77777777" w:rsidR="00D74CB2" w:rsidRDefault="00D74CB2" w:rsidP="00C065FC">
            <w:pPr>
              <w:jc w:val="center"/>
            </w:pPr>
            <w:r>
              <w:rPr>
                <w:color w:val="000000"/>
                <w:sz w:val="24"/>
              </w:rPr>
              <w:t>深圳华强</w:t>
            </w:r>
          </w:p>
        </w:tc>
        <w:tc>
          <w:tcPr>
            <w:tcW w:w="1769" w:type="dxa"/>
            <w:vAlign w:val="center"/>
          </w:tcPr>
          <w:p w14:paraId="4EEF17C5" w14:textId="77777777" w:rsidR="00D74CB2" w:rsidRDefault="00D74CB2" w:rsidP="00C065FC">
            <w:pPr>
              <w:jc w:val="right"/>
            </w:pPr>
            <w:r>
              <w:rPr>
                <w:color w:val="000000"/>
                <w:sz w:val="24"/>
              </w:rPr>
              <w:t>1,200</w:t>
            </w:r>
          </w:p>
        </w:tc>
        <w:tc>
          <w:tcPr>
            <w:tcW w:w="2211" w:type="dxa"/>
            <w:vAlign w:val="center"/>
          </w:tcPr>
          <w:p w14:paraId="456FBD2E" w14:textId="77777777" w:rsidR="00D74CB2" w:rsidRDefault="00D74CB2" w:rsidP="00C065FC">
            <w:pPr>
              <w:jc w:val="right"/>
            </w:pPr>
            <w:r>
              <w:rPr>
                <w:color w:val="000000"/>
                <w:sz w:val="24"/>
              </w:rPr>
              <w:t>68,484.00</w:t>
            </w:r>
          </w:p>
        </w:tc>
        <w:tc>
          <w:tcPr>
            <w:tcW w:w="1091" w:type="dxa"/>
            <w:vAlign w:val="center"/>
          </w:tcPr>
          <w:p w14:paraId="6AB954AA" w14:textId="77777777" w:rsidR="00D74CB2" w:rsidRDefault="00D74CB2" w:rsidP="00C065FC">
            <w:pPr>
              <w:jc w:val="right"/>
            </w:pPr>
            <w:r>
              <w:rPr>
                <w:color w:val="000000"/>
                <w:sz w:val="24"/>
              </w:rPr>
              <w:t>0.17</w:t>
            </w:r>
          </w:p>
        </w:tc>
      </w:tr>
      <w:tr w:rsidR="00D74CB2" w14:paraId="16E2F741" w14:textId="77777777" w:rsidTr="00D74CB2">
        <w:trPr>
          <w:jc w:val="center"/>
        </w:trPr>
        <w:tc>
          <w:tcPr>
            <w:tcW w:w="849" w:type="dxa"/>
            <w:vAlign w:val="center"/>
          </w:tcPr>
          <w:p w14:paraId="78BCB721" w14:textId="77777777" w:rsidR="00D74CB2" w:rsidRDefault="00D74CB2" w:rsidP="00C065FC">
            <w:pPr>
              <w:jc w:val="center"/>
            </w:pPr>
            <w:r>
              <w:rPr>
                <w:color w:val="000000"/>
                <w:sz w:val="24"/>
              </w:rPr>
              <w:t>3</w:t>
            </w:r>
          </w:p>
        </w:tc>
        <w:tc>
          <w:tcPr>
            <w:tcW w:w="1327" w:type="dxa"/>
            <w:vAlign w:val="center"/>
          </w:tcPr>
          <w:p w14:paraId="7ACA7641" w14:textId="77777777" w:rsidR="00D74CB2" w:rsidRDefault="00D74CB2" w:rsidP="00C065FC">
            <w:pPr>
              <w:jc w:val="center"/>
            </w:pPr>
            <w:r>
              <w:rPr>
                <w:color w:val="000000"/>
                <w:sz w:val="24"/>
              </w:rPr>
              <w:t>000786</w:t>
            </w:r>
          </w:p>
        </w:tc>
        <w:tc>
          <w:tcPr>
            <w:tcW w:w="1621" w:type="dxa"/>
            <w:vAlign w:val="center"/>
          </w:tcPr>
          <w:p w14:paraId="442792D3" w14:textId="77777777" w:rsidR="00D74CB2" w:rsidRDefault="00D74CB2" w:rsidP="00C065FC">
            <w:pPr>
              <w:jc w:val="center"/>
            </w:pPr>
            <w:r>
              <w:rPr>
                <w:color w:val="000000"/>
                <w:sz w:val="24"/>
              </w:rPr>
              <w:t>北新建材</w:t>
            </w:r>
          </w:p>
        </w:tc>
        <w:tc>
          <w:tcPr>
            <w:tcW w:w="1769" w:type="dxa"/>
            <w:vAlign w:val="center"/>
          </w:tcPr>
          <w:p w14:paraId="3D388231" w14:textId="77777777" w:rsidR="00D74CB2" w:rsidRDefault="00D74CB2" w:rsidP="00C065FC">
            <w:pPr>
              <w:jc w:val="right"/>
            </w:pPr>
            <w:r>
              <w:rPr>
                <w:color w:val="000000"/>
                <w:sz w:val="24"/>
              </w:rPr>
              <w:t>3,272</w:t>
            </w:r>
          </w:p>
        </w:tc>
        <w:tc>
          <w:tcPr>
            <w:tcW w:w="2211" w:type="dxa"/>
            <w:vAlign w:val="center"/>
          </w:tcPr>
          <w:p w14:paraId="3BE76DF7" w14:textId="77777777" w:rsidR="00D74CB2" w:rsidRDefault="00D74CB2" w:rsidP="00C065FC">
            <w:pPr>
              <w:jc w:val="right"/>
            </w:pPr>
            <w:r>
              <w:rPr>
                <w:color w:val="000000"/>
                <w:sz w:val="24"/>
              </w:rPr>
              <w:t>60,793.76</w:t>
            </w:r>
          </w:p>
        </w:tc>
        <w:tc>
          <w:tcPr>
            <w:tcW w:w="1091" w:type="dxa"/>
            <w:vAlign w:val="center"/>
          </w:tcPr>
          <w:p w14:paraId="3872603E" w14:textId="77777777" w:rsidR="00D74CB2" w:rsidRDefault="00D74CB2" w:rsidP="00C065FC">
            <w:pPr>
              <w:jc w:val="right"/>
            </w:pPr>
            <w:r>
              <w:rPr>
                <w:color w:val="000000"/>
                <w:sz w:val="24"/>
              </w:rPr>
              <w:t>0.16</w:t>
            </w:r>
          </w:p>
        </w:tc>
      </w:tr>
      <w:tr w:rsidR="00D74CB2" w14:paraId="0CB1067F" w14:textId="77777777" w:rsidTr="00D74CB2">
        <w:trPr>
          <w:jc w:val="center"/>
        </w:trPr>
        <w:tc>
          <w:tcPr>
            <w:tcW w:w="849" w:type="dxa"/>
            <w:vAlign w:val="center"/>
          </w:tcPr>
          <w:p w14:paraId="1C342C17" w14:textId="77777777" w:rsidR="00D74CB2" w:rsidRDefault="00D74CB2" w:rsidP="00C065FC">
            <w:pPr>
              <w:jc w:val="center"/>
            </w:pPr>
            <w:r>
              <w:rPr>
                <w:color w:val="000000"/>
                <w:sz w:val="24"/>
              </w:rPr>
              <w:t>4</w:t>
            </w:r>
          </w:p>
        </w:tc>
        <w:tc>
          <w:tcPr>
            <w:tcW w:w="1327" w:type="dxa"/>
            <w:vAlign w:val="center"/>
          </w:tcPr>
          <w:p w14:paraId="188C4008" w14:textId="77777777" w:rsidR="00D74CB2" w:rsidRDefault="00D74CB2" w:rsidP="00C065FC">
            <w:pPr>
              <w:jc w:val="center"/>
            </w:pPr>
            <w:r>
              <w:rPr>
                <w:color w:val="000000"/>
                <w:sz w:val="24"/>
              </w:rPr>
              <w:t>000651</w:t>
            </w:r>
          </w:p>
        </w:tc>
        <w:tc>
          <w:tcPr>
            <w:tcW w:w="1621" w:type="dxa"/>
            <w:vAlign w:val="center"/>
          </w:tcPr>
          <w:p w14:paraId="578125EE" w14:textId="77777777" w:rsidR="00D74CB2" w:rsidRDefault="00D74CB2" w:rsidP="00C065FC">
            <w:pPr>
              <w:jc w:val="center"/>
            </w:pPr>
            <w:r>
              <w:rPr>
                <w:color w:val="000000"/>
                <w:sz w:val="24"/>
              </w:rPr>
              <w:t>格力电器</w:t>
            </w:r>
          </w:p>
        </w:tc>
        <w:tc>
          <w:tcPr>
            <w:tcW w:w="1769" w:type="dxa"/>
            <w:vAlign w:val="center"/>
          </w:tcPr>
          <w:p w14:paraId="1099100D" w14:textId="77777777" w:rsidR="00D74CB2" w:rsidRDefault="00D74CB2" w:rsidP="00C065FC">
            <w:pPr>
              <w:jc w:val="right"/>
            </w:pPr>
            <w:r>
              <w:rPr>
                <w:color w:val="000000"/>
                <w:sz w:val="24"/>
              </w:rPr>
              <w:t>772</w:t>
            </w:r>
          </w:p>
        </w:tc>
        <w:tc>
          <w:tcPr>
            <w:tcW w:w="2211" w:type="dxa"/>
            <w:vAlign w:val="center"/>
          </w:tcPr>
          <w:p w14:paraId="5B098E79" w14:textId="77777777" w:rsidR="00D74CB2" w:rsidRDefault="00D74CB2" w:rsidP="00C065FC">
            <w:pPr>
              <w:jc w:val="right"/>
            </w:pPr>
            <w:r>
              <w:rPr>
                <w:color w:val="000000"/>
                <w:sz w:val="24"/>
              </w:rPr>
              <w:t>49,330.80</w:t>
            </w:r>
          </w:p>
        </w:tc>
        <w:tc>
          <w:tcPr>
            <w:tcW w:w="1091" w:type="dxa"/>
            <w:vAlign w:val="center"/>
          </w:tcPr>
          <w:p w14:paraId="18ABAA4D" w14:textId="77777777" w:rsidR="00D74CB2" w:rsidRDefault="00D74CB2" w:rsidP="00C065FC">
            <w:pPr>
              <w:jc w:val="right"/>
            </w:pPr>
            <w:r>
              <w:rPr>
                <w:color w:val="000000"/>
                <w:sz w:val="24"/>
              </w:rPr>
              <w:t>0.13</w:t>
            </w:r>
          </w:p>
        </w:tc>
      </w:tr>
      <w:tr w:rsidR="00D74CB2" w14:paraId="419E6D5A" w14:textId="77777777" w:rsidTr="00D74CB2">
        <w:trPr>
          <w:jc w:val="center"/>
        </w:trPr>
        <w:tc>
          <w:tcPr>
            <w:tcW w:w="849" w:type="dxa"/>
            <w:vAlign w:val="center"/>
          </w:tcPr>
          <w:p w14:paraId="7E52E44A" w14:textId="77777777" w:rsidR="00D74CB2" w:rsidRDefault="00D74CB2" w:rsidP="00C065FC">
            <w:pPr>
              <w:jc w:val="center"/>
            </w:pPr>
            <w:r>
              <w:rPr>
                <w:color w:val="000000"/>
                <w:sz w:val="24"/>
              </w:rPr>
              <w:t>5</w:t>
            </w:r>
          </w:p>
        </w:tc>
        <w:tc>
          <w:tcPr>
            <w:tcW w:w="1327" w:type="dxa"/>
            <w:vAlign w:val="center"/>
          </w:tcPr>
          <w:p w14:paraId="4D0CE6E3" w14:textId="77777777" w:rsidR="00D74CB2" w:rsidRDefault="00D74CB2" w:rsidP="00C065FC">
            <w:pPr>
              <w:jc w:val="center"/>
            </w:pPr>
            <w:r>
              <w:rPr>
                <w:color w:val="000000"/>
                <w:sz w:val="24"/>
              </w:rPr>
              <w:t>000725</w:t>
            </w:r>
          </w:p>
        </w:tc>
        <w:tc>
          <w:tcPr>
            <w:tcW w:w="1621" w:type="dxa"/>
            <w:vAlign w:val="center"/>
          </w:tcPr>
          <w:p w14:paraId="030283FC" w14:textId="77777777" w:rsidR="00D74CB2" w:rsidRDefault="00D74CB2" w:rsidP="00C065FC">
            <w:pPr>
              <w:jc w:val="center"/>
            </w:pPr>
            <w:r>
              <w:rPr>
                <w:color w:val="000000"/>
                <w:sz w:val="24"/>
              </w:rPr>
              <w:t>京东方Ａ</w:t>
            </w:r>
          </w:p>
        </w:tc>
        <w:tc>
          <w:tcPr>
            <w:tcW w:w="1769" w:type="dxa"/>
            <w:vAlign w:val="center"/>
          </w:tcPr>
          <w:p w14:paraId="128E1525" w14:textId="77777777" w:rsidR="00D74CB2" w:rsidRDefault="00D74CB2" w:rsidP="00C065FC">
            <w:pPr>
              <w:jc w:val="right"/>
            </w:pPr>
            <w:r>
              <w:rPr>
                <w:color w:val="000000"/>
                <w:sz w:val="24"/>
              </w:rPr>
              <w:t>8,685</w:t>
            </w:r>
          </w:p>
        </w:tc>
        <w:tc>
          <w:tcPr>
            <w:tcW w:w="2211" w:type="dxa"/>
            <w:vAlign w:val="center"/>
          </w:tcPr>
          <w:p w14:paraId="6FCDE191" w14:textId="77777777" w:rsidR="00D74CB2" w:rsidRDefault="00D74CB2" w:rsidP="00C065FC">
            <w:pPr>
              <w:jc w:val="right"/>
            </w:pPr>
            <w:r>
              <w:rPr>
                <w:color w:val="000000"/>
                <w:sz w:val="24"/>
              </w:rPr>
              <w:t>45,075.15</w:t>
            </w:r>
          </w:p>
        </w:tc>
        <w:tc>
          <w:tcPr>
            <w:tcW w:w="1091" w:type="dxa"/>
            <w:vAlign w:val="center"/>
          </w:tcPr>
          <w:p w14:paraId="48536033" w14:textId="77777777" w:rsidR="00D74CB2" w:rsidRDefault="00D74CB2" w:rsidP="00C065FC">
            <w:pPr>
              <w:jc w:val="right"/>
            </w:pPr>
            <w:r>
              <w:rPr>
                <w:color w:val="000000"/>
                <w:sz w:val="24"/>
              </w:rPr>
              <w:t>0.12</w:t>
            </w:r>
          </w:p>
        </w:tc>
      </w:tr>
      <w:tr w:rsidR="00D74CB2" w14:paraId="02ECDD1C" w14:textId="77777777" w:rsidTr="00D74CB2">
        <w:trPr>
          <w:jc w:val="center"/>
        </w:trPr>
        <w:tc>
          <w:tcPr>
            <w:tcW w:w="849" w:type="dxa"/>
            <w:vAlign w:val="center"/>
          </w:tcPr>
          <w:p w14:paraId="75D5F3F4" w14:textId="77777777" w:rsidR="00D74CB2" w:rsidRDefault="00D74CB2" w:rsidP="00C065FC">
            <w:pPr>
              <w:jc w:val="center"/>
            </w:pPr>
            <w:r>
              <w:rPr>
                <w:color w:val="000000"/>
                <w:sz w:val="24"/>
              </w:rPr>
              <w:t>6</w:t>
            </w:r>
          </w:p>
        </w:tc>
        <w:tc>
          <w:tcPr>
            <w:tcW w:w="1327" w:type="dxa"/>
            <w:vAlign w:val="center"/>
          </w:tcPr>
          <w:p w14:paraId="2BFCC4D0" w14:textId="77777777" w:rsidR="00D74CB2" w:rsidRDefault="00D74CB2" w:rsidP="00C065FC">
            <w:pPr>
              <w:jc w:val="center"/>
            </w:pPr>
            <w:r>
              <w:rPr>
                <w:color w:val="000000"/>
                <w:sz w:val="24"/>
              </w:rPr>
              <w:t>000002</w:t>
            </w:r>
          </w:p>
        </w:tc>
        <w:tc>
          <w:tcPr>
            <w:tcW w:w="1621" w:type="dxa"/>
            <w:vAlign w:val="center"/>
          </w:tcPr>
          <w:p w14:paraId="1B172C11" w14:textId="77777777" w:rsidR="00D74CB2" w:rsidRDefault="00D74CB2" w:rsidP="00C065FC">
            <w:pPr>
              <w:jc w:val="center"/>
            </w:pPr>
            <w:r>
              <w:rPr>
                <w:color w:val="000000"/>
                <w:sz w:val="24"/>
              </w:rPr>
              <w:t>万</w:t>
            </w:r>
            <w:r>
              <w:rPr>
                <w:color w:val="000000"/>
                <w:sz w:val="24"/>
              </w:rPr>
              <w:t xml:space="preserve">  </w:t>
            </w:r>
            <w:r>
              <w:rPr>
                <w:color w:val="000000"/>
                <w:sz w:val="24"/>
              </w:rPr>
              <w:t>科Ａ</w:t>
            </w:r>
          </w:p>
        </w:tc>
        <w:tc>
          <w:tcPr>
            <w:tcW w:w="1769" w:type="dxa"/>
            <w:vAlign w:val="center"/>
          </w:tcPr>
          <w:p w14:paraId="63024D1C" w14:textId="77777777" w:rsidR="00D74CB2" w:rsidRDefault="00D74CB2" w:rsidP="00C065FC">
            <w:pPr>
              <w:jc w:val="right"/>
            </w:pPr>
            <w:r>
              <w:rPr>
                <w:color w:val="000000"/>
                <w:sz w:val="24"/>
              </w:rPr>
              <w:t>2,700</w:t>
            </w:r>
          </w:p>
        </w:tc>
        <w:tc>
          <w:tcPr>
            <w:tcW w:w="2211" w:type="dxa"/>
            <w:vAlign w:val="center"/>
          </w:tcPr>
          <w:p w14:paraId="6A550934" w14:textId="77777777" w:rsidR="00D74CB2" w:rsidRDefault="00D74CB2" w:rsidP="00C065FC">
            <w:pPr>
              <w:jc w:val="right"/>
            </w:pPr>
            <w:r>
              <w:rPr>
                <w:color w:val="000000"/>
                <w:sz w:val="24"/>
              </w:rPr>
              <w:t>39,204.00</w:t>
            </w:r>
          </w:p>
        </w:tc>
        <w:tc>
          <w:tcPr>
            <w:tcW w:w="1091" w:type="dxa"/>
            <w:vAlign w:val="center"/>
          </w:tcPr>
          <w:p w14:paraId="5B4F0E85" w14:textId="77777777" w:rsidR="00D74CB2" w:rsidRDefault="00D74CB2" w:rsidP="00C065FC">
            <w:pPr>
              <w:jc w:val="right"/>
            </w:pPr>
            <w:r>
              <w:rPr>
                <w:color w:val="000000"/>
                <w:sz w:val="24"/>
              </w:rPr>
              <w:t>0.10</w:t>
            </w:r>
          </w:p>
        </w:tc>
      </w:tr>
      <w:tr w:rsidR="00D74CB2" w14:paraId="42648C8E" w14:textId="77777777" w:rsidTr="00D74CB2">
        <w:trPr>
          <w:jc w:val="center"/>
        </w:trPr>
        <w:tc>
          <w:tcPr>
            <w:tcW w:w="849" w:type="dxa"/>
            <w:vAlign w:val="center"/>
          </w:tcPr>
          <w:p w14:paraId="53EB3803" w14:textId="77777777" w:rsidR="00D74CB2" w:rsidRDefault="00D74CB2" w:rsidP="00C065FC">
            <w:pPr>
              <w:jc w:val="center"/>
            </w:pPr>
            <w:r>
              <w:rPr>
                <w:color w:val="000000"/>
                <w:sz w:val="24"/>
              </w:rPr>
              <w:t>7</w:t>
            </w:r>
          </w:p>
        </w:tc>
        <w:tc>
          <w:tcPr>
            <w:tcW w:w="1327" w:type="dxa"/>
            <w:vAlign w:val="center"/>
          </w:tcPr>
          <w:p w14:paraId="01D0B7D1" w14:textId="77777777" w:rsidR="00D74CB2" w:rsidRDefault="00D74CB2" w:rsidP="00C065FC">
            <w:pPr>
              <w:jc w:val="center"/>
            </w:pPr>
            <w:r>
              <w:rPr>
                <w:color w:val="000000"/>
                <w:sz w:val="24"/>
              </w:rPr>
              <w:t>000612</w:t>
            </w:r>
          </w:p>
        </w:tc>
        <w:tc>
          <w:tcPr>
            <w:tcW w:w="1621" w:type="dxa"/>
            <w:vAlign w:val="center"/>
          </w:tcPr>
          <w:p w14:paraId="3F28868C" w14:textId="77777777" w:rsidR="00D74CB2" w:rsidRDefault="00D74CB2" w:rsidP="00C065FC">
            <w:pPr>
              <w:jc w:val="center"/>
            </w:pPr>
            <w:r>
              <w:rPr>
                <w:color w:val="000000"/>
                <w:sz w:val="24"/>
              </w:rPr>
              <w:t>焦作万方</w:t>
            </w:r>
          </w:p>
        </w:tc>
        <w:tc>
          <w:tcPr>
            <w:tcW w:w="1769" w:type="dxa"/>
            <w:vAlign w:val="center"/>
          </w:tcPr>
          <w:p w14:paraId="10BE767E" w14:textId="77777777" w:rsidR="00D74CB2" w:rsidRDefault="00D74CB2" w:rsidP="00C065FC">
            <w:pPr>
              <w:jc w:val="right"/>
            </w:pPr>
            <w:r>
              <w:rPr>
                <w:color w:val="000000"/>
                <w:sz w:val="24"/>
              </w:rPr>
              <w:t>3,230</w:t>
            </w:r>
          </w:p>
        </w:tc>
        <w:tc>
          <w:tcPr>
            <w:tcW w:w="2211" w:type="dxa"/>
            <w:vAlign w:val="center"/>
          </w:tcPr>
          <w:p w14:paraId="75D46AC8" w14:textId="77777777" w:rsidR="00D74CB2" w:rsidRDefault="00D74CB2" w:rsidP="00C065FC">
            <w:pPr>
              <w:jc w:val="right"/>
            </w:pPr>
            <w:r>
              <w:rPr>
                <w:color w:val="000000"/>
                <w:sz w:val="24"/>
              </w:rPr>
              <w:t>35,271.60</w:t>
            </w:r>
          </w:p>
        </w:tc>
        <w:tc>
          <w:tcPr>
            <w:tcW w:w="1091" w:type="dxa"/>
            <w:vAlign w:val="center"/>
          </w:tcPr>
          <w:p w14:paraId="71115E88" w14:textId="77777777" w:rsidR="00D74CB2" w:rsidRDefault="00D74CB2" w:rsidP="00C065FC">
            <w:pPr>
              <w:jc w:val="right"/>
            </w:pPr>
            <w:r>
              <w:rPr>
                <w:color w:val="000000"/>
                <w:sz w:val="24"/>
              </w:rPr>
              <w:t>0.09</w:t>
            </w:r>
          </w:p>
        </w:tc>
      </w:tr>
      <w:tr w:rsidR="00D74CB2" w14:paraId="7127C648" w14:textId="77777777" w:rsidTr="00D74CB2">
        <w:trPr>
          <w:jc w:val="center"/>
        </w:trPr>
        <w:tc>
          <w:tcPr>
            <w:tcW w:w="849" w:type="dxa"/>
            <w:vAlign w:val="center"/>
          </w:tcPr>
          <w:p w14:paraId="2670F4E3" w14:textId="77777777" w:rsidR="00D74CB2" w:rsidRDefault="00D74CB2" w:rsidP="00C065FC">
            <w:pPr>
              <w:jc w:val="center"/>
            </w:pPr>
            <w:r>
              <w:rPr>
                <w:color w:val="000000"/>
                <w:sz w:val="24"/>
              </w:rPr>
              <w:t>8</w:t>
            </w:r>
          </w:p>
        </w:tc>
        <w:tc>
          <w:tcPr>
            <w:tcW w:w="1327" w:type="dxa"/>
            <w:vAlign w:val="center"/>
          </w:tcPr>
          <w:p w14:paraId="566F5F03" w14:textId="77777777" w:rsidR="00D74CB2" w:rsidRDefault="00D74CB2" w:rsidP="00C065FC">
            <w:pPr>
              <w:jc w:val="center"/>
            </w:pPr>
            <w:r>
              <w:rPr>
                <w:color w:val="000000"/>
                <w:sz w:val="24"/>
              </w:rPr>
              <w:t>000001</w:t>
            </w:r>
          </w:p>
        </w:tc>
        <w:tc>
          <w:tcPr>
            <w:tcW w:w="1621" w:type="dxa"/>
            <w:vAlign w:val="center"/>
          </w:tcPr>
          <w:p w14:paraId="099CD8ED" w14:textId="77777777" w:rsidR="00D74CB2" w:rsidRDefault="00D74CB2" w:rsidP="00C065FC">
            <w:pPr>
              <w:jc w:val="center"/>
            </w:pPr>
            <w:r>
              <w:rPr>
                <w:color w:val="000000"/>
                <w:sz w:val="24"/>
              </w:rPr>
              <w:t>平安银行</w:t>
            </w:r>
          </w:p>
        </w:tc>
        <w:tc>
          <w:tcPr>
            <w:tcW w:w="1769" w:type="dxa"/>
            <w:vAlign w:val="center"/>
          </w:tcPr>
          <w:p w14:paraId="613A9F9D" w14:textId="77777777" w:rsidR="00D74CB2" w:rsidRDefault="00D74CB2" w:rsidP="00C065FC">
            <w:pPr>
              <w:jc w:val="right"/>
            </w:pPr>
            <w:r>
              <w:rPr>
                <w:color w:val="000000"/>
                <w:sz w:val="24"/>
              </w:rPr>
              <w:t>1,980</w:t>
            </w:r>
          </w:p>
        </w:tc>
        <w:tc>
          <w:tcPr>
            <w:tcW w:w="2211" w:type="dxa"/>
            <w:vAlign w:val="center"/>
          </w:tcPr>
          <w:p w14:paraId="210A279F" w14:textId="77777777" w:rsidR="00D74CB2" w:rsidRDefault="00D74CB2" w:rsidP="00C065FC">
            <w:pPr>
              <w:jc w:val="right"/>
            </w:pPr>
            <w:r>
              <w:rPr>
                <w:color w:val="000000"/>
                <w:sz w:val="24"/>
              </w:rPr>
              <w:t>28,789.20</w:t>
            </w:r>
          </w:p>
        </w:tc>
        <w:tc>
          <w:tcPr>
            <w:tcW w:w="1091" w:type="dxa"/>
            <w:vAlign w:val="center"/>
          </w:tcPr>
          <w:p w14:paraId="1D9ED395" w14:textId="77777777" w:rsidR="00D74CB2" w:rsidRDefault="00D74CB2" w:rsidP="00C065FC">
            <w:pPr>
              <w:jc w:val="right"/>
            </w:pPr>
            <w:r>
              <w:rPr>
                <w:color w:val="000000"/>
                <w:sz w:val="24"/>
              </w:rPr>
              <w:t>0.07</w:t>
            </w:r>
          </w:p>
        </w:tc>
      </w:tr>
      <w:tr w:rsidR="00D74CB2" w14:paraId="39B94EA3" w14:textId="77777777" w:rsidTr="00D74CB2">
        <w:trPr>
          <w:jc w:val="center"/>
        </w:trPr>
        <w:tc>
          <w:tcPr>
            <w:tcW w:w="849" w:type="dxa"/>
            <w:vAlign w:val="center"/>
          </w:tcPr>
          <w:p w14:paraId="1DEE991E" w14:textId="77777777" w:rsidR="00D74CB2" w:rsidRDefault="00D74CB2" w:rsidP="00C065FC">
            <w:pPr>
              <w:jc w:val="center"/>
            </w:pPr>
            <w:r>
              <w:rPr>
                <w:color w:val="000000"/>
                <w:sz w:val="24"/>
              </w:rPr>
              <w:t>9</w:t>
            </w:r>
          </w:p>
        </w:tc>
        <w:tc>
          <w:tcPr>
            <w:tcW w:w="1327" w:type="dxa"/>
            <w:vAlign w:val="center"/>
          </w:tcPr>
          <w:p w14:paraId="6574C92C" w14:textId="77777777" w:rsidR="00D74CB2" w:rsidRDefault="00D74CB2" w:rsidP="00C065FC">
            <w:pPr>
              <w:jc w:val="center"/>
            </w:pPr>
            <w:r>
              <w:rPr>
                <w:color w:val="000000"/>
                <w:sz w:val="24"/>
              </w:rPr>
              <w:t>000778</w:t>
            </w:r>
          </w:p>
        </w:tc>
        <w:tc>
          <w:tcPr>
            <w:tcW w:w="1621" w:type="dxa"/>
            <w:vAlign w:val="center"/>
          </w:tcPr>
          <w:p w14:paraId="4C567C71" w14:textId="77777777" w:rsidR="00D74CB2" w:rsidRDefault="00D74CB2" w:rsidP="00C065FC">
            <w:pPr>
              <w:jc w:val="center"/>
            </w:pPr>
            <w:r>
              <w:rPr>
                <w:color w:val="000000"/>
                <w:sz w:val="24"/>
              </w:rPr>
              <w:t>新兴铸管</w:t>
            </w:r>
          </w:p>
        </w:tc>
        <w:tc>
          <w:tcPr>
            <w:tcW w:w="1769" w:type="dxa"/>
            <w:vAlign w:val="center"/>
          </w:tcPr>
          <w:p w14:paraId="2CF0E4A0" w14:textId="77777777" w:rsidR="00D74CB2" w:rsidRDefault="00D74CB2" w:rsidP="00C065FC">
            <w:pPr>
              <w:jc w:val="right"/>
            </w:pPr>
            <w:r>
              <w:rPr>
                <w:color w:val="000000"/>
                <w:sz w:val="24"/>
              </w:rPr>
              <w:t>1,985</w:t>
            </w:r>
          </w:p>
        </w:tc>
        <w:tc>
          <w:tcPr>
            <w:tcW w:w="2211" w:type="dxa"/>
            <w:vAlign w:val="center"/>
          </w:tcPr>
          <w:p w14:paraId="307FA558" w14:textId="77777777" w:rsidR="00D74CB2" w:rsidRDefault="00D74CB2" w:rsidP="00C065FC">
            <w:pPr>
              <w:jc w:val="right"/>
            </w:pPr>
            <w:r>
              <w:rPr>
                <w:color w:val="000000"/>
                <w:sz w:val="24"/>
              </w:rPr>
              <w:t>25,725.60</w:t>
            </w:r>
          </w:p>
        </w:tc>
        <w:tc>
          <w:tcPr>
            <w:tcW w:w="1091" w:type="dxa"/>
            <w:vAlign w:val="center"/>
          </w:tcPr>
          <w:p w14:paraId="2BF6E4EE" w14:textId="77777777" w:rsidR="00D74CB2" w:rsidRDefault="00D74CB2" w:rsidP="00C065FC">
            <w:pPr>
              <w:jc w:val="right"/>
            </w:pPr>
            <w:r>
              <w:rPr>
                <w:color w:val="000000"/>
                <w:sz w:val="24"/>
              </w:rPr>
              <w:t>0.07</w:t>
            </w:r>
          </w:p>
        </w:tc>
      </w:tr>
      <w:tr w:rsidR="00D74CB2" w14:paraId="4D8ADF6D" w14:textId="77777777" w:rsidTr="00D74CB2">
        <w:trPr>
          <w:jc w:val="center"/>
        </w:trPr>
        <w:tc>
          <w:tcPr>
            <w:tcW w:w="849" w:type="dxa"/>
            <w:vAlign w:val="center"/>
          </w:tcPr>
          <w:p w14:paraId="150A8455" w14:textId="77777777" w:rsidR="00D74CB2" w:rsidRDefault="00D74CB2" w:rsidP="00C065FC">
            <w:pPr>
              <w:jc w:val="center"/>
            </w:pPr>
            <w:r>
              <w:rPr>
                <w:color w:val="000000"/>
                <w:sz w:val="24"/>
              </w:rPr>
              <w:t>10</w:t>
            </w:r>
          </w:p>
        </w:tc>
        <w:tc>
          <w:tcPr>
            <w:tcW w:w="1327" w:type="dxa"/>
            <w:vAlign w:val="center"/>
          </w:tcPr>
          <w:p w14:paraId="4F835E6F" w14:textId="77777777" w:rsidR="00D74CB2" w:rsidRDefault="00D74CB2" w:rsidP="00C065FC">
            <w:pPr>
              <w:jc w:val="center"/>
            </w:pPr>
            <w:r>
              <w:rPr>
                <w:color w:val="000000"/>
                <w:sz w:val="24"/>
              </w:rPr>
              <w:t>000333</w:t>
            </w:r>
          </w:p>
        </w:tc>
        <w:tc>
          <w:tcPr>
            <w:tcW w:w="1621" w:type="dxa"/>
            <w:vAlign w:val="center"/>
          </w:tcPr>
          <w:p w14:paraId="7DCAB2F2" w14:textId="77777777" w:rsidR="00D74CB2" w:rsidRDefault="00D74CB2" w:rsidP="00C065FC">
            <w:pPr>
              <w:jc w:val="center"/>
            </w:pPr>
            <w:r>
              <w:rPr>
                <w:color w:val="000000"/>
                <w:sz w:val="24"/>
              </w:rPr>
              <w:t>美的集团</w:t>
            </w:r>
          </w:p>
        </w:tc>
        <w:tc>
          <w:tcPr>
            <w:tcW w:w="1769" w:type="dxa"/>
            <w:vAlign w:val="center"/>
          </w:tcPr>
          <w:p w14:paraId="643FD9F5" w14:textId="77777777" w:rsidR="00D74CB2" w:rsidRDefault="00D74CB2" w:rsidP="00C065FC">
            <w:pPr>
              <w:jc w:val="right"/>
            </w:pPr>
            <w:r>
              <w:rPr>
                <w:color w:val="000000"/>
                <w:sz w:val="24"/>
              </w:rPr>
              <w:t>658</w:t>
            </w:r>
          </w:p>
        </w:tc>
        <w:tc>
          <w:tcPr>
            <w:tcW w:w="2211" w:type="dxa"/>
            <w:vAlign w:val="center"/>
          </w:tcPr>
          <w:p w14:paraId="00998983" w14:textId="77777777" w:rsidR="00D74CB2" w:rsidRDefault="00D74CB2" w:rsidP="00C065FC">
            <w:pPr>
              <w:jc w:val="right"/>
            </w:pPr>
            <w:r>
              <w:rPr>
                <w:color w:val="000000"/>
                <w:sz w:val="24"/>
              </w:rPr>
              <w:t>24,530.24</w:t>
            </w:r>
          </w:p>
        </w:tc>
        <w:tc>
          <w:tcPr>
            <w:tcW w:w="1091" w:type="dxa"/>
            <w:vAlign w:val="center"/>
          </w:tcPr>
          <w:p w14:paraId="1D3D2395" w14:textId="77777777" w:rsidR="00D74CB2" w:rsidRDefault="00D74CB2" w:rsidP="00C065FC">
            <w:pPr>
              <w:jc w:val="right"/>
            </w:pPr>
            <w:r>
              <w:rPr>
                <w:color w:val="000000"/>
                <w:sz w:val="24"/>
              </w:rPr>
              <w:t>0.06</w:t>
            </w:r>
          </w:p>
        </w:tc>
      </w:tr>
    </w:tbl>
    <w:p w14:paraId="72E90129" w14:textId="77777777" w:rsidR="0060674E" w:rsidRPr="0060674E" w:rsidRDefault="0060674E" w:rsidP="0060674E">
      <w:pPr>
        <w:rPr>
          <w:vanish/>
        </w:rPr>
      </w:pPr>
    </w:p>
    <w:p w14:paraId="0D5F2A9F" w14:textId="77777777" w:rsidR="008F7B4D" w:rsidRDefault="009F1E6C">
      <w:pPr>
        <w:spacing w:before="50" w:line="360" w:lineRule="auto"/>
        <w:ind w:firstLineChars="200" w:firstLine="480"/>
        <w:rPr>
          <w:rFonts w:ascii="宋体" w:hAnsi="宋体"/>
          <w:sz w:val="24"/>
        </w:rPr>
      </w:pPr>
      <w:r>
        <w:rPr>
          <w:rFonts w:ascii="宋体" w:hAnsi="宋体" w:hint="eastAsia"/>
          <w:sz w:val="24"/>
        </w:rPr>
        <w:t>5、报告期末按债券品种分类的债券投资组合</w:t>
      </w:r>
    </w:p>
    <w:p w14:paraId="16F2D6CD" w14:textId="77777777" w:rsidR="008F7B4D" w:rsidRPr="008F7B4D" w:rsidRDefault="009F1E6C" w:rsidP="007868A7">
      <w:pPr>
        <w:autoSpaceDE w:val="0"/>
        <w:autoSpaceDN w:val="0"/>
        <w:adjustRightInd w:val="0"/>
        <w:spacing w:before="29" w:line="288" w:lineRule="auto"/>
        <w:ind w:firstLineChars="200" w:firstLine="480"/>
        <w:jc w:val="left"/>
        <w:rPr>
          <w:sz w:val="24"/>
        </w:rPr>
      </w:pPr>
      <w:r>
        <w:rPr>
          <w:sz w:val="24"/>
        </w:rPr>
        <w:t>本基金本报告期末未持有债券。</w:t>
      </w:r>
    </w:p>
    <w:p w14:paraId="7D27436C" w14:textId="77777777" w:rsidR="008F7B4D" w:rsidRDefault="009F1E6C">
      <w:pPr>
        <w:spacing w:before="50" w:line="360" w:lineRule="auto"/>
        <w:ind w:firstLineChars="200" w:firstLine="480"/>
        <w:rPr>
          <w:rFonts w:ascii="宋体" w:hAnsi="宋体"/>
          <w:sz w:val="24"/>
        </w:rPr>
      </w:pPr>
      <w:r>
        <w:rPr>
          <w:rFonts w:ascii="宋体" w:hAnsi="宋体" w:hint="eastAsia"/>
          <w:sz w:val="24"/>
        </w:rPr>
        <w:t>6、报告期末按公允价值占基金资产净值比例大小排</w:t>
      </w:r>
      <w:r w:rsidR="0068473A">
        <w:rPr>
          <w:rFonts w:ascii="宋体" w:hAnsi="宋体" w:hint="eastAsia"/>
          <w:sz w:val="24"/>
        </w:rPr>
        <w:t>序</w:t>
      </w:r>
      <w:r>
        <w:rPr>
          <w:rFonts w:ascii="宋体" w:hAnsi="宋体" w:hint="eastAsia"/>
          <w:sz w:val="24"/>
        </w:rPr>
        <w:t>的前五名债券投资明细</w:t>
      </w:r>
    </w:p>
    <w:p w14:paraId="665274FA" w14:textId="77777777" w:rsidR="008F7B4D" w:rsidRPr="008F7B4D" w:rsidRDefault="009F1E6C" w:rsidP="007868A7">
      <w:pPr>
        <w:autoSpaceDE w:val="0"/>
        <w:autoSpaceDN w:val="0"/>
        <w:adjustRightInd w:val="0"/>
        <w:spacing w:before="29" w:line="288" w:lineRule="auto"/>
        <w:ind w:firstLineChars="200" w:firstLine="480"/>
        <w:jc w:val="left"/>
        <w:rPr>
          <w:sz w:val="24"/>
        </w:rPr>
      </w:pPr>
      <w:r>
        <w:rPr>
          <w:sz w:val="24"/>
        </w:rPr>
        <w:t>本基金本报告期末未持有债券。</w:t>
      </w:r>
    </w:p>
    <w:p w14:paraId="045E86A5" w14:textId="77777777" w:rsidR="008F7B4D" w:rsidRDefault="009F1E6C">
      <w:pPr>
        <w:spacing w:before="50" w:line="360" w:lineRule="auto"/>
        <w:ind w:firstLineChars="200" w:firstLine="480"/>
        <w:rPr>
          <w:rFonts w:ascii="宋体" w:hAnsi="宋体"/>
          <w:sz w:val="24"/>
        </w:rPr>
      </w:pPr>
      <w:r>
        <w:rPr>
          <w:rFonts w:ascii="宋体" w:hAnsi="宋体" w:hint="eastAsia"/>
          <w:sz w:val="24"/>
        </w:rPr>
        <w:t>7、报告期末按公允价值占基金资产净值比例大小排序的前十名资产支持证券投资明细</w:t>
      </w:r>
    </w:p>
    <w:p w14:paraId="39602A07" w14:textId="77777777" w:rsidR="008F7B4D" w:rsidRDefault="009F1E6C">
      <w:pPr>
        <w:spacing w:before="50" w:line="360" w:lineRule="auto"/>
        <w:ind w:firstLineChars="200" w:firstLine="480"/>
        <w:rPr>
          <w:rFonts w:ascii="宋体" w:hAnsi="宋体"/>
          <w:sz w:val="24"/>
        </w:rPr>
      </w:pPr>
      <w:r>
        <w:rPr>
          <w:rFonts w:ascii="宋体" w:hAnsi="宋体" w:hint="eastAsia"/>
          <w:sz w:val="24"/>
        </w:rPr>
        <w:t>本基金本报告期末未持有资产支持证券。</w:t>
      </w:r>
    </w:p>
    <w:p w14:paraId="39393053" w14:textId="77777777" w:rsidR="008F7B4D" w:rsidRDefault="009F1E6C">
      <w:pPr>
        <w:spacing w:before="50" w:line="360" w:lineRule="auto"/>
        <w:ind w:firstLineChars="200" w:firstLine="480"/>
        <w:rPr>
          <w:rFonts w:ascii="宋体" w:hAnsi="宋体"/>
          <w:sz w:val="24"/>
        </w:rPr>
      </w:pPr>
      <w:r>
        <w:rPr>
          <w:rFonts w:ascii="宋体" w:hAnsi="宋体" w:hint="eastAsia"/>
          <w:sz w:val="24"/>
        </w:rPr>
        <w:t>8、报告期末按公允价值占基金资产净值比例大小排序的前五名贵金属投资明细</w:t>
      </w:r>
    </w:p>
    <w:p w14:paraId="61FFBB90" w14:textId="77777777" w:rsidR="008F7B4D" w:rsidRDefault="009F1E6C">
      <w:pPr>
        <w:spacing w:before="50" w:line="360" w:lineRule="auto"/>
        <w:ind w:firstLineChars="200" w:firstLine="480"/>
        <w:rPr>
          <w:rFonts w:ascii="宋体" w:hAnsi="宋体"/>
          <w:sz w:val="24"/>
        </w:rPr>
      </w:pPr>
      <w:r>
        <w:rPr>
          <w:rFonts w:ascii="宋体" w:hAnsi="宋体" w:hint="eastAsia"/>
          <w:sz w:val="24"/>
        </w:rPr>
        <w:t>本基金本报告期末未持有贵金属。</w:t>
      </w:r>
    </w:p>
    <w:p w14:paraId="2ACB743B" w14:textId="77777777" w:rsidR="008F7B4D" w:rsidRDefault="009F1E6C">
      <w:pPr>
        <w:spacing w:before="50" w:line="360" w:lineRule="auto"/>
        <w:ind w:firstLineChars="200" w:firstLine="480"/>
        <w:rPr>
          <w:rFonts w:ascii="宋体" w:hAnsi="宋体"/>
          <w:sz w:val="24"/>
        </w:rPr>
      </w:pPr>
      <w:r>
        <w:rPr>
          <w:rFonts w:ascii="宋体" w:hAnsi="宋体" w:hint="eastAsia"/>
          <w:sz w:val="24"/>
        </w:rPr>
        <w:t>9、报告期末按公允价值占基金资产净值比例大小排序的前五名权证投资明细</w:t>
      </w:r>
    </w:p>
    <w:p w14:paraId="5A36CB02" w14:textId="77777777" w:rsidR="008F7B4D" w:rsidRDefault="009F1E6C">
      <w:pPr>
        <w:spacing w:before="50" w:line="360" w:lineRule="auto"/>
        <w:ind w:firstLineChars="200" w:firstLine="480"/>
        <w:rPr>
          <w:rFonts w:ascii="宋体" w:hAnsi="宋体"/>
          <w:sz w:val="24"/>
        </w:rPr>
      </w:pPr>
      <w:r>
        <w:rPr>
          <w:rFonts w:ascii="宋体" w:hAnsi="宋体" w:hint="eastAsia"/>
          <w:sz w:val="24"/>
        </w:rPr>
        <w:t>本基金本报告期末未持有权证。</w:t>
      </w:r>
    </w:p>
    <w:p w14:paraId="0316E1D3" w14:textId="77777777" w:rsidR="008F7B4D" w:rsidRDefault="009F1E6C">
      <w:pPr>
        <w:spacing w:before="50" w:line="360" w:lineRule="auto"/>
        <w:ind w:firstLineChars="200" w:firstLine="480"/>
        <w:rPr>
          <w:rFonts w:ascii="宋体" w:hAnsi="宋体"/>
          <w:sz w:val="24"/>
        </w:rPr>
      </w:pPr>
      <w:r>
        <w:rPr>
          <w:rFonts w:ascii="宋体" w:hAnsi="宋体" w:hint="eastAsia"/>
          <w:sz w:val="24"/>
        </w:rPr>
        <w:t>10、报告期末本基金投资的股指期货交易情况说明</w:t>
      </w:r>
    </w:p>
    <w:p w14:paraId="1FE203D1" w14:textId="77777777" w:rsidR="008F7B4D" w:rsidRDefault="009F1E6C">
      <w:pPr>
        <w:spacing w:before="50" w:line="360" w:lineRule="auto"/>
        <w:ind w:firstLineChars="200" w:firstLine="480"/>
        <w:rPr>
          <w:rFonts w:ascii="宋体" w:hAnsi="宋体"/>
          <w:sz w:val="24"/>
        </w:rPr>
      </w:pPr>
      <w:r>
        <w:rPr>
          <w:rFonts w:ascii="宋体" w:hAnsi="宋体" w:hint="eastAsia"/>
          <w:sz w:val="24"/>
        </w:rPr>
        <w:t>本基金本报告期末未持有股指期货。</w:t>
      </w:r>
    </w:p>
    <w:p w14:paraId="3CB92A31" w14:textId="77777777" w:rsidR="008F7B4D" w:rsidRDefault="009F1E6C">
      <w:pPr>
        <w:spacing w:before="50" w:line="360" w:lineRule="auto"/>
        <w:ind w:firstLineChars="200" w:firstLine="480"/>
        <w:rPr>
          <w:rFonts w:ascii="宋体" w:hAnsi="宋体"/>
          <w:sz w:val="24"/>
        </w:rPr>
      </w:pPr>
      <w:r>
        <w:rPr>
          <w:rFonts w:ascii="宋体" w:hAnsi="宋体" w:hint="eastAsia"/>
          <w:sz w:val="24"/>
        </w:rPr>
        <w:t>11、报告期末本基金投资的国债期货交易情况说明</w:t>
      </w:r>
    </w:p>
    <w:p w14:paraId="26946C4C" w14:textId="77777777" w:rsidR="008F7B4D" w:rsidRDefault="009F1E6C">
      <w:pPr>
        <w:spacing w:before="50" w:line="360" w:lineRule="auto"/>
        <w:ind w:firstLineChars="200" w:firstLine="480"/>
        <w:rPr>
          <w:rFonts w:ascii="宋体" w:hAnsi="宋体"/>
          <w:sz w:val="24"/>
        </w:rPr>
      </w:pPr>
      <w:r>
        <w:rPr>
          <w:rFonts w:ascii="宋体" w:hAnsi="宋体" w:hint="eastAsia"/>
          <w:sz w:val="24"/>
        </w:rPr>
        <w:t>本基金本报告期末未持有国债期货。</w:t>
      </w:r>
    </w:p>
    <w:p w14:paraId="270B78ED" w14:textId="77777777" w:rsidR="008F7B4D" w:rsidRDefault="009F1E6C">
      <w:pPr>
        <w:spacing w:before="50"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2、投资组合报告附注</w:t>
      </w:r>
    </w:p>
    <w:p w14:paraId="7E2AE35A" w14:textId="77777777" w:rsidR="008F7B4D" w:rsidRDefault="009F1E6C">
      <w:pPr>
        <w:spacing w:before="50" w:line="360" w:lineRule="auto"/>
        <w:ind w:firstLineChars="200" w:firstLine="480"/>
        <w:rPr>
          <w:rFonts w:ascii="宋体" w:hAnsi="宋体"/>
          <w:sz w:val="24"/>
        </w:rPr>
      </w:pPr>
      <w:r>
        <w:rPr>
          <w:rFonts w:ascii="宋体" w:hAnsi="宋体" w:hint="eastAsia"/>
          <w:sz w:val="24"/>
        </w:rPr>
        <w:t>（1）报告期内本基金投资的前十名证券的发行主体未被监管部门立案调查，在本报告编制日前一年内本基金投资的前十名证券的发行主体未受到公开谴责和处罚。</w:t>
      </w:r>
    </w:p>
    <w:p w14:paraId="4E60E9EE" w14:textId="77777777" w:rsidR="008F7B4D" w:rsidRDefault="009F1E6C">
      <w:pPr>
        <w:spacing w:before="50" w:line="360" w:lineRule="auto"/>
        <w:ind w:firstLineChars="200" w:firstLine="480"/>
        <w:rPr>
          <w:rFonts w:ascii="宋体" w:hAnsi="宋体"/>
          <w:sz w:val="24"/>
        </w:rPr>
      </w:pPr>
      <w:r>
        <w:rPr>
          <w:rFonts w:ascii="宋体" w:hAnsi="宋体" w:hint="eastAsia"/>
          <w:sz w:val="24"/>
        </w:rPr>
        <w:t>（2）本基金投资的前十名股票中，没有超出基金合同规定的备选股票库之外的股票。</w:t>
      </w:r>
    </w:p>
    <w:p w14:paraId="51266FAC" w14:textId="77777777" w:rsidR="00D74CB2" w:rsidRDefault="009F1E6C">
      <w:pPr>
        <w:spacing w:before="50" w:line="360" w:lineRule="auto"/>
        <w:ind w:firstLineChars="200" w:firstLine="480"/>
        <w:rPr>
          <w:rFonts w:ascii="宋体" w:hAnsi="宋体"/>
          <w:sz w:val="24"/>
        </w:rPr>
      </w:pPr>
      <w:r>
        <w:rPr>
          <w:rFonts w:ascii="宋体" w:hAnsi="宋体" w:hint="eastAsia"/>
          <w:sz w:val="24"/>
        </w:rPr>
        <w:t>（3）其他资产构成</w:t>
      </w:r>
    </w:p>
    <w:tbl>
      <w:tblPr>
        <w:tblStyle w:val="afa"/>
        <w:tblW w:w="8868" w:type="dxa"/>
        <w:jc w:val="center"/>
        <w:tblLook w:val="04A0" w:firstRow="1" w:lastRow="0" w:firstColumn="1" w:lastColumn="0" w:noHBand="0" w:noVBand="1"/>
      </w:tblPr>
      <w:tblGrid>
        <w:gridCol w:w="984"/>
        <w:gridCol w:w="2876"/>
        <w:gridCol w:w="5008"/>
      </w:tblGrid>
      <w:tr w:rsidR="00D74CB2" w:rsidRPr="00324C76" w14:paraId="1EDC3BE4" w14:textId="77777777" w:rsidTr="00D74CB2">
        <w:trPr>
          <w:jc w:val="center"/>
        </w:trPr>
        <w:tc>
          <w:tcPr>
            <w:tcW w:w="984" w:type="dxa"/>
            <w:vAlign w:val="center"/>
          </w:tcPr>
          <w:p w14:paraId="4A96EA55" w14:textId="77777777" w:rsidR="00D74CB2" w:rsidRPr="00324C76" w:rsidRDefault="00D74CB2" w:rsidP="00C065FC">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876" w:type="dxa"/>
            <w:vAlign w:val="center"/>
          </w:tcPr>
          <w:p w14:paraId="1AA89859" w14:textId="77777777" w:rsidR="00D74CB2" w:rsidRPr="00324C76" w:rsidRDefault="00D74CB2" w:rsidP="00C065FC">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5008" w:type="dxa"/>
            <w:vAlign w:val="center"/>
          </w:tcPr>
          <w:p w14:paraId="50E93D29" w14:textId="77777777" w:rsidR="00D74CB2" w:rsidRPr="00324C76" w:rsidRDefault="00D74CB2" w:rsidP="00C065FC">
            <w:pPr>
              <w:autoSpaceDE w:val="0"/>
              <w:autoSpaceDN w:val="0"/>
              <w:adjustRightInd w:val="0"/>
              <w:spacing w:before="29" w:line="288" w:lineRule="auto"/>
              <w:ind w:left="17"/>
              <w:jc w:val="center"/>
              <w:rPr>
                <w:color w:val="000000"/>
                <w:kern w:val="0"/>
                <w:sz w:val="24"/>
              </w:rPr>
            </w:pPr>
            <w:r w:rsidRPr="00324C76">
              <w:rPr>
                <w:color w:val="000000"/>
                <w:kern w:val="0"/>
                <w:sz w:val="24"/>
              </w:rPr>
              <w:t>金额（元）</w:t>
            </w:r>
          </w:p>
        </w:tc>
      </w:tr>
      <w:tr w:rsidR="00D74CB2" w:rsidRPr="00324C76" w14:paraId="528FC872" w14:textId="77777777" w:rsidTr="00D74CB2">
        <w:trPr>
          <w:jc w:val="center"/>
        </w:trPr>
        <w:tc>
          <w:tcPr>
            <w:tcW w:w="984" w:type="dxa"/>
            <w:vAlign w:val="center"/>
          </w:tcPr>
          <w:p w14:paraId="01F2662F" w14:textId="77777777" w:rsidR="00D74CB2" w:rsidRPr="00324C76" w:rsidRDefault="00D74CB2" w:rsidP="00C065FC">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876" w:type="dxa"/>
            <w:vAlign w:val="center"/>
          </w:tcPr>
          <w:p w14:paraId="4B46D012" w14:textId="77777777" w:rsidR="00D74CB2" w:rsidRPr="00324C76" w:rsidRDefault="00D74CB2" w:rsidP="00C065FC">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5008" w:type="dxa"/>
            <w:vAlign w:val="center"/>
          </w:tcPr>
          <w:p w14:paraId="76A928D1" w14:textId="77777777" w:rsidR="00D74CB2" w:rsidRPr="00324C76" w:rsidRDefault="00D74CB2" w:rsidP="00C065FC">
            <w:pPr>
              <w:autoSpaceDE w:val="0"/>
              <w:autoSpaceDN w:val="0"/>
              <w:adjustRightInd w:val="0"/>
              <w:spacing w:before="29" w:line="288" w:lineRule="auto"/>
              <w:ind w:left="15"/>
              <w:jc w:val="right"/>
              <w:rPr>
                <w:color w:val="000000"/>
                <w:kern w:val="0"/>
                <w:sz w:val="24"/>
              </w:rPr>
            </w:pPr>
            <w:r w:rsidRPr="00324C76">
              <w:rPr>
                <w:color w:val="000000"/>
                <w:kern w:val="0"/>
                <w:sz w:val="24"/>
              </w:rPr>
              <w:t>25,066.67</w:t>
            </w:r>
          </w:p>
        </w:tc>
      </w:tr>
      <w:tr w:rsidR="00D74CB2" w:rsidRPr="00324C76" w14:paraId="3C342F80" w14:textId="77777777" w:rsidTr="00D74CB2">
        <w:trPr>
          <w:jc w:val="center"/>
        </w:trPr>
        <w:tc>
          <w:tcPr>
            <w:tcW w:w="984" w:type="dxa"/>
            <w:vAlign w:val="center"/>
          </w:tcPr>
          <w:p w14:paraId="71099441" w14:textId="77777777" w:rsidR="00D74CB2" w:rsidRPr="00324C76" w:rsidRDefault="00D74CB2" w:rsidP="00C065FC">
            <w:pPr>
              <w:autoSpaceDE w:val="0"/>
              <w:autoSpaceDN w:val="0"/>
              <w:adjustRightInd w:val="0"/>
              <w:spacing w:before="29" w:line="288" w:lineRule="auto"/>
              <w:ind w:left="15"/>
              <w:jc w:val="center"/>
              <w:rPr>
                <w:color w:val="000000"/>
                <w:sz w:val="24"/>
              </w:rPr>
            </w:pPr>
            <w:r w:rsidRPr="00324C76">
              <w:rPr>
                <w:color w:val="000000"/>
                <w:sz w:val="24"/>
              </w:rPr>
              <w:t>2</w:t>
            </w:r>
          </w:p>
        </w:tc>
        <w:tc>
          <w:tcPr>
            <w:tcW w:w="2876" w:type="dxa"/>
            <w:vAlign w:val="center"/>
          </w:tcPr>
          <w:p w14:paraId="17896F76" w14:textId="77777777" w:rsidR="00D74CB2" w:rsidRPr="00324C76" w:rsidRDefault="00D74CB2" w:rsidP="00C065FC">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5008" w:type="dxa"/>
            <w:vAlign w:val="center"/>
          </w:tcPr>
          <w:p w14:paraId="0E85C070" w14:textId="77777777" w:rsidR="00D74CB2" w:rsidRPr="00324C76" w:rsidRDefault="00D74CB2" w:rsidP="00C065FC">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D74CB2" w:rsidRPr="00324C76" w14:paraId="754025A0" w14:textId="77777777" w:rsidTr="00D74CB2">
        <w:trPr>
          <w:jc w:val="center"/>
        </w:trPr>
        <w:tc>
          <w:tcPr>
            <w:tcW w:w="984" w:type="dxa"/>
            <w:vAlign w:val="center"/>
          </w:tcPr>
          <w:p w14:paraId="390F1EC9" w14:textId="77777777" w:rsidR="00D74CB2" w:rsidRPr="00324C76" w:rsidRDefault="00D74CB2" w:rsidP="00C065FC">
            <w:pPr>
              <w:autoSpaceDE w:val="0"/>
              <w:autoSpaceDN w:val="0"/>
              <w:adjustRightInd w:val="0"/>
              <w:spacing w:before="29" w:line="288" w:lineRule="auto"/>
              <w:ind w:left="15"/>
              <w:jc w:val="center"/>
              <w:rPr>
                <w:color w:val="000000"/>
                <w:sz w:val="24"/>
              </w:rPr>
            </w:pPr>
            <w:r w:rsidRPr="00324C76">
              <w:rPr>
                <w:color w:val="000000"/>
                <w:sz w:val="24"/>
              </w:rPr>
              <w:t>3</w:t>
            </w:r>
          </w:p>
        </w:tc>
        <w:tc>
          <w:tcPr>
            <w:tcW w:w="2876" w:type="dxa"/>
            <w:vAlign w:val="center"/>
          </w:tcPr>
          <w:p w14:paraId="141CE455" w14:textId="77777777" w:rsidR="00D74CB2" w:rsidRPr="00324C76" w:rsidRDefault="00D74CB2" w:rsidP="00C065FC">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5008" w:type="dxa"/>
            <w:vAlign w:val="center"/>
          </w:tcPr>
          <w:p w14:paraId="33704627" w14:textId="77777777" w:rsidR="00D74CB2" w:rsidRPr="00324C76" w:rsidRDefault="00D74CB2" w:rsidP="00C065FC">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D74CB2" w:rsidRPr="00324C76" w14:paraId="3734C0E6" w14:textId="77777777" w:rsidTr="00D74CB2">
        <w:trPr>
          <w:jc w:val="center"/>
        </w:trPr>
        <w:tc>
          <w:tcPr>
            <w:tcW w:w="984" w:type="dxa"/>
            <w:vAlign w:val="center"/>
          </w:tcPr>
          <w:p w14:paraId="38F054B3" w14:textId="77777777" w:rsidR="00D74CB2" w:rsidRPr="00324C76" w:rsidRDefault="00D74CB2" w:rsidP="00C065FC">
            <w:pPr>
              <w:autoSpaceDE w:val="0"/>
              <w:autoSpaceDN w:val="0"/>
              <w:adjustRightInd w:val="0"/>
              <w:spacing w:before="29" w:line="288" w:lineRule="auto"/>
              <w:ind w:left="15"/>
              <w:jc w:val="center"/>
              <w:rPr>
                <w:color w:val="000000"/>
                <w:sz w:val="24"/>
              </w:rPr>
            </w:pPr>
            <w:r w:rsidRPr="00324C76">
              <w:rPr>
                <w:color w:val="000000"/>
                <w:sz w:val="24"/>
              </w:rPr>
              <w:t>4</w:t>
            </w:r>
          </w:p>
        </w:tc>
        <w:tc>
          <w:tcPr>
            <w:tcW w:w="2876" w:type="dxa"/>
            <w:vAlign w:val="center"/>
          </w:tcPr>
          <w:p w14:paraId="76EE2E51" w14:textId="77777777" w:rsidR="00D74CB2" w:rsidRPr="00324C76" w:rsidRDefault="00D74CB2" w:rsidP="00C065FC">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5008" w:type="dxa"/>
            <w:vAlign w:val="center"/>
          </w:tcPr>
          <w:p w14:paraId="2A73CAB8" w14:textId="77777777" w:rsidR="00D74CB2" w:rsidRPr="00324C76" w:rsidRDefault="00D74CB2" w:rsidP="00C065FC">
            <w:pPr>
              <w:autoSpaceDE w:val="0"/>
              <w:autoSpaceDN w:val="0"/>
              <w:adjustRightInd w:val="0"/>
              <w:spacing w:before="29" w:line="288" w:lineRule="auto"/>
              <w:ind w:left="15"/>
              <w:jc w:val="right"/>
              <w:rPr>
                <w:color w:val="000000"/>
                <w:kern w:val="0"/>
                <w:sz w:val="24"/>
              </w:rPr>
            </w:pPr>
            <w:r w:rsidRPr="00324C76">
              <w:rPr>
                <w:color w:val="000000"/>
                <w:kern w:val="0"/>
                <w:sz w:val="24"/>
              </w:rPr>
              <w:t>504.55</w:t>
            </w:r>
          </w:p>
        </w:tc>
      </w:tr>
      <w:tr w:rsidR="00D74CB2" w:rsidRPr="00324C76" w14:paraId="4361888B" w14:textId="77777777" w:rsidTr="00D74CB2">
        <w:trPr>
          <w:jc w:val="center"/>
        </w:trPr>
        <w:tc>
          <w:tcPr>
            <w:tcW w:w="984" w:type="dxa"/>
            <w:vAlign w:val="center"/>
          </w:tcPr>
          <w:p w14:paraId="7DD8F90A" w14:textId="77777777" w:rsidR="00D74CB2" w:rsidRPr="00324C76" w:rsidRDefault="00D74CB2" w:rsidP="00C065FC">
            <w:pPr>
              <w:autoSpaceDE w:val="0"/>
              <w:autoSpaceDN w:val="0"/>
              <w:adjustRightInd w:val="0"/>
              <w:spacing w:before="29" w:line="288" w:lineRule="auto"/>
              <w:ind w:left="15"/>
              <w:jc w:val="center"/>
              <w:rPr>
                <w:color w:val="000000"/>
                <w:sz w:val="24"/>
              </w:rPr>
            </w:pPr>
            <w:r w:rsidRPr="00324C76">
              <w:rPr>
                <w:color w:val="000000"/>
                <w:sz w:val="24"/>
              </w:rPr>
              <w:t>5</w:t>
            </w:r>
          </w:p>
        </w:tc>
        <w:tc>
          <w:tcPr>
            <w:tcW w:w="2876" w:type="dxa"/>
            <w:vAlign w:val="center"/>
          </w:tcPr>
          <w:p w14:paraId="07D6EB66" w14:textId="77777777" w:rsidR="00D74CB2" w:rsidRPr="00324C76" w:rsidRDefault="00D74CB2" w:rsidP="00C065FC">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5008" w:type="dxa"/>
            <w:vAlign w:val="center"/>
          </w:tcPr>
          <w:p w14:paraId="5B1157C8" w14:textId="77777777" w:rsidR="00D74CB2" w:rsidRPr="00324C76" w:rsidRDefault="00D74CB2" w:rsidP="00C065FC">
            <w:pPr>
              <w:autoSpaceDE w:val="0"/>
              <w:autoSpaceDN w:val="0"/>
              <w:adjustRightInd w:val="0"/>
              <w:spacing w:before="29" w:line="288" w:lineRule="auto"/>
              <w:ind w:left="15"/>
              <w:jc w:val="right"/>
              <w:rPr>
                <w:color w:val="000000"/>
                <w:kern w:val="0"/>
                <w:sz w:val="24"/>
              </w:rPr>
            </w:pPr>
            <w:r w:rsidRPr="00324C76">
              <w:rPr>
                <w:color w:val="000000"/>
                <w:kern w:val="0"/>
                <w:sz w:val="24"/>
              </w:rPr>
              <w:t>74,176.04</w:t>
            </w:r>
          </w:p>
        </w:tc>
      </w:tr>
      <w:tr w:rsidR="00D74CB2" w:rsidRPr="00324C76" w14:paraId="061C8098" w14:textId="77777777" w:rsidTr="00D74CB2">
        <w:trPr>
          <w:jc w:val="center"/>
        </w:trPr>
        <w:tc>
          <w:tcPr>
            <w:tcW w:w="984" w:type="dxa"/>
            <w:vAlign w:val="center"/>
          </w:tcPr>
          <w:p w14:paraId="0FC02420" w14:textId="77777777" w:rsidR="00D74CB2" w:rsidRPr="00324C76" w:rsidRDefault="00D74CB2" w:rsidP="00C065FC">
            <w:pPr>
              <w:autoSpaceDE w:val="0"/>
              <w:autoSpaceDN w:val="0"/>
              <w:adjustRightInd w:val="0"/>
              <w:spacing w:before="29" w:line="288" w:lineRule="auto"/>
              <w:ind w:left="15"/>
              <w:jc w:val="center"/>
              <w:rPr>
                <w:color w:val="000000"/>
                <w:sz w:val="24"/>
              </w:rPr>
            </w:pPr>
            <w:r w:rsidRPr="00324C76">
              <w:rPr>
                <w:color w:val="000000"/>
                <w:sz w:val="24"/>
              </w:rPr>
              <w:t>6</w:t>
            </w:r>
          </w:p>
        </w:tc>
        <w:tc>
          <w:tcPr>
            <w:tcW w:w="2876" w:type="dxa"/>
            <w:vAlign w:val="center"/>
          </w:tcPr>
          <w:p w14:paraId="59369B1E" w14:textId="77777777" w:rsidR="00D74CB2" w:rsidRPr="00324C76" w:rsidRDefault="00D74CB2" w:rsidP="00C065FC">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5008" w:type="dxa"/>
            <w:vAlign w:val="center"/>
          </w:tcPr>
          <w:p w14:paraId="1EE9B048" w14:textId="77777777" w:rsidR="00D74CB2" w:rsidRPr="00324C76" w:rsidRDefault="00D74CB2" w:rsidP="00C065FC">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D74CB2" w:rsidRPr="00324C76" w14:paraId="4FDAD650" w14:textId="77777777" w:rsidTr="00D74CB2">
        <w:trPr>
          <w:jc w:val="center"/>
        </w:trPr>
        <w:tc>
          <w:tcPr>
            <w:tcW w:w="984" w:type="dxa"/>
            <w:vAlign w:val="center"/>
          </w:tcPr>
          <w:p w14:paraId="0E7DF0CF" w14:textId="77777777" w:rsidR="00D74CB2" w:rsidRPr="00324C76" w:rsidRDefault="00D74CB2" w:rsidP="00C065FC">
            <w:pPr>
              <w:autoSpaceDE w:val="0"/>
              <w:autoSpaceDN w:val="0"/>
              <w:adjustRightInd w:val="0"/>
              <w:spacing w:before="29" w:line="288" w:lineRule="auto"/>
              <w:ind w:left="15"/>
              <w:jc w:val="center"/>
              <w:rPr>
                <w:color w:val="000000"/>
                <w:sz w:val="24"/>
              </w:rPr>
            </w:pPr>
            <w:r w:rsidRPr="00324C76">
              <w:rPr>
                <w:color w:val="000000"/>
                <w:sz w:val="24"/>
              </w:rPr>
              <w:t>7</w:t>
            </w:r>
          </w:p>
        </w:tc>
        <w:tc>
          <w:tcPr>
            <w:tcW w:w="2876" w:type="dxa"/>
            <w:vAlign w:val="center"/>
          </w:tcPr>
          <w:p w14:paraId="108BE169" w14:textId="77777777" w:rsidR="00D74CB2" w:rsidRPr="00324C76" w:rsidRDefault="00D74CB2" w:rsidP="00C065FC">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5008" w:type="dxa"/>
            <w:vAlign w:val="center"/>
          </w:tcPr>
          <w:p w14:paraId="61533310" w14:textId="77777777" w:rsidR="00D74CB2" w:rsidRPr="00324C76" w:rsidRDefault="00D74CB2" w:rsidP="00C065FC">
            <w:pPr>
              <w:autoSpaceDE w:val="0"/>
              <w:autoSpaceDN w:val="0"/>
              <w:adjustRightInd w:val="0"/>
              <w:spacing w:before="29" w:line="288" w:lineRule="auto"/>
              <w:ind w:left="15"/>
              <w:jc w:val="right"/>
              <w:rPr>
                <w:color w:val="000000"/>
                <w:sz w:val="24"/>
              </w:rPr>
            </w:pPr>
            <w:r w:rsidRPr="00324C76">
              <w:rPr>
                <w:color w:val="000000"/>
                <w:sz w:val="24"/>
              </w:rPr>
              <w:t>-</w:t>
            </w:r>
          </w:p>
        </w:tc>
      </w:tr>
      <w:tr w:rsidR="00D74CB2" w:rsidRPr="00324C76" w14:paraId="118D8229" w14:textId="77777777" w:rsidTr="00D74CB2">
        <w:trPr>
          <w:jc w:val="center"/>
        </w:trPr>
        <w:tc>
          <w:tcPr>
            <w:tcW w:w="984" w:type="dxa"/>
            <w:vAlign w:val="center"/>
          </w:tcPr>
          <w:p w14:paraId="195C8B50" w14:textId="77777777" w:rsidR="00D74CB2" w:rsidRPr="00324C76" w:rsidRDefault="00D74CB2" w:rsidP="00C065FC">
            <w:pPr>
              <w:autoSpaceDE w:val="0"/>
              <w:autoSpaceDN w:val="0"/>
              <w:adjustRightInd w:val="0"/>
              <w:spacing w:before="29" w:line="288" w:lineRule="auto"/>
              <w:ind w:left="15"/>
              <w:jc w:val="center"/>
              <w:rPr>
                <w:color w:val="000000"/>
                <w:sz w:val="24"/>
              </w:rPr>
            </w:pPr>
            <w:r w:rsidRPr="00324C76">
              <w:rPr>
                <w:color w:val="000000"/>
                <w:sz w:val="24"/>
              </w:rPr>
              <w:t>8</w:t>
            </w:r>
          </w:p>
        </w:tc>
        <w:tc>
          <w:tcPr>
            <w:tcW w:w="2876" w:type="dxa"/>
            <w:vAlign w:val="center"/>
          </w:tcPr>
          <w:p w14:paraId="0E594426" w14:textId="77777777" w:rsidR="00D74CB2" w:rsidRPr="00324C76" w:rsidRDefault="00D74CB2" w:rsidP="00C065FC">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5008" w:type="dxa"/>
            <w:vAlign w:val="center"/>
          </w:tcPr>
          <w:p w14:paraId="11980F3E" w14:textId="77777777" w:rsidR="00D74CB2" w:rsidRPr="00324C76" w:rsidRDefault="00D74CB2" w:rsidP="00C065FC">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D74CB2" w:rsidRPr="00324C76" w14:paraId="6B2AF703" w14:textId="77777777" w:rsidTr="00D74CB2">
        <w:trPr>
          <w:jc w:val="center"/>
        </w:trPr>
        <w:tc>
          <w:tcPr>
            <w:tcW w:w="984" w:type="dxa"/>
            <w:vAlign w:val="center"/>
          </w:tcPr>
          <w:p w14:paraId="7CC7210E" w14:textId="77777777" w:rsidR="00D74CB2" w:rsidRPr="00324C76" w:rsidRDefault="00D74CB2" w:rsidP="00C065FC">
            <w:pPr>
              <w:autoSpaceDE w:val="0"/>
              <w:autoSpaceDN w:val="0"/>
              <w:adjustRightInd w:val="0"/>
              <w:spacing w:before="29" w:line="288" w:lineRule="auto"/>
              <w:ind w:left="15"/>
              <w:jc w:val="center"/>
              <w:rPr>
                <w:color w:val="000000"/>
                <w:sz w:val="24"/>
              </w:rPr>
            </w:pPr>
            <w:r w:rsidRPr="00324C76">
              <w:rPr>
                <w:color w:val="000000"/>
                <w:sz w:val="24"/>
              </w:rPr>
              <w:t>9</w:t>
            </w:r>
          </w:p>
        </w:tc>
        <w:tc>
          <w:tcPr>
            <w:tcW w:w="2876" w:type="dxa"/>
            <w:vAlign w:val="center"/>
          </w:tcPr>
          <w:p w14:paraId="7E4BFED5" w14:textId="77777777" w:rsidR="00D74CB2" w:rsidRPr="00324C76" w:rsidRDefault="00D74CB2" w:rsidP="00C065FC">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5008" w:type="dxa"/>
            <w:vAlign w:val="center"/>
          </w:tcPr>
          <w:p w14:paraId="447C2F2F" w14:textId="77777777" w:rsidR="00D74CB2" w:rsidRPr="00324C76" w:rsidRDefault="00D74CB2" w:rsidP="00C065FC">
            <w:pPr>
              <w:autoSpaceDE w:val="0"/>
              <w:autoSpaceDN w:val="0"/>
              <w:adjustRightInd w:val="0"/>
              <w:spacing w:before="29" w:line="288" w:lineRule="auto"/>
              <w:ind w:left="15"/>
              <w:jc w:val="right"/>
              <w:rPr>
                <w:color w:val="000000"/>
                <w:kern w:val="0"/>
                <w:sz w:val="24"/>
              </w:rPr>
            </w:pPr>
            <w:r w:rsidRPr="00324C76">
              <w:rPr>
                <w:color w:val="000000"/>
                <w:kern w:val="0"/>
                <w:sz w:val="24"/>
              </w:rPr>
              <w:t>99,747.26</w:t>
            </w:r>
          </w:p>
        </w:tc>
      </w:tr>
    </w:tbl>
    <w:p w14:paraId="6FDE750F" w14:textId="77777777" w:rsidR="0060674E" w:rsidRPr="0060674E" w:rsidRDefault="0060674E" w:rsidP="0060674E">
      <w:pPr>
        <w:rPr>
          <w:vanish/>
        </w:rPr>
      </w:pPr>
    </w:p>
    <w:p w14:paraId="2B6CB1FF" w14:textId="77777777" w:rsidR="008F7B4D" w:rsidRDefault="009F1E6C">
      <w:pPr>
        <w:spacing w:before="50" w:line="360" w:lineRule="auto"/>
        <w:ind w:firstLineChars="200" w:firstLine="480"/>
        <w:rPr>
          <w:rFonts w:ascii="宋体" w:hAnsi="宋体"/>
          <w:sz w:val="24"/>
        </w:rPr>
      </w:pPr>
      <w:r>
        <w:rPr>
          <w:rFonts w:ascii="宋体" w:hAnsi="宋体" w:hint="eastAsia"/>
          <w:sz w:val="24"/>
        </w:rPr>
        <w:t>（4）报告期末持有的处于转股期的可转换债券明细</w:t>
      </w:r>
    </w:p>
    <w:p w14:paraId="03F53C5D" w14:textId="77777777" w:rsidR="008F7B4D" w:rsidRDefault="009F1E6C">
      <w:pPr>
        <w:spacing w:before="50" w:line="360" w:lineRule="auto"/>
        <w:ind w:firstLineChars="200" w:firstLine="480"/>
        <w:rPr>
          <w:rFonts w:ascii="宋体" w:hAnsi="宋体"/>
          <w:sz w:val="24"/>
        </w:rPr>
      </w:pPr>
      <w:r>
        <w:rPr>
          <w:rFonts w:ascii="宋体" w:hAnsi="宋体" w:hint="eastAsia"/>
          <w:sz w:val="24"/>
        </w:rPr>
        <w:t>本基金本报告</w:t>
      </w:r>
      <w:r>
        <w:rPr>
          <w:rFonts w:ascii="宋体" w:hAnsi="宋体" w:cs="宋体" w:hint="eastAsia"/>
          <w:bCs/>
          <w:color w:val="000000"/>
          <w:sz w:val="24"/>
        </w:rPr>
        <w:t>期</w:t>
      </w:r>
      <w:r>
        <w:rPr>
          <w:rFonts w:ascii="宋体" w:hAnsi="宋体" w:hint="eastAsia"/>
          <w:sz w:val="24"/>
        </w:rPr>
        <w:t>末未持有处于转股期的可转换债券。</w:t>
      </w:r>
    </w:p>
    <w:p w14:paraId="0E62A92D" w14:textId="77777777" w:rsidR="00D74CB2" w:rsidRDefault="009F1E6C">
      <w:pPr>
        <w:spacing w:before="50" w:line="360" w:lineRule="auto"/>
        <w:ind w:firstLineChars="200" w:firstLine="480"/>
        <w:rPr>
          <w:color w:val="000000"/>
          <w:sz w:val="24"/>
        </w:rPr>
      </w:pPr>
      <w:r>
        <w:rPr>
          <w:rFonts w:ascii="宋体" w:hAnsi="宋体" w:hint="eastAsia"/>
          <w:sz w:val="24"/>
        </w:rPr>
        <w:t>（5）</w:t>
      </w:r>
      <w:r>
        <w:rPr>
          <w:rFonts w:ascii="宋体" w:hAnsi="宋体" w:hint="eastAsia"/>
          <w:bCs/>
          <w:color w:val="000000"/>
          <w:sz w:val="24"/>
        </w:rPr>
        <w:t>报告期末前十名股票中存在流通受限情况的说明</w:t>
      </w:r>
    </w:p>
    <w:tbl>
      <w:tblPr>
        <w:tblStyle w:val="afa"/>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D74CB2" w:rsidRPr="00324C76" w14:paraId="57F4CA62" w14:textId="77777777" w:rsidTr="00D74CB2">
        <w:trPr>
          <w:jc w:val="center"/>
        </w:trPr>
        <w:tc>
          <w:tcPr>
            <w:tcW w:w="1129" w:type="dxa"/>
            <w:vAlign w:val="center"/>
          </w:tcPr>
          <w:p w14:paraId="7A00CD4E" w14:textId="77777777" w:rsidR="00D74CB2" w:rsidRPr="00324C76" w:rsidRDefault="00D74CB2" w:rsidP="00C065FC">
            <w:pPr>
              <w:spacing w:before="29" w:line="288" w:lineRule="auto"/>
              <w:ind w:left="17"/>
              <w:jc w:val="center"/>
              <w:rPr>
                <w:color w:val="000000"/>
                <w:sz w:val="24"/>
              </w:rPr>
            </w:pPr>
            <w:r w:rsidRPr="00324C76">
              <w:rPr>
                <w:color w:val="000000"/>
                <w:sz w:val="24"/>
              </w:rPr>
              <w:t>序号</w:t>
            </w:r>
          </w:p>
        </w:tc>
        <w:tc>
          <w:tcPr>
            <w:tcW w:w="1356" w:type="dxa"/>
            <w:vAlign w:val="center"/>
          </w:tcPr>
          <w:p w14:paraId="0BD11EC1" w14:textId="77777777" w:rsidR="00D74CB2" w:rsidRPr="00324C76" w:rsidRDefault="00D74CB2" w:rsidP="00C065FC">
            <w:pPr>
              <w:spacing w:before="29" w:line="288" w:lineRule="auto"/>
              <w:ind w:left="17"/>
              <w:jc w:val="center"/>
              <w:rPr>
                <w:color w:val="000000"/>
                <w:sz w:val="24"/>
              </w:rPr>
            </w:pPr>
            <w:r w:rsidRPr="00324C76">
              <w:rPr>
                <w:color w:val="000000"/>
                <w:sz w:val="24"/>
              </w:rPr>
              <w:t>股票代码</w:t>
            </w:r>
          </w:p>
        </w:tc>
        <w:tc>
          <w:tcPr>
            <w:tcW w:w="1355" w:type="dxa"/>
            <w:vAlign w:val="center"/>
          </w:tcPr>
          <w:p w14:paraId="70957780" w14:textId="77777777" w:rsidR="00D74CB2" w:rsidRPr="00324C76" w:rsidRDefault="00D74CB2" w:rsidP="00C065FC">
            <w:pPr>
              <w:spacing w:before="29" w:line="288" w:lineRule="auto"/>
              <w:ind w:left="17"/>
              <w:jc w:val="center"/>
              <w:rPr>
                <w:color w:val="000000"/>
                <w:sz w:val="24"/>
              </w:rPr>
            </w:pPr>
            <w:r w:rsidRPr="00324C76">
              <w:rPr>
                <w:color w:val="000000"/>
                <w:sz w:val="24"/>
              </w:rPr>
              <w:t>股票名称</w:t>
            </w:r>
          </w:p>
        </w:tc>
        <w:tc>
          <w:tcPr>
            <w:tcW w:w="1880" w:type="dxa"/>
            <w:vAlign w:val="center"/>
          </w:tcPr>
          <w:p w14:paraId="31165BD8" w14:textId="77777777" w:rsidR="00D74CB2" w:rsidRPr="00324C76" w:rsidRDefault="00D74CB2" w:rsidP="00C065FC">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724" w:type="dxa"/>
            <w:vAlign w:val="center"/>
          </w:tcPr>
          <w:p w14:paraId="41CE2823" w14:textId="77777777" w:rsidR="00D74CB2" w:rsidRPr="00324C76" w:rsidRDefault="00D74CB2" w:rsidP="00C065FC">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424" w:type="dxa"/>
            <w:vAlign w:val="center"/>
          </w:tcPr>
          <w:p w14:paraId="1CE6A92C" w14:textId="77777777" w:rsidR="00D74CB2" w:rsidRPr="00324C76" w:rsidRDefault="00D74CB2" w:rsidP="00C065FC">
            <w:pPr>
              <w:spacing w:before="29" w:line="288" w:lineRule="auto"/>
              <w:ind w:left="17"/>
              <w:jc w:val="center"/>
              <w:rPr>
                <w:color w:val="000000"/>
                <w:sz w:val="24"/>
              </w:rPr>
            </w:pPr>
            <w:r w:rsidRPr="00324C76">
              <w:rPr>
                <w:color w:val="000000"/>
                <w:sz w:val="24"/>
              </w:rPr>
              <w:t>流通受限情况说明</w:t>
            </w:r>
          </w:p>
        </w:tc>
      </w:tr>
      <w:tr w:rsidR="00D74CB2" w14:paraId="27A6C87B" w14:textId="77777777" w:rsidTr="00D74CB2">
        <w:trPr>
          <w:jc w:val="center"/>
        </w:trPr>
        <w:tc>
          <w:tcPr>
            <w:tcW w:w="1129" w:type="dxa"/>
            <w:vAlign w:val="center"/>
          </w:tcPr>
          <w:p w14:paraId="650503CA" w14:textId="77777777" w:rsidR="00D74CB2" w:rsidRDefault="00D74CB2" w:rsidP="00C065FC">
            <w:pPr>
              <w:jc w:val="center"/>
            </w:pPr>
            <w:r>
              <w:rPr>
                <w:color w:val="000000"/>
                <w:sz w:val="24"/>
              </w:rPr>
              <w:t>1</w:t>
            </w:r>
          </w:p>
        </w:tc>
        <w:tc>
          <w:tcPr>
            <w:tcW w:w="1356" w:type="dxa"/>
            <w:vAlign w:val="center"/>
          </w:tcPr>
          <w:p w14:paraId="0C6F55B2" w14:textId="77777777" w:rsidR="00D74CB2" w:rsidRDefault="00D74CB2" w:rsidP="00C065FC">
            <w:pPr>
              <w:jc w:val="center"/>
            </w:pPr>
            <w:r>
              <w:rPr>
                <w:color w:val="000000"/>
                <w:sz w:val="24"/>
              </w:rPr>
              <w:t>000630</w:t>
            </w:r>
          </w:p>
        </w:tc>
        <w:tc>
          <w:tcPr>
            <w:tcW w:w="1355" w:type="dxa"/>
            <w:vAlign w:val="center"/>
          </w:tcPr>
          <w:p w14:paraId="26374410" w14:textId="77777777" w:rsidR="00D74CB2" w:rsidRDefault="00D74CB2" w:rsidP="00C065FC">
            <w:pPr>
              <w:jc w:val="center"/>
            </w:pPr>
            <w:r>
              <w:rPr>
                <w:color w:val="000000"/>
                <w:sz w:val="24"/>
              </w:rPr>
              <w:t>铜陵有色</w:t>
            </w:r>
          </w:p>
        </w:tc>
        <w:tc>
          <w:tcPr>
            <w:tcW w:w="1880" w:type="dxa"/>
            <w:vAlign w:val="center"/>
          </w:tcPr>
          <w:p w14:paraId="313AEEB5" w14:textId="77777777" w:rsidR="00D74CB2" w:rsidRDefault="00D74CB2" w:rsidP="00C065FC">
            <w:pPr>
              <w:jc w:val="right"/>
            </w:pPr>
            <w:r>
              <w:rPr>
                <w:color w:val="000000"/>
                <w:sz w:val="24"/>
              </w:rPr>
              <w:t>118,267.20</w:t>
            </w:r>
          </w:p>
        </w:tc>
        <w:tc>
          <w:tcPr>
            <w:tcW w:w="1724" w:type="dxa"/>
            <w:vAlign w:val="center"/>
          </w:tcPr>
          <w:p w14:paraId="3CE467E0" w14:textId="77777777" w:rsidR="00D74CB2" w:rsidRDefault="00D74CB2" w:rsidP="00C065FC">
            <w:pPr>
              <w:jc w:val="right"/>
            </w:pPr>
            <w:r>
              <w:rPr>
                <w:color w:val="000000"/>
                <w:sz w:val="24"/>
              </w:rPr>
              <w:t>0.30</w:t>
            </w:r>
          </w:p>
        </w:tc>
        <w:tc>
          <w:tcPr>
            <w:tcW w:w="1424" w:type="dxa"/>
            <w:vAlign w:val="center"/>
          </w:tcPr>
          <w:p w14:paraId="2171D937" w14:textId="77777777" w:rsidR="00D74CB2" w:rsidRDefault="00D74CB2" w:rsidP="00C065FC">
            <w:pPr>
              <w:jc w:val="right"/>
            </w:pPr>
            <w:r>
              <w:rPr>
                <w:color w:val="000000"/>
                <w:sz w:val="24"/>
              </w:rPr>
              <w:t>重大事项</w:t>
            </w:r>
          </w:p>
        </w:tc>
      </w:tr>
      <w:tr w:rsidR="00D74CB2" w14:paraId="7403CCED" w14:textId="77777777" w:rsidTr="00D74CB2">
        <w:trPr>
          <w:jc w:val="center"/>
        </w:trPr>
        <w:tc>
          <w:tcPr>
            <w:tcW w:w="1129" w:type="dxa"/>
            <w:vAlign w:val="center"/>
          </w:tcPr>
          <w:p w14:paraId="4465E4AF" w14:textId="77777777" w:rsidR="00D74CB2" w:rsidRDefault="00D74CB2" w:rsidP="00C065FC">
            <w:pPr>
              <w:jc w:val="center"/>
            </w:pPr>
            <w:r>
              <w:rPr>
                <w:color w:val="000000"/>
                <w:sz w:val="24"/>
              </w:rPr>
              <w:t>2</w:t>
            </w:r>
          </w:p>
        </w:tc>
        <w:tc>
          <w:tcPr>
            <w:tcW w:w="1356" w:type="dxa"/>
            <w:vAlign w:val="center"/>
          </w:tcPr>
          <w:p w14:paraId="1402EACA" w14:textId="77777777" w:rsidR="00D74CB2" w:rsidRDefault="00D74CB2" w:rsidP="00C065FC">
            <w:pPr>
              <w:jc w:val="center"/>
            </w:pPr>
            <w:r>
              <w:rPr>
                <w:color w:val="000000"/>
                <w:sz w:val="24"/>
              </w:rPr>
              <w:t>000786</w:t>
            </w:r>
          </w:p>
        </w:tc>
        <w:tc>
          <w:tcPr>
            <w:tcW w:w="1355" w:type="dxa"/>
            <w:vAlign w:val="center"/>
          </w:tcPr>
          <w:p w14:paraId="4EF5F95C" w14:textId="77777777" w:rsidR="00D74CB2" w:rsidRDefault="00D74CB2" w:rsidP="00C065FC">
            <w:pPr>
              <w:jc w:val="center"/>
            </w:pPr>
            <w:r>
              <w:rPr>
                <w:color w:val="000000"/>
                <w:sz w:val="24"/>
              </w:rPr>
              <w:t>北新建材</w:t>
            </w:r>
          </w:p>
        </w:tc>
        <w:tc>
          <w:tcPr>
            <w:tcW w:w="1880" w:type="dxa"/>
            <w:vAlign w:val="center"/>
          </w:tcPr>
          <w:p w14:paraId="4D6C1E2E" w14:textId="77777777" w:rsidR="00D74CB2" w:rsidRDefault="00D74CB2" w:rsidP="00C065FC">
            <w:pPr>
              <w:jc w:val="right"/>
            </w:pPr>
            <w:r>
              <w:rPr>
                <w:color w:val="000000"/>
                <w:sz w:val="24"/>
              </w:rPr>
              <w:t>60,793.76</w:t>
            </w:r>
          </w:p>
        </w:tc>
        <w:tc>
          <w:tcPr>
            <w:tcW w:w="1724" w:type="dxa"/>
            <w:vAlign w:val="center"/>
          </w:tcPr>
          <w:p w14:paraId="47CEA9CB" w14:textId="77777777" w:rsidR="00D74CB2" w:rsidRDefault="00D74CB2" w:rsidP="00C065FC">
            <w:pPr>
              <w:jc w:val="right"/>
            </w:pPr>
            <w:r>
              <w:rPr>
                <w:color w:val="000000"/>
                <w:sz w:val="24"/>
              </w:rPr>
              <w:t>0.16</w:t>
            </w:r>
          </w:p>
        </w:tc>
        <w:tc>
          <w:tcPr>
            <w:tcW w:w="1424" w:type="dxa"/>
            <w:vAlign w:val="center"/>
          </w:tcPr>
          <w:p w14:paraId="5E54BDD7" w14:textId="77777777" w:rsidR="00D74CB2" w:rsidRDefault="00D74CB2" w:rsidP="00C065FC">
            <w:pPr>
              <w:jc w:val="right"/>
            </w:pPr>
            <w:r>
              <w:rPr>
                <w:color w:val="000000"/>
                <w:sz w:val="24"/>
              </w:rPr>
              <w:t>重大事项</w:t>
            </w:r>
          </w:p>
        </w:tc>
      </w:tr>
      <w:tr w:rsidR="00D74CB2" w14:paraId="2F6DD4B1" w14:textId="77777777" w:rsidTr="00D74CB2">
        <w:trPr>
          <w:jc w:val="center"/>
        </w:trPr>
        <w:tc>
          <w:tcPr>
            <w:tcW w:w="1129" w:type="dxa"/>
            <w:vAlign w:val="center"/>
          </w:tcPr>
          <w:p w14:paraId="50D9888C" w14:textId="77777777" w:rsidR="00D74CB2" w:rsidRDefault="00D74CB2" w:rsidP="00C065FC">
            <w:pPr>
              <w:jc w:val="center"/>
            </w:pPr>
            <w:r>
              <w:rPr>
                <w:color w:val="000000"/>
                <w:sz w:val="24"/>
              </w:rPr>
              <w:t>3</w:t>
            </w:r>
          </w:p>
        </w:tc>
        <w:tc>
          <w:tcPr>
            <w:tcW w:w="1356" w:type="dxa"/>
            <w:vAlign w:val="center"/>
          </w:tcPr>
          <w:p w14:paraId="445844CA" w14:textId="77777777" w:rsidR="00D74CB2" w:rsidRDefault="00D74CB2" w:rsidP="00C065FC">
            <w:pPr>
              <w:jc w:val="center"/>
            </w:pPr>
            <w:r>
              <w:rPr>
                <w:color w:val="000000"/>
                <w:sz w:val="24"/>
              </w:rPr>
              <w:t>000778</w:t>
            </w:r>
          </w:p>
        </w:tc>
        <w:tc>
          <w:tcPr>
            <w:tcW w:w="1355" w:type="dxa"/>
            <w:vAlign w:val="center"/>
          </w:tcPr>
          <w:p w14:paraId="0953E2BC" w14:textId="77777777" w:rsidR="00D74CB2" w:rsidRDefault="00D74CB2" w:rsidP="00C065FC">
            <w:pPr>
              <w:jc w:val="center"/>
            </w:pPr>
            <w:r>
              <w:rPr>
                <w:color w:val="000000"/>
                <w:sz w:val="24"/>
              </w:rPr>
              <w:t>新兴铸管</w:t>
            </w:r>
          </w:p>
        </w:tc>
        <w:tc>
          <w:tcPr>
            <w:tcW w:w="1880" w:type="dxa"/>
            <w:vAlign w:val="center"/>
          </w:tcPr>
          <w:p w14:paraId="722E089B" w14:textId="77777777" w:rsidR="00D74CB2" w:rsidRDefault="00D74CB2" w:rsidP="00C065FC">
            <w:pPr>
              <w:jc w:val="right"/>
            </w:pPr>
            <w:r>
              <w:rPr>
                <w:color w:val="000000"/>
                <w:sz w:val="24"/>
              </w:rPr>
              <w:t>25,725.60</w:t>
            </w:r>
          </w:p>
        </w:tc>
        <w:tc>
          <w:tcPr>
            <w:tcW w:w="1724" w:type="dxa"/>
            <w:vAlign w:val="center"/>
          </w:tcPr>
          <w:p w14:paraId="6B0D18FE" w14:textId="77777777" w:rsidR="00D74CB2" w:rsidRDefault="00D74CB2" w:rsidP="00C065FC">
            <w:pPr>
              <w:jc w:val="right"/>
            </w:pPr>
            <w:r>
              <w:rPr>
                <w:color w:val="000000"/>
                <w:sz w:val="24"/>
              </w:rPr>
              <w:t>0.07</w:t>
            </w:r>
          </w:p>
        </w:tc>
        <w:tc>
          <w:tcPr>
            <w:tcW w:w="1424" w:type="dxa"/>
            <w:vAlign w:val="center"/>
          </w:tcPr>
          <w:p w14:paraId="7084BDAF" w14:textId="77777777" w:rsidR="00D74CB2" w:rsidRDefault="00D74CB2" w:rsidP="00C065FC">
            <w:pPr>
              <w:jc w:val="right"/>
            </w:pPr>
            <w:r>
              <w:rPr>
                <w:color w:val="000000"/>
                <w:sz w:val="24"/>
              </w:rPr>
              <w:t>重大事项</w:t>
            </w:r>
          </w:p>
        </w:tc>
      </w:tr>
    </w:tbl>
    <w:p w14:paraId="2CCAE570" w14:textId="77777777" w:rsidR="008F7B4D" w:rsidRDefault="009F1E6C">
      <w:pPr>
        <w:spacing w:before="50" w:line="360" w:lineRule="auto"/>
        <w:ind w:firstLineChars="200" w:firstLine="480"/>
        <w:rPr>
          <w:rFonts w:ascii="宋体" w:hAnsi="宋体"/>
          <w:sz w:val="24"/>
        </w:rPr>
      </w:pPr>
      <w:r>
        <w:rPr>
          <w:rFonts w:ascii="宋体" w:hAnsi="宋体" w:hint="eastAsia"/>
          <w:sz w:val="24"/>
        </w:rPr>
        <w:t>（6）投资组合报告附注的其他文字描述部分</w:t>
      </w:r>
    </w:p>
    <w:p w14:paraId="7ED0BC12" w14:textId="77777777" w:rsidR="008F7B4D" w:rsidRDefault="009F1E6C">
      <w:pPr>
        <w:spacing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14:paraId="28CBFC32" w14:textId="77777777" w:rsidR="008F7B4D" w:rsidRDefault="009F1E6C">
      <w:pPr>
        <w:pStyle w:val="af1"/>
        <w:spacing w:before="100" w:beforeAutospacing="1" w:after="100" w:afterAutospacing="1"/>
        <w:rPr>
          <w:rFonts w:ascii="宋体" w:hAnsi="宋体"/>
          <w:kern w:val="0"/>
          <w:sz w:val="30"/>
        </w:rPr>
      </w:pPr>
      <w:r>
        <w:rPr>
          <w:rFonts w:ascii="宋体" w:hAnsi="宋体"/>
          <w:kern w:val="0"/>
          <w:sz w:val="30"/>
        </w:rPr>
        <w:br w:type="page"/>
      </w:r>
      <w:bookmarkStart w:id="65" w:name="_Toc244334540"/>
      <w:bookmarkStart w:id="66" w:name="_Toc257635033"/>
      <w:bookmarkStart w:id="67" w:name="_Toc320886347"/>
      <w:bookmarkStart w:id="68" w:name="_Toc320886504"/>
      <w:bookmarkStart w:id="69" w:name="_Toc323392547"/>
      <w:r>
        <w:rPr>
          <w:rFonts w:ascii="宋体" w:hAnsi="宋体" w:hint="eastAsia"/>
          <w:kern w:val="0"/>
          <w:sz w:val="30"/>
        </w:rPr>
        <w:lastRenderedPageBreak/>
        <w:t>十一、基金的业绩</w:t>
      </w:r>
      <w:bookmarkEnd w:id="65"/>
      <w:bookmarkEnd w:id="66"/>
      <w:bookmarkEnd w:id="67"/>
      <w:bookmarkEnd w:id="68"/>
      <w:bookmarkEnd w:id="69"/>
    </w:p>
    <w:p w14:paraId="3496D52B" w14:textId="26A88616" w:rsidR="008F7B4D" w:rsidRDefault="009F1E6C">
      <w:pPr>
        <w:spacing w:line="360" w:lineRule="auto"/>
        <w:ind w:firstLineChars="200" w:firstLine="480"/>
        <w:rPr>
          <w:rFonts w:ascii="宋体" w:hAnsi="宋体"/>
          <w:sz w:val="24"/>
          <w:szCs w:val="21"/>
        </w:rPr>
      </w:pPr>
      <w:r>
        <w:rPr>
          <w:rFonts w:ascii="宋体" w:hAnsi="宋体" w:hint="eastAsia"/>
          <w:sz w:val="24"/>
          <w:szCs w:val="21"/>
        </w:rPr>
        <w:t>基金业绩截止日为</w:t>
      </w:r>
      <w:r w:rsidR="00D74CB2">
        <w:rPr>
          <w:rFonts w:ascii="宋体" w:hAnsi="宋体"/>
          <w:sz w:val="24"/>
        </w:rPr>
        <w:t>20</w:t>
      </w:r>
      <w:r w:rsidR="00D74CB2">
        <w:rPr>
          <w:rFonts w:ascii="宋体" w:hAnsi="宋体" w:hint="eastAsia"/>
          <w:sz w:val="24"/>
        </w:rPr>
        <w:t>1</w:t>
      </w:r>
      <w:r w:rsidR="00D74CB2">
        <w:rPr>
          <w:rFonts w:ascii="宋体" w:hAnsi="宋体"/>
          <w:sz w:val="24"/>
        </w:rPr>
        <w:t>5</w:t>
      </w:r>
      <w:r>
        <w:rPr>
          <w:rFonts w:ascii="宋体" w:hAnsi="宋体"/>
          <w:sz w:val="24"/>
        </w:rPr>
        <w:t>年</w:t>
      </w:r>
      <w:r w:rsidR="00D74CB2">
        <w:rPr>
          <w:rFonts w:ascii="宋体" w:hAnsi="宋体"/>
          <w:sz w:val="24"/>
        </w:rPr>
        <w:t>6</w:t>
      </w:r>
      <w:r w:rsidR="00C318D7">
        <w:rPr>
          <w:rFonts w:ascii="宋体" w:hAnsi="宋体" w:hint="eastAsia"/>
          <w:sz w:val="24"/>
        </w:rPr>
        <w:t>月3</w:t>
      </w:r>
      <w:r w:rsidR="00D74CB2">
        <w:rPr>
          <w:rFonts w:ascii="宋体" w:hAnsi="宋体"/>
          <w:sz w:val="24"/>
        </w:rPr>
        <w:t>0</w:t>
      </w:r>
      <w:r>
        <w:rPr>
          <w:rFonts w:ascii="宋体" w:hAnsi="宋体"/>
          <w:sz w:val="24"/>
        </w:rPr>
        <w:t>日</w:t>
      </w:r>
      <w:r>
        <w:rPr>
          <w:rFonts w:ascii="宋体" w:hAnsi="宋体" w:hint="eastAsia"/>
          <w:sz w:val="24"/>
          <w:szCs w:val="21"/>
        </w:rPr>
        <w:t>，所载财务数据未经审计师审计。</w:t>
      </w:r>
    </w:p>
    <w:p w14:paraId="197CA5A5" w14:textId="77777777" w:rsidR="008F7B4D" w:rsidRDefault="009F1E6C">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5DEB684E" w14:textId="77777777" w:rsidR="008F7B4D" w:rsidRDefault="009F1E6C" w:rsidP="00EA7BB8">
      <w:pPr>
        <w:spacing w:afterLines="50" w:after="156" w:line="360" w:lineRule="auto"/>
        <w:ind w:firstLineChars="200" w:firstLine="480"/>
        <w:rPr>
          <w:rFonts w:ascii="宋体" w:hAnsi="宋体"/>
          <w:sz w:val="24"/>
          <w:szCs w:val="21"/>
        </w:rPr>
      </w:pPr>
      <w:r>
        <w:rPr>
          <w:rFonts w:ascii="宋体" w:hAnsi="宋体" w:hint="eastAsia"/>
          <w:sz w:val="24"/>
          <w:szCs w:val="21"/>
        </w:rPr>
        <w:t>1、基金份额净值增长率及其与同期业绩比较基准收益率的比较</w:t>
      </w:r>
    </w:p>
    <w:tbl>
      <w:tblPr>
        <w:tblW w:w="8505" w:type="dxa"/>
        <w:tblInd w:w="108" w:type="dxa"/>
        <w:tblLayout w:type="fixed"/>
        <w:tblLook w:val="0000" w:firstRow="0" w:lastRow="0" w:firstColumn="0" w:lastColumn="0" w:noHBand="0" w:noVBand="0"/>
      </w:tblPr>
      <w:tblGrid>
        <w:gridCol w:w="993"/>
        <w:gridCol w:w="1109"/>
        <w:gridCol w:w="1471"/>
        <w:gridCol w:w="1389"/>
        <w:gridCol w:w="1559"/>
        <w:gridCol w:w="992"/>
        <w:gridCol w:w="992"/>
      </w:tblGrid>
      <w:tr w:rsidR="008F7B4D" w14:paraId="4B61BED0" w14:textId="77777777">
        <w:tc>
          <w:tcPr>
            <w:tcW w:w="993" w:type="dxa"/>
            <w:tcBorders>
              <w:top w:val="single" w:sz="8" w:space="0" w:color="000000"/>
              <w:left w:val="single" w:sz="8" w:space="0" w:color="000000"/>
              <w:bottom w:val="single" w:sz="8" w:space="0" w:color="000000"/>
              <w:right w:val="single" w:sz="8" w:space="0" w:color="000000"/>
            </w:tcBorders>
            <w:vAlign w:val="center"/>
          </w:tcPr>
          <w:p w14:paraId="2B0D6F79" w14:textId="77777777" w:rsidR="008F7B4D" w:rsidRDefault="009F1E6C">
            <w:pPr>
              <w:autoSpaceDE w:val="0"/>
              <w:autoSpaceDN w:val="0"/>
              <w:adjustRightInd w:val="0"/>
              <w:spacing w:before="29" w:line="288" w:lineRule="auto"/>
              <w:ind w:left="15"/>
              <w:jc w:val="center"/>
              <w:rPr>
                <w:rFonts w:ascii="宋体" w:hAnsi="宋体" w:cs="Arial"/>
                <w:color w:val="000000"/>
                <w:kern w:val="0"/>
                <w:sz w:val="24"/>
              </w:rPr>
            </w:pPr>
            <w:r>
              <w:rPr>
                <w:rFonts w:ascii="宋体" w:hAnsi="宋体" w:cs="Arial" w:hint="eastAsia"/>
                <w:color w:val="000000"/>
                <w:kern w:val="0"/>
                <w:sz w:val="24"/>
              </w:rPr>
              <w:t>阶段</w:t>
            </w:r>
          </w:p>
        </w:tc>
        <w:tc>
          <w:tcPr>
            <w:tcW w:w="1109" w:type="dxa"/>
            <w:tcBorders>
              <w:top w:val="single" w:sz="8" w:space="0" w:color="000000"/>
              <w:left w:val="single" w:sz="8" w:space="0" w:color="000000"/>
              <w:bottom w:val="single" w:sz="8" w:space="0" w:color="000000"/>
              <w:right w:val="single" w:sz="8" w:space="0" w:color="000000"/>
            </w:tcBorders>
            <w:vAlign w:val="center"/>
          </w:tcPr>
          <w:p w14:paraId="3D7A4774" w14:textId="77777777"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净值增长率①</w:t>
            </w:r>
          </w:p>
        </w:tc>
        <w:tc>
          <w:tcPr>
            <w:tcW w:w="1471" w:type="dxa"/>
            <w:tcBorders>
              <w:top w:val="single" w:sz="8" w:space="0" w:color="000000"/>
              <w:left w:val="single" w:sz="8" w:space="0" w:color="000000"/>
              <w:bottom w:val="single" w:sz="8" w:space="0" w:color="000000"/>
              <w:right w:val="single" w:sz="8" w:space="0" w:color="000000"/>
            </w:tcBorders>
            <w:vAlign w:val="center"/>
          </w:tcPr>
          <w:p w14:paraId="17140675" w14:textId="77777777"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净值增长率标准差②</w:t>
            </w:r>
          </w:p>
        </w:tc>
        <w:tc>
          <w:tcPr>
            <w:tcW w:w="1389" w:type="dxa"/>
            <w:tcBorders>
              <w:top w:val="single" w:sz="8" w:space="0" w:color="000000"/>
              <w:left w:val="single" w:sz="8" w:space="0" w:color="000000"/>
              <w:bottom w:val="single" w:sz="8" w:space="0" w:color="000000"/>
              <w:right w:val="single" w:sz="8" w:space="0" w:color="000000"/>
            </w:tcBorders>
            <w:vAlign w:val="center"/>
          </w:tcPr>
          <w:p w14:paraId="76487DC2" w14:textId="77777777"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560D71B6" w14:textId="77777777"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业绩比较基准收益率标准差④</w:t>
            </w:r>
          </w:p>
        </w:tc>
        <w:tc>
          <w:tcPr>
            <w:tcW w:w="992" w:type="dxa"/>
            <w:tcBorders>
              <w:top w:val="single" w:sz="8" w:space="0" w:color="000000"/>
              <w:left w:val="single" w:sz="8" w:space="0" w:color="000000"/>
              <w:bottom w:val="single" w:sz="8" w:space="0" w:color="000000"/>
              <w:right w:val="single" w:sz="8" w:space="0" w:color="000000"/>
            </w:tcBorders>
            <w:vAlign w:val="center"/>
          </w:tcPr>
          <w:p w14:paraId="5CD0453B" w14:textId="77777777"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①</w:t>
            </w:r>
            <w:r>
              <w:rPr>
                <w:rFonts w:cs="Arial"/>
                <w:color w:val="000000"/>
                <w:kern w:val="0"/>
                <w:sz w:val="24"/>
              </w:rPr>
              <w:t>-</w:t>
            </w:r>
            <w:r>
              <w:rPr>
                <w:rFonts w:cs="Arial" w:hint="eastAsia"/>
                <w:color w:val="000000"/>
                <w:kern w:val="0"/>
                <w:sz w:val="24"/>
              </w:rPr>
              <w:t>③</w:t>
            </w:r>
          </w:p>
        </w:tc>
        <w:tc>
          <w:tcPr>
            <w:tcW w:w="992" w:type="dxa"/>
            <w:tcBorders>
              <w:top w:val="single" w:sz="8" w:space="0" w:color="000000"/>
              <w:left w:val="single" w:sz="8" w:space="0" w:color="000000"/>
              <w:bottom w:val="single" w:sz="8" w:space="0" w:color="000000"/>
              <w:right w:val="single" w:sz="8" w:space="0" w:color="000000"/>
            </w:tcBorders>
            <w:vAlign w:val="center"/>
          </w:tcPr>
          <w:p w14:paraId="3CFCDAC6" w14:textId="77777777" w:rsidR="008F7B4D" w:rsidRDefault="009F1E6C">
            <w:pPr>
              <w:autoSpaceDE w:val="0"/>
              <w:autoSpaceDN w:val="0"/>
              <w:adjustRightInd w:val="0"/>
              <w:spacing w:before="29" w:line="288" w:lineRule="auto"/>
              <w:ind w:left="15"/>
              <w:jc w:val="center"/>
              <w:rPr>
                <w:rFonts w:cs="Arial"/>
                <w:color w:val="000000"/>
                <w:kern w:val="0"/>
                <w:sz w:val="24"/>
              </w:rPr>
            </w:pPr>
            <w:r>
              <w:rPr>
                <w:rFonts w:cs="Arial" w:hint="eastAsia"/>
                <w:color w:val="000000"/>
                <w:kern w:val="0"/>
                <w:sz w:val="24"/>
              </w:rPr>
              <w:t>②</w:t>
            </w:r>
            <w:r>
              <w:rPr>
                <w:rFonts w:cs="Arial"/>
                <w:color w:val="000000"/>
                <w:kern w:val="0"/>
                <w:sz w:val="24"/>
              </w:rPr>
              <w:t>-</w:t>
            </w:r>
            <w:r>
              <w:rPr>
                <w:rFonts w:cs="Arial" w:hint="eastAsia"/>
                <w:color w:val="000000"/>
                <w:kern w:val="0"/>
                <w:sz w:val="24"/>
              </w:rPr>
              <w:t>④</w:t>
            </w:r>
          </w:p>
        </w:tc>
      </w:tr>
      <w:tr w:rsidR="00D74CB2" w14:paraId="428D3339" w14:textId="77777777">
        <w:tc>
          <w:tcPr>
            <w:tcW w:w="993" w:type="dxa"/>
            <w:tcBorders>
              <w:top w:val="single" w:sz="8" w:space="0" w:color="000000"/>
              <w:left w:val="single" w:sz="8" w:space="0" w:color="000000"/>
              <w:bottom w:val="single" w:sz="8" w:space="0" w:color="000000"/>
              <w:right w:val="single" w:sz="8" w:space="0" w:color="000000"/>
            </w:tcBorders>
            <w:vAlign w:val="center"/>
          </w:tcPr>
          <w:p w14:paraId="7FE20614" w14:textId="77777777" w:rsidR="00D74CB2" w:rsidRDefault="00D74CB2" w:rsidP="00D74CB2">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过去三个月</w:t>
            </w:r>
          </w:p>
        </w:tc>
        <w:tc>
          <w:tcPr>
            <w:tcW w:w="1109" w:type="dxa"/>
            <w:tcBorders>
              <w:top w:val="single" w:sz="8" w:space="0" w:color="000000"/>
              <w:left w:val="single" w:sz="8" w:space="0" w:color="000000"/>
              <w:bottom w:val="single" w:sz="8" w:space="0" w:color="000000"/>
              <w:right w:val="single" w:sz="8" w:space="0" w:color="000000"/>
            </w:tcBorders>
            <w:vAlign w:val="center"/>
          </w:tcPr>
          <w:p w14:paraId="1D102946" w14:textId="2A2CC30D" w:rsidR="00D74CB2" w:rsidRDefault="00D74CB2" w:rsidP="00D74CB2">
            <w:pPr>
              <w:autoSpaceDE w:val="0"/>
              <w:autoSpaceDN w:val="0"/>
              <w:adjustRightInd w:val="0"/>
              <w:spacing w:before="29" w:line="288" w:lineRule="auto"/>
              <w:ind w:left="15"/>
              <w:jc w:val="center"/>
              <w:rPr>
                <w:rFonts w:cs="Arial"/>
                <w:color w:val="000000"/>
                <w:kern w:val="0"/>
                <w:sz w:val="24"/>
              </w:rPr>
            </w:pPr>
            <w:r>
              <w:rPr>
                <w:color w:val="000000"/>
                <w:sz w:val="24"/>
              </w:rPr>
              <w:t>13.85%</w:t>
            </w:r>
          </w:p>
        </w:tc>
        <w:tc>
          <w:tcPr>
            <w:tcW w:w="1471" w:type="dxa"/>
            <w:tcBorders>
              <w:top w:val="single" w:sz="8" w:space="0" w:color="000000"/>
              <w:left w:val="single" w:sz="8" w:space="0" w:color="000000"/>
              <w:bottom w:val="single" w:sz="8" w:space="0" w:color="000000"/>
              <w:right w:val="single" w:sz="8" w:space="0" w:color="000000"/>
            </w:tcBorders>
            <w:vAlign w:val="center"/>
          </w:tcPr>
          <w:p w14:paraId="100C2D96" w14:textId="12438106" w:rsidR="00D74CB2" w:rsidRDefault="00D74CB2" w:rsidP="00D74CB2">
            <w:pPr>
              <w:autoSpaceDE w:val="0"/>
              <w:autoSpaceDN w:val="0"/>
              <w:adjustRightInd w:val="0"/>
              <w:spacing w:before="29" w:line="288" w:lineRule="auto"/>
              <w:ind w:left="15"/>
              <w:jc w:val="center"/>
              <w:rPr>
                <w:rFonts w:cs="Arial"/>
                <w:color w:val="000000"/>
                <w:kern w:val="0"/>
                <w:sz w:val="24"/>
              </w:rPr>
            </w:pPr>
            <w:r>
              <w:rPr>
                <w:color w:val="000000"/>
                <w:sz w:val="24"/>
              </w:rPr>
              <w:t>2.37%</w:t>
            </w:r>
          </w:p>
        </w:tc>
        <w:tc>
          <w:tcPr>
            <w:tcW w:w="1389" w:type="dxa"/>
            <w:tcBorders>
              <w:top w:val="single" w:sz="8" w:space="0" w:color="000000"/>
              <w:left w:val="single" w:sz="8" w:space="0" w:color="000000"/>
              <w:bottom w:val="single" w:sz="8" w:space="0" w:color="000000"/>
              <w:right w:val="single" w:sz="8" w:space="0" w:color="000000"/>
            </w:tcBorders>
            <w:vAlign w:val="center"/>
          </w:tcPr>
          <w:p w14:paraId="3E3D8E16" w14:textId="42B9789B" w:rsidR="00D74CB2" w:rsidRDefault="00D74CB2" w:rsidP="00D74CB2">
            <w:pPr>
              <w:autoSpaceDE w:val="0"/>
              <w:autoSpaceDN w:val="0"/>
              <w:adjustRightInd w:val="0"/>
              <w:spacing w:before="29" w:line="288" w:lineRule="auto"/>
              <w:ind w:left="15"/>
              <w:jc w:val="center"/>
              <w:rPr>
                <w:rFonts w:cs="Arial"/>
                <w:color w:val="000000"/>
                <w:kern w:val="0"/>
                <w:sz w:val="24"/>
              </w:rPr>
            </w:pPr>
            <w:r>
              <w:rPr>
                <w:color w:val="000000"/>
                <w:sz w:val="24"/>
              </w:rPr>
              <w:t>14.08%</w:t>
            </w:r>
          </w:p>
        </w:tc>
        <w:tc>
          <w:tcPr>
            <w:tcW w:w="1559" w:type="dxa"/>
            <w:tcBorders>
              <w:top w:val="single" w:sz="8" w:space="0" w:color="000000"/>
              <w:left w:val="single" w:sz="8" w:space="0" w:color="000000"/>
              <w:bottom w:val="single" w:sz="8" w:space="0" w:color="000000"/>
              <w:right w:val="single" w:sz="8" w:space="0" w:color="000000"/>
            </w:tcBorders>
            <w:vAlign w:val="center"/>
          </w:tcPr>
          <w:p w14:paraId="5A80BD7A" w14:textId="60549957" w:rsidR="00D74CB2" w:rsidRDefault="00D74CB2" w:rsidP="00D74CB2">
            <w:pPr>
              <w:autoSpaceDE w:val="0"/>
              <w:autoSpaceDN w:val="0"/>
              <w:adjustRightInd w:val="0"/>
              <w:spacing w:before="29" w:line="288" w:lineRule="auto"/>
              <w:ind w:left="15"/>
              <w:jc w:val="center"/>
              <w:rPr>
                <w:rFonts w:cs="Arial"/>
                <w:color w:val="000000"/>
                <w:kern w:val="0"/>
                <w:sz w:val="24"/>
              </w:rPr>
            </w:pPr>
            <w:r>
              <w:rPr>
                <w:color w:val="000000"/>
                <w:sz w:val="24"/>
              </w:rPr>
              <w:t>2.42%</w:t>
            </w:r>
          </w:p>
        </w:tc>
        <w:tc>
          <w:tcPr>
            <w:tcW w:w="992" w:type="dxa"/>
            <w:tcBorders>
              <w:top w:val="single" w:sz="8" w:space="0" w:color="000000"/>
              <w:left w:val="single" w:sz="8" w:space="0" w:color="000000"/>
              <w:bottom w:val="single" w:sz="8" w:space="0" w:color="000000"/>
              <w:right w:val="single" w:sz="8" w:space="0" w:color="000000"/>
            </w:tcBorders>
            <w:vAlign w:val="center"/>
          </w:tcPr>
          <w:p w14:paraId="17F1E935" w14:textId="288B7FF0" w:rsidR="00D74CB2" w:rsidRDefault="00D74CB2" w:rsidP="00D74CB2">
            <w:pPr>
              <w:autoSpaceDE w:val="0"/>
              <w:autoSpaceDN w:val="0"/>
              <w:adjustRightInd w:val="0"/>
              <w:spacing w:before="29" w:line="288" w:lineRule="auto"/>
              <w:ind w:left="15"/>
              <w:jc w:val="center"/>
              <w:rPr>
                <w:rFonts w:cs="Arial"/>
                <w:color w:val="000000"/>
                <w:kern w:val="0"/>
                <w:sz w:val="24"/>
              </w:rPr>
            </w:pPr>
            <w:r>
              <w:rPr>
                <w:color w:val="000000"/>
                <w:sz w:val="24"/>
              </w:rPr>
              <w:t>-0.23%</w:t>
            </w:r>
          </w:p>
        </w:tc>
        <w:tc>
          <w:tcPr>
            <w:tcW w:w="992" w:type="dxa"/>
            <w:tcBorders>
              <w:top w:val="single" w:sz="8" w:space="0" w:color="000000"/>
              <w:left w:val="single" w:sz="8" w:space="0" w:color="000000"/>
              <w:bottom w:val="single" w:sz="8" w:space="0" w:color="000000"/>
              <w:right w:val="single" w:sz="8" w:space="0" w:color="000000"/>
            </w:tcBorders>
            <w:vAlign w:val="center"/>
          </w:tcPr>
          <w:p w14:paraId="368C61B5" w14:textId="0AB7F228" w:rsidR="00D74CB2" w:rsidRDefault="00D74CB2" w:rsidP="00D74CB2">
            <w:pPr>
              <w:autoSpaceDE w:val="0"/>
              <w:autoSpaceDN w:val="0"/>
              <w:adjustRightInd w:val="0"/>
              <w:spacing w:before="29" w:line="288" w:lineRule="auto"/>
              <w:ind w:left="15"/>
              <w:jc w:val="center"/>
              <w:rPr>
                <w:rFonts w:cs="Arial"/>
                <w:color w:val="000000"/>
                <w:kern w:val="0"/>
                <w:sz w:val="24"/>
              </w:rPr>
            </w:pPr>
            <w:r>
              <w:rPr>
                <w:color w:val="000000"/>
                <w:sz w:val="24"/>
              </w:rPr>
              <w:t>-0.05%</w:t>
            </w:r>
          </w:p>
        </w:tc>
      </w:tr>
      <w:tr w:rsidR="00D74CB2" w14:paraId="77598685" w14:textId="77777777">
        <w:tc>
          <w:tcPr>
            <w:tcW w:w="993" w:type="dxa"/>
            <w:tcBorders>
              <w:top w:val="single" w:sz="8" w:space="0" w:color="000000"/>
              <w:left w:val="single" w:sz="8" w:space="0" w:color="000000"/>
              <w:bottom w:val="single" w:sz="8" w:space="0" w:color="000000"/>
              <w:right w:val="single" w:sz="8" w:space="0" w:color="000000"/>
            </w:tcBorders>
            <w:vAlign w:val="center"/>
          </w:tcPr>
          <w:p w14:paraId="3721FA7F" w14:textId="7D36BC54" w:rsidR="00D74CB2" w:rsidRDefault="00D74CB2" w:rsidP="00D74CB2">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2015年度</w:t>
            </w:r>
            <w:r>
              <w:rPr>
                <w:rFonts w:ascii="宋体" w:hAnsi="宋体" w:cs="Arial"/>
                <w:color w:val="000000"/>
                <w:kern w:val="0"/>
                <w:sz w:val="24"/>
              </w:rPr>
              <w:t>上半年</w:t>
            </w:r>
          </w:p>
        </w:tc>
        <w:tc>
          <w:tcPr>
            <w:tcW w:w="1109" w:type="dxa"/>
            <w:tcBorders>
              <w:top w:val="single" w:sz="8" w:space="0" w:color="000000"/>
              <w:left w:val="single" w:sz="8" w:space="0" w:color="000000"/>
              <w:bottom w:val="single" w:sz="8" w:space="0" w:color="000000"/>
              <w:right w:val="single" w:sz="8" w:space="0" w:color="000000"/>
            </w:tcBorders>
            <w:vAlign w:val="center"/>
          </w:tcPr>
          <w:p w14:paraId="2D93A9C9" w14:textId="0A9DC4F5" w:rsidR="00D74CB2" w:rsidRDefault="00D74CB2" w:rsidP="00D74CB2">
            <w:pPr>
              <w:autoSpaceDE w:val="0"/>
              <w:autoSpaceDN w:val="0"/>
              <w:adjustRightInd w:val="0"/>
              <w:spacing w:before="29" w:line="288" w:lineRule="auto"/>
              <w:ind w:left="15"/>
              <w:jc w:val="center"/>
              <w:rPr>
                <w:color w:val="000000"/>
                <w:sz w:val="24"/>
              </w:rPr>
            </w:pPr>
            <w:r>
              <w:rPr>
                <w:rFonts w:hint="eastAsia"/>
                <w:color w:val="000000"/>
                <w:sz w:val="24"/>
              </w:rPr>
              <w:t>33</w:t>
            </w:r>
            <w:r>
              <w:rPr>
                <w:color w:val="000000"/>
                <w:sz w:val="24"/>
              </w:rPr>
              <w:t>.05%</w:t>
            </w:r>
          </w:p>
        </w:tc>
        <w:tc>
          <w:tcPr>
            <w:tcW w:w="1471" w:type="dxa"/>
            <w:tcBorders>
              <w:top w:val="single" w:sz="8" w:space="0" w:color="000000"/>
              <w:left w:val="single" w:sz="8" w:space="0" w:color="000000"/>
              <w:bottom w:val="single" w:sz="8" w:space="0" w:color="000000"/>
              <w:right w:val="single" w:sz="8" w:space="0" w:color="000000"/>
            </w:tcBorders>
            <w:vAlign w:val="center"/>
          </w:tcPr>
          <w:p w14:paraId="14E56115" w14:textId="60DDBA2A" w:rsidR="00D74CB2" w:rsidRDefault="00D74CB2" w:rsidP="00D74CB2">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.05%</w:t>
            </w:r>
          </w:p>
        </w:tc>
        <w:tc>
          <w:tcPr>
            <w:tcW w:w="1389" w:type="dxa"/>
            <w:tcBorders>
              <w:top w:val="single" w:sz="8" w:space="0" w:color="000000"/>
              <w:left w:val="single" w:sz="8" w:space="0" w:color="000000"/>
              <w:bottom w:val="single" w:sz="8" w:space="0" w:color="000000"/>
              <w:right w:val="single" w:sz="8" w:space="0" w:color="000000"/>
            </w:tcBorders>
            <w:vAlign w:val="center"/>
          </w:tcPr>
          <w:p w14:paraId="3ECA2D08" w14:textId="5DFB1E0E" w:rsidR="00D74CB2" w:rsidRDefault="00D74CB2" w:rsidP="00D74CB2">
            <w:pPr>
              <w:autoSpaceDE w:val="0"/>
              <w:autoSpaceDN w:val="0"/>
              <w:adjustRightInd w:val="0"/>
              <w:spacing w:before="29" w:line="288" w:lineRule="auto"/>
              <w:ind w:left="15"/>
              <w:jc w:val="center"/>
              <w:rPr>
                <w:color w:val="000000"/>
                <w:sz w:val="24"/>
              </w:rPr>
            </w:pPr>
            <w:r>
              <w:rPr>
                <w:rFonts w:hint="eastAsia"/>
                <w:color w:val="000000"/>
                <w:sz w:val="24"/>
              </w:rPr>
              <w:t>34</w:t>
            </w:r>
            <w:r>
              <w:rPr>
                <w:color w:val="000000"/>
                <w:sz w:val="24"/>
              </w:rPr>
              <w:t>.58%</w:t>
            </w:r>
          </w:p>
        </w:tc>
        <w:tc>
          <w:tcPr>
            <w:tcW w:w="1559" w:type="dxa"/>
            <w:tcBorders>
              <w:top w:val="single" w:sz="8" w:space="0" w:color="000000"/>
              <w:left w:val="single" w:sz="8" w:space="0" w:color="000000"/>
              <w:bottom w:val="single" w:sz="8" w:space="0" w:color="000000"/>
              <w:right w:val="single" w:sz="8" w:space="0" w:color="000000"/>
            </w:tcBorders>
            <w:vAlign w:val="center"/>
          </w:tcPr>
          <w:p w14:paraId="6D2E73E7" w14:textId="2ECBB2A8" w:rsidR="00D74CB2" w:rsidRDefault="00D74CB2" w:rsidP="00D74CB2">
            <w:pPr>
              <w:autoSpaceDE w:val="0"/>
              <w:autoSpaceDN w:val="0"/>
              <w:adjustRightInd w:val="0"/>
              <w:spacing w:before="29" w:line="288" w:lineRule="auto"/>
              <w:ind w:left="15"/>
              <w:jc w:val="center"/>
              <w:rPr>
                <w:color w:val="000000"/>
                <w:sz w:val="24"/>
              </w:rPr>
            </w:pPr>
            <w:r>
              <w:rPr>
                <w:rFonts w:hint="eastAsia"/>
                <w:color w:val="000000"/>
                <w:sz w:val="24"/>
              </w:rPr>
              <w:t>2</w:t>
            </w:r>
            <w:r>
              <w:rPr>
                <w:color w:val="000000"/>
                <w:sz w:val="24"/>
              </w:rPr>
              <w:t>.09%</w:t>
            </w:r>
          </w:p>
        </w:tc>
        <w:tc>
          <w:tcPr>
            <w:tcW w:w="992" w:type="dxa"/>
            <w:tcBorders>
              <w:top w:val="single" w:sz="8" w:space="0" w:color="000000"/>
              <w:left w:val="single" w:sz="8" w:space="0" w:color="000000"/>
              <w:bottom w:val="single" w:sz="8" w:space="0" w:color="000000"/>
              <w:right w:val="single" w:sz="8" w:space="0" w:color="000000"/>
            </w:tcBorders>
            <w:vAlign w:val="center"/>
          </w:tcPr>
          <w:p w14:paraId="2A21699E" w14:textId="45A2DF57" w:rsidR="00D74CB2" w:rsidRDefault="00D74CB2" w:rsidP="00D74CB2">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.53%</w:t>
            </w:r>
          </w:p>
        </w:tc>
        <w:tc>
          <w:tcPr>
            <w:tcW w:w="992" w:type="dxa"/>
            <w:tcBorders>
              <w:top w:val="single" w:sz="8" w:space="0" w:color="000000"/>
              <w:left w:val="single" w:sz="8" w:space="0" w:color="000000"/>
              <w:bottom w:val="single" w:sz="8" w:space="0" w:color="000000"/>
              <w:right w:val="single" w:sz="8" w:space="0" w:color="000000"/>
            </w:tcBorders>
            <w:vAlign w:val="center"/>
          </w:tcPr>
          <w:p w14:paraId="5EDDA03F" w14:textId="7F7CBB4A" w:rsidR="00D74CB2" w:rsidRDefault="00D74CB2" w:rsidP="00D74CB2">
            <w:pPr>
              <w:autoSpaceDE w:val="0"/>
              <w:autoSpaceDN w:val="0"/>
              <w:adjustRightInd w:val="0"/>
              <w:spacing w:before="29" w:line="288" w:lineRule="auto"/>
              <w:ind w:left="15"/>
              <w:jc w:val="center"/>
              <w:rPr>
                <w:color w:val="000000"/>
                <w:sz w:val="24"/>
              </w:rPr>
            </w:pPr>
            <w:r>
              <w:rPr>
                <w:rFonts w:hint="eastAsia"/>
                <w:color w:val="000000"/>
                <w:sz w:val="24"/>
              </w:rPr>
              <w:t>-0</w:t>
            </w:r>
            <w:r>
              <w:rPr>
                <w:color w:val="000000"/>
                <w:sz w:val="24"/>
              </w:rPr>
              <w:t>.04%</w:t>
            </w:r>
          </w:p>
        </w:tc>
      </w:tr>
      <w:tr w:rsidR="001F3ABB" w14:paraId="4E10122B" w14:textId="77777777">
        <w:tc>
          <w:tcPr>
            <w:tcW w:w="993" w:type="dxa"/>
            <w:tcBorders>
              <w:top w:val="single" w:sz="8" w:space="0" w:color="000000"/>
              <w:left w:val="single" w:sz="8" w:space="0" w:color="000000"/>
              <w:bottom w:val="single" w:sz="8" w:space="0" w:color="000000"/>
              <w:right w:val="single" w:sz="8" w:space="0" w:color="000000"/>
            </w:tcBorders>
            <w:vAlign w:val="center"/>
          </w:tcPr>
          <w:p w14:paraId="3DF2DCB6" w14:textId="2ECB2757" w:rsidR="001F3ABB" w:rsidRDefault="001F3ABB" w:rsidP="001F3ABB">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2014年度</w:t>
            </w:r>
          </w:p>
        </w:tc>
        <w:tc>
          <w:tcPr>
            <w:tcW w:w="1109" w:type="dxa"/>
            <w:tcBorders>
              <w:top w:val="single" w:sz="8" w:space="0" w:color="000000"/>
              <w:left w:val="single" w:sz="8" w:space="0" w:color="000000"/>
              <w:bottom w:val="single" w:sz="8" w:space="0" w:color="000000"/>
              <w:right w:val="single" w:sz="8" w:space="0" w:color="000000"/>
            </w:tcBorders>
            <w:vAlign w:val="center"/>
          </w:tcPr>
          <w:p w14:paraId="290A0524" w14:textId="42B11244" w:rsidR="001F3ABB" w:rsidRDefault="001F3ABB" w:rsidP="001F3ABB">
            <w:pPr>
              <w:autoSpaceDE w:val="0"/>
              <w:autoSpaceDN w:val="0"/>
              <w:adjustRightInd w:val="0"/>
              <w:spacing w:before="29" w:line="288" w:lineRule="auto"/>
              <w:ind w:left="15"/>
              <w:jc w:val="center"/>
              <w:rPr>
                <w:color w:val="000000"/>
                <w:sz w:val="24"/>
              </w:rPr>
            </w:pPr>
            <w:r>
              <w:rPr>
                <w:color w:val="000000"/>
                <w:sz w:val="24"/>
              </w:rPr>
              <w:t>42.89%</w:t>
            </w:r>
          </w:p>
        </w:tc>
        <w:tc>
          <w:tcPr>
            <w:tcW w:w="1471" w:type="dxa"/>
            <w:tcBorders>
              <w:top w:val="single" w:sz="8" w:space="0" w:color="000000"/>
              <w:left w:val="single" w:sz="8" w:space="0" w:color="000000"/>
              <w:bottom w:val="single" w:sz="8" w:space="0" w:color="000000"/>
              <w:right w:val="single" w:sz="8" w:space="0" w:color="000000"/>
            </w:tcBorders>
            <w:vAlign w:val="center"/>
          </w:tcPr>
          <w:p w14:paraId="0073F373" w14:textId="1E16967E" w:rsidR="001F3ABB" w:rsidRDefault="001F3ABB" w:rsidP="001F3ABB">
            <w:pPr>
              <w:autoSpaceDE w:val="0"/>
              <w:autoSpaceDN w:val="0"/>
              <w:adjustRightInd w:val="0"/>
              <w:spacing w:before="29" w:line="288" w:lineRule="auto"/>
              <w:ind w:left="15"/>
              <w:jc w:val="center"/>
              <w:rPr>
                <w:color w:val="000000"/>
                <w:sz w:val="24"/>
              </w:rPr>
            </w:pPr>
            <w:r>
              <w:rPr>
                <w:color w:val="000000"/>
                <w:sz w:val="24"/>
              </w:rPr>
              <w:t>1.18%</w:t>
            </w:r>
          </w:p>
        </w:tc>
        <w:tc>
          <w:tcPr>
            <w:tcW w:w="1389" w:type="dxa"/>
            <w:tcBorders>
              <w:top w:val="single" w:sz="8" w:space="0" w:color="000000"/>
              <w:left w:val="single" w:sz="8" w:space="0" w:color="000000"/>
              <w:bottom w:val="single" w:sz="8" w:space="0" w:color="000000"/>
              <w:right w:val="single" w:sz="8" w:space="0" w:color="000000"/>
            </w:tcBorders>
            <w:vAlign w:val="center"/>
          </w:tcPr>
          <w:p w14:paraId="7B4F2D2F" w14:textId="639826CE" w:rsidR="001F3ABB" w:rsidRDefault="001F3ABB" w:rsidP="001F3ABB">
            <w:pPr>
              <w:autoSpaceDE w:val="0"/>
              <w:autoSpaceDN w:val="0"/>
              <w:adjustRightInd w:val="0"/>
              <w:spacing w:before="29" w:line="288" w:lineRule="auto"/>
              <w:ind w:left="15"/>
              <w:jc w:val="center"/>
              <w:rPr>
                <w:color w:val="000000"/>
                <w:sz w:val="24"/>
              </w:rPr>
            </w:pPr>
            <w:r>
              <w:rPr>
                <w:color w:val="000000"/>
                <w:sz w:val="24"/>
              </w:rPr>
              <w:t>42.42%</w:t>
            </w:r>
          </w:p>
        </w:tc>
        <w:tc>
          <w:tcPr>
            <w:tcW w:w="1559" w:type="dxa"/>
            <w:tcBorders>
              <w:top w:val="single" w:sz="8" w:space="0" w:color="000000"/>
              <w:left w:val="single" w:sz="8" w:space="0" w:color="000000"/>
              <w:bottom w:val="single" w:sz="8" w:space="0" w:color="000000"/>
              <w:right w:val="single" w:sz="8" w:space="0" w:color="000000"/>
            </w:tcBorders>
            <w:vAlign w:val="center"/>
          </w:tcPr>
          <w:p w14:paraId="27855CF0" w14:textId="5F158E2B" w:rsidR="001F3ABB" w:rsidRDefault="001F3ABB" w:rsidP="001F3ABB">
            <w:pPr>
              <w:autoSpaceDE w:val="0"/>
              <w:autoSpaceDN w:val="0"/>
              <w:adjustRightInd w:val="0"/>
              <w:spacing w:before="29" w:line="288" w:lineRule="auto"/>
              <w:ind w:left="15"/>
              <w:jc w:val="center"/>
              <w:rPr>
                <w:color w:val="000000"/>
                <w:sz w:val="24"/>
              </w:rPr>
            </w:pPr>
            <w:r>
              <w:rPr>
                <w:color w:val="000000"/>
                <w:sz w:val="24"/>
              </w:rPr>
              <w:t>1.19%</w:t>
            </w:r>
          </w:p>
        </w:tc>
        <w:tc>
          <w:tcPr>
            <w:tcW w:w="992" w:type="dxa"/>
            <w:tcBorders>
              <w:top w:val="single" w:sz="8" w:space="0" w:color="000000"/>
              <w:left w:val="single" w:sz="8" w:space="0" w:color="000000"/>
              <w:bottom w:val="single" w:sz="8" w:space="0" w:color="000000"/>
              <w:right w:val="single" w:sz="8" w:space="0" w:color="000000"/>
            </w:tcBorders>
            <w:vAlign w:val="center"/>
          </w:tcPr>
          <w:p w14:paraId="424B21C1" w14:textId="58FBDF96" w:rsidR="001F3ABB" w:rsidRDefault="001F3ABB" w:rsidP="001F3ABB">
            <w:pPr>
              <w:autoSpaceDE w:val="0"/>
              <w:autoSpaceDN w:val="0"/>
              <w:adjustRightInd w:val="0"/>
              <w:spacing w:before="29" w:line="288" w:lineRule="auto"/>
              <w:ind w:left="15"/>
              <w:jc w:val="center"/>
              <w:rPr>
                <w:color w:val="000000"/>
                <w:sz w:val="24"/>
              </w:rPr>
            </w:pPr>
            <w:r>
              <w:rPr>
                <w:color w:val="000000"/>
                <w:sz w:val="24"/>
              </w:rPr>
              <w:t>0.47%</w:t>
            </w:r>
          </w:p>
        </w:tc>
        <w:tc>
          <w:tcPr>
            <w:tcW w:w="992" w:type="dxa"/>
            <w:tcBorders>
              <w:top w:val="single" w:sz="8" w:space="0" w:color="000000"/>
              <w:left w:val="single" w:sz="8" w:space="0" w:color="000000"/>
              <w:bottom w:val="single" w:sz="8" w:space="0" w:color="000000"/>
              <w:right w:val="single" w:sz="8" w:space="0" w:color="000000"/>
            </w:tcBorders>
            <w:vAlign w:val="center"/>
          </w:tcPr>
          <w:p w14:paraId="575AB64A" w14:textId="51BD60C5" w:rsidR="001F3ABB" w:rsidRDefault="001F3ABB" w:rsidP="001F3ABB">
            <w:pPr>
              <w:autoSpaceDE w:val="0"/>
              <w:autoSpaceDN w:val="0"/>
              <w:adjustRightInd w:val="0"/>
              <w:spacing w:before="29" w:line="288" w:lineRule="auto"/>
              <w:ind w:left="15"/>
              <w:jc w:val="center"/>
              <w:rPr>
                <w:color w:val="000000"/>
                <w:sz w:val="24"/>
              </w:rPr>
            </w:pPr>
            <w:r>
              <w:rPr>
                <w:color w:val="000000"/>
                <w:sz w:val="24"/>
              </w:rPr>
              <w:t>-0.01%</w:t>
            </w:r>
          </w:p>
        </w:tc>
      </w:tr>
      <w:tr w:rsidR="008F7B4D" w14:paraId="78926978" w14:textId="77777777">
        <w:tc>
          <w:tcPr>
            <w:tcW w:w="993" w:type="dxa"/>
            <w:tcBorders>
              <w:top w:val="single" w:sz="8" w:space="0" w:color="000000"/>
              <w:left w:val="single" w:sz="8" w:space="0" w:color="000000"/>
              <w:bottom w:val="single" w:sz="8" w:space="0" w:color="000000"/>
              <w:right w:val="single" w:sz="8" w:space="0" w:color="000000"/>
            </w:tcBorders>
            <w:vAlign w:val="center"/>
          </w:tcPr>
          <w:p w14:paraId="5995DAEE" w14:textId="77777777" w:rsidR="008F7B4D" w:rsidRDefault="009F1E6C">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2013年度</w:t>
            </w:r>
          </w:p>
        </w:tc>
        <w:tc>
          <w:tcPr>
            <w:tcW w:w="1109" w:type="dxa"/>
            <w:tcBorders>
              <w:top w:val="single" w:sz="8" w:space="0" w:color="000000"/>
              <w:left w:val="single" w:sz="8" w:space="0" w:color="000000"/>
              <w:bottom w:val="single" w:sz="8" w:space="0" w:color="000000"/>
              <w:right w:val="single" w:sz="8" w:space="0" w:color="000000"/>
            </w:tcBorders>
            <w:vAlign w:val="center"/>
          </w:tcPr>
          <w:p w14:paraId="64FCB819" w14:textId="77777777" w:rsidR="008F7B4D" w:rsidRDefault="009F1E6C">
            <w:pPr>
              <w:autoSpaceDE w:val="0"/>
              <w:autoSpaceDN w:val="0"/>
              <w:adjustRightInd w:val="0"/>
              <w:spacing w:before="29" w:line="288" w:lineRule="auto"/>
              <w:ind w:left="15"/>
              <w:jc w:val="center"/>
              <w:rPr>
                <w:color w:val="000000"/>
                <w:sz w:val="24"/>
              </w:rPr>
            </w:pPr>
            <w:r>
              <w:rPr>
                <w:color w:val="000000"/>
                <w:sz w:val="24"/>
              </w:rPr>
              <w:t>-2.44%</w:t>
            </w:r>
          </w:p>
        </w:tc>
        <w:tc>
          <w:tcPr>
            <w:tcW w:w="1471" w:type="dxa"/>
            <w:tcBorders>
              <w:top w:val="single" w:sz="8" w:space="0" w:color="000000"/>
              <w:left w:val="single" w:sz="8" w:space="0" w:color="000000"/>
              <w:bottom w:val="single" w:sz="8" w:space="0" w:color="000000"/>
              <w:right w:val="single" w:sz="8" w:space="0" w:color="000000"/>
            </w:tcBorders>
            <w:vAlign w:val="center"/>
          </w:tcPr>
          <w:p w14:paraId="4E2F768A" w14:textId="77777777" w:rsidR="008F7B4D" w:rsidRDefault="009F1E6C">
            <w:pPr>
              <w:autoSpaceDE w:val="0"/>
              <w:autoSpaceDN w:val="0"/>
              <w:adjustRightInd w:val="0"/>
              <w:spacing w:before="29" w:line="288" w:lineRule="auto"/>
              <w:ind w:left="15"/>
              <w:jc w:val="center"/>
              <w:rPr>
                <w:color w:val="000000"/>
                <w:sz w:val="24"/>
              </w:rPr>
            </w:pPr>
            <w:r>
              <w:rPr>
                <w:color w:val="000000"/>
                <w:sz w:val="24"/>
              </w:rPr>
              <w:t>1.42%</w:t>
            </w:r>
          </w:p>
        </w:tc>
        <w:tc>
          <w:tcPr>
            <w:tcW w:w="1389" w:type="dxa"/>
            <w:tcBorders>
              <w:top w:val="single" w:sz="8" w:space="0" w:color="000000"/>
              <w:left w:val="single" w:sz="8" w:space="0" w:color="000000"/>
              <w:bottom w:val="single" w:sz="8" w:space="0" w:color="000000"/>
              <w:right w:val="single" w:sz="8" w:space="0" w:color="000000"/>
            </w:tcBorders>
            <w:vAlign w:val="center"/>
          </w:tcPr>
          <w:p w14:paraId="0DE375B6" w14:textId="77777777" w:rsidR="008F7B4D" w:rsidRDefault="009F1E6C">
            <w:pPr>
              <w:autoSpaceDE w:val="0"/>
              <w:autoSpaceDN w:val="0"/>
              <w:adjustRightInd w:val="0"/>
              <w:spacing w:before="29" w:line="288" w:lineRule="auto"/>
              <w:ind w:left="15"/>
              <w:jc w:val="center"/>
              <w:rPr>
                <w:color w:val="000000"/>
                <w:sz w:val="24"/>
              </w:rPr>
            </w:pPr>
            <w:r>
              <w:rPr>
                <w:color w:val="000000"/>
                <w:sz w:val="24"/>
              </w:rPr>
              <w:t>-3.02%</w:t>
            </w:r>
          </w:p>
        </w:tc>
        <w:tc>
          <w:tcPr>
            <w:tcW w:w="1559" w:type="dxa"/>
            <w:tcBorders>
              <w:top w:val="single" w:sz="8" w:space="0" w:color="000000"/>
              <w:left w:val="single" w:sz="8" w:space="0" w:color="000000"/>
              <w:bottom w:val="single" w:sz="8" w:space="0" w:color="000000"/>
              <w:right w:val="single" w:sz="8" w:space="0" w:color="000000"/>
            </w:tcBorders>
            <w:vAlign w:val="center"/>
          </w:tcPr>
          <w:p w14:paraId="6A2777F8" w14:textId="77777777" w:rsidR="008F7B4D" w:rsidRDefault="009F1E6C">
            <w:pPr>
              <w:autoSpaceDE w:val="0"/>
              <w:autoSpaceDN w:val="0"/>
              <w:adjustRightInd w:val="0"/>
              <w:spacing w:before="29" w:line="288" w:lineRule="auto"/>
              <w:ind w:left="15"/>
              <w:jc w:val="center"/>
              <w:rPr>
                <w:color w:val="000000"/>
                <w:sz w:val="24"/>
              </w:rPr>
            </w:pPr>
            <w:r>
              <w:rPr>
                <w:color w:val="000000"/>
                <w:sz w:val="24"/>
              </w:rPr>
              <w:t>1.43%</w:t>
            </w:r>
          </w:p>
        </w:tc>
        <w:tc>
          <w:tcPr>
            <w:tcW w:w="992" w:type="dxa"/>
            <w:tcBorders>
              <w:top w:val="single" w:sz="8" w:space="0" w:color="000000"/>
              <w:left w:val="single" w:sz="8" w:space="0" w:color="000000"/>
              <w:bottom w:val="single" w:sz="8" w:space="0" w:color="000000"/>
              <w:right w:val="single" w:sz="8" w:space="0" w:color="000000"/>
            </w:tcBorders>
            <w:vAlign w:val="center"/>
          </w:tcPr>
          <w:p w14:paraId="07324F6C" w14:textId="77777777" w:rsidR="008F7B4D" w:rsidRDefault="009F1E6C">
            <w:pPr>
              <w:autoSpaceDE w:val="0"/>
              <w:autoSpaceDN w:val="0"/>
              <w:adjustRightInd w:val="0"/>
              <w:spacing w:before="29" w:line="288" w:lineRule="auto"/>
              <w:ind w:left="15"/>
              <w:jc w:val="center"/>
              <w:rPr>
                <w:color w:val="000000"/>
                <w:sz w:val="24"/>
              </w:rPr>
            </w:pPr>
            <w:r>
              <w:rPr>
                <w:color w:val="000000"/>
                <w:sz w:val="24"/>
              </w:rPr>
              <w:t>0.58%</w:t>
            </w:r>
          </w:p>
        </w:tc>
        <w:tc>
          <w:tcPr>
            <w:tcW w:w="992" w:type="dxa"/>
            <w:tcBorders>
              <w:top w:val="single" w:sz="8" w:space="0" w:color="000000"/>
              <w:left w:val="single" w:sz="8" w:space="0" w:color="000000"/>
              <w:bottom w:val="single" w:sz="8" w:space="0" w:color="000000"/>
              <w:right w:val="single" w:sz="8" w:space="0" w:color="000000"/>
            </w:tcBorders>
            <w:vAlign w:val="center"/>
          </w:tcPr>
          <w:p w14:paraId="301D8C0C" w14:textId="77777777" w:rsidR="008F7B4D" w:rsidRDefault="009F1E6C">
            <w:pPr>
              <w:autoSpaceDE w:val="0"/>
              <w:autoSpaceDN w:val="0"/>
              <w:adjustRightInd w:val="0"/>
              <w:spacing w:before="29" w:line="288" w:lineRule="auto"/>
              <w:ind w:left="15"/>
              <w:jc w:val="center"/>
              <w:rPr>
                <w:color w:val="000000"/>
                <w:sz w:val="24"/>
              </w:rPr>
            </w:pPr>
            <w:r>
              <w:rPr>
                <w:color w:val="000000"/>
                <w:sz w:val="24"/>
              </w:rPr>
              <w:t>-0.01%</w:t>
            </w:r>
          </w:p>
        </w:tc>
      </w:tr>
      <w:tr w:rsidR="008F7B4D" w14:paraId="69047536" w14:textId="77777777">
        <w:tc>
          <w:tcPr>
            <w:tcW w:w="993" w:type="dxa"/>
            <w:tcBorders>
              <w:top w:val="single" w:sz="8" w:space="0" w:color="000000"/>
              <w:left w:val="single" w:sz="8" w:space="0" w:color="000000"/>
              <w:bottom w:val="single" w:sz="8" w:space="0" w:color="000000"/>
              <w:right w:val="single" w:sz="8" w:space="0" w:color="000000"/>
            </w:tcBorders>
            <w:vAlign w:val="center"/>
          </w:tcPr>
          <w:p w14:paraId="23E51AE1" w14:textId="77777777" w:rsidR="008F7B4D" w:rsidRDefault="009F1E6C">
            <w:pPr>
              <w:autoSpaceDE w:val="0"/>
              <w:autoSpaceDN w:val="0"/>
              <w:adjustRightInd w:val="0"/>
              <w:spacing w:before="29" w:line="288" w:lineRule="auto"/>
              <w:ind w:left="15"/>
              <w:jc w:val="left"/>
              <w:rPr>
                <w:rFonts w:ascii="宋体" w:hAnsi="宋体" w:cs="Arial"/>
                <w:color w:val="000000"/>
                <w:kern w:val="0"/>
                <w:sz w:val="24"/>
              </w:rPr>
            </w:pPr>
            <w:r>
              <w:rPr>
                <w:rFonts w:ascii="宋体" w:hAnsi="宋体" w:cs="Arial" w:hint="eastAsia"/>
                <w:color w:val="000000"/>
                <w:kern w:val="0"/>
                <w:sz w:val="24"/>
              </w:rPr>
              <w:t>2012年度</w:t>
            </w:r>
          </w:p>
        </w:tc>
        <w:tc>
          <w:tcPr>
            <w:tcW w:w="1109" w:type="dxa"/>
            <w:tcBorders>
              <w:top w:val="single" w:sz="8" w:space="0" w:color="000000"/>
              <w:left w:val="single" w:sz="8" w:space="0" w:color="000000"/>
              <w:bottom w:val="single" w:sz="8" w:space="0" w:color="000000"/>
              <w:right w:val="single" w:sz="8" w:space="0" w:color="000000"/>
            </w:tcBorders>
            <w:vAlign w:val="center"/>
          </w:tcPr>
          <w:p w14:paraId="2744EE00" w14:textId="77777777" w:rsidR="008F7B4D" w:rsidRDefault="009F1E6C">
            <w:pPr>
              <w:autoSpaceDE w:val="0"/>
              <w:autoSpaceDN w:val="0"/>
              <w:adjustRightInd w:val="0"/>
              <w:spacing w:before="29" w:line="288" w:lineRule="auto"/>
              <w:ind w:left="15"/>
              <w:jc w:val="center"/>
              <w:rPr>
                <w:color w:val="000000"/>
                <w:sz w:val="24"/>
              </w:rPr>
            </w:pPr>
            <w:r>
              <w:rPr>
                <w:color w:val="000000"/>
                <w:sz w:val="24"/>
              </w:rPr>
              <w:t>3.96%</w:t>
            </w:r>
          </w:p>
        </w:tc>
        <w:tc>
          <w:tcPr>
            <w:tcW w:w="1471" w:type="dxa"/>
            <w:tcBorders>
              <w:top w:val="single" w:sz="8" w:space="0" w:color="000000"/>
              <w:left w:val="single" w:sz="8" w:space="0" w:color="000000"/>
              <w:bottom w:val="single" w:sz="8" w:space="0" w:color="000000"/>
              <w:right w:val="single" w:sz="8" w:space="0" w:color="000000"/>
            </w:tcBorders>
            <w:vAlign w:val="center"/>
          </w:tcPr>
          <w:p w14:paraId="1A6B3BB0" w14:textId="77777777" w:rsidR="008F7B4D" w:rsidRDefault="009F1E6C">
            <w:pPr>
              <w:autoSpaceDE w:val="0"/>
              <w:autoSpaceDN w:val="0"/>
              <w:adjustRightInd w:val="0"/>
              <w:spacing w:before="29" w:line="288" w:lineRule="auto"/>
              <w:ind w:left="15"/>
              <w:jc w:val="center"/>
              <w:rPr>
                <w:color w:val="000000"/>
                <w:sz w:val="24"/>
              </w:rPr>
            </w:pPr>
            <w:r>
              <w:rPr>
                <w:color w:val="000000"/>
                <w:sz w:val="24"/>
              </w:rPr>
              <w:t>1.31%</w:t>
            </w:r>
          </w:p>
        </w:tc>
        <w:tc>
          <w:tcPr>
            <w:tcW w:w="1389" w:type="dxa"/>
            <w:tcBorders>
              <w:top w:val="single" w:sz="8" w:space="0" w:color="000000"/>
              <w:left w:val="single" w:sz="8" w:space="0" w:color="000000"/>
              <w:bottom w:val="single" w:sz="8" w:space="0" w:color="000000"/>
              <w:right w:val="single" w:sz="8" w:space="0" w:color="000000"/>
            </w:tcBorders>
            <w:vAlign w:val="center"/>
          </w:tcPr>
          <w:p w14:paraId="1EDD7F91" w14:textId="77777777" w:rsidR="008F7B4D" w:rsidRDefault="009F1E6C">
            <w:pPr>
              <w:autoSpaceDE w:val="0"/>
              <w:autoSpaceDN w:val="0"/>
              <w:adjustRightInd w:val="0"/>
              <w:spacing w:before="29" w:line="288" w:lineRule="auto"/>
              <w:ind w:left="15"/>
              <w:jc w:val="center"/>
              <w:rPr>
                <w:color w:val="000000"/>
                <w:sz w:val="24"/>
              </w:rPr>
            </w:pPr>
            <w:r>
              <w:rPr>
                <w:color w:val="000000"/>
                <w:sz w:val="24"/>
              </w:rPr>
              <w:t>4.80%</w:t>
            </w:r>
          </w:p>
        </w:tc>
        <w:tc>
          <w:tcPr>
            <w:tcW w:w="1559" w:type="dxa"/>
            <w:tcBorders>
              <w:top w:val="single" w:sz="8" w:space="0" w:color="000000"/>
              <w:left w:val="single" w:sz="8" w:space="0" w:color="000000"/>
              <w:bottom w:val="single" w:sz="8" w:space="0" w:color="000000"/>
              <w:right w:val="single" w:sz="8" w:space="0" w:color="000000"/>
            </w:tcBorders>
            <w:vAlign w:val="center"/>
          </w:tcPr>
          <w:p w14:paraId="3273B318" w14:textId="77777777" w:rsidR="008F7B4D" w:rsidRDefault="009F1E6C">
            <w:pPr>
              <w:autoSpaceDE w:val="0"/>
              <w:autoSpaceDN w:val="0"/>
              <w:adjustRightInd w:val="0"/>
              <w:spacing w:before="29" w:line="288" w:lineRule="auto"/>
              <w:ind w:left="15"/>
              <w:jc w:val="center"/>
              <w:rPr>
                <w:color w:val="000000"/>
                <w:sz w:val="24"/>
              </w:rPr>
            </w:pPr>
            <w:r>
              <w:rPr>
                <w:color w:val="000000"/>
                <w:sz w:val="24"/>
              </w:rPr>
              <w:t>1.33%</w:t>
            </w:r>
          </w:p>
        </w:tc>
        <w:tc>
          <w:tcPr>
            <w:tcW w:w="992" w:type="dxa"/>
            <w:tcBorders>
              <w:top w:val="single" w:sz="8" w:space="0" w:color="000000"/>
              <w:left w:val="single" w:sz="8" w:space="0" w:color="000000"/>
              <w:bottom w:val="single" w:sz="8" w:space="0" w:color="000000"/>
              <w:right w:val="single" w:sz="8" w:space="0" w:color="000000"/>
            </w:tcBorders>
            <w:vAlign w:val="center"/>
          </w:tcPr>
          <w:p w14:paraId="1BAA7C42" w14:textId="77777777" w:rsidR="008F7B4D" w:rsidRDefault="009F1E6C">
            <w:pPr>
              <w:autoSpaceDE w:val="0"/>
              <w:autoSpaceDN w:val="0"/>
              <w:adjustRightInd w:val="0"/>
              <w:spacing w:before="29" w:line="288" w:lineRule="auto"/>
              <w:ind w:left="15"/>
              <w:jc w:val="center"/>
              <w:rPr>
                <w:color w:val="000000"/>
                <w:sz w:val="24"/>
              </w:rPr>
            </w:pPr>
            <w:r>
              <w:rPr>
                <w:color w:val="000000"/>
                <w:sz w:val="24"/>
              </w:rPr>
              <w:t>-0.84%</w:t>
            </w:r>
          </w:p>
        </w:tc>
        <w:tc>
          <w:tcPr>
            <w:tcW w:w="992" w:type="dxa"/>
            <w:tcBorders>
              <w:top w:val="single" w:sz="8" w:space="0" w:color="000000"/>
              <w:left w:val="single" w:sz="8" w:space="0" w:color="000000"/>
              <w:bottom w:val="single" w:sz="8" w:space="0" w:color="000000"/>
              <w:right w:val="single" w:sz="8" w:space="0" w:color="000000"/>
            </w:tcBorders>
            <w:vAlign w:val="center"/>
          </w:tcPr>
          <w:p w14:paraId="766DAFF6" w14:textId="77777777" w:rsidR="008F7B4D" w:rsidRDefault="009F1E6C">
            <w:pPr>
              <w:autoSpaceDE w:val="0"/>
              <w:autoSpaceDN w:val="0"/>
              <w:adjustRightInd w:val="0"/>
              <w:spacing w:before="29" w:line="288" w:lineRule="auto"/>
              <w:ind w:left="15"/>
              <w:jc w:val="center"/>
              <w:rPr>
                <w:color w:val="000000"/>
                <w:sz w:val="24"/>
              </w:rPr>
            </w:pPr>
            <w:r>
              <w:rPr>
                <w:color w:val="000000"/>
                <w:sz w:val="24"/>
              </w:rPr>
              <w:t>-0.02%</w:t>
            </w:r>
          </w:p>
        </w:tc>
      </w:tr>
      <w:tr w:rsidR="008F7B4D" w14:paraId="3B2214B5" w14:textId="77777777">
        <w:tc>
          <w:tcPr>
            <w:tcW w:w="993" w:type="dxa"/>
            <w:tcBorders>
              <w:top w:val="single" w:sz="8" w:space="0" w:color="000000"/>
              <w:left w:val="single" w:sz="8" w:space="0" w:color="000000"/>
              <w:bottom w:val="single" w:sz="8" w:space="0" w:color="000000"/>
              <w:right w:val="single" w:sz="8" w:space="0" w:color="000000"/>
            </w:tcBorders>
            <w:vAlign w:val="center"/>
          </w:tcPr>
          <w:p w14:paraId="6B119AC4" w14:textId="77777777" w:rsidR="008F7B4D" w:rsidRDefault="009F1E6C">
            <w:pPr>
              <w:autoSpaceDE w:val="0"/>
              <w:autoSpaceDN w:val="0"/>
              <w:adjustRightInd w:val="0"/>
              <w:spacing w:before="29" w:line="288" w:lineRule="auto"/>
              <w:ind w:left="15"/>
              <w:jc w:val="left"/>
              <w:rPr>
                <w:rFonts w:ascii="宋体" w:hAnsi="宋体" w:cs="Arial"/>
                <w:color w:val="000000"/>
                <w:kern w:val="0"/>
                <w:sz w:val="24"/>
              </w:rPr>
            </w:pPr>
            <w:r>
              <w:rPr>
                <w:rFonts w:ascii="宋体" w:hAnsi="宋体" w:hint="eastAsia"/>
                <w:bCs/>
                <w:sz w:val="24"/>
              </w:rPr>
              <w:t>2011年度（自基金合同生效日起至2011年12月31日）</w:t>
            </w:r>
          </w:p>
        </w:tc>
        <w:tc>
          <w:tcPr>
            <w:tcW w:w="1109" w:type="dxa"/>
            <w:tcBorders>
              <w:top w:val="single" w:sz="8" w:space="0" w:color="000000"/>
              <w:left w:val="single" w:sz="8" w:space="0" w:color="000000"/>
              <w:bottom w:val="single" w:sz="8" w:space="0" w:color="000000"/>
              <w:right w:val="single" w:sz="8" w:space="0" w:color="000000"/>
            </w:tcBorders>
            <w:vAlign w:val="center"/>
          </w:tcPr>
          <w:p w14:paraId="1D6B3E9A" w14:textId="77777777"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-9.20%</w:t>
            </w:r>
          </w:p>
        </w:tc>
        <w:tc>
          <w:tcPr>
            <w:tcW w:w="1471" w:type="dxa"/>
            <w:tcBorders>
              <w:top w:val="single" w:sz="8" w:space="0" w:color="000000"/>
              <w:left w:val="single" w:sz="8" w:space="0" w:color="000000"/>
              <w:bottom w:val="single" w:sz="8" w:space="0" w:color="000000"/>
              <w:right w:val="single" w:sz="8" w:space="0" w:color="000000"/>
            </w:tcBorders>
            <w:vAlign w:val="center"/>
          </w:tcPr>
          <w:p w14:paraId="364D54EA" w14:textId="77777777"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0.98%</w:t>
            </w:r>
          </w:p>
        </w:tc>
        <w:tc>
          <w:tcPr>
            <w:tcW w:w="1389" w:type="dxa"/>
            <w:tcBorders>
              <w:top w:val="single" w:sz="8" w:space="0" w:color="000000"/>
              <w:left w:val="single" w:sz="8" w:space="0" w:color="000000"/>
              <w:bottom w:val="single" w:sz="8" w:space="0" w:color="000000"/>
              <w:right w:val="single" w:sz="8" w:space="0" w:color="000000"/>
            </w:tcBorders>
            <w:vAlign w:val="center"/>
          </w:tcPr>
          <w:p w14:paraId="4FBF6CF9" w14:textId="77777777"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-14.50%</w:t>
            </w:r>
          </w:p>
        </w:tc>
        <w:tc>
          <w:tcPr>
            <w:tcW w:w="1559" w:type="dxa"/>
            <w:tcBorders>
              <w:top w:val="single" w:sz="8" w:space="0" w:color="000000"/>
              <w:left w:val="single" w:sz="8" w:space="0" w:color="000000"/>
              <w:bottom w:val="single" w:sz="8" w:space="0" w:color="000000"/>
              <w:right w:val="single" w:sz="8" w:space="0" w:color="000000"/>
            </w:tcBorders>
            <w:vAlign w:val="center"/>
          </w:tcPr>
          <w:p w14:paraId="7DC46FBC" w14:textId="77777777"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1.40%</w:t>
            </w:r>
          </w:p>
        </w:tc>
        <w:tc>
          <w:tcPr>
            <w:tcW w:w="992" w:type="dxa"/>
            <w:tcBorders>
              <w:top w:val="single" w:sz="8" w:space="0" w:color="000000"/>
              <w:left w:val="single" w:sz="8" w:space="0" w:color="000000"/>
              <w:bottom w:val="single" w:sz="8" w:space="0" w:color="000000"/>
              <w:right w:val="single" w:sz="8" w:space="0" w:color="000000"/>
            </w:tcBorders>
            <w:vAlign w:val="center"/>
          </w:tcPr>
          <w:p w14:paraId="73FF72FC" w14:textId="77777777"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5.30%</w:t>
            </w:r>
          </w:p>
        </w:tc>
        <w:tc>
          <w:tcPr>
            <w:tcW w:w="992" w:type="dxa"/>
            <w:tcBorders>
              <w:top w:val="single" w:sz="8" w:space="0" w:color="000000"/>
              <w:left w:val="single" w:sz="8" w:space="0" w:color="000000"/>
              <w:bottom w:val="single" w:sz="8" w:space="0" w:color="000000"/>
              <w:right w:val="single" w:sz="8" w:space="0" w:color="000000"/>
            </w:tcBorders>
            <w:vAlign w:val="center"/>
          </w:tcPr>
          <w:p w14:paraId="29EB18C5" w14:textId="77777777" w:rsidR="008F7B4D" w:rsidRDefault="009F1E6C">
            <w:pPr>
              <w:autoSpaceDE w:val="0"/>
              <w:autoSpaceDN w:val="0"/>
              <w:adjustRightInd w:val="0"/>
              <w:spacing w:before="29" w:line="288" w:lineRule="auto"/>
              <w:ind w:left="15"/>
              <w:jc w:val="center"/>
              <w:rPr>
                <w:rFonts w:cs="Arial"/>
                <w:color w:val="000000"/>
                <w:kern w:val="0"/>
                <w:sz w:val="24"/>
              </w:rPr>
            </w:pPr>
            <w:r>
              <w:rPr>
                <w:color w:val="000000"/>
                <w:sz w:val="24"/>
              </w:rPr>
              <w:t>-0.42%</w:t>
            </w:r>
          </w:p>
        </w:tc>
      </w:tr>
    </w:tbl>
    <w:p w14:paraId="2581471C" w14:textId="77777777" w:rsidR="008F7B4D" w:rsidRDefault="009F1E6C">
      <w:pPr>
        <w:spacing w:line="360" w:lineRule="auto"/>
        <w:ind w:firstLineChars="200" w:firstLine="480"/>
        <w:rPr>
          <w:rFonts w:ascii="宋体" w:hAnsi="宋体"/>
          <w:sz w:val="24"/>
          <w:szCs w:val="21"/>
        </w:rPr>
      </w:pPr>
      <w:r>
        <w:rPr>
          <w:rFonts w:ascii="宋体" w:hAnsi="宋体" w:hint="eastAsia"/>
          <w:sz w:val="24"/>
          <w:szCs w:val="21"/>
        </w:rPr>
        <w:t>2、自基金合同生效以来基金份额累计净值增长率变动及其与同期业绩比较基准收益率变动的比较</w:t>
      </w:r>
    </w:p>
    <w:p w14:paraId="6B91D177" w14:textId="77777777" w:rsidR="008F7B4D" w:rsidRDefault="009F1E6C">
      <w:pPr>
        <w:spacing w:line="288" w:lineRule="auto"/>
        <w:jc w:val="center"/>
        <w:rPr>
          <w:color w:val="000000"/>
          <w:sz w:val="24"/>
        </w:rPr>
      </w:pPr>
      <w:r>
        <w:rPr>
          <w:rFonts w:hint="eastAsia"/>
          <w:color w:val="000000"/>
          <w:sz w:val="24"/>
        </w:rPr>
        <w:t>交银施罗德深证</w:t>
      </w:r>
      <w:r>
        <w:rPr>
          <w:rFonts w:hint="eastAsia"/>
          <w:color w:val="000000"/>
          <w:sz w:val="24"/>
        </w:rPr>
        <w:t>300</w:t>
      </w:r>
      <w:r>
        <w:rPr>
          <w:rFonts w:hint="eastAsia"/>
          <w:color w:val="000000"/>
          <w:sz w:val="24"/>
        </w:rPr>
        <w:t>价值交易型开放式指数证券投资基金联接基金</w:t>
      </w:r>
    </w:p>
    <w:p w14:paraId="541DA955" w14:textId="77777777" w:rsidR="008F7B4D" w:rsidRDefault="009F1E6C">
      <w:pPr>
        <w:pStyle w:val="ab"/>
        <w:snapToGrid w:val="0"/>
        <w:spacing w:before="120" w:line="288" w:lineRule="auto"/>
        <w:ind w:firstLine="480"/>
        <w:jc w:val="center"/>
        <w:rPr>
          <w:rFonts w:ascii="宋体" w:hAnsi="宋体"/>
          <w:color w:val="000000"/>
          <w:sz w:val="24"/>
        </w:rPr>
      </w:pPr>
      <w:r>
        <w:rPr>
          <w:rFonts w:ascii="Times New Roman" w:hAnsi="宋体" w:hint="eastAsia"/>
          <w:color w:val="000000"/>
          <w:sz w:val="24"/>
        </w:rPr>
        <w:lastRenderedPageBreak/>
        <w:t>份额</w:t>
      </w:r>
      <w:r>
        <w:rPr>
          <w:rFonts w:ascii="Times New Roman" w:hAnsi="Times New Roman" w:hint="eastAsia"/>
          <w:color w:val="000000"/>
          <w:sz w:val="24"/>
        </w:rPr>
        <w:t>累计净值增长率与业绩比较基准收益率历史走势对比图</w:t>
      </w:r>
    </w:p>
    <w:p w14:paraId="5CF6765F" w14:textId="77777777" w:rsidR="00D74CB2" w:rsidRPr="00324C76" w:rsidRDefault="00D74CB2" w:rsidP="00D74CB2">
      <w:pPr>
        <w:spacing w:before="29" w:line="288" w:lineRule="auto"/>
        <w:jc w:val="center"/>
        <w:rPr>
          <w:sz w:val="24"/>
        </w:rPr>
      </w:pPr>
      <w:r w:rsidRPr="00324C76">
        <w:rPr>
          <w:color w:val="000000"/>
          <w:kern w:val="0"/>
          <w:sz w:val="24"/>
        </w:rPr>
        <w:t>（</w:t>
      </w: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日至</w:t>
      </w:r>
      <w:r w:rsidRPr="00324C76">
        <w:rPr>
          <w:color w:val="000000"/>
          <w:kern w:val="0"/>
          <w:sz w:val="24"/>
        </w:rPr>
        <w:t>2015</w:t>
      </w:r>
      <w:r w:rsidRPr="00324C76">
        <w:rPr>
          <w:color w:val="000000"/>
          <w:kern w:val="0"/>
          <w:sz w:val="24"/>
        </w:rPr>
        <w:t>年</w:t>
      </w:r>
      <w:r w:rsidRPr="00324C76">
        <w:rPr>
          <w:color w:val="000000"/>
          <w:kern w:val="0"/>
          <w:sz w:val="24"/>
        </w:rPr>
        <w:t>6</w:t>
      </w:r>
      <w:r w:rsidRPr="00324C76">
        <w:rPr>
          <w:color w:val="000000"/>
          <w:kern w:val="0"/>
          <w:sz w:val="24"/>
        </w:rPr>
        <w:t>月</w:t>
      </w:r>
      <w:r w:rsidRPr="00324C76">
        <w:rPr>
          <w:color w:val="000000"/>
          <w:kern w:val="0"/>
          <w:sz w:val="24"/>
        </w:rPr>
        <w:t>30</w:t>
      </w:r>
      <w:r w:rsidRPr="00324C76">
        <w:rPr>
          <w:color w:val="000000"/>
          <w:kern w:val="0"/>
          <w:sz w:val="24"/>
        </w:rPr>
        <w:t>日）</w:t>
      </w:r>
    </w:p>
    <w:p w14:paraId="76280F79" w14:textId="77777777" w:rsidR="00D74CB2" w:rsidRPr="00324C76" w:rsidRDefault="00D74CB2" w:rsidP="00D74CB2">
      <w:pPr>
        <w:tabs>
          <w:tab w:val="left" w:pos="1800"/>
        </w:tabs>
        <w:spacing w:before="29" w:line="288" w:lineRule="auto"/>
        <w:jc w:val="center"/>
        <w:rPr>
          <w:color w:val="000000"/>
          <w:sz w:val="24"/>
        </w:rPr>
      </w:pPr>
      <w:r w:rsidRPr="00324C76">
        <w:rPr>
          <w:noProof/>
          <w:color w:val="000000"/>
          <w:sz w:val="24"/>
        </w:rPr>
        <w:drawing>
          <wp:inline distT="0" distB="0" distL="0" distR="0" wp14:anchorId="1B5195F6" wp14:editId="23F2BAD6">
            <wp:extent cx="5731510" cy="3356610"/>
            <wp:effectExtent l="19050" t="0" r="254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20"/>
                    <a:stretch>
                      <a:fillRect/>
                    </a:stretch>
                  </pic:blipFill>
                  <pic:spPr>
                    <a:xfrm>
                      <a:off x="0" y="0"/>
                      <a:ext cx="5731510" cy="3356610"/>
                    </a:xfrm>
                    <a:prstGeom prst="rect">
                      <a:avLst/>
                    </a:prstGeom>
                  </pic:spPr>
                </pic:pic>
              </a:graphicData>
            </a:graphic>
          </wp:inline>
        </w:drawing>
      </w:r>
    </w:p>
    <w:p w14:paraId="5F48CBD7" w14:textId="1F0D017F" w:rsidR="008F7B4D" w:rsidRDefault="00D74CB2">
      <w:pPr>
        <w:tabs>
          <w:tab w:val="left" w:pos="1800"/>
        </w:tabs>
        <w:adjustRightInd w:val="0"/>
        <w:spacing w:before="29" w:line="288" w:lineRule="auto"/>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14:paraId="06C0DFB6" w14:textId="77777777" w:rsidR="008F7B4D" w:rsidRDefault="008F7B4D">
      <w:pPr>
        <w:pStyle w:val="af1"/>
        <w:outlineLvl w:val="9"/>
        <w:rPr>
          <w:rFonts w:ascii="宋体" w:hAnsi="宋体"/>
          <w:kern w:val="0"/>
          <w:sz w:val="30"/>
        </w:rPr>
      </w:pPr>
    </w:p>
    <w:p w14:paraId="3052EC1C" w14:textId="77777777" w:rsidR="008F7B4D" w:rsidRDefault="009F1E6C">
      <w:pPr>
        <w:pStyle w:val="af1"/>
        <w:rPr>
          <w:rFonts w:ascii="宋体" w:hAnsi="宋体"/>
          <w:kern w:val="0"/>
          <w:sz w:val="30"/>
        </w:rPr>
      </w:pPr>
      <w:bookmarkStart w:id="70" w:name="_Toc320886348"/>
      <w:bookmarkStart w:id="71" w:name="_Toc320886505"/>
      <w:r>
        <w:rPr>
          <w:rFonts w:ascii="宋体" w:hAnsi="宋体"/>
          <w:kern w:val="0"/>
          <w:sz w:val="30"/>
        </w:rPr>
        <w:br w:type="page"/>
      </w:r>
      <w:bookmarkStart w:id="72" w:name="_Toc323392548"/>
      <w:r>
        <w:rPr>
          <w:rFonts w:ascii="宋体" w:hAnsi="宋体"/>
          <w:kern w:val="0"/>
          <w:sz w:val="30"/>
        </w:rPr>
        <w:lastRenderedPageBreak/>
        <w:t>十</w:t>
      </w:r>
      <w:r>
        <w:rPr>
          <w:rFonts w:ascii="宋体" w:hAnsi="宋体" w:hint="eastAsia"/>
          <w:kern w:val="0"/>
          <w:sz w:val="30"/>
        </w:rPr>
        <w:t>二</w:t>
      </w:r>
      <w:r>
        <w:rPr>
          <w:rFonts w:ascii="宋体" w:hAnsi="宋体"/>
          <w:kern w:val="0"/>
          <w:sz w:val="30"/>
        </w:rPr>
        <w:t>、基金的财产</w:t>
      </w:r>
      <w:bookmarkEnd w:id="70"/>
      <w:bookmarkEnd w:id="71"/>
      <w:bookmarkEnd w:id="72"/>
    </w:p>
    <w:p w14:paraId="7838C157" w14:textId="77777777" w:rsidR="008F7B4D" w:rsidRDefault="009F1E6C">
      <w:pPr>
        <w:spacing w:line="360" w:lineRule="auto"/>
        <w:ind w:firstLineChars="200" w:firstLine="482"/>
        <w:rPr>
          <w:rFonts w:ascii="宋体" w:hAnsi="宋体"/>
          <w:b/>
          <w:sz w:val="24"/>
          <w:szCs w:val="18"/>
        </w:rPr>
      </w:pPr>
      <w:r>
        <w:rPr>
          <w:rFonts w:ascii="宋体" w:hAnsi="宋体"/>
          <w:b/>
          <w:sz w:val="24"/>
          <w:szCs w:val="18"/>
        </w:rPr>
        <w:t>（</w:t>
      </w:r>
      <w:r>
        <w:rPr>
          <w:rFonts w:ascii="宋体" w:hAnsi="宋体" w:hint="eastAsia"/>
          <w:b/>
          <w:sz w:val="24"/>
          <w:szCs w:val="18"/>
        </w:rPr>
        <w:t>一</w:t>
      </w:r>
      <w:r>
        <w:rPr>
          <w:rFonts w:ascii="宋体" w:hAnsi="宋体"/>
          <w:b/>
          <w:sz w:val="24"/>
          <w:szCs w:val="18"/>
        </w:rPr>
        <w:t>）</w:t>
      </w:r>
      <w:r>
        <w:rPr>
          <w:rFonts w:ascii="宋体" w:hAnsi="宋体" w:hint="eastAsia"/>
          <w:b/>
          <w:sz w:val="24"/>
          <w:szCs w:val="18"/>
        </w:rPr>
        <w:t>基金资产总值</w:t>
      </w:r>
    </w:p>
    <w:p w14:paraId="345E1846" w14:textId="77777777" w:rsidR="008F7B4D" w:rsidRDefault="009F1E6C">
      <w:pPr>
        <w:spacing w:line="360" w:lineRule="auto"/>
        <w:ind w:firstLineChars="200" w:firstLine="480"/>
        <w:rPr>
          <w:rFonts w:ascii="宋体" w:hAnsi="宋体"/>
          <w:sz w:val="24"/>
          <w:szCs w:val="21"/>
        </w:rPr>
      </w:pPr>
      <w:bookmarkStart w:id="73" w:name="_Toc79556449"/>
      <w:bookmarkStart w:id="74" w:name="_Toc79392635"/>
      <w:r>
        <w:rPr>
          <w:rFonts w:ascii="宋体" w:hAnsi="宋体" w:hint="eastAsia"/>
          <w:sz w:val="24"/>
          <w:szCs w:val="21"/>
        </w:rPr>
        <w:t>基金资产总值是指基金拥有的包括目标</w:t>
      </w:r>
      <w:r>
        <w:rPr>
          <w:rFonts w:ascii="宋体" w:hAnsi="宋体"/>
          <w:sz w:val="24"/>
          <w:szCs w:val="21"/>
        </w:rPr>
        <w:t>ETF</w:t>
      </w:r>
      <w:r>
        <w:rPr>
          <w:rFonts w:ascii="宋体" w:hAnsi="宋体" w:hint="eastAsia"/>
          <w:sz w:val="24"/>
          <w:szCs w:val="21"/>
        </w:rPr>
        <w:t>份额在内的各类有价证券、银行存款本息、基金应收款项以及其他资产的价值总和。</w:t>
      </w:r>
      <w:bookmarkEnd w:id="73"/>
      <w:bookmarkEnd w:id="74"/>
    </w:p>
    <w:p w14:paraId="18D5FE0A" w14:textId="77777777" w:rsidR="008F7B4D" w:rsidRDefault="009F1E6C">
      <w:pPr>
        <w:spacing w:line="360" w:lineRule="auto"/>
        <w:ind w:firstLineChars="200" w:firstLine="482"/>
        <w:rPr>
          <w:rFonts w:ascii="宋体" w:hAnsi="宋体"/>
          <w:b/>
          <w:sz w:val="24"/>
          <w:szCs w:val="18"/>
        </w:rPr>
      </w:pPr>
      <w:r>
        <w:rPr>
          <w:rFonts w:ascii="宋体" w:hAnsi="宋体"/>
          <w:b/>
          <w:sz w:val="24"/>
          <w:szCs w:val="18"/>
        </w:rPr>
        <w:t>（</w:t>
      </w:r>
      <w:r>
        <w:rPr>
          <w:rFonts w:ascii="宋体" w:hAnsi="宋体" w:hint="eastAsia"/>
          <w:b/>
          <w:sz w:val="24"/>
          <w:szCs w:val="18"/>
        </w:rPr>
        <w:t>二</w:t>
      </w:r>
      <w:r>
        <w:rPr>
          <w:rFonts w:ascii="宋体" w:hAnsi="宋体"/>
          <w:b/>
          <w:sz w:val="24"/>
          <w:szCs w:val="18"/>
        </w:rPr>
        <w:t>）</w:t>
      </w:r>
      <w:r>
        <w:rPr>
          <w:rFonts w:ascii="宋体" w:hAnsi="宋体" w:hint="eastAsia"/>
          <w:b/>
          <w:sz w:val="24"/>
          <w:szCs w:val="18"/>
        </w:rPr>
        <w:t>基金资产净值</w:t>
      </w:r>
    </w:p>
    <w:p w14:paraId="647F797B" w14:textId="77777777" w:rsidR="008F7B4D" w:rsidRDefault="009F1E6C">
      <w:pPr>
        <w:spacing w:line="360" w:lineRule="auto"/>
        <w:ind w:firstLineChars="200" w:firstLine="480"/>
        <w:rPr>
          <w:rFonts w:ascii="宋体" w:hAnsi="宋体"/>
          <w:sz w:val="24"/>
          <w:szCs w:val="18"/>
        </w:rPr>
      </w:pPr>
      <w:r>
        <w:rPr>
          <w:rFonts w:ascii="宋体" w:hAnsi="宋体" w:hint="eastAsia"/>
          <w:sz w:val="24"/>
        </w:rPr>
        <w:t>基金资产净值是指基金资产总值减去基金负债后的净资产值。</w:t>
      </w:r>
    </w:p>
    <w:p w14:paraId="09645833" w14:textId="77777777" w:rsidR="008F7B4D" w:rsidRDefault="009F1E6C">
      <w:pPr>
        <w:spacing w:line="360" w:lineRule="auto"/>
        <w:ind w:firstLineChars="200" w:firstLine="482"/>
        <w:rPr>
          <w:rFonts w:ascii="宋体" w:hAnsi="宋体"/>
          <w:b/>
          <w:sz w:val="24"/>
          <w:szCs w:val="18"/>
        </w:rPr>
      </w:pPr>
      <w:r>
        <w:rPr>
          <w:rFonts w:ascii="宋体" w:hAnsi="宋体"/>
          <w:b/>
          <w:sz w:val="24"/>
          <w:szCs w:val="18"/>
        </w:rPr>
        <w:t>（</w:t>
      </w:r>
      <w:r>
        <w:rPr>
          <w:rFonts w:ascii="宋体" w:hAnsi="宋体" w:hint="eastAsia"/>
          <w:b/>
          <w:sz w:val="24"/>
          <w:szCs w:val="18"/>
        </w:rPr>
        <w:t>三</w:t>
      </w:r>
      <w:r>
        <w:rPr>
          <w:rFonts w:ascii="宋体" w:hAnsi="宋体"/>
          <w:b/>
          <w:sz w:val="24"/>
          <w:szCs w:val="18"/>
        </w:rPr>
        <w:t>）</w:t>
      </w:r>
      <w:r>
        <w:rPr>
          <w:rFonts w:ascii="宋体" w:hAnsi="宋体" w:hint="eastAsia"/>
          <w:b/>
          <w:sz w:val="24"/>
          <w:szCs w:val="18"/>
        </w:rPr>
        <w:t>基金财产的账户</w:t>
      </w:r>
    </w:p>
    <w:p w14:paraId="6998614F" w14:textId="77777777" w:rsidR="008F7B4D" w:rsidRDefault="009F1E6C">
      <w:pPr>
        <w:spacing w:line="360" w:lineRule="auto"/>
        <w:ind w:firstLineChars="200" w:firstLine="480"/>
        <w:rPr>
          <w:rFonts w:ascii="宋体" w:hAnsi="宋体"/>
          <w:sz w:val="24"/>
          <w:szCs w:val="21"/>
        </w:rPr>
      </w:pPr>
      <w:r>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15DA0A2A" w14:textId="77777777" w:rsidR="008F7B4D" w:rsidRDefault="009F1E6C">
      <w:pPr>
        <w:spacing w:line="360" w:lineRule="auto"/>
        <w:ind w:firstLineChars="200" w:firstLine="482"/>
        <w:rPr>
          <w:rFonts w:ascii="宋体" w:hAnsi="宋体"/>
          <w:b/>
          <w:sz w:val="24"/>
          <w:szCs w:val="18"/>
        </w:rPr>
      </w:pPr>
      <w:r>
        <w:rPr>
          <w:rFonts w:ascii="宋体" w:hAnsi="宋体"/>
          <w:b/>
          <w:sz w:val="24"/>
          <w:szCs w:val="18"/>
        </w:rPr>
        <w:t>（</w:t>
      </w:r>
      <w:r>
        <w:rPr>
          <w:rFonts w:ascii="宋体" w:hAnsi="宋体" w:hint="eastAsia"/>
          <w:b/>
          <w:sz w:val="24"/>
          <w:szCs w:val="18"/>
        </w:rPr>
        <w:t>四</w:t>
      </w:r>
      <w:r>
        <w:rPr>
          <w:rFonts w:ascii="宋体" w:hAnsi="宋体"/>
          <w:b/>
          <w:sz w:val="24"/>
          <w:szCs w:val="18"/>
        </w:rPr>
        <w:t>）</w:t>
      </w:r>
      <w:r>
        <w:rPr>
          <w:rFonts w:ascii="宋体" w:hAnsi="宋体" w:hint="eastAsia"/>
          <w:b/>
          <w:sz w:val="24"/>
          <w:szCs w:val="18"/>
        </w:rPr>
        <w:t>基金财产的处分</w:t>
      </w:r>
    </w:p>
    <w:p w14:paraId="68C4A766" w14:textId="77777777" w:rsidR="008F7B4D" w:rsidRDefault="009F1E6C">
      <w:pPr>
        <w:spacing w:line="360" w:lineRule="auto"/>
        <w:ind w:firstLineChars="200" w:firstLine="480"/>
        <w:rPr>
          <w:rFonts w:ascii="宋体" w:hAnsi="宋体"/>
          <w:sz w:val="24"/>
        </w:rPr>
      </w:pPr>
      <w:r>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5B56F275"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基金管理人、基金托管人因依法解散、被依法撤销或者被依法宣告破产等原因进行清算的，基金财产不属于其清算财产。</w:t>
      </w:r>
    </w:p>
    <w:p w14:paraId="31A05CC1" w14:textId="77777777" w:rsidR="008F7B4D" w:rsidRDefault="009F1E6C">
      <w:pPr>
        <w:spacing w:line="360" w:lineRule="auto"/>
        <w:ind w:firstLineChars="200" w:firstLine="480"/>
        <w:rPr>
          <w:rFonts w:ascii="宋体" w:hAnsi="宋体" w:cs="宋体"/>
          <w:kern w:val="0"/>
          <w:sz w:val="24"/>
        </w:rPr>
      </w:pPr>
      <w:r>
        <w:rPr>
          <w:rFonts w:ascii="宋体" w:hAnsi="宋体" w:cs="宋体" w:hint="eastAsia"/>
          <w:kern w:val="0"/>
          <w:sz w:val="24"/>
        </w:rPr>
        <w:t>基金财产的债权，不得与基金管理人、基金托管人固有财产的债务相抵销；不同基金财产的债权债务，不得相互抵销。</w:t>
      </w:r>
    </w:p>
    <w:p w14:paraId="70132151" w14:textId="77777777" w:rsidR="008F7B4D" w:rsidRDefault="009F1E6C">
      <w:pPr>
        <w:spacing w:line="360" w:lineRule="auto"/>
        <w:ind w:firstLineChars="200" w:firstLine="480"/>
        <w:rPr>
          <w:rFonts w:ascii="宋体" w:hAnsi="宋体"/>
          <w:sz w:val="24"/>
        </w:rPr>
      </w:pPr>
      <w:r>
        <w:rPr>
          <w:rFonts w:ascii="宋体" w:hAnsi="宋体" w:hint="eastAsia"/>
          <w:sz w:val="24"/>
        </w:rPr>
        <w:t>除依据《基金法》、基金合同及其他有关规定处分外，基金财产不得被处分。非因基金财产本身承担的债务，不得对基金财产强制执行。</w:t>
      </w:r>
    </w:p>
    <w:p w14:paraId="28F20C06" w14:textId="77777777" w:rsidR="008F7B4D" w:rsidRDefault="008F7B4D">
      <w:pPr>
        <w:widowControl/>
        <w:spacing w:line="360" w:lineRule="auto"/>
        <w:rPr>
          <w:rFonts w:ascii="宋体" w:hAnsi="宋体"/>
          <w:kern w:val="0"/>
          <w:sz w:val="24"/>
        </w:rPr>
      </w:pPr>
    </w:p>
    <w:p w14:paraId="68C415B9" w14:textId="77777777" w:rsidR="008F7B4D" w:rsidRDefault="009F1E6C">
      <w:pPr>
        <w:pStyle w:val="af1"/>
        <w:rPr>
          <w:rFonts w:ascii="宋体" w:hAnsi="宋体"/>
          <w:kern w:val="0"/>
          <w:sz w:val="30"/>
        </w:rPr>
      </w:pPr>
      <w:r>
        <w:rPr>
          <w:rFonts w:ascii="宋体" w:hAnsi="宋体"/>
          <w:kern w:val="0"/>
          <w:sz w:val="30"/>
        </w:rPr>
        <w:br w:type="page"/>
      </w:r>
      <w:bookmarkStart w:id="75" w:name="_Toc320886349"/>
      <w:bookmarkStart w:id="76" w:name="_Toc320886506"/>
      <w:bookmarkStart w:id="77" w:name="_Toc323392549"/>
      <w:r>
        <w:rPr>
          <w:rFonts w:ascii="宋体" w:hAnsi="宋体"/>
          <w:kern w:val="0"/>
          <w:sz w:val="30"/>
        </w:rPr>
        <w:lastRenderedPageBreak/>
        <w:t>十</w:t>
      </w:r>
      <w:r>
        <w:rPr>
          <w:rFonts w:ascii="宋体" w:hAnsi="宋体" w:hint="eastAsia"/>
          <w:kern w:val="0"/>
          <w:sz w:val="30"/>
        </w:rPr>
        <w:t>三</w:t>
      </w:r>
      <w:r>
        <w:rPr>
          <w:rFonts w:ascii="宋体" w:hAnsi="宋体"/>
          <w:kern w:val="0"/>
          <w:sz w:val="30"/>
        </w:rPr>
        <w:t>、基金资产的估值</w:t>
      </w:r>
      <w:bookmarkEnd w:id="75"/>
      <w:bookmarkEnd w:id="76"/>
      <w:bookmarkEnd w:id="77"/>
    </w:p>
    <w:p w14:paraId="4582485A" w14:textId="77777777" w:rsidR="008F7B4D" w:rsidRDefault="009F1E6C">
      <w:pPr>
        <w:spacing w:line="360" w:lineRule="auto"/>
        <w:ind w:firstLineChars="200" w:firstLine="482"/>
        <w:rPr>
          <w:rFonts w:ascii="宋体" w:hAnsi="宋体"/>
          <w:b/>
          <w:sz w:val="24"/>
        </w:rPr>
      </w:pPr>
      <w:bookmarkStart w:id="78" w:name="_Hlt81129040"/>
      <w:bookmarkStart w:id="79" w:name="_Hlt80435237"/>
      <w:bookmarkStart w:id="80" w:name="_Hlt88900301"/>
      <w:bookmarkStart w:id="81" w:name="_Toc109537392"/>
      <w:bookmarkEnd w:id="78"/>
      <w:bookmarkEnd w:id="79"/>
      <w:bookmarkEnd w:id="80"/>
      <w:r>
        <w:rPr>
          <w:rFonts w:ascii="宋体" w:hAnsi="宋体" w:hint="eastAsia"/>
          <w:b/>
          <w:sz w:val="24"/>
        </w:rPr>
        <w:t>（一）估值目的</w:t>
      </w:r>
    </w:p>
    <w:p w14:paraId="321E7EFC" w14:textId="77777777" w:rsidR="008F7B4D" w:rsidRDefault="009F1E6C">
      <w:pPr>
        <w:spacing w:line="360" w:lineRule="auto"/>
        <w:ind w:firstLineChars="200" w:firstLine="480"/>
        <w:rPr>
          <w:rFonts w:ascii="宋体" w:hAnsi="宋体"/>
          <w:sz w:val="24"/>
        </w:rPr>
      </w:pPr>
      <w:r>
        <w:rPr>
          <w:rFonts w:ascii="宋体" w:hAnsi="宋体" w:hint="eastAsia"/>
          <w:sz w:val="24"/>
        </w:rPr>
        <w:t>基金资产的估值目的是客观、准确地反映基金资产是否保值、增值，并为基金份额提供计价依据。</w:t>
      </w:r>
    </w:p>
    <w:p w14:paraId="56FA5EAA" w14:textId="77777777" w:rsidR="008F7B4D" w:rsidRDefault="009F1E6C">
      <w:pPr>
        <w:spacing w:line="360" w:lineRule="auto"/>
        <w:ind w:firstLineChars="200" w:firstLine="482"/>
        <w:rPr>
          <w:rFonts w:ascii="宋体" w:hAnsi="宋体"/>
          <w:b/>
          <w:sz w:val="24"/>
        </w:rPr>
      </w:pPr>
      <w:r>
        <w:rPr>
          <w:rFonts w:ascii="宋体" w:hAnsi="宋体" w:hint="eastAsia"/>
          <w:b/>
          <w:sz w:val="24"/>
        </w:rPr>
        <w:t>（二）估值日</w:t>
      </w:r>
    </w:p>
    <w:p w14:paraId="5E0E86C8" w14:textId="77777777" w:rsidR="008F7B4D" w:rsidRDefault="009F1E6C">
      <w:pPr>
        <w:spacing w:line="360" w:lineRule="auto"/>
        <w:ind w:firstLineChars="200" w:firstLine="480"/>
        <w:rPr>
          <w:rFonts w:ascii="宋体" w:hAnsi="宋体"/>
          <w:sz w:val="24"/>
        </w:rPr>
      </w:pPr>
      <w:r>
        <w:rPr>
          <w:rFonts w:ascii="宋体" w:hAnsi="宋体" w:hint="eastAsia"/>
          <w:sz w:val="24"/>
        </w:rPr>
        <w:t>本基金的估值日为相关的证券交易场所的正常交易日，以及国家法律法规规定需要对外披露基金净值的非交易日。</w:t>
      </w:r>
    </w:p>
    <w:p w14:paraId="6E559D7D" w14:textId="77777777" w:rsidR="008F7B4D" w:rsidRDefault="009F1E6C">
      <w:pPr>
        <w:spacing w:line="360" w:lineRule="auto"/>
        <w:ind w:firstLineChars="200" w:firstLine="482"/>
        <w:rPr>
          <w:rFonts w:ascii="宋体" w:hAnsi="宋体"/>
          <w:b/>
          <w:sz w:val="24"/>
        </w:rPr>
      </w:pPr>
      <w:r>
        <w:rPr>
          <w:rFonts w:ascii="宋体" w:hAnsi="宋体" w:hint="eastAsia"/>
          <w:b/>
          <w:sz w:val="24"/>
        </w:rPr>
        <w:t>（三）估值对象</w:t>
      </w:r>
    </w:p>
    <w:p w14:paraId="6927E160"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基金依法拥有的目标ETF份额、股票、债券、权证及其他基金资产和负债。</w:t>
      </w:r>
    </w:p>
    <w:p w14:paraId="2507475A" w14:textId="77777777" w:rsidR="008F7B4D" w:rsidRDefault="009F1E6C">
      <w:pPr>
        <w:spacing w:line="360" w:lineRule="auto"/>
        <w:ind w:firstLineChars="200" w:firstLine="482"/>
        <w:rPr>
          <w:rFonts w:ascii="宋体" w:hAnsi="宋体"/>
          <w:b/>
          <w:sz w:val="24"/>
        </w:rPr>
      </w:pPr>
      <w:r>
        <w:rPr>
          <w:rFonts w:ascii="宋体" w:hAnsi="宋体" w:hint="eastAsia"/>
          <w:b/>
          <w:sz w:val="24"/>
        </w:rPr>
        <w:t>（四）估值方法</w:t>
      </w:r>
    </w:p>
    <w:p w14:paraId="073B0D0A" w14:textId="77777777" w:rsidR="003930D6" w:rsidRDefault="003930D6" w:rsidP="003930D6">
      <w:pPr>
        <w:spacing w:line="360" w:lineRule="auto"/>
        <w:ind w:firstLineChars="200" w:firstLine="480"/>
        <w:rPr>
          <w:rFonts w:ascii="宋体" w:hAnsi="宋体"/>
          <w:sz w:val="24"/>
        </w:rPr>
      </w:pPr>
      <w:r>
        <w:rPr>
          <w:rFonts w:ascii="宋体" w:hAnsi="宋体"/>
          <w:sz w:val="24"/>
        </w:rPr>
        <w:t>1、</w:t>
      </w:r>
      <w:r>
        <w:rPr>
          <w:rFonts w:ascii="宋体" w:hAnsi="宋体" w:hint="eastAsia"/>
          <w:sz w:val="24"/>
        </w:rPr>
        <w:t>目标</w:t>
      </w:r>
      <w:r>
        <w:rPr>
          <w:rFonts w:ascii="宋体" w:hAnsi="宋体"/>
          <w:sz w:val="24"/>
        </w:rPr>
        <w:t>ETF</w:t>
      </w:r>
      <w:r>
        <w:rPr>
          <w:rFonts w:ascii="宋体" w:hAnsi="宋体" w:hint="eastAsia"/>
          <w:sz w:val="24"/>
        </w:rPr>
        <w:t>估值方法：</w:t>
      </w:r>
    </w:p>
    <w:p w14:paraId="7F6FEFA0"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目标ETF以该ETF份额当日净值估值；若估值日非证券交易所的营业日，以该基金最近工作日的基金份额净值估值。</w:t>
      </w:r>
    </w:p>
    <w:p w14:paraId="0448D9C5"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2、股票估值方法：</w:t>
      </w:r>
    </w:p>
    <w:p w14:paraId="79D70BCB"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（1）上市股票的估值：</w:t>
      </w:r>
    </w:p>
    <w:p w14:paraId="49EC518C"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0A0149CB"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）未上市股票的估值：</w:t>
      </w:r>
    </w:p>
    <w:p w14:paraId="6E78B3BB"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①</w:t>
      </w:r>
      <w:r>
        <w:rPr>
          <w:rFonts w:ascii="宋体" w:hAnsi="宋体"/>
          <w:sz w:val="24"/>
        </w:rPr>
        <w:t xml:space="preserve"> </w:t>
      </w:r>
      <w:r>
        <w:rPr>
          <w:rFonts w:ascii="宋体" w:hAnsi="宋体" w:hint="eastAsia"/>
          <w:sz w:val="24"/>
        </w:rPr>
        <w:t>首次发行未上市的股票，采用估值技术确定公允价值，在估值技术难以可靠计量公允价值的情况下，按成本价估值；</w:t>
      </w:r>
    </w:p>
    <w:p w14:paraId="2793F59C"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②</w:t>
      </w:r>
      <w:r>
        <w:rPr>
          <w:rFonts w:ascii="宋体" w:hAnsi="宋体"/>
          <w:sz w:val="24"/>
        </w:rPr>
        <w:t xml:space="preserve"> </w:t>
      </w:r>
      <w:r>
        <w:rPr>
          <w:rFonts w:ascii="宋体" w:hAnsi="宋体" w:hint="eastAsia"/>
          <w:sz w:val="24"/>
        </w:rPr>
        <w:t>送股、转增股、配股和公开增发新股等发行未上市的股票，按估值日在证券交易所上市的同一股票的市价进行估值；</w:t>
      </w:r>
    </w:p>
    <w:p w14:paraId="72423211"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③</w:t>
      </w:r>
      <w:r>
        <w:rPr>
          <w:rFonts w:ascii="宋体" w:hAnsi="宋体"/>
          <w:sz w:val="24"/>
        </w:rPr>
        <w:t xml:space="preserve"> </w:t>
      </w:r>
      <w:r>
        <w:rPr>
          <w:rFonts w:ascii="宋体" w:hAnsi="宋体" w:hint="eastAsia"/>
          <w:sz w:val="24"/>
        </w:rPr>
        <w:t>首次公开发行有明确锁定期的股票，同一股票在交易所上市后，按估值日在证券交易所上市的同一股票的市价进行估值；</w:t>
      </w:r>
    </w:p>
    <w:p w14:paraId="7087B28E"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④</w:t>
      </w:r>
      <w:r>
        <w:rPr>
          <w:rFonts w:ascii="宋体" w:hAnsi="宋体"/>
          <w:sz w:val="24"/>
        </w:rPr>
        <w:t xml:space="preserve"> </w:t>
      </w:r>
      <w:r>
        <w:rPr>
          <w:rFonts w:ascii="宋体" w:hAnsi="宋体" w:hint="eastAsia"/>
          <w:sz w:val="24"/>
        </w:rPr>
        <w:t>非公开发行的且在发行时明确一定期限锁定期的股票，按监管机构或行业协会有关规定确定公允价值。</w:t>
      </w:r>
    </w:p>
    <w:p w14:paraId="20D9DF82" w14:textId="77777777" w:rsidR="003930D6" w:rsidRDefault="003930D6" w:rsidP="003930D6">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3</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）小项规定的方法对基金资产进行估值不能客观反映其公允价值的，基金管理人可根据具体情况，并与基金托管人商定后，按最能反映公允价值的价格估值。</w:t>
      </w:r>
    </w:p>
    <w:p w14:paraId="616043AF"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）国家有最新规定的，按其规定进行估值。</w:t>
      </w:r>
    </w:p>
    <w:p w14:paraId="45117906"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3、债券估值方法：</w:t>
      </w:r>
    </w:p>
    <w:p w14:paraId="7BFC7F69" w14:textId="03F12C7B"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w:t>
      </w:r>
      <w:r w:rsidRPr="009141BB">
        <w:rPr>
          <w:rFonts w:ascii="宋体" w:hAnsi="宋体" w:hint="eastAsia"/>
          <w:sz w:val="24"/>
        </w:rPr>
        <w:t>交易所市场上市交易或挂牌转让的固定收益品种（另有规定的除外），选取第三方估值机构提供的相应品种当日的估值净价进行估值</w:t>
      </w:r>
      <w:r>
        <w:rPr>
          <w:rFonts w:ascii="宋体" w:hAnsi="宋体" w:hint="eastAsia"/>
          <w:sz w:val="24"/>
        </w:rPr>
        <w:t>。</w:t>
      </w:r>
    </w:p>
    <w:p w14:paraId="62CA04C7" w14:textId="20B0D9E1"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sz w:val="24"/>
        </w:rPr>
        <w:t xml:space="preserve">     </w:t>
      </w:r>
    </w:p>
    <w:p w14:paraId="7B263735"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）首次发行未上市债券采用估值技术确定的公允价值进行估值，在估值技术难以可靠计量公允价值的情况下，按成本估值。</w:t>
      </w:r>
    </w:p>
    <w:p w14:paraId="0420E232"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）交易所以大宗交易方式转让的资产支持证券，采用估值技术确定公允价值，在估值技术难以可靠计量公允价值的情况下，按成本进行后续计量。</w:t>
      </w:r>
    </w:p>
    <w:p w14:paraId="7C92480A"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）在全国银行间债券市场交易的债券、资产支持证券等固定收益品种，采用估值技术确定公允价值。</w:t>
      </w:r>
    </w:p>
    <w:p w14:paraId="12E2AA76"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）同一债券同时在两个或两个以上市场交易的，按债券所处的市场分别估值。</w:t>
      </w:r>
    </w:p>
    <w:p w14:paraId="1CB22A0A"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7A038BCF" w14:textId="77777777" w:rsidR="003930D6" w:rsidRDefault="003930D6" w:rsidP="003930D6">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8</w:t>
      </w:r>
      <w:r>
        <w:rPr>
          <w:rFonts w:ascii="宋体" w:hAnsi="宋体" w:hint="eastAsia"/>
          <w:sz w:val="24"/>
        </w:rPr>
        <w:t>）国家有最新规定的，按其规定进行估值。</w:t>
      </w:r>
    </w:p>
    <w:p w14:paraId="75177DA8"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4、权证估值方法：</w:t>
      </w:r>
    </w:p>
    <w:p w14:paraId="213C80CE"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29263288"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）首次发行未上市的权证，采用估值技术确定公允价值，在估值技术难以可靠计量公允价值的情况下，按成本估值。</w:t>
      </w:r>
    </w:p>
    <w:p w14:paraId="396D6120"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）因持有股票而享有的配股权，以及停止交易、但未行权的权证，采用估值技术确定公允价值进行估值。</w:t>
      </w:r>
    </w:p>
    <w:p w14:paraId="3433DAAC"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）项规定的方法对基金资产进行估值不能客观反映其公允价值的，基金管理人可根据具体情况，并与基金托管人商定后，按最能反映公允价值的价格估值。</w:t>
      </w:r>
    </w:p>
    <w:p w14:paraId="4458CE5A"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）国家有最新规定的，按其规定进行估值。</w:t>
      </w:r>
    </w:p>
    <w:p w14:paraId="1DF132AE"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5、衍生品及其他有价证券等资产按国家有关规定进行估值。</w:t>
      </w:r>
    </w:p>
    <w:p w14:paraId="49320AD6"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6、如基金管理人或基金托管人发现基金估值违反基金合同订明的估值方法、程序及相关法律法规的规定或者未能充分维护基金份额持有人利益时，应立即通知对方，共同查明原因，双方协商解决。</w:t>
      </w:r>
    </w:p>
    <w:p w14:paraId="1FD6947A" w14:textId="77777777" w:rsidR="003930D6" w:rsidRDefault="003930D6" w:rsidP="003930D6">
      <w:pPr>
        <w:spacing w:line="360" w:lineRule="auto"/>
        <w:ind w:firstLineChars="200" w:firstLine="480"/>
        <w:rPr>
          <w:rFonts w:ascii="宋体" w:hAnsi="宋体"/>
          <w:sz w:val="24"/>
        </w:rPr>
      </w:pPr>
      <w:r>
        <w:rPr>
          <w:rFonts w:ascii="宋体" w:hAnsi="宋体" w:hint="eastAsia"/>
          <w:sz w:val="24"/>
        </w:rPr>
        <w:t>7、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50F76CE9" w14:textId="77777777" w:rsidR="008F7B4D" w:rsidRDefault="009F1E6C">
      <w:pPr>
        <w:spacing w:line="360" w:lineRule="auto"/>
        <w:ind w:firstLineChars="200" w:firstLine="482"/>
        <w:rPr>
          <w:rFonts w:ascii="宋体" w:hAnsi="宋体"/>
          <w:b/>
          <w:sz w:val="24"/>
        </w:rPr>
      </w:pPr>
      <w:r>
        <w:rPr>
          <w:rFonts w:ascii="宋体" w:hAnsi="宋体" w:hint="eastAsia"/>
          <w:b/>
          <w:sz w:val="24"/>
        </w:rPr>
        <w:t>（五）估值程序</w:t>
      </w:r>
    </w:p>
    <w:p w14:paraId="3F19FE89" w14:textId="77777777" w:rsidR="008F7B4D" w:rsidRDefault="009F1E6C">
      <w:pPr>
        <w:spacing w:line="360" w:lineRule="auto"/>
        <w:ind w:firstLineChars="200" w:firstLine="480"/>
        <w:rPr>
          <w:rFonts w:ascii="宋体" w:hAnsi="宋体"/>
          <w:sz w:val="24"/>
        </w:rPr>
      </w:pPr>
      <w:r>
        <w:rPr>
          <w:rFonts w:ascii="宋体" w:hAnsi="宋体" w:hint="eastAsia"/>
          <w:sz w:val="24"/>
        </w:rPr>
        <w:t>基金日常估值由基金管理人进行。基金份额净值由基金管理人完成估值后，将估值结果以书面形式或双方约定的其他形式报给基金托管人，基金托管人按基金合同规定的估值方法、时间、程序进行复核，基金托管人复核无误后签章返回给基金管理人，由基金管理人依据本基金合同和有关法律法规的规定予以公布。</w:t>
      </w:r>
      <w:r>
        <w:rPr>
          <w:rFonts w:ascii="宋体" w:hAnsi="宋体" w:hint="eastAsia"/>
          <w:sz w:val="24"/>
        </w:rPr>
        <w:lastRenderedPageBreak/>
        <w:t>月末、年中和年末估值复核与基金会计账目的核对同时进行。</w:t>
      </w:r>
    </w:p>
    <w:p w14:paraId="6346AA14" w14:textId="77777777" w:rsidR="008F7B4D" w:rsidRDefault="009F1E6C">
      <w:pPr>
        <w:spacing w:line="360" w:lineRule="auto"/>
        <w:ind w:firstLineChars="200" w:firstLine="482"/>
        <w:rPr>
          <w:rFonts w:ascii="宋体" w:hAnsi="宋体"/>
          <w:b/>
          <w:sz w:val="24"/>
        </w:rPr>
      </w:pPr>
      <w:r>
        <w:rPr>
          <w:rFonts w:ascii="宋体" w:hAnsi="宋体" w:hint="eastAsia"/>
          <w:b/>
          <w:sz w:val="24"/>
        </w:rPr>
        <w:t>（六）估值错误的处理</w:t>
      </w:r>
    </w:p>
    <w:p w14:paraId="28F7B914"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w:t>
      </w:r>
    </w:p>
    <w:p w14:paraId="4283F8C0" w14:textId="77777777" w:rsidR="008F7B4D" w:rsidRDefault="009F1E6C">
      <w:pPr>
        <w:spacing w:line="360" w:lineRule="auto"/>
        <w:ind w:firstLineChars="200" w:firstLine="480"/>
        <w:rPr>
          <w:rFonts w:ascii="宋体" w:hAnsi="宋体"/>
          <w:sz w:val="24"/>
        </w:rPr>
      </w:pPr>
      <w:r>
        <w:rPr>
          <w:rFonts w:ascii="宋体" w:hAnsi="宋体" w:hint="eastAsia"/>
          <w:sz w:val="24"/>
        </w:rPr>
        <w:t>本基金合同的当事人应按照以下约定处理：</w:t>
      </w:r>
    </w:p>
    <w:p w14:paraId="5BEAB856"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14:paraId="56AEAC3C" w14:textId="77777777" w:rsidR="008F7B4D" w:rsidRDefault="009F1E6C">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sz w:val="24"/>
        </w:rPr>
        <w:t>“</w:t>
      </w:r>
      <w:r>
        <w:rPr>
          <w:rFonts w:ascii="宋体" w:hAnsi="宋体" w:hint="eastAsia"/>
          <w:sz w:val="24"/>
        </w:rPr>
        <w:t>受损方</w:t>
      </w:r>
      <w:r>
        <w:rPr>
          <w:rFonts w:ascii="宋体" w:hAnsi="宋体"/>
          <w:sz w:val="24"/>
        </w:rPr>
        <w:t>”</w:t>
      </w:r>
      <w:r>
        <w:rPr>
          <w:rFonts w:ascii="宋体" w:hAnsi="宋体" w:hint="eastAsia"/>
          <w:sz w:val="24"/>
        </w:rPr>
        <w:t>）按下述</w:t>
      </w:r>
      <w:r>
        <w:rPr>
          <w:rFonts w:ascii="宋体" w:hAnsi="宋体"/>
          <w:sz w:val="24"/>
        </w:rPr>
        <w:t>“</w:t>
      </w:r>
      <w:r>
        <w:rPr>
          <w:rFonts w:ascii="宋体" w:hAnsi="宋体" w:hint="eastAsia"/>
          <w:sz w:val="24"/>
        </w:rPr>
        <w:t>差错处理原则</w:t>
      </w:r>
      <w:r>
        <w:rPr>
          <w:rFonts w:ascii="宋体" w:hAnsi="宋体"/>
          <w:sz w:val="24"/>
        </w:rPr>
        <w:t>”</w:t>
      </w:r>
      <w:r>
        <w:rPr>
          <w:rFonts w:ascii="宋体" w:hAnsi="宋体" w:hint="eastAsia"/>
          <w:sz w:val="24"/>
        </w:rPr>
        <w:t>给予赔偿，承担赔偿责任。</w:t>
      </w:r>
    </w:p>
    <w:p w14:paraId="06125058" w14:textId="77777777" w:rsidR="008F7B4D" w:rsidRDefault="009F1E6C">
      <w:pPr>
        <w:spacing w:line="360" w:lineRule="auto"/>
        <w:ind w:firstLineChars="200" w:firstLine="480"/>
        <w:rPr>
          <w:rFonts w:ascii="宋体" w:hAnsi="宋体"/>
          <w:sz w:val="24"/>
        </w:rPr>
      </w:pPr>
      <w:r>
        <w:rPr>
          <w:rFonts w:ascii="宋体" w:hAnsi="宋体"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7A0EB95" w14:textId="77777777" w:rsidR="008F7B4D" w:rsidRDefault="009F1E6C">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437A5BAA"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14:paraId="481B6CDD"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14:paraId="5F2C2789"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）差错的责任方对可能导致有关当事人的直接损失负责，不对间接损失负责，并且仅对差错的有关直接当事人负责，不对第三方负责；</w:t>
      </w:r>
    </w:p>
    <w:p w14:paraId="3BF59706"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w:t>
      </w:r>
      <w:r>
        <w:rPr>
          <w:rFonts w:ascii="宋体" w:hAnsi="宋体" w:hint="eastAsia"/>
          <w:sz w:val="24"/>
        </w:rPr>
        <w:lastRenderedPageBreak/>
        <w:t>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57AF9C5E"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14:paraId="070E9E2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追偿过程中产生的有关费用，由责任方承担；</w:t>
      </w:r>
    </w:p>
    <w:p w14:paraId="56D666D5"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7A33CE58"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14:paraId="3080056C"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14:paraId="3A5CD906" w14:textId="77777777" w:rsidR="008F7B4D" w:rsidRDefault="009F1E6C">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14:paraId="16FE9E63"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14:paraId="410F0253"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14:paraId="77D8F321"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14:paraId="58F4360B"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）根据差错处理的方法，需要修改基金注册登记机构交易数据的，由基金注册登记机构进行更正，并就差错的更正向有关当事人进行确认。</w:t>
      </w:r>
    </w:p>
    <w:p w14:paraId="2BCA23FB"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、基金份额净值差错处理的原则和方法</w:t>
      </w:r>
    </w:p>
    <w:p w14:paraId="04D321D0" w14:textId="77777777" w:rsidR="008F7B4D" w:rsidRDefault="009F1E6C">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）当基金份额净值小数点后</w:t>
      </w:r>
      <w:r>
        <w:rPr>
          <w:rFonts w:ascii="宋体" w:hAnsi="宋体"/>
          <w:kern w:val="0"/>
          <w:sz w:val="24"/>
        </w:rPr>
        <w:t>3</w:t>
      </w:r>
      <w:r>
        <w:rPr>
          <w:rFonts w:ascii="宋体" w:hAnsi="宋体" w:hint="eastAsia"/>
          <w:kern w:val="0"/>
          <w:sz w:val="24"/>
        </w:rPr>
        <w:t>位以内（含第</w:t>
      </w:r>
      <w:r>
        <w:rPr>
          <w:rFonts w:ascii="宋体" w:hAnsi="宋体"/>
          <w:kern w:val="0"/>
          <w:sz w:val="24"/>
        </w:rPr>
        <w:t>3</w:t>
      </w:r>
      <w:r>
        <w:rPr>
          <w:rFonts w:ascii="宋体" w:hAnsi="宋体" w:hint="eastAsia"/>
          <w:kern w:val="0"/>
          <w:sz w:val="24"/>
        </w:rPr>
        <w:t>位）发生差错时，视为基金份额净值错误；基金份额净值出现错误时，基金管理人应当立即予以纠正，通报基金托管人，并采取合理的措施防止损失进一步扩大；当错误达到或超过基金资产净值的</w:t>
      </w:r>
      <w:r>
        <w:rPr>
          <w:rFonts w:ascii="宋体" w:hAnsi="宋体"/>
          <w:kern w:val="0"/>
          <w:sz w:val="24"/>
        </w:rPr>
        <w:t>0.25%</w:t>
      </w:r>
      <w:r>
        <w:rPr>
          <w:rFonts w:ascii="宋体" w:hAnsi="宋体" w:hint="eastAsia"/>
          <w:kern w:val="0"/>
          <w:sz w:val="24"/>
        </w:rPr>
        <w:t>时，基金管理人应当及时通知基金托管人并报中国证监会；错误偏</w:t>
      </w:r>
      <w:r>
        <w:rPr>
          <w:rFonts w:ascii="宋体" w:hAnsi="宋体" w:hint="eastAsia"/>
          <w:kern w:val="0"/>
          <w:sz w:val="24"/>
        </w:rPr>
        <w:lastRenderedPageBreak/>
        <w:t>差达到基金资产净值的</w:t>
      </w:r>
      <w:r>
        <w:rPr>
          <w:rFonts w:ascii="宋体" w:hAnsi="宋体"/>
          <w:kern w:val="0"/>
          <w:sz w:val="24"/>
        </w:rPr>
        <w:t>0.5%</w:t>
      </w:r>
      <w:r>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kern w:val="0"/>
          <w:sz w:val="24"/>
        </w:rPr>
        <w:t xml:space="preserve"> </w:t>
      </w:r>
    </w:p>
    <w:p w14:paraId="32C4E2EF" w14:textId="77777777" w:rsidR="008F7B4D" w:rsidRDefault="009F1E6C">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kern w:val="0"/>
          <w:sz w:val="24"/>
        </w:rPr>
        <w:t xml:space="preserve"> </w:t>
      </w:r>
    </w:p>
    <w:p w14:paraId="4642B168" w14:textId="77777777" w:rsidR="008F7B4D" w:rsidRDefault="009F1E6C">
      <w:pPr>
        <w:spacing w:line="360" w:lineRule="auto"/>
        <w:ind w:firstLineChars="200" w:firstLine="480"/>
        <w:rPr>
          <w:rFonts w:ascii="宋体" w:hAnsi="宋体"/>
          <w:kern w:val="0"/>
          <w:sz w:val="24"/>
        </w:rPr>
      </w:pPr>
      <w:r>
        <w:rPr>
          <w:rFonts w:ascii="宋体" w:hAnsi="宋体" w:hint="eastAsia"/>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kern w:val="0"/>
          <w:sz w:val="24"/>
        </w:rPr>
        <w:t xml:space="preserve"> </w:t>
      </w:r>
    </w:p>
    <w:p w14:paraId="079CC0AC" w14:textId="77777777" w:rsidR="008F7B4D" w:rsidRDefault="009F1E6C">
      <w:pPr>
        <w:spacing w:line="360" w:lineRule="auto"/>
        <w:ind w:firstLineChars="200" w:firstLine="480"/>
        <w:rPr>
          <w:rFonts w:ascii="宋体" w:hAnsi="宋体"/>
          <w:kern w:val="0"/>
          <w:sz w:val="24"/>
        </w:rPr>
      </w:pPr>
      <w:r>
        <w:rPr>
          <w:rFonts w:ascii="宋体" w:hAnsi="宋体" w:hint="eastAsia"/>
          <w:kern w:val="0"/>
          <w:sz w:val="24"/>
        </w:rPr>
        <w:t>② 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w:t>
      </w:r>
      <w:r>
        <w:rPr>
          <w:rStyle w:val="read"/>
          <w:rFonts w:ascii="宋体" w:hAnsi="宋体" w:hint="eastAsia"/>
          <w:sz w:val="24"/>
        </w:rPr>
        <w:t>其中基金管理人承担</w:t>
      </w:r>
      <w:r>
        <w:rPr>
          <w:rStyle w:val="read"/>
          <w:rFonts w:ascii="宋体" w:hAnsi="宋体"/>
          <w:sz w:val="24"/>
        </w:rPr>
        <w:t>50%</w:t>
      </w:r>
      <w:r>
        <w:rPr>
          <w:rStyle w:val="read"/>
          <w:rFonts w:ascii="宋体" w:hAnsi="宋体" w:hint="eastAsia"/>
          <w:sz w:val="24"/>
        </w:rPr>
        <w:t>，基金托管人承担</w:t>
      </w:r>
      <w:r>
        <w:rPr>
          <w:rStyle w:val="read"/>
          <w:rFonts w:ascii="宋体" w:hAnsi="宋体"/>
          <w:sz w:val="24"/>
        </w:rPr>
        <w:t>50%</w:t>
      </w:r>
      <w:r>
        <w:rPr>
          <w:rStyle w:val="read"/>
          <w:rFonts w:ascii="宋体" w:hAnsi="宋体" w:hint="eastAsia"/>
          <w:sz w:val="24"/>
        </w:rPr>
        <w:t>；</w:t>
      </w:r>
    </w:p>
    <w:p w14:paraId="23982A74" w14:textId="77777777" w:rsidR="008F7B4D" w:rsidRDefault="009F1E6C">
      <w:pPr>
        <w:spacing w:line="360" w:lineRule="auto"/>
        <w:ind w:firstLineChars="200" w:firstLine="480"/>
        <w:rPr>
          <w:rFonts w:ascii="宋体" w:hAnsi="宋体"/>
          <w:kern w:val="0"/>
          <w:sz w:val="24"/>
        </w:rPr>
      </w:pPr>
      <w:r>
        <w:rPr>
          <w:rFonts w:ascii="宋体" w:hAnsi="宋体" w:hint="eastAsia"/>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kern w:val="0"/>
          <w:sz w:val="24"/>
        </w:rPr>
        <w:t xml:space="preserve"> </w:t>
      </w:r>
    </w:p>
    <w:p w14:paraId="1FA15ED0" w14:textId="77777777" w:rsidR="008F7B4D" w:rsidRDefault="009F1E6C">
      <w:pPr>
        <w:spacing w:line="360" w:lineRule="auto"/>
        <w:ind w:firstLineChars="200" w:firstLine="480"/>
        <w:rPr>
          <w:rFonts w:ascii="宋体" w:hAnsi="宋体"/>
          <w:kern w:val="0"/>
          <w:sz w:val="24"/>
        </w:rPr>
      </w:pPr>
      <w:r>
        <w:rPr>
          <w:rFonts w:ascii="宋体" w:hAnsi="宋体" w:hint="eastAsia"/>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0CBF0DA9" w14:textId="77777777" w:rsidR="008F7B4D" w:rsidRDefault="009F1E6C">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）基金管理人和基金托管人由于各自技术系统设置而产生的净值计算尾差，以基金管理人计算结果为准。</w:t>
      </w:r>
    </w:p>
    <w:p w14:paraId="187BB36F" w14:textId="77777777" w:rsidR="008F7B4D" w:rsidRDefault="009F1E6C">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14:paraId="5C9F7526" w14:textId="77777777" w:rsidR="008F7B4D" w:rsidRDefault="009F1E6C">
      <w:pPr>
        <w:spacing w:line="360" w:lineRule="auto"/>
        <w:ind w:firstLineChars="200" w:firstLine="482"/>
        <w:rPr>
          <w:rFonts w:ascii="宋体" w:hAnsi="宋体"/>
          <w:b/>
          <w:sz w:val="24"/>
        </w:rPr>
      </w:pPr>
      <w:r>
        <w:rPr>
          <w:rFonts w:ascii="宋体" w:hAnsi="宋体" w:hint="eastAsia"/>
          <w:b/>
          <w:sz w:val="24"/>
        </w:rPr>
        <w:t>（七）暂停估值的情形</w:t>
      </w:r>
    </w:p>
    <w:p w14:paraId="6C5E2C1C"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、基金投资所涉及的证券交易所遇法定节假日或因其他原因暂停营业时；</w:t>
      </w:r>
    </w:p>
    <w:p w14:paraId="73CF314B" w14:textId="77777777" w:rsidR="008F7B4D" w:rsidRDefault="009F1E6C">
      <w:pPr>
        <w:spacing w:line="360" w:lineRule="auto"/>
        <w:ind w:firstLineChars="200" w:firstLine="480"/>
        <w:rPr>
          <w:rFonts w:ascii="宋体" w:hAnsi="宋体"/>
          <w:sz w:val="24"/>
        </w:rPr>
      </w:pPr>
      <w:r>
        <w:rPr>
          <w:rFonts w:ascii="宋体" w:hAnsi="宋体" w:hint="eastAsia"/>
          <w:sz w:val="24"/>
        </w:rPr>
        <w:t>2、基金所投资之目标</w:t>
      </w:r>
      <w:r>
        <w:rPr>
          <w:rFonts w:ascii="宋体" w:hAnsi="宋体"/>
          <w:sz w:val="24"/>
        </w:rPr>
        <w:t>ETF</w:t>
      </w:r>
      <w:r>
        <w:rPr>
          <w:rFonts w:ascii="宋体" w:hAnsi="宋体" w:hint="eastAsia"/>
          <w:sz w:val="24"/>
        </w:rPr>
        <w:t>发生暂停估值，暂停公告基金份额净值的情形；</w:t>
      </w:r>
    </w:p>
    <w:p w14:paraId="6EA305A7" w14:textId="77777777" w:rsidR="008F7B4D" w:rsidRDefault="009F1E6C">
      <w:pPr>
        <w:spacing w:line="360" w:lineRule="auto"/>
        <w:ind w:firstLineChars="200" w:firstLine="480"/>
        <w:rPr>
          <w:rFonts w:ascii="宋体" w:hAnsi="宋体"/>
          <w:sz w:val="24"/>
        </w:rPr>
      </w:pPr>
      <w:r>
        <w:rPr>
          <w:rFonts w:ascii="宋体" w:hAnsi="宋体" w:hint="eastAsia"/>
          <w:sz w:val="24"/>
        </w:rPr>
        <w:t>3、因不可抗力或其他情形致使基金管理人、基金托管人无法准确评估基金资</w:t>
      </w:r>
      <w:r>
        <w:rPr>
          <w:rFonts w:ascii="宋体" w:hAnsi="宋体" w:hint="eastAsia"/>
          <w:sz w:val="24"/>
        </w:rPr>
        <w:lastRenderedPageBreak/>
        <w:t>产价值时；</w:t>
      </w:r>
    </w:p>
    <w:p w14:paraId="7F1CB7CC" w14:textId="77777777" w:rsidR="008F7B4D" w:rsidRDefault="009F1E6C">
      <w:pPr>
        <w:spacing w:line="360" w:lineRule="auto"/>
        <w:ind w:firstLineChars="200" w:firstLine="480"/>
        <w:rPr>
          <w:rFonts w:ascii="宋体" w:hAnsi="宋体"/>
          <w:sz w:val="24"/>
        </w:rPr>
      </w:pPr>
      <w:r>
        <w:rPr>
          <w:rFonts w:ascii="宋体" w:hAnsi="宋体" w:hint="eastAsia"/>
          <w:sz w:val="24"/>
        </w:rPr>
        <w:t>4、占基金相当比例的投资品种的估值出现重大转变，而基金管理人为保障基金份额持有人的利益，决定延迟估值；</w:t>
      </w:r>
    </w:p>
    <w:p w14:paraId="0BC40F1D" w14:textId="77777777" w:rsidR="008F7B4D" w:rsidRDefault="009F1E6C">
      <w:pPr>
        <w:spacing w:line="360" w:lineRule="auto"/>
        <w:ind w:firstLineChars="200" w:firstLine="480"/>
        <w:rPr>
          <w:rFonts w:ascii="宋体" w:hAnsi="宋体"/>
          <w:sz w:val="24"/>
        </w:rPr>
      </w:pPr>
      <w:r>
        <w:rPr>
          <w:rFonts w:ascii="宋体" w:hAnsi="宋体" w:hint="eastAsia"/>
          <w:sz w:val="24"/>
        </w:rPr>
        <w:t>5、中国证监会和基金合同认定的其他情形。</w:t>
      </w:r>
    </w:p>
    <w:p w14:paraId="7B8484B4" w14:textId="77777777" w:rsidR="008F7B4D" w:rsidRDefault="009F1E6C">
      <w:pPr>
        <w:spacing w:line="360" w:lineRule="auto"/>
        <w:ind w:firstLineChars="200" w:firstLine="482"/>
        <w:rPr>
          <w:rFonts w:ascii="宋体" w:hAnsi="宋体"/>
          <w:b/>
          <w:sz w:val="24"/>
        </w:rPr>
      </w:pPr>
      <w:r>
        <w:rPr>
          <w:rFonts w:ascii="宋体" w:hAnsi="宋体" w:hint="eastAsia"/>
          <w:b/>
          <w:sz w:val="24"/>
        </w:rPr>
        <w:t>（八）基金净值的确认</w:t>
      </w:r>
    </w:p>
    <w:p w14:paraId="25E3DDEF" w14:textId="77777777" w:rsidR="008F7B4D" w:rsidRDefault="009F1E6C">
      <w:pPr>
        <w:spacing w:line="360" w:lineRule="auto"/>
        <w:ind w:firstLineChars="200" w:firstLine="480"/>
        <w:rPr>
          <w:rFonts w:ascii="宋体" w:hAnsi="宋体"/>
          <w:sz w:val="24"/>
        </w:rPr>
      </w:pPr>
      <w:r>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31C5ED12" w14:textId="77777777" w:rsidR="008F7B4D" w:rsidRDefault="009F1E6C">
      <w:pPr>
        <w:spacing w:line="360" w:lineRule="auto"/>
        <w:ind w:firstLineChars="200" w:firstLine="480"/>
        <w:rPr>
          <w:rFonts w:ascii="宋体" w:hAnsi="宋体"/>
          <w:sz w:val="24"/>
        </w:rPr>
      </w:pPr>
      <w:r>
        <w:rPr>
          <w:rFonts w:ascii="宋体" w:hAnsi="宋体" w:hint="eastAsia"/>
          <w:sz w:val="24"/>
        </w:rPr>
        <w:t>基金份额净值的计算精确到</w:t>
      </w:r>
      <w:r>
        <w:rPr>
          <w:rFonts w:ascii="宋体" w:hAnsi="宋体"/>
          <w:sz w:val="24"/>
        </w:rPr>
        <w:t>0.001</w:t>
      </w:r>
      <w:r>
        <w:rPr>
          <w:rFonts w:ascii="宋体" w:hAnsi="宋体" w:hint="eastAsia"/>
          <w:sz w:val="24"/>
        </w:rPr>
        <w:t>元，小数点后第四位四舍五入。国家另有规定的，从其规定。</w:t>
      </w:r>
    </w:p>
    <w:p w14:paraId="11249DD0" w14:textId="77777777" w:rsidR="008F7B4D" w:rsidRDefault="009F1E6C">
      <w:pPr>
        <w:spacing w:line="360" w:lineRule="auto"/>
        <w:ind w:firstLineChars="200" w:firstLine="482"/>
        <w:rPr>
          <w:rFonts w:ascii="宋体" w:hAnsi="宋体"/>
          <w:b/>
          <w:sz w:val="24"/>
        </w:rPr>
      </w:pPr>
      <w:r>
        <w:rPr>
          <w:rFonts w:ascii="宋体" w:hAnsi="宋体" w:hint="eastAsia"/>
          <w:b/>
          <w:sz w:val="24"/>
        </w:rPr>
        <w:t>（九）特殊情形的处理</w:t>
      </w:r>
    </w:p>
    <w:p w14:paraId="44C6F8F9" w14:textId="77777777" w:rsidR="008F7B4D" w:rsidRDefault="009F1E6C">
      <w:pPr>
        <w:spacing w:line="360" w:lineRule="auto"/>
        <w:ind w:firstLineChars="200" w:firstLine="480"/>
        <w:rPr>
          <w:rFonts w:ascii="宋体" w:hAnsi="宋体"/>
          <w:sz w:val="24"/>
        </w:rPr>
      </w:pPr>
      <w:r>
        <w:rPr>
          <w:rFonts w:ascii="宋体" w:hAnsi="宋体" w:hint="eastAsia"/>
          <w:sz w:val="24"/>
        </w:rPr>
        <w:t>1、基金管理人或基金托管人按股票估值方法的第（3）项、债券估值方法的第（7）项、权证估值方法的第（4）项进行估值时，所造成的误差不作为基金资产估值错误处理。</w:t>
      </w:r>
    </w:p>
    <w:p w14:paraId="204A3C14" w14:textId="77777777" w:rsidR="008F7B4D" w:rsidRDefault="009F1E6C">
      <w:pPr>
        <w:spacing w:line="360" w:lineRule="auto"/>
        <w:ind w:firstLineChars="200" w:firstLine="480"/>
        <w:rPr>
          <w:rFonts w:ascii="宋体" w:hAnsi="宋体"/>
          <w:sz w:val="24"/>
        </w:rPr>
      </w:pPr>
      <w:r>
        <w:rPr>
          <w:rFonts w:ascii="宋体" w:hAnsi="宋体"/>
          <w:kern w:val="0"/>
          <w:sz w:val="24"/>
        </w:rPr>
        <w:t>2</w:t>
      </w:r>
      <w:r>
        <w:rPr>
          <w:rFonts w:ascii="宋体" w:hAnsi="宋体" w:hint="eastAsia"/>
          <w:kern w:val="0"/>
          <w:sz w:val="24"/>
        </w:rPr>
        <w:t>、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5AEF9A04" w14:textId="77777777" w:rsidR="008F7B4D" w:rsidRDefault="008F7B4D" w:rsidP="00EA7BB8">
      <w:pPr>
        <w:widowControl/>
        <w:spacing w:beforeLines="30" w:before="93" w:line="360" w:lineRule="auto"/>
        <w:rPr>
          <w:rFonts w:ascii="宋体" w:hAnsi="宋体"/>
          <w:b/>
          <w:kern w:val="0"/>
          <w:sz w:val="30"/>
          <w:szCs w:val="30"/>
        </w:rPr>
      </w:pPr>
    </w:p>
    <w:p w14:paraId="34F4619F" w14:textId="77777777" w:rsidR="008F7B4D" w:rsidRDefault="009F1E6C">
      <w:pPr>
        <w:pStyle w:val="af1"/>
        <w:rPr>
          <w:rFonts w:ascii="宋体" w:hAnsi="宋体"/>
          <w:kern w:val="0"/>
          <w:sz w:val="30"/>
        </w:rPr>
      </w:pPr>
      <w:r>
        <w:rPr>
          <w:rFonts w:ascii="宋体" w:hAnsi="宋体"/>
          <w:kern w:val="0"/>
          <w:sz w:val="30"/>
        </w:rPr>
        <w:br w:type="page"/>
      </w:r>
      <w:bookmarkStart w:id="82" w:name="_Toc320886350"/>
      <w:bookmarkStart w:id="83" w:name="_Toc320886507"/>
      <w:bookmarkStart w:id="84" w:name="_Toc323392550"/>
      <w:r>
        <w:rPr>
          <w:rFonts w:ascii="宋体" w:hAnsi="宋体"/>
          <w:kern w:val="0"/>
          <w:sz w:val="30"/>
        </w:rPr>
        <w:lastRenderedPageBreak/>
        <w:t>十</w:t>
      </w:r>
      <w:r>
        <w:rPr>
          <w:rFonts w:ascii="宋体" w:hAnsi="宋体" w:hint="eastAsia"/>
          <w:kern w:val="0"/>
          <w:sz w:val="30"/>
        </w:rPr>
        <w:t>四</w:t>
      </w:r>
      <w:r>
        <w:rPr>
          <w:rFonts w:ascii="宋体" w:hAnsi="宋体"/>
          <w:kern w:val="0"/>
          <w:sz w:val="30"/>
        </w:rPr>
        <w:t>、基金的收益与分配</w:t>
      </w:r>
      <w:bookmarkEnd w:id="81"/>
      <w:bookmarkEnd w:id="82"/>
      <w:bookmarkEnd w:id="83"/>
      <w:bookmarkEnd w:id="84"/>
    </w:p>
    <w:p w14:paraId="1E51E642" w14:textId="77777777" w:rsidR="008F7B4D" w:rsidRDefault="009F1E6C">
      <w:pPr>
        <w:spacing w:line="360" w:lineRule="auto"/>
        <w:ind w:firstLineChars="200" w:firstLine="482"/>
        <w:rPr>
          <w:rFonts w:ascii="宋体" w:hAnsi="宋体"/>
          <w:b/>
          <w:sz w:val="24"/>
        </w:rPr>
      </w:pPr>
      <w:bookmarkStart w:id="85" w:name="_Toc22006048"/>
      <w:r>
        <w:rPr>
          <w:rFonts w:ascii="宋体" w:hAnsi="宋体"/>
          <w:b/>
          <w:sz w:val="24"/>
        </w:rPr>
        <w:t>（</w:t>
      </w:r>
      <w:r>
        <w:rPr>
          <w:rFonts w:ascii="宋体" w:hAnsi="宋体" w:hint="eastAsia"/>
          <w:b/>
          <w:sz w:val="24"/>
        </w:rPr>
        <w:t>一</w:t>
      </w:r>
      <w:r>
        <w:rPr>
          <w:rFonts w:ascii="宋体" w:hAnsi="宋体"/>
          <w:b/>
          <w:sz w:val="24"/>
        </w:rPr>
        <w:t>）</w:t>
      </w:r>
      <w:r>
        <w:rPr>
          <w:rFonts w:ascii="宋体" w:hAnsi="宋体" w:hint="eastAsia"/>
          <w:b/>
        </w:rPr>
        <w:t xml:space="preserve"> </w:t>
      </w:r>
      <w:r>
        <w:rPr>
          <w:rFonts w:ascii="宋体" w:hAnsi="宋体" w:hint="eastAsia"/>
          <w:b/>
          <w:sz w:val="24"/>
        </w:rPr>
        <w:t>基金利润的构成</w:t>
      </w:r>
    </w:p>
    <w:p w14:paraId="46FB2F1E" w14:textId="77777777" w:rsidR="008F7B4D" w:rsidRDefault="009F1E6C">
      <w:pPr>
        <w:spacing w:line="360" w:lineRule="auto"/>
        <w:ind w:firstLineChars="200" w:firstLine="480"/>
        <w:rPr>
          <w:rFonts w:ascii="宋体" w:hAnsi="宋体"/>
          <w:sz w:val="24"/>
        </w:rPr>
      </w:pPr>
      <w:r>
        <w:rPr>
          <w:rFonts w:ascii="宋体" w:hAnsi="宋体" w:hint="eastAsia"/>
          <w:sz w:val="24"/>
        </w:rPr>
        <w:t xml:space="preserve">基金利润指基金利息收入、投资收益、公允价值变动收益和其他收入扣除相关费用后的余额；基金已实现收益指基金利润减去公允价值变动收益后的余额。       </w:t>
      </w:r>
    </w:p>
    <w:p w14:paraId="2D4B7422"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二</w:t>
      </w:r>
      <w:r>
        <w:rPr>
          <w:rFonts w:ascii="宋体" w:hAnsi="宋体"/>
          <w:b/>
          <w:sz w:val="24"/>
        </w:rPr>
        <w:t>）</w:t>
      </w:r>
      <w:r>
        <w:rPr>
          <w:rFonts w:ascii="宋体" w:hAnsi="宋体" w:hint="eastAsia"/>
          <w:b/>
          <w:sz w:val="24"/>
        </w:rPr>
        <w:t>基金可供分配利润</w:t>
      </w:r>
    </w:p>
    <w:p w14:paraId="42B2F4D9" w14:textId="77777777" w:rsidR="008F7B4D" w:rsidRDefault="009F1E6C">
      <w:pPr>
        <w:spacing w:line="360" w:lineRule="auto"/>
        <w:ind w:firstLineChars="200" w:firstLine="480"/>
        <w:rPr>
          <w:rFonts w:ascii="宋体" w:hAnsi="宋体"/>
          <w:sz w:val="24"/>
        </w:rPr>
      </w:pPr>
      <w:r>
        <w:rPr>
          <w:rFonts w:ascii="宋体" w:hAnsi="宋体" w:hint="eastAsia"/>
          <w:sz w:val="24"/>
        </w:rPr>
        <w:t>基金可供分配利润指截至收益分配基准日基金未分配利润与未分配利润中已实现收益的孰低数。</w:t>
      </w:r>
    </w:p>
    <w:p w14:paraId="66680105"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三</w:t>
      </w:r>
      <w:r>
        <w:rPr>
          <w:rFonts w:ascii="宋体" w:hAnsi="宋体"/>
          <w:b/>
          <w:sz w:val="24"/>
        </w:rPr>
        <w:t>）</w:t>
      </w:r>
      <w:r>
        <w:rPr>
          <w:rFonts w:ascii="宋体" w:hAnsi="宋体" w:hint="eastAsia"/>
          <w:b/>
          <w:sz w:val="24"/>
        </w:rPr>
        <w:t>收益分配原则</w:t>
      </w:r>
    </w:p>
    <w:p w14:paraId="3EFC1500" w14:textId="77777777" w:rsidR="008F7B4D" w:rsidRDefault="009F1E6C">
      <w:pPr>
        <w:spacing w:line="360" w:lineRule="auto"/>
        <w:ind w:firstLineChars="200" w:firstLine="480"/>
        <w:rPr>
          <w:rFonts w:ascii="宋体" w:hAnsi="宋体"/>
          <w:sz w:val="24"/>
        </w:rPr>
      </w:pPr>
      <w:r>
        <w:rPr>
          <w:rFonts w:ascii="宋体" w:hAnsi="宋体" w:hint="eastAsia"/>
          <w:sz w:val="24"/>
        </w:rPr>
        <w:t>本基金收益分配应遵循下列原则：</w:t>
      </w:r>
    </w:p>
    <w:p w14:paraId="67BE8853"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、本基金的每份基金份额享有同等分配权；</w:t>
      </w:r>
    </w:p>
    <w:p w14:paraId="1380C480" w14:textId="77777777" w:rsidR="008F7B4D" w:rsidRDefault="009F1E6C">
      <w:pPr>
        <w:spacing w:line="360" w:lineRule="auto"/>
        <w:ind w:firstLineChars="200" w:firstLine="480"/>
        <w:rPr>
          <w:rFonts w:ascii="宋体" w:hAnsi="宋体"/>
          <w:sz w:val="24"/>
          <w:szCs w:val="21"/>
        </w:rPr>
      </w:pPr>
      <w:r>
        <w:rPr>
          <w:rFonts w:ascii="宋体" w:hAnsi="宋体"/>
          <w:sz w:val="24"/>
        </w:rPr>
        <w:t>2</w:t>
      </w:r>
      <w:r>
        <w:rPr>
          <w:rFonts w:ascii="宋体" w:hAnsi="宋体" w:hint="eastAsia"/>
          <w:sz w:val="24"/>
        </w:rPr>
        <w:t>、</w:t>
      </w:r>
      <w:r>
        <w:rPr>
          <w:rFonts w:ascii="宋体" w:hAnsi="宋体"/>
          <w:sz w:val="24"/>
          <w:szCs w:val="21"/>
        </w:rPr>
        <w:t>收益分配时所发生的银行转账或其他手续费用由</w:t>
      </w:r>
      <w:r>
        <w:rPr>
          <w:rFonts w:ascii="宋体" w:hAnsi="宋体" w:hint="eastAsia"/>
          <w:sz w:val="24"/>
          <w:szCs w:val="21"/>
        </w:rPr>
        <w:t>基金投资者</w:t>
      </w:r>
      <w:r>
        <w:rPr>
          <w:rFonts w:ascii="宋体" w:hAnsi="宋体"/>
          <w:sz w:val="24"/>
          <w:szCs w:val="21"/>
        </w:rPr>
        <w:t>自行承担</w:t>
      </w:r>
      <w:r>
        <w:rPr>
          <w:rFonts w:ascii="宋体" w:hAnsi="宋体" w:hint="eastAsia"/>
          <w:sz w:val="24"/>
          <w:szCs w:val="21"/>
        </w:rPr>
        <w:t>；</w:t>
      </w:r>
    </w:p>
    <w:p w14:paraId="4DFF2F00" w14:textId="77777777" w:rsidR="008F7B4D" w:rsidRDefault="009F1E6C">
      <w:pPr>
        <w:spacing w:line="360" w:lineRule="auto"/>
        <w:ind w:firstLineChars="200" w:firstLine="480"/>
        <w:rPr>
          <w:rFonts w:ascii="宋体" w:hAnsi="宋体"/>
          <w:sz w:val="24"/>
        </w:rPr>
      </w:pPr>
      <w:r>
        <w:rPr>
          <w:rFonts w:ascii="宋体" w:hAnsi="宋体" w:hint="eastAsia"/>
          <w:sz w:val="24"/>
        </w:rPr>
        <w:t>3、在符合有关基金分红条件的前提下，本基金每年收益分配次数最多为4次，每份基金份额每次分配比例不得低于收益分配基准日每份基金份额可供分配利润的10%；</w:t>
      </w:r>
    </w:p>
    <w:p w14:paraId="51BAFE4C" w14:textId="77777777" w:rsidR="008F7B4D" w:rsidRDefault="009F1E6C">
      <w:pPr>
        <w:spacing w:line="360" w:lineRule="auto"/>
        <w:ind w:firstLineChars="200" w:firstLine="480"/>
        <w:rPr>
          <w:rFonts w:ascii="宋体" w:hAnsi="宋体"/>
          <w:sz w:val="24"/>
        </w:rPr>
      </w:pPr>
      <w:r>
        <w:rPr>
          <w:rFonts w:ascii="宋体" w:hAnsi="宋体" w:hint="eastAsia"/>
          <w:sz w:val="24"/>
        </w:rPr>
        <w:t>4、本基金收益分配方式分为两种：现金分红与红利再投资，基金投资者可选择现金红利或将现金红利自动转为基金份额进行再投资；若投资者不选择，本基金默认的收益分配方式是现金分红；</w:t>
      </w:r>
      <w:r>
        <w:rPr>
          <w:rFonts w:ascii="宋体" w:hAnsi="宋体"/>
          <w:sz w:val="24"/>
        </w:rPr>
        <w:t xml:space="preserve"> </w:t>
      </w:r>
    </w:p>
    <w:p w14:paraId="0DBA87A6" w14:textId="77777777" w:rsidR="008F7B4D" w:rsidRDefault="009F1E6C">
      <w:pPr>
        <w:spacing w:line="360" w:lineRule="auto"/>
        <w:ind w:firstLineChars="200" w:firstLine="480"/>
        <w:rPr>
          <w:rFonts w:ascii="宋体" w:hAnsi="宋体"/>
          <w:sz w:val="24"/>
        </w:rPr>
      </w:pPr>
      <w:r>
        <w:rPr>
          <w:rFonts w:ascii="宋体" w:hAnsi="宋体" w:hint="eastAsia"/>
          <w:sz w:val="24"/>
        </w:rPr>
        <w:t>5、法律法规或监管机构另有规定的从其规定。</w:t>
      </w:r>
    </w:p>
    <w:p w14:paraId="47F29D35" w14:textId="77777777" w:rsidR="008F7B4D" w:rsidRDefault="009F1E6C">
      <w:pPr>
        <w:spacing w:line="360" w:lineRule="auto"/>
        <w:ind w:firstLineChars="200" w:firstLine="480"/>
        <w:rPr>
          <w:rFonts w:ascii="宋体" w:hAnsi="宋体"/>
          <w:sz w:val="24"/>
        </w:rPr>
      </w:pPr>
      <w:r>
        <w:rPr>
          <w:rFonts w:ascii="宋体" w:hAnsi="宋体" w:hint="eastAsia"/>
          <w:sz w:val="24"/>
        </w:rPr>
        <w:t>在不影响基金份额持有人利益的情况下，基金管理人可在法律法规允许的前提下酌情调整以上基金收益分配原则，并于变更实施日前在指定媒体上公告。</w:t>
      </w:r>
    </w:p>
    <w:p w14:paraId="4185D30B"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四</w:t>
      </w:r>
      <w:r>
        <w:rPr>
          <w:rFonts w:ascii="宋体" w:hAnsi="宋体"/>
          <w:b/>
          <w:sz w:val="24"/>
        </w:rPr>
        <w:t>）</w:t>
      </w:r>
      <w:r>
        <w:rPr>
          <w:rFonts w:ascii="宋体" w:hAnsi="宋体" w:hint="eastAsia"/>
          <w:b/>
          <w:sz w:val="24"/>
        </w:rPr>
        <w:t>收益分配方案</w:t>
      </w:r>
    </w:p>
    <w:p w14:paraId="45FE3033" w14:textId="77777777" w:rsidR="008F7B4D" w:rsidRDefault="009F1E6C">
      <w:pPr>
        <w:spacing w:line="360" w:lineRule="auto"/>
        <w:ind w:firstLineChars="200" w:firstLine="480"/>
        <w:rPr>
          <w:rFonts w:ascii="宋体" w:hAnsi="宋体"/>
          <w:sz w:val="24"/>
        </w:rPr>
      </w:pPr>
      <w:r>
        <w:rPr>
          <w:rFonts w:ascii="宋体" w:hAnsi="宋体" w:hint="eastAsia"/>
          <w:sz w:val="24"/>
        </w:rPr>
        <w:t>基金收益分配方案中应载明基金收益分配基准日可供分配利润、基金收益分配对象、分配时间、分配数额及比例、分配方式等内容。</w:t>
      </w:r>
    </w:p>
    <w:p w14:paraId="438C0140"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五</w:t>
      </w:r>
      <w:r>
        <w:rPr>
          <w:rFonts w:ascii="宋体" w:hAnsi="宋体"/>
          <w:b/>
          <w:sz w:val="24"/>
        </w:rPr>
        <w:t>）</w:t>
      </w:r>
      <w:r>
        <w:rPr>
          <w:rFonts w:ascii="宋体" w:hAnsi="宋体" w:hint="eastAsia"/>
          <w:b/>
          <w:sz w:val="24"/>
        </w:rPr>
        <w:t>收益分配方案的确定、公告与实施</w:t>
      </w:r>
    </w:p>
    <w:p w14:paraId="6D18BD3A"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、本基金收益分配方案由基金管理人拟定、由基金托管人复核，基金管理人按法律法规的规定公告并向中国证监会备案。</w:t>
      </w:r>
    </w:p>
    <w:p w14:paraId="69205720"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、本基金收益分配的发放日距离收益分配基准日的时间不超过15个工作日。在分配方案公布后</w:t>
      </w:r>
      <w:r>
        <w:rPr>
          <w:rFonts w:ascii="宋体" w:hAnsi="宋体"/>
          <w:sz w:val="24"/>
        </w:rPr>
        <w:t>（</w:t>
      </w:r>
      <w:r>
        <w:rPr>
          <w:rFonts w:ascii="宋体" w:hAnsi="宋体" w:hint="eastAsia"/>
          <w:sz w:val="24"/>
        </w:rPr>
        <w:t>依据具体方案的规定</w:t>
      </w:r>
      <w:r>
        <w:rPr>
          <w:rFonts w:ascii="宋体" w:hAnsi="宋体"/>
          <w:sz w:val="24"/>
        </w:rPr>
        <w:t>）</w:t>
      </w:r>
      <w:r>
        <w:rPr>
          <w:rFonts w:ascii="宋体" w:hAnsi="宋体" w:hint="eastAsia"/>
          <w:sz w:val="24"/>
        </w:rPr>
        <w:t>，基金管理人就支付的现金红利向基金</w:t>
      </w:r>
      <w:r>
        <w:rPr>
          <w:rFonts w:ascii="宋体" w:hAnsi="宋体" w:hint="eastAsia"/>
          <w:sz w:val="24"/>
        </w:rPr>
        <w:lastRenderedPageBreak/>
        <w:t>托管人发送划款指令，基金托管人按照基金管理人的指令及时进行分红资金的划付。</w:t>
      </w:r>
    </w:p>
    <w:p w14:paraId="18BB469C" w14:textId="77777777" w:rsidR="008F7B4D" w:rsidRDefault="009F1E6C">
      <w:pPr>
        <w:spacing w:line="360" w:lineRule="auto"/>
        <w:ind w:firstLineChars="200" w:firstLine="480"/>
        <w:rPr>
          <w:rFonts w:ascii="宋体" w:hAnsi="宋体"/>
          <w:sz w:val="24"/>
        </w:rPr>
      </w:pPr>
      <w:r>
        <w:rPr>
          <w:rFonts w:ascii="宋体" w:hAnsi="宋体" w:hint="eastAsia"/>
          <w:sz w:val="24"/>
        </w:rPr>
        <w:t>3、法律法规或监管机关另有规定的，从其规定。</w:t>
      </w:r>
    </w:p>
    <w:p w14:paraId="63909C4C" w14:textId="77777777" w:rsidR="008F7B4D" w:rsidRDefault="009F1E6C">
      <w:pPr>
        <w:snapToGrid w:val="0"/>
        <w:spacing w:line="360" w:lineRule="auto"/>
        <w:ind w:firstLineChars="200" w:firstLine="482"/>
        <w:rPr>
          <w:rFonts w:ascii="宋体" w:hAnsi="宋体"/>
          <w:b/>
          <w:sz w:val="24"/>
        </w:rPr>
      </w:pPr>
      <w:r>
        <w:rPr>
          <w:rFonts w:ascii="宋体" w:hAnsi="宋体" w:hint="eastAsia"/>
          <w:b/>
          <w:sz w:val="24"/>
        </w:rPr>
        <w:t>（六）收益分配中发生的费用</w:t>
      </w:r>
    </w:p>
    <w:p w14:paraId="3DC8F058" w14:textId="77777777" w:rsidR="008F7B4D" w:rsidRDefault="009F1E6C">
      <w:pPr>
        <w:spacing w:line="360" w:lineRule="auto"/>
        <w:ind w:firstLineChars="200" w:firstLine="480"/>
        <w:rPr>
          <w:rFonts w:ascii="宋体" w:hAnsi="宋体"/>
          <w:sz w:val="24"/>
        </w:rPr>
      </w:pPr>
      <w:r>
        <w:rPr>
          <w:rFonts w:ascii="宋体" w:hAnsi="宋体" w:hint="eastAsia"/>
          <w:sz w:val="24"/>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p w14:paraId="60B9268D" w14:textId="77777777" w:rsidR="008F7B4D" w:rsidRDefault="009F1E6C">
      <w:pPr>
        <w:spacing w:line="360" w:lineRule="auto"/>
        <w:ind w:firstLineChars="200" w:firstLine="482"/>
        <w:rPr>
          <w:rFonts w:ascii="宋体" w:hAnsi="宋体"/>
          <w:b/>
          <w:sz w:val="24"/>
        </w:rPr>
      </w:pPr>
      <w:r>
        <w:rPr>
          <w:rFonts w:ascii="宋体" w:hAnsi="宋体"/>
          <w:b/>
          <w:sz w:val="24"/>
        </w:rPr>
        <w:t>（七）收益分配方式的修改</w:t>
      </w:r>
    </w:p>
    <w:p w14:paraId="3A08CD1C" w14:textId="77777777" w:rsidR="008F7B4D" w:rsidRDefault="009F1E6C">
      <w:pPr>
        <w:snapToGrid w:val="0"/>
        <w:spacing w:line="360" w:lineRule="auto"/>
        <w:ind w:firstLineChars="200" w:firstLine="480"/>
        <w:rPr>
          <w:rFonts w:ascii="宋体" w:hAnsi="宋体"/>
          <w:sz w:val="24"/>
        </w:rPr>
      </w:pPr>
      <w:r>
        <w:rPr>
          <w:rFonts w:ascii="宋体" w:hAnsi="宋体"/>
          <w:sz w:val="24"/>
        </w:rPr>
        <w:t>投资者可至销售机构办理收益分配方式的修改，投资者对不同的交易账户可设置不同的收益分配方式。</w:t>
      </w:r>
    </w:p>
    <w:p w14:paraId="7EB1757F"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投资者同一日多次申报分红方式变更的，按照《业务规则》执行，最终确认的分红方式以基金注册登记机构记录为准。</w:t>
      </w:r>
    </w:p>
    <w:p w14:paraId="78F59087" w14:textId="77777777" w:rsidR="008F7B4D" w:rsidRDefault="008F7B4D">
      <w:pPr>
        <w:pStyle w:val="af1"/>
        <w:outlineLvl w:val="9"/>
        <w:rPr>
          <w:rFonts w:ascii="宋体" w:hAnsi="宋体"/>
          <w:kern w:val="0"/>
          <w:sz w:val="30"/>
        </w:rPr>
      </w:pPr>
      <w:bookmarkStart w:id="86" w:name="_Toc109537393"/>
      <w:bookmarkEnd w:id="85"/>
    </w:p>
    <w:p w14:paraId="7FB693EF" w14:textId="77777777" w:rsidR="008F7B4D" w:rsidRDefault="009F1E6C">
      <w:pPr>
        <w:pStyle w:val="af1"/>
        <w:rPr>
          <w:rFonts w:ascii="宋体" w:hAnsi="宋体"/>
          <w:kern w:val="0"/>
          <w:sz w:val="30"/>
        </w:rPr>
      </w:pPr>
      <w:r>
        <w:rPr>
          <w:rFonts w:ascii="宋体" w:hAnsi="宋体"/>
          <w:kern w:val="0"/>
          <w:sz w:val="30"/>
        </w:rPr>
        <w:br w:type="page"/>
      </w:r>
      <w:bookmarkStart w:id="87" w:name="_Toc320886351"/>
      <w:bookmarkStart w:id="88" w:name="_Toc320886508"/>
      <w:bookmarkStart w:id="89" w:name="_Toc323392551"/>
      <w:r>
        <w:rPr>
          <w:rFonts w:ascii="宋体" w:hAnsi="宋体"/>
          <w:kern w:val="0"/>
          <w:sz w:val="30"/>
        </w:rPr>
        <w:lastRenderedPageBreak/>
        <w:t>十</w:t>
      </w:r>
      <w:r>
        <w:rPr>
          <w:rFonts w:ascii="宋体" w:hAnsi="宋体" w:hint="eastAsia"/>
          <w:kern w:val="0"/>
          <w:sz w:val="30"/>
        </w:rPr>
        <w:t>五</w:t>
      </w:r>
      <w:r>
        <w:rPr>
          <w:rFonts w:ascii="宋体" w:hAnsi="宋体"/>
          <w:kern w:val="0"/>
          <w:sz w:val="30"/>
        </w:rPr>
        <w:t>、基金的费用与税收</w:t>
      </w:r>
      <w:bookmarkEnd w:id="86"/>
      <w:bookmarkEnd w:id="87"/>
      <w:bookmarkEnd w:id="88"/>
      <w:bookmarkEnd w:id="89"/>
    </w:p>
    <w:p w14:paraId="1A5632A2" w14:textId="77777777" w:rsidR="008F7B4D" w:rsidRDefault="009F1E6C">
      <w:pPr>
        <w:spacing w:line="360" w:lineRule="auto"/>
        <w:ind w:firstLineChars="200" w:firstLine="482"/>
        <w:rPr>
          <w:rFonts w:ascii="宋体" w:hAnsi="宋体"/>
          <w:b/>
          <w:sz w:val="24"/>
        </w:rPr>
      </w:pPr>
      <w:bookmarkStart w:id="90" w:name="_Toc109537394"/>
      <w:r>
        <w:rPr>
          <w:rFonts w:ascii="宋体" w:hAnsi="宋体"/>
          <w:b/>
          <w:sz w:val="24"/>
        </w:rPr>
        <w:t>（</w:t>
      </w:r>
      <w:r>
        <w:rPr>
          <w:rFonts w:ascii="宋体" w:hAnsi="宋体" w:hint="eastAsia"/>
          <w:b/>
          <w:sz w:val="24"/>
        </w:rPr>
        <w:t>一</w:t>
      </w:r>
      <w:r>
        <w:rPr>
          <w:rFonts w:ascii="宋体" w:hAnsi="宋体"/>
          <w:b/>
          <w:sz w:val="24"/>
        </w:rPr>
        <w:t>）</w:t>
      </w:r>
      <w:r>
        <w:rPr>
          <w:rFonts w:ascii="宋体" w:hAnsi="宋体" w:hint="eastAsia"/>
          <w:b/>
          <w:sz w:val="24"/>
        </w:rPr>
        <w:t>基金费用的种类</w:t>
      </w:r>
    </w:p>
    <w:p w14:paraId="77E13F99"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14:paraId="1751CD1E"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14:paraId="3836A72E"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14:paraId="23B85ACB" w14:textId="77777777" w:rsidR="008F7B4D" w:rsidRDefault="009F1E6C">
      <w:pPr>
        <w:spacing w:line="360" w:lineRule="auto"/>
        <w:ind w:firstLineChars="200" w:firstLine="480"/>
        <w:rPr>
          <w:rFonts w:ascii="宋体" w:hAnsi="宋体"/>
          <w:sz w:val="24"/>
        </w:rPr>
      </w:pPr>
      <w:r>
        <w:rPr>
          <w:rFonts w:ascii="宋体" w:hAnsi="宋体" w:hint="eastAsia"/>
          <w:sz w:val="24"/>
        </w:rPr>
        <w:t>4、基金份额持有人大会费用；</w:t>
      </w:r>
    </w:p>
    <w:p w14:paraId="727FD15E" w14:textId="77777777" w:rsidR="008F7B4D" w:rsidRDefault="009F1E6C">
      <w:pPr>
        <w:spacing w:line="360" w:lineRule="auto"/>
        <w:ind w:firstLineChars="200" w:firstLine="480"/>
        <w:rPr>
          <w:rFonts w:ascii="宋体" w:hAnsi="宋体"/>
          <w:sz w:val="24"/>
        </w:rPr>
      </w:pPr>
      <w:r>
        <w:rPr>
          <w:rFonts w:ascii="宋体" w:hAnsi="宋体" w:hint="eastAsia"/>
          <w:sz w:val="24"/>
        </w:rPr>
        <w:t>5、基金合同生效后与基金有关的会计师费和律师费；</w:t>
      </w:r>
    </w:p>
    <w:p w14:paraId="2C90091F" w14:textId="77777777" w:rsidR="008F7B4D" w:rsidRDefault="009F1E6C">
      <w:pPr>
        <w:spacing w:line="360" w:lineRule="auto"/>
        <w:ind w:firstLineChars="200" w:firstLine="480"/>
        <w:rPr>
          <w:rFonts w:ascii="宋体" w:hAnsi="宋体"/>
          <w:sz w:val="24"/>
        </w:rPr>
      </w:pPr>
      <w:r>
        <w:rPr>
          <w:rFonts w:ascii="宋体" w:hAnsi="宋体" w:hint="eastAsia"/>
          <w:sz w:val="24"/>
        </w:rPr>
        <w:t>6、基金的证券交易费用；</w:t>
      </w:r>
    </w:p>
    <w:p w14:paraId="2CBABB69" w14:textId="77777777" w:rsidR="008F7B4D" w:rsidRDefault="009F1E6C">
      <w:pPr>
        <w:spacing w:line="360" w:lineRule="auto"/>
        <w:ind w:firstLineChars="200" w:firstLine="480"/>
        <w:rPr>
          <w:rFonts w:ascii="宋体" w:hAnsi="宋体"/>
          <w:sz w:val="24"/>
        </w:rPr>
      </w:pPr>
      <w:r>
        <w:rPr>
          <w:rFonts w:ascii="宋体" w:hAnsi="宋体" w:hint="eastAsia"/>
          <w:sz w:val="24"/>
        </w:rPr>
        <w:t>7、基金财产拨划支付的银行费用；</w:t>
      </w:r>
    </w:p>
    <w:p w14:paraId="12B47A1F" w14:textId="77777777" w:rsidR="008F7B4D" w:rsidRDefault="009F1E6C">
      <w:pPr>
        <w:spacing w:line="360" w:lineRule="auto"/>
        <w:ind w:firstLineChars="200" w:firstLine="480"/>
        <w:rPr>
          <w:rFonts w:ascii="宋体" w:hAnsi="宋体"/>
          <w:sz w:val="24"/>
        </w:rPr>
      </w:pPr>
      <w:r>
        <w:rPr>
          <w:rFonts w:ascii="宋体" w:hAnsi="宋体" w:hint="eastAsia"/>
          <w:sz w:val="24"/>
        </w:rPr>
        <w:t>8、证券账户开户费用和银行账户维护费；</w:t>
      </w:r>
    </w:p>
    <w:p w14:paraId="30BDBBF9" w14:textId="77777777" w:rsidR="008F7B4D" w:rsidRDefault="009F1E6C">
      <w:pPr>
        <w:spacing w:line="360" w:lineRule="auto"/>
        <w:ind w:firstLineChars="200" w:firstLine="480"/>
        <w:rPr>
          <w:rFonts w:ascii="宋体" w:hAnsi="宋体"/>
          <w:sz w:val="24"/>
        </w:rPr>
      </w:pPr>
      <w:r>
        <w:rPr>
          <w:rFonts w:ascii="宋体" w:hAnsi="宋体" w:hint="eastAsia"/>
          <w:sz w:val="24"/>
        </w:rPr>
        <w:t>9、按照国家有关规定可以在基金财产中列支的其他费用。</w:t>
      </w:r>
    </w:p>
    <w:p w14:paraId="79E10895"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二</w:t>
      </w:r>
      <w:r>
        <w:rPr>
          <w:rFonts w:ascii="宋体" w:hAnsi="宋体"/>
          <w:b/>
          <w:sz w:val="24"/>
        </w:rPr>
        <w:t>）</w:t>
      </w:r>
      <w:r>
        <w:rPr>
          <w:rFonts w:ascii="宋体" w:hAnsi="宋体" w:hint="eastAsia"/>
          <w:b/>
          <w:sz w:val="24"/>
        </w:rPr>
        <w:t>基金费用计提方法、计提标准和支付方式</w:t>
      </w:r>
    </w:p>
    <w:p w14:paraId="4913471F" w14:textId="77777777" w:rsidR="008F7B4D" w:rsidRDefault="009F1E6C">
      <w:pPr>
        <w:spacing w:line="360" w:lineRule="auto"/>
        <w:ind w:firstLineChars="200" w:firstLine="480"/>
        <w:rPr>
          <w:rFonts w:ascii="宋体" w:hAnsi="宋体"/>
          <w:sz w:val="24"/>
          <w:szCs w:val="21"/>
        </w:rPr>
      </w:pPr>
      <w:r>
        <w:rPr>
          <w:rFonts w:ascii="宋体" w:hAnsi="宋体"/>
          <w:sz w:val="24"/>
          <w:szCs w:val="21"/>
        </w:rPr>
        <w:t>1、与基金运作有关的费用</w:t>
      </w:r>
    </w:p>
    <w:p w14:paraId="039C480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）基金管理人的管理费</w:t>
      </w:r>
    </w:p>
    <w:p w14:paraId="1D831CBE" w14:textId="77777777" w:rsidR="008F7B4D" w:rsidRDefault="009F1E6C">
      <w:pPr>
        <w:spacing w:line="360" w:lineRule="auto"/>
        <w:ind w:firstLineChars="200" w:firstLine="480"/>
        <w:rPr>
          <w:rFonts w:ascii="宋体" w:hAnsi="宋体"/>
          <w:sz w:val="24"/>
        </w:rPr>
      </w:pPr>
      <w:r>
        <w:rPr>
          <w:rFonts w:ascii="宋体" w:hAnsi="宋体" w:hint="eastAsia"/>
          <w:sz w:val="24"/>
        </w:rPr>
        <w:t>本基金基金财产中投资于目标</w:t>
      </w:r>
      <w:r>
        <w:rPr>
          <w:rFonts w:ascii="宋体" w:hAnsi="宋体"/>
          <w:sz w:val="24"/>
        </w:rPr>
        <w:t>ETF</w:t>
      </w:r>
      <w:r>
        <w:rPr>
          <w:rFonts w:ascii="宋体" w:hAnsi="宋体" w:hint="eastAsia"/>
          <w:sz w:val="24"/>
        </w:rPr>
        <w:t>的部分不收取管理费。在通常情况下，按前一日基金资产净值扣除基金财产中目标</w:t>
      </w:r>
      <w:r>
        <w:rPr>
          <w:rFonts w:ascii="宋体" w:hAnsi="宋体"/>
          <w:sz w:val="24"/>
        </w:rPr>
        <w:t>ETF</w:t>
      </w:r>
      <w:r>
        <w:rPr>
          <w:rFonts w:ascii="宋体" w:hAnsi="宋体" w:hint="eastAsia"/>
          <w:sz w:val="24"/>
        </w:rPr>
        <w:t>份额所对应资产净值后剩余部分（若为负数，则取0）的0.5%年费率计提基金管理费。计算方法如下：</w:t>
      </w:r>
    </w:p>
    <w:p w14:paraId="49F25859" w14:textId="77777777" w:rsidR="008F7B4D" w:rsidRDefault="009F1E6C">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sz w:val="24"/>
        </w:rPr>
        <w:t>0.5%</w:t>
      </w:r>
    </w:p>
    <w:p w14:paraId="7134386E" w14:textId="77777777" w:rsidR="008F7B4D" w:rsidRDefault="009F1E6C">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14:paraId="7B65B597" w14:textId="77777777" w:rsidR="008F7B4D" w:rsidRDefault="009F1E6C">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14:paraId="07F455C6" w14:textId="77777777" w:rsidR="008F7B4D" w:rsidRDefault="009F1E6C">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14:paraId="438B4068"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）基金托管人的托管费</w:t>
      </w:r>
    </w:p>
    <w:p w14:paraId="5032A774" w14:textId="77777777" w:rsidR="008F7B4D" w:rsidRDefault="009F1E6C">
      <w:pPr>
        <w:spacing w:line="360" w:lineRule="auto"/>
        <w:ind w:firstLineChars="200" w:firstLine="480"/>
        <w:rPr>
          <w:rFonts w:ascii="宋体" w:hAnsi="宋体"/>
          <w:sz w:val="24"/>
        </w:rPr>
      </w:pPr>
      <w:r>
        <w:rPr>
          <w:rFonts w:ascii="宋体" w:hAnsi="宋体" w:hint="eastAsia"/>
          <w:sz w:val="24"/>
        </w:rPr>
        <w:t>本基金基金财产中投资于目标</w:t>
      </w:r>
      <w:r>
        <w:rPr>
          <w:rFonts w:ascii="宋体" w:hAnsi="宋体"/>
          <w:sz w:val="24"/>
        </w:rPr>
        <w:t>ETF的部分不收取托管费。</w:t>
      </w:r>
      <w:r>
        <w:rPr>
          <w:rFonts w:ascii="宋体" w:hAnsi="宋体" w:hint="eastAsia"/>
          <w:sz w:val="24"/>
        </w:rPr>
        <w:t>在通常情况下，按前一日基金资产净值扣除基金财产中目标</w:t>
      </w:r>
      <w:r>
        <w:rPr>
          <w:rFonts w:ascii="宋体" w:hAnsi="宋体"/>
          <w:sz w:val="24"/>
        </w:rPr>
        <w:t>ETF份额所对应资产净值后剩余部分</w:t>
      </w:r>
      <w:r>
        <w:rPr>
          <w:rFonts w:ascii="宋体" w:hAnsi="宋体" w:hint="eastAsia"/>
          <w:sz w:val="24"/>
        </w:rPr>
        <w:t>（若为负数，则取0）的0.1%年费率计提基金托管费。计算方法如下：</w:t>
      </w:r>
    </w:p>
    <w:p w14:paraId="424EE688" w14:textId="77777777" w:rsidR="008F7B4D" w:rsidRDefault="009F1E6C">
      <w:pPr>
        <w:spacing w:line="360" w:lineRule="auto"/>
        <w:ind w:firstLineChars="200" w:firstLine="480"/>
        <w:rPr>
          <w:rFonts w:ascii="宋体" w:hAnsi="宋体"/>
          <w:sz w:val="24"/>
        </w:rPr>
      </w:pPr>
      <w:r>
        <w:rPr>
          <w:rFonts w:ascii="宋体" w:hAnsi="宋体"/>
          <w:sz w:val="24"/>
        </w:rPr>
        <w:lastRenderedPageBreak/>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sz w:val="24"/>
        </w:rPr>
        <w:t>0.1%</w:t>
      </w:r>
    </w:p>
    <w:p w14:paraId="67EEBDA1" w14:textId="77777777" w:rsidR="008F7B4D" w:rsidRDefault="009F1E6C">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14:paraId="4CEDBB9B" w14:textId="77777777" w:rsidR="008F7B4D" w:rsidRDefault="009F1E6C">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为前一日基金资产净值扣除基金财产中目标</w:t>
      </w:r>
      <w:r>
        <w:rPr>
          <w:rFonts w:ascii="宋体" w:hAnsi="宋体"/>
          <w:sz w:val="24"/>
        </w:rPr>
        <w:t>ETF份额所对应资产净值后的剩余部分</w:t>
      </w:r>
      <w:r>
        <w:rPr>
          <w:rFonts w:ascii="宋体" w:hAnsi="宋体" w:hint="eastAsia"/>
          <w:sz w:val="24"/>
        </w:rPr>
        <w:t>，若为负数，则</w:t>
      </w:r>
      <w:r>
        <w:rPr>
          <w:rFonts w:ascii="宋体" w:hAnsi="宋体"/>
          <w:sz w:val="24"/>
        </w:rPr>
        <w:t>E取0</w:t>
      </w:r>
    </w:p>
    <w:p w14:paraId="5742F549" w14:textId="77777777" w:rsidR="008F7B4D" w:rsidRDefault="009F1E6C">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14:paraId="3EC8D267"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）上述</w:t>
      </w: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中</w:t>
      </w:r>
      <w:r>
        <w:rPr>
          <w:rFonts w:ascii="宋体" w:hAnsi="宋体"/>
          <w:sz w:val="24"/>
        </w:rPr>
        <w:t>3</w:t>
      </w:r>
      <w:r>
        <w:rPr>
          <w:rFonts w:ascii="宋体" w:hAnsi="宋体" w:hint="eastAsia"/>
          <w:sz w:val="24"/>
        </w:rPr>
        <w:t>到9项费用由基金托管人根据其他有关法律法规及相应协议的规定，按费用支出金额支付，列入或摊入当期基金费用。</w:t>
      </w:r>
    </w:p>
    <w:p w14:paraId="393C8DF0" w14:textId="77777777" w:rsidR="008F7B4D" w:rsidRDefault="009F1E6C">
      <w:pPr>
        <w:spacing w:line="360" w:lineRule="auto"/>
        <w:ind w:right="28" w:firstLineChars="200" w:firstLine="480"/>
        <w:rPr>
          <w:rFonts w:ascii="宋体" w:hAnsi="宋体"/>
          <w:sz w:val="24"/>
        </w:rPr>
      </w:pPr>
      <w:r>
        <w:rPr>
          <w:rFonts w:ascii="宋体" w:hAnsi="宋体"/>
          <w:sz w:val="24"/>
        </w:rPr>
        <w:t>2、与基金销售有关的费用</w:t>
      </w:r>
    </w:p>
    <w:p w14:paraId="631E05D4" w14:textId="77777777" w:rsidR="008F7B4D" w:rsidRDefault="009F1E6C">
      <w:pPr>
        <w:spacing w:line="360" w:lineRule="auto"/>
        <w:ind w:firstLineChars="200" w:firstLine="480"/>
        <w:rPr>
          <w:rFonts w:ascii="宋体" w:hAnsi="宋体"/>
          <w:sz w:val="24"/>
          <w:szCs w:val="21"/>
        </w:rPr>
      </w:pPr>
      <w:r>
        <w:rPr>
          <w:rFonts w:ascii="宋体" w:hAnsi="宋体"/>
          <w:sz w:val="24"/>
          <w:szCs w:val="21"/>
        </w:rPr>
        <w:t>（1）申购费</w:t>
      </w:r>
    </w:p>
    <w:p w14:paraId="11D28776" w14:textId="77777777" w:rsidR="008F7B4D" w:rsidRDefault="009F1E6C">
      <w:pPr>
        <w:spacing w:line="360" w:lineRule="auto"/>
        <w:ind w:firstLineChars="200" w:firstLine="480"/>
        <w:rPr>
          <w:rFonts w:ascii="宋体" w:hAnsi="宋体"/>
          <w:sz w:val="24"/>
          <w:szCs w:val="21"/>
        </w:rPr>
      </w:pPr>
      <w:r>
        <w:rPr>
          <w:rFonts w:ascii="宋体" w:hAnsi="宋体"/>
          <w:sz w:val="24"/>
          <w:szCs w:val="21"/>
        </w:rPr>
        <w:t>本基金申购费的费率水平、计算公式和收取方式详见“基金份额的申购与赎回”一章。</w:t>
      </w:r>
    </w:p>
    <w:p w14:paraId="54A36D7E" w14:textId="77777777" w:rsidR="008F7B4D" w:rsidRDefault="009F1E6C">
      <w:pPr>
        <w:spacing w:line="360" w:lineRule="auto"/>
        <w:ind w:firstLineChars="200" w:firstLine="480"/>
        <w:rPr>
          <w:rFonts w:ascii="宋体" w:hAnsi="宋体"/>
          <w:sz w:val="24"/>
          <w:szCs w:val="21"/>
        </w:rPr>
      </w:pPr>
      <w:r>
        <w:rPr>
          <w:rFonts w:ascii="宋体" w:hAnsi="宋体"/>
          <w:sz w:val="24"/>
          <w:szCs w:val="21"/>
        </w:rPr>
        <w:t>（2）赎回费</w:t>
      </w:r>
    </w:p>
    <w:p w14:paraId="1CAC5A62" w14:textId="77777777" w:rsidR="008F7B4D" w:rsidRDefault="009F1E6C">
      <w:pPr>
        <w:spacing w:line="360" w:lineRule="auto"/>
        <w:ind w:firstLineChars="200" w:firstLine="480"/>
        <w:rPr>
          <w:rFonts w:ascii="宋体" w:hAnsi="宋体"/>
          <w:sz w:val="24"/>
          <w:szCs w:val="21"/>
        </w:rPr>
      </w:pPr>
      <w:r>
        <w:rPr>
          <w:rFonts w:ascii="宋体" w:hAnsi="宋体"/>
          <w:sz w:val="24"/>
          <w:szCs w:val="21"/>
        </w:rPr>
        <w:t>本基金赎回费的费率水平、计算公式和收取方式详见“基金份额的申购与赎回”一章。</w:t>
      </w:r>
    </w:p>
    <w:p w14:paraId="1B1432C0" w14:textId="77777777" w:rsidR="008F7B4D" w:rsidRDefault="009F1E6C">
      <w:pPr>
        <w:spacing w:line="360" w:lineRule="auto"/>
        <w:ind w:firstLineChars="200" w:firstLine="480"/>
        <w:rPr>
          <w:rFonts w:ascii="宋体" w:hAnsi="宋体"/>
          <w:sz w:val="24"/>
          <w:szCs w:val="21"/>
        </w:rPr>
      </w:pPr>
      <w:r>
        <w:rPr>
          <w:rFonts w:ascii="宋体" w:hAnsi="宋体" w:hint="eastAsia"/>
          <w:sz w:val="24"/>
          <w:szCs w:val="21"/>
        </w:rPr>
        <w:t xml:space="preserve">（3）转换费 </w:t>
      </w:r>
    </w:p>
    <w:p w14:paraId="70EBBEB9" w14:textId="77777777" w:rsidR="008F7B4D" w:rsidRDefault="009F1E6C">
      <w:pPr>
        <w:spacing w:line="360" w:lineRule="auto"/>
        <w:ind w:firstLineChars="200" w:firstLine="480"/>
        <w:rPr>
          <w:rFonts w:ascii="宋体" w:hAnsi="宋体"/>
          <w:sz w:val="24"/>
          <w:szCs w:val="21"/>
        </w:rPr>
      </w:pPr>
      <w:r>
        <w:rPr>
          <w:rFonts w:ascii="宋体" w:hAnsi="宋体" w:hint="eastAsia"/>
          <w:sz w:val="24"/>
          <w:szCs w:val="21"/>
        </w:rPr>
        <w:t>本基金转换费的费率水平、计算方式和收取方式详见 “基金的转换”一章</w:t>
      </w:r>
    </w:p>
    <w:p w14:paraId="1F00AA48"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三</w:t>
      </w:r>
      <w:r>
        <w:rPr>
          <w:rFonts w:ascii="宋体" w:hAnsi="宋体"/>
          <w:b/>
          <w:sz w:val="24"/>
        </w:rPr>
        <w:t>）</w:t>
      </w:r>
      <w:r>
        <w:rPr>
          <w:rFonts w:ascii="宋体" w:hAnsi="宋体" w:hint="eastAsia"/>
          <w:b/>
          <w:sz w:val="24"/>
        </w:rPr>
        <w:t>不列入基金费用的项目</w:t>
      </w:r>
    </w:p>
    <w:p w14:paraId="7791555C"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14:paraId="1D849605"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四</w:t>
      </w:r>
      <w:r>
        <w:rPr>
          <w:rFonts w:ascii="宋体" w:hAnsi="宋体"/>
          <w:b/>
          <w:sz w:val="24"/>
        </w:rPr>
        <w:t>）</w:t>
      </w:r>
      <w:r>
        <w:rPr>
          <w:rFonts w:ascii="宋体" w:hAnsi="宋体" w:hint="eastAsia"/>
          <w:b/>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14:paraId="027C115E"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五</w:t>
      </w:r>
      <w:r>
        <w:rPr>
          <w:rFonts w:ascii="宋体" w:hAnsi="宋体"/>
          <w:b/>
          <w:sz w:val="24"/>
        </w:rPr>
        <w:t>）</w:t>
      </w:r>
      <w:r>
        <w:rPr>
          <w:rFonts w:ascii="宋体" w:hAnsi="宋体" w:hint="eastAsia"/>
          <w:b/>
          <w:sz w:val="24"/>
        </w:rPr>
        <w:t>基金税收</w:t>
      </w:r>
    </w:p>
    <w:p w14:paraId="6CB2E490" w14:textId="77777777" w:rsidR="008F7B4D" w:rsidRDefault="009F1E6C">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14:paraId="25F768F8" w14:textId="77777777" w:rsidR="008F7B4D" w:rsidRDefault="009F1E6C">
      <w:pPr>
        <w:pStyle w:val="af1"/>
        <w:rPr>
          <w:rFonts w:ascii="宋体" w:hAnsi="宋体"/>
          <w:kern w:val="0"/>
          <w:sz w:val="30"/>
        </w:rPr>
      </w:pPr>
      <w:r>
        <w:rPr>
          <w:rFonts w:ascii="宋体" w:hAnsi="宋体"/>
          <w:kern w:val="0"/>
          <w:sz w:val="30"/>
        </w:rPr>
        <w:br w:type="page"/>
      </w:r>
      <w:bookmarkStart w:id="91" w:name="_Toc320886352"/>
      <w:bookmarkStart w:id="92" w:name="_Toc320886509"/>
      <w:bookmarkStart w:id="93" w:name="_Toc323392552"/>
      <w:r>
        <w:rPr>
          <w:rFonts w:ascii="宋体" w:hAnsi="宋体"/>
          <w:kern w:val="0"/>
          <w:sz w:val="30"/>
        </w:rPr>
        <w:lastRenderedPageBreak/>
        <w:t>十</w:t>
      </w:r>
      <w:r>
        <w:rPr>
          <w:rFonts w:ascii="宋体" w:hAnsi="宋体" w:hint="eastAsia"/>
          <w:kern w:val="0"/>
          <w:sz w:val="30"/>
        </w:rPr>
        <w:t>六</w:t>
      </w:r>
      <w:r>
        <w:rPr>
          <w:rFonts w:ascii="宋体" w:hAnsi="宋体"/>
          <w:kern w:val="0"/>
          <w:sz w:val="30"/>
        </w:rPr>
        <w:t>、基金的会计与审计</w:t>
      </w:r>
      <w:bookmarkEnd w:id="90"/>
      <w:bookmarkEnd w:id="91"/>
      <w:bookmarkEnd w:id="92"/>
      <w:bookmarkEnd w:id="93"/>
    </w:p>
    <w:p w14:paraId="1F82B7DB"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一</w:t>
      </w:r>
      <w:r>
        <w:rPr>
          <w:rFonts w:ascii="宋体" w:hAnsi="宋体"/>
          <w:b/>
          <w:sz w:val="24"/>
        </w:rPr>
        <w:t>）</w:t>
      </w:r>
      <w:r>
        <w:rPr>
          <w:rFonts w:ascii="宋体" w:hAnsi="宋体" w:hint="eastAsia"/>
          <w:b/>
          <w:sz w:val="24"/>
        </w:rPr>
        <w:t>基金的会计政策</w:t>
      </w:r>
    </w:p>
    <w:p w14:paraId="74D40427" w14:textId="77777777" w:rsidR="008F7B4D" w:rsidRDefault="009F1E6C">
      <w:pPr>
        <w:spacing w:line="360" w:lineRule="auto"/>
        <w:ind w:firstLineChars="200" w:firstLine="480"/>
        <w:rPr>
          <w:rFonts w:ascii="宋体" w:hAnsi="宋体"/>
          <w:sz w:val="24"/>
          <w:szCs w:val="18"/>
        </w:rPr>
      </w:pPr>
      <w:r>
        <w:rPr>
          <w:rFonts w:ascii="宋体" w:hAnsi="宋体"/>
          <w:sz w:val="24"/>
        </w:rPr>
        <w:t>1</w:t>
      </w:r>
      <w:r>
        <w:rPr>
          <w:rFonts w:ascii="宋体" w:hAnsi="宋体" w:hint="eastAsia"/>
          <w:sz w:val="24"/>
        </w:rPr>
        <w:t>、基金管理人为本基金的会计责任方；</w:t>
      </w:r>
    </w:p>
    <w:p w14:paraId="04B043D5" w14:textId="77777777" w:rsidR="008F7B4D" w:rsidRDefault="009F1E6C">
      <w:pPr>
        <w:spacing w:line="360" w:lineRule="auto"/>
        <w:ind w:firstLineChars="200" w:firstLine="480"/>
        <w:rPr>
          <w:rFonts w:ascii="宋体" w:hAnsi="宋体"/>
          <w:sz w:val="24"/>
          <w:szCs w:val="18"/>
        </w:rPr>
      </w:pPr>
      <w:r>
        <w:rPr>
          <w:rFonts w:ascii="宋体" w:hAnsi="宋体"/>
          <w:sz w:val="24"/>
        </w:rPr>
        <w:t>2</w:t>
      </w:r>
      <w:r>
        <w:rPr>
          <w:rFonts w:ascii="宋体" w:hAnsi="宋体" w:hint="eastAsia"/>
          <w:sz w:val="24"/>
        </w:rPr>
        <w:t>、本基金的会计年度为公历每年的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w:t>
      </w:r>
    </w:p>
    <w:p w14:paraId="7926F900" w14:textId="77777777" w:rsidR="008F7B4D" w:rsidRDefault="009F1E6C">
      <w:pPr>
        <w:spacing w:line="360" w:lineRule="auto"/>
        <w:ind w:firstLineChars="200" w:firstLine="480"/>
        <w:rPr>
          <w:rFonts w:ascii="宋体" w:hAnsi="宋体"/>
          <w:sz w:val="24"/>
          <w:szCs w:val="18"/>
        </w:rPr>
      </w:pPr>
      <w:r>
        <w:rPr>
          <w:rFonts w:ascii="宋体" w:hAnsi="宋体"/>
          <w:sz w:val="24"/>
        </w:rPr>
        <w:t>3</w:t>
      </w:r>
      <w:r>
        <w:rPr>
          <w:rFonts w:ascii="宋体" w:hAnsi="宋体" w:hint="eastAsia"/>
          <w:sz w:val="24"/>
        </w:rPr>
        <w:t>、本</w:t>
      </w:r>
      <w:r>
        <w:rPr>
          <w:rFonts w:ascii="宋体" w:hAnsi="宋体" w:hint="eastAsia"/>
          <w:sz w:val="24"/>
          <w:szCs w:val="21"/>
        </w:rPr>
        <w:t>基金的会计核算以人民币为记账本位币，以人民币元为记账单位；</w:t>
      </w:r>
    </w:p>
    <w:p w14:paraId="672B5ECC" w14:textId="77777777" w:rsidR="008F7B4D" w:rsidRDefault="009F1E6C">
      <w:pPr>
        <w:spacing w:line="360" w:lineRule="auto"/>
        <w:ind w:firstLineChars="200" w:firstLine="480"/>
        <w:rPr>
          <w:rFonts w:ascii="宋体" w:hAnsi="宋体"/>
          <w:sz w:val="24"/>
          <w:szCs w:val="18"/>
        </w:rPr>
      </w:pPr>
      <w:r>
        <w:rPr>
          <w:rFonts w:ascii="宋体" w:hAnsi="宋体"/>
          <w:sz w:val="24"/>
        </w:rPr>
        <w:t>4</w:t>
      </w:r>
      <w:r>
        <w:rPr>
          <w:rFonts w:ascii="宋体" w:hAnsi="宋体" w:hint="eastAsia"/>
          <w:sz w:val="24"/>
        </w:rPr>
        <w:t>、会计制度执行国家有关的会计制度；</w:t>
      </w:r>
    </w:p>
    <w:p w14:paraId="05E0A43C" w14:textId="77777777" w:rsidR="008F7B4D" w:rsidRDefault="009F1E6C">
      <w:pPr>
        <w:spacing w:line="360" w:lineRule="auto"/>
        <w:ind w:firstLineChars="200" w:firstLine="480"/>
        <w:rPr>
          <w:rFonts w:ascii="宋体" w:hAnsi="宋体"/>
          <w:sz w:val="24"/>
          <w:szCs w:val="18"/>
        </w:rPr>
      </w:pPr>
      <w:r>
        <w:rPr>
          <w:rFonts w:ascii="宋体" w:hAnsi="宋体"/>
          <w:sz w:val="24"/>
        </w:rPr>
        <w:t>5</w:t>
      </w:r>
      <w:r>
        <w:rPr>
          <w:rFonts w:ascii="宋体" w:hAnsi="宋体" w:hint="eastAsia"/>
          <w:sz w:val="24"/>
        </w:rPr>
        <w:t>、本基金独立建账、独立核算；</w:t>
      </w:r>
    </w:p>
    <w:p w14:paraId="16094966" w14:textId="77777777" w:rsidR="008F7B4D" w:rsidRDefault="009F1E6C">
      <w:pPr>
        <w:spacing w:line="360" w:lineRule="auto"/>
        <w:ind w:firstLineChars="200" w:firstLine="480"/>
        <w:rPr>
          <w:rFonts w:ascii="宋体" w:hAnsi="宋体"/>
          <w:sz w:val="24"/>
          <w:szCs w:val="18"/>
        </w:rPr>
      </w:pPr>
      <w:r>
        <w:rPr>
          <w:rFonts w:ascii="宋体" w:hAnsi="宋体"/>
          <w:sz w:val="24"/>
          <w:szCs w:val="18"/>
        </w:rPr>
        <w:t>6</w:t>
      </w:r>
      <w:r>
        <w:rPr>
          <w:rFonts w:ascii="宋体" w:hAnsi="宋体" w:hint="eastAsia"/>
          <w:sz w:val="24"/>
          <w:szCs w:val="18"/>
        </w:rPr>
        <w:t>、基金管理人及基金托管人分别保留完整的会计账目、凭证并进行日常的会计核算，按照有关规定编制基金会计报表；</w:t>
      </w:r>
    </w:p>
    <w:p w14:paraId="7D5178FC" w14:textId="77777777" w:rsidR="008F7B4D" w:rsidRDefault="009F1E6C">
      <w:pPr>
        <w:spacing w:line="360" w:lineRule="auto"/>
        <w:ind w:firstLineChars="200" w:firstLine="480"/>
        <w:rPr>
          <w:rFonts w:ascii="宋体" w:hAnsi="宋体"/>
          <w:sz w:val="24"/>
          <w:szCs w:val="18"/>
        </w:rPr>
      </w:pPr>
      <w:r>
        <w:rPr>
          <w:rFonts w:ascii="宋体" w:hAnsi="宋体"/>
          <w:sz w:val="24"/>
          <w:szCs w:val="18"/>
        </w:rPr>
        <w:t>7</w:t>
      </w:r>
      <w:r>
        <w:rPr>
          <w:rFonts w:ascii="宋体" w:hAnsi="宋体" w:hint="eastAsia"/>
          <w:sz w:val="24"/>
          <w:szCs w:val="18"/>
        </w:rPr>
        <w:t>、基金托管人定期与基金管理人就基金的会计核算、报表编制等进行核对并书面确认。</w:t>
      </w:r>
    </w:p>
    <w:p w14:paraId="399B5ED2" w14:textId="77777777" w:rsidR="008F7B4D" w:rsidRDefault="009F1E6C">
      <w:pPr>
        <w:spacing w:line="360" w:lineRule="auto"/>
        <w:ind w:firstLineChars="200" w:firstLine="482"/>
        <w:rPr>
          <w:rFonts w:ascii="宋体" w:hAnsi="宋体"/>
          <w:b/>
          <w:sz w:val="24"/>
          <w:szCs w:val="18"/>
        </w:rPr>
      </w:pPr>
      <w:r>
        <w:rPr>
          <w:rFonts w:ascii="宋体" w:hAnsi="宋体"/>
          <w:b/>
          <w:sz w:val="24"/>
          <w:szCs w:val="18"/>
        </w:rPr>
        <w:t>（</w:t>
      </w:r>
      <w:r>
        <w:rPr>
          <w:rFonts w:ascii="宋体" w:hAnsi="宋体" w:hint="eastAsia"/>
          <w:b/>
          <w:sz w:val="24"/>
          <w:szCs w:val="18"/>
        </w:rPr>
        <w:t>二</w:t>
      </w:r>
      <w:r>
        <w:rPr>
          <w:rFonts w:ascii="宋体" w:hAnsi="宋体"/>
          <w:b/>
          <w:sz w:val="24"/>
          <w:szCs w:val="18"/>
        </w:rPr>
        <w:t>）</w:t>
      </w:r>
      <w:r>
        <w:rPr>
          <w:rFonts w:ascii="宋体" w:hAnsi="宋体" w:hint="eastAsia"/>
          <w:b/>
          <w:sz w:val="24"/>
          <w:szCs w:val="18"/>
        </w:rPr>
        <w:t>基金的审计</w:t>
      </w:r>
    </w:p>
    <w:p w14:paraId="1891811F" w14:textId="77777777" w:rsidR="008F7B4D" w:rsidRDefault="009F1E6C">
      <w:pPr>
        <w:spacing w:line="360" w:lineRule="auto"/>
        <w:ind w:firstLineChars="200" w:firstLine="480"/>
        <w:rPr>
          <w:rFonts w:ascii="宋体" w:hAnsi="宋体"/>
          <w:sz w:val="24"/>
          <w:szCs w:val="18"/>
        </w:rPr>
      </w:pPr>
      <w:r>
        <w:rPr>
          <w:rFonts w:ascii="宋体" w:hAnsi="宋体"/>
          <w:sz w:val="24"/>
        </w:rPr>
        <w:t>1</w:t>
      </w:r>
      <w:r>
        <w:rPr>
          <w:rFonts w:ascii="宋体" w:hAnsi="宋体" w:hint="eastAsia"/>
          <w:sz w:val="24"/>
        </w:rPr>
        <w:t>、基金管理人聘请具有从事证券相关业务资格的会计师事务所及其注册会计师对本基金年度财务报表</w:t>
      </w:r>
      <w:r>
        <w:rPr>
          <w:rFonts w:ascii="宋体" w:hAnsi="宋体" w:hint="eastAsia"/>
          <w:sz w:val="24"/>
          <w:szCs w:val="18"/>
        </w:rPr>
        <w:t>及其他规定事项</w:t>
      </w:r>
      <w:r>
        <w:rPr>
          <w:rFonts w:ascii="宋体" w:hAnsi="宋体" w:hint="eastAsia"/>
          <w:sz w:val="24"/>
        </w:rPr>
        <w:t>进行审计。会计师事务所及其注册会计师与基金管理人、基金托管人相互独立。</w:t>
      </w:r>
    </w:p>
    <w:p w14:paraId="21134C25" w14:textId="77777777" w:rsidR="008F7B4D" w:rsidRDefault="009F1E6C">
      <w:pPr>
        <w:spacing w:line="360" w:lineRule="auto"/>
        <w:ind w:firstLineChars="200" w:firstLine="480"/>
        <w:rPr>
          <w:rFonts w:ascii="宋体" w:hAnsi="宋体"/>
          <w:sz w:val="24"/>
          <w:szCs w:val="18"/>
        </w:rPr>
      </w:pPr>
      <w:r>
        <w:rPr>
          <w:rFonts w:ascii="宋体" w:hAnsi="宋体"/>
          <w:sz w:val="24"/>
          <w:szCs w:val="21"/>
        </w:rPr>
        <w:t>2</w:t>
      </w:r>
      <w:r>
        <w:rPr>
          <w:rFonts w:ascii="宋体" w:hAnsi="宋体" w:hint="eastAsia"/>
          <w:sz w:val="24"/>
          <w:szCs w:val="21"/>
        </w:rPr>
        <w:t>、会计师事务所更换经办注册会计师</w:t>
      </w:r>
      <w:r>
        <w:rPr>
          <w:rFonts w:ascii="宋体" w:hAnsi="宋体" w:hint="eastAsia"/>
          <w:sz w:val="24"/>
        </w:rPr>
        <w:t>时</w:t>
      </w:r>
      <w:r>
        <w:rPr>
          <w:rFonts w:ascii="宋体" w:hAnsi="宋体" w:hint="eastAsia"/>
          <w:sz w:val="24"/>
          <w:szCs w:val="21"/>
        </w:rPr>
        <w:t>，应事先征得基金管理人同意。</w:t>
      </w:r>
    </w:p>
    <w:p w14:paraId="7C5CDEA9" w14:textId="77777777" w:rsidR="008F7B4D" w:rsidRDefault="009F1E6C">
      <w:pPr>
        <w:spacing w:line="360" w:lineRule="auto"/>
        <w:ind w:firstLineChars="200" w:firstLine="480"/>
        <w:rPr>
          <w:rFonts w:ascii="宋体" w:hAnsi="宋体"/>
          <w:sz w:val="24"/>
          <w:szCs w:val="18"/>
        </w:rPr>
      </w:pPr>
      <w:r>
        <w:rPr>
          <w:rFonts w:ascii="宋体" w:hAnsi="宋体"/>
          <w:sz w:val="24"/>
        </w:rPr>
        <w:t>3</w:t>
      </w:r>
      <w:r>
        <w:rPr>
          <w:rFonts w:ascii="宋体" w:hAnsi="宋体" w:hint="eastAsia"/>
          <w:sz w:val="24"/>
        </w:rPr>
        <w:t>、基金管理人认为有充足理由更换会计师事务所，经通报基金托管人并报中国证监会备案后可以更换。基金管理人应当依据有关规定在指定媒体上公告</w:t>
      </w:r>
      <w:r>
        <w:rPr>
          <w:rFonts w:ascii="宋体" w:hAnsi="宋体" w:cs="宋体" w:hint="eastAsia"/>
          <w:sz w:val="24"/>
        </w:rPr>
        <w:t>。</w:t>
      </w:r>
    </w:p>
    <w:p w14:paraId="11D6F494" w14:textId="77777777" w:rsidR="008F7B4D" w:rsidRDefault="008F7B4D">
      <w:pPr>
        <w:widowControl/>
        <w:spacing w:line="360" w:lineRule="auto"/>
        <w:ind w:firstLine="480"/>
        <w:rPr>
          <w:rFonts w:ascii="宋体" w:hAnsi="宋体"/>
          <w:kern w:val="0"/>
          <w:sz w:val="24"/>
        </w:rPr>
      </w:pPr>
    </w:p>
    <w:p w14:paraId="7E719CEA" w14:textId="77777777" w:rsidR="008F7B4D" w:rsidRDefault="009F1E6C">
      <w:pPr>
        <w:pStyle w:val="af1"/>
        <w:rPr>
          <w:rFonts w:ascii="宋体" w:hAnsi="宋体"/>
          <w:kern w:val="0"/>
          <w:sz w:val="30"/>
        </w:rPr>
      </w:pPr>
      <w:bookmarkStart w:id="94" w:name="_Toc109537395"/>
      <w:r>
        <w:rPr>
          <w:rFonts w:ascii="宋体" w:hAnsi="宋体"/>
          <w:kern w:val="0"/>
          <w:sz w:val="30"/>
        </w:rPr>
        <w:br w:type="page"/>
      </w:r>
      <w:bookmarkStart w:id="95" w:name="_Toc320886353"/>
      <w:bookmarkStart w:id="96" w:name="_Toc320886510"/>
      <w:bookmarkStart w:id="97" w:name="_Toc323392553"/>
      <w:r>
        <w:rPr>
          <w:rFonts w:ascii="宋体" w:hAnsi="宋体"/>
          <w:kern w:val="0"/>
          <w:sz w:val="30"/>
        </w:rPr>
        <w:lastRenderedPageBreak/>
        <w:t>十</w:t>
      </w:r>
      <w:r>
        <w:rPr>
          <w:rFonts w:ascii="宋体" w:hAnsi="宋体" w:hint="eastAsia"/>
          <w:kern w:val="0"/>
          <w:sz w:val="30"/>
        </w:rPr>
        <w:t>七</w:t>
      </w:r>
      <w:r>
        <w:rPr>
          <w:rFonts w:ascii="宋体" w:hAnsi="宋体"/>
          <w:kern w:val="0"/>
          <w:sz w:val="30"/>
        </w:rPr>
        <w:t>、基金的信息披露</w:t>
      </w:r>
      <w:bookmarkEnd w:id="94"/>
      <w:bookmarkEnd w:id="95"/>
      <w:bookmarkEnd w:id="96"/>
      <w:bookmarkEnd w:id="97"/>
    </w:p>
    <w:p w14:paraId="679DC454" w14:textId="77777777" w:rsidR="008F7B4D" w:rsidRDefault="009F1E6C">
      <w:pPr>
        <w:spacing w:line="360" w:lineRule="auto"/>
        <w:ind w:firstLineChars="200" w:firstLine="482"/>
        <w:rPr>
          <w:rFonts w:ascii="宋体" w:hAnsi="宋体"/>
          <w:b/>
          <w:bCs/>
          <w:sz w:val="24"/>
        </w:rPr>
      </w:pPr>
      <w:r>
        <w:rPr>
          <w:rFonts w:ascii="宋体" w:hAnsi="宋体"/>
          <w:b/>
          <w:bCs/>
          <w:sz w:val="24"/>
        </w:rPr>
        <w:t>（</w:t>
      </w:r>
      <w:r>
        <w:rPr>
          <w:rFonts w:ascii="宋体" w:hAnsi="宋体" w:hint="eastAsia"/>
          <w:b/>
          <w:bCs/>
          <w:sz w:val="24"/>
        </w:rPr>
        <w:t>一</w:t>
      </w:r>
      <w:r>
        <w:rPr>
          <w:rFonts w:ascii="宋体" w:hAnsi="宋体"/>
          <w:b/>
          <w:bCs/>
          <w:sz w:val="24"/>
        </w:rPr>
        <w:t>）</w:t>
      </w:r>
      <w:r>
        <w:rPr>
          <w:rFonts w:ascii="宋体" w:hAnsi="宋体" w:hint="eastAsia"/>
          <w:b/>
          <w:bCs/>
          <w:sz w:val="24"/>
        </w:rPr>
        <w:t>本基金的信息披露应符合《基金法》、《运作办法》、《信息披露办法》、基金合同及其他有关规定。</w:t>
      </w:r>
    </w:p>
    <w:p w14:paraId="2A81A628" w14:textId="77777777" w:rsidR="008F7B4D" w:rsidRDefault="009F1E6C">
      <w:pPr>
        <w:spacing w:line="360" w:lineRule="auto"/>
        <w:ind w:firstLineChars="200" w:firstLine="482"/>
        <w:rPr>
          <w:rFonts w:ascii="宋体" w:hAnsi="宋体"/>
          <w:b/>
          <w:bCs/>
          <w:sz w:val="24"/>
        </w:rPr>
      </w:pPr>
      <w:r>
        <w:rPr>
          <w:rFonts w:ascii="宋体" w:hAnsi="宋体"/>
          <w:b/>
          <w:bCs/>
          <w:sz w:val="24"/>
        </w:rPr>
        <w:t>（</w:t>
      </w:r>
      <w:r>
        <w:rPr>
          <w:rFonts w:ascii="宋体" w:hAnsi="宋体" w:hint="eastAsia"/>
          <w:b/>
          <w:bCs/>
          <w:sz w:val="24"/>
        </w:rPr>
        <w:t>二</w:t>
      </w:r>
      <w:r>
        <w:rPr>
          <w:rFonts w:ascii="宋体" w:hAnsi="宋体"/>
          <w:b/>
          <w:bCs/>
          <w:sz w:val="24"/>
        </w:rPr>
        <w:t>）</w:t>
      </w:r>
      <w:r>
        <w:rPr>
          <w:rFonts w:ascii="宋体" w:hAnsi="宋体" w:hint="eastAsia"/>
          <w:b/>
          <w:bCs/>
          <w:sz w:val="24"/>
        </w:rPr>
        <w:t>信息披露义务人</w:t>
      </w:r>
    </w:p>
    <w:p w14:paraId="4AD005A0" w14:textId="77777777" w:rsidR="008F7B4D" w:rsidRDefault="009F1E6C">
      <w:pPr>
        <w:spacing w:line="360" w:lineRule="auto"/>
        <w:ind w:firstLineChars="200" w:firstLine="480"/>
        <w:rPr>
          <w:rFonts w:ascii="宋体" w:hAnsi="宋体"/>
          <w:b/>
          <w:bCs/>
          <w:sz w:val="24"/>
        </w:rPr>
      </w:pPr>
      <w:r>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14:paraId="2974B4B3" w14:textId="77777777" w:rsidR="008F7B4D" w:rsidRDefault="009F1E6C">
      <w:pPr>
        <w:spacing w:line="360" w:lineRule="auto"/>
        <w:ind w:firstLineChars="200" w:firstLine="480"/>
        <w:rPr>
          <w:rFonts w:ascii="宋体" w:hAnsi="宋体"/>
          <w:sz w:val="24"/>
        </w:rPr>
      </w:pPr>
      <w:r>
        <w:rPr>
          <w:rFonts w:ascii="宋体" w:hAnsi="宋体" w:hint="eastAsia"/>
          <w:sz w:val="24"/>
        </w:rPr>
        <w:t>本基金信息披露义务人按照法律法规和中国证监会的规定披露基金信息，并保证所披露信息的真实性、准确性和完整性。</w:t>
      </w:r>
    </w:p>
    <w:p w14:paraId="7D450E3E" w14:textId="77777777" w:rsidR="008F7B4D" w:rsidRDefault="009F1E6C">
      <w:pPr>
        <w:spacing w:line="360" w:lineRule="auto"/>
        <w:ind w:firstLineChars="200" w:firstLine="480"/>
        <w:rPr>
          <w:rFonts w:ascii="宋体" w:hAnsi="宋体"/>
          <w:sz w:val="24"/>
        </w:rPr>
      </w:pPr>
      <w:r>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5D404AD8" w14:textId="77777777" w:rsidR="008F7B4D" w:rsidRDefault="009F1E6C">
      <w:pPr>
        <w:spacing w:line="360" w:lineRule="auto"/>
        <w:ind w:firstLineChars="200" w:firstLine="482"/>
        <w:rPr>
          <w:rFonts w:ascii="宋体" w:hAnsi="宋体"/>
          <w:b/>
          <w:bCs/>
          <w:sz w:val="24"/>
        </w:rPr>
      </w:pPr>
      <w:r>
        <w:rPr>
          <w:rFonts w:ascii="宋体" w:hAnsi="宋体"/>
          <w:b/>
          <w:bCs/>
          <w:sz w:val="24"/>
        </w:rPr>
        <w:t>（</w:t>
      </w:r>
      <w:r>
        <w:rPr>
          <w:rFonts w:ascii="宋体" w:hAnsi="宋体" w:hint="eastAsia"/>
          <w:b/>
          <w:bCs/>
          <w:sz w:val="24"/>
        </w:rPr>
        <w:t>三</w:t>
      </w:r>
      <w:r>
        <w:rPr>
          <w:rFonts w:ascii="宋体" w:hAnsi="宋体"/>
          <w:b/>
          <w:bCs/>
          <w:sz w:val="24"/>
        </w:rPr>
        <w:t>）</w:t>
      </w:r>
      <w:r>
        <w:rPr>
          <w:rFonts w:ascii="宋体" w:hAnsi="宋体" w:hint="eastAsia"/>
          <w:b/>
          <w:bCs/>
          <w:sz w:val="24"/>
        </w:rPr>
        <w:t>本基金信息披露义务人在承诺公开披露的基金信息时，不得有下列行为：</w:t>
      </w:r>
    </w:p>
    <w:p w14:paraId="06843716"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、虚假记载、误导性陈述或者重大遗漏；</w:t>
      </w:r>
    </w:p>
    <w:p w14:paraId="1941E8B6"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、对证券投资业绩进行预测；</w:t>
      </w:r>
    </w:p>
    <w:p w14:paraId="10895DEB"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、违规承诺收益或者承担损失；</w:t>
      </w:r>
    </w:p>
    <w:p w14:paraId="00E4C502"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、诋毁其他基金管理人、基金托管人或者基金份额销售机构；</w:t>
      </w:r>
    </w:p>
    <w:p w14:paraId="63669FE3"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、登载任何自然人、法人或者其他组织的祝贺性、恭维性或推荐性的文字；</w:t>
      </w:r>
    </w:p>
    <w:p w14:paraId="7310B037" w14:textId="77777777"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、中国证监会禁止的其他行为。</w:t>
      </w:r>
    </w:p>
    <w:p w14:paraId="624510BC" w14:textId="77777777" w:rsidR="008F7B4D" w:rsidRDefault="009F1E6C">
      <w:pPr>
        <w:spacing w:line="360" w:lineRule="auto"/>
        <w:ind w:firstLineChars="200" w:firstLine="482"/>
        <w:rPr>
          <w:rFonts w:ascii="宋体" w:hAnsi="宋体"/>
          <w:b/>
          <w:bCs/>
          <w:sz w:val="24"/>
        </w:rPr>
      </w:pPr>
      <w:r>
        <w:rPr>
          <w:rFonts w:ascii="宋体" w:hAnsi="宋体"/>
          <w:b/>
          <w:bCs/>
          <w:sz w:val="24"/>
        </w:rPr>
        <w:t>（</w:t>
      </w:r>
      <w:r>
        <w:rPr>
          <w:rFonts w:ascii="宋体" w:hAnsi="宋体" w:hint="eastAsia"/>
          <w:b/>
          <w:bCs/>
          <w:sz w:val="24"/>
        </w:rPr>
        <w:t>四</w:t>
      </w:r>
      <w:r>
        <w:rPr>
          <w:rFonts w:ascii="宋体" w:hAnsi="宋体"/>
          <w:b/>
          <w:bCs/>
          <w:sz w:val="24"/>
        </w:rPr>
        <w:t>）</w:t>
      </w:r>
      <w:r>
        <w:rPr>
          <w:rFonts w:ascii="宋体" w:hAnsi="宋体" w:hint="eastAsia"/>
          <w:b/>
          <w:bCs/>
          <w:sz w:val="24"/>
        </w:rPr>
        <w:t>本基金公开披露的信息应采用中文文本。如同时采用外文文本的，基金信息披露义务人应保证两种文本的内容一致。两种文本发生歧义的，以中文文本为准。</w:t>
      </w:r>
    </w:p>
    <w:p w14:paraId="0E9FE5B9" w14:textId="77777777" w:rsidR="008F7B4D" w:rsidRDefault="009F1E6C">
      <w:pPr>
        <w:spacing w:line="360" w:lineRule="auto"/>
        <w:ind w:firstLineChars="200" w:firstLine="480"/>
        <w:rPr>
          <w:rFonts w:ascii="宋体" w:hAnsi="宋体"/>
          <w:bCs/>
          <w:sz w:val="24"/>
        </w:rPr>
      </w:pPr>
      <w:r>
        <w:rPr>
          <w:rFonts w:ascii="宋体" w:hAnsi="宋体" w:hint="eastAsia"/>
          <w:bCs/>
          <w:sz w:val="24"/>
        </w:rPr>
        <w:t>本基金公开披露的信息采用阿拉伯数字；除特别说明外，货币单位为人民币元。</w:t>
      </w:r>
    </w:p>
    <w:p w14:paraId="273CB37D" w14:textId="77777777" w:rsidR="008F7B4D" w:rsidRDefault="009F1E6C">
      <w:pPr>
        <w:spacing w:line="360" w:lineRule="auto"/>
        <w:ind w:firstLineChars="200" w:firstLine="482"/>
        <w:rPr>
          <w:rFonts w:ascii="宋体" w:hAnsi="宋体"/>
          <w:b/>
          <w:bCs/>
          <w:sz w:val="24"/>
          <w:szCs w:val="21"/>
        </w:rPr>
      </w:pPr>
      <w:r>
        <w:rPr>
          <w:rFonts w:ascii="宋体" w:hAnsi="宋体"/>
          <w:b/>
          <w:bCs/>
          <w:sz w:val="24"/>
          <w:szCs w:val="21"/>
        </w:rPr>
        <w:t>（</w:t>
      </w:r>
      <w:r>
        <w:rPr>
          <w:rFonts w:ascii="宋体" w:hAnsi="宋体" w:hint="eastAsia"/>
          <w:b/>
          <w:bCs/>
          <w:sz w:val="24"/>
          <w:szCs w:val="21"/>
        </w:rPr>
        <w:t>五</w:t>
      </w:r>
      <w:r>
        <w:rPr>
          <w:rFonts w:ascii="宋体" w:hAnsi="宋体"/>
          <w:b/>
          <w:bCs/>
          <w:sz w:val="24"/>
          <w:szCs w:val="21"/>
        </w:rPr>
        <w:t>）</w:t>
      </w:r>
      <w:r>
        <w:rPr>
          <w:rFonts w:ascii="宋体" w:hAnsi="宋体" w:hint="eastAsia"/>
          <w:b/>
          <w:bCs/>
          <w:sz w:val="24"/>
          <w:szCs w:val="21"/>
        </w:rPr>
        <w:t>公开披露的基金信息</w:t>
      </w:r>
    </w:p>
    <w:p w14:paraId="5EBE8E9C" w14:textId="77777777" w:rsidR="008F7B4D" w:rsidRDefault="009F1E6C">
      <w:pPr>
        <w:spacing w:line="360" w:lineRule="auto"/>
        <w:ind w:firstLineChars="200" w:firstLine="480"/>
        <w:rPr>
          <w:rFonts w:ascii="宋体" w:hAnsi="宋体"/>
          <w:sz w:val="24"/>
        </w:rPr>
      </w:pPr>
      <w:r>
        <w:rPr>
          <w:rFonts w:ascii="宋体" w:hAnsi="宋体" w:hint="eastAsia"/>
          <w:sz w:val="24"/>
        </w:rPr>
        <w:t>公开披露的基金信息包括：</w:t>
      </w:r>
    </w:p>
    <w:p w14:paraId="4F71EC75"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、招募说明书、基金合同、托管协议</w:t>
      </w:r>
    </w:p>
    <w:p w14:paraId="60893305"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基金募集申请经中国证监会核准后，基金管理人在基金份额发售</w:t>
      </w:r>
      <w:r>
        <w:rPr>
          <w:rFonts w:ascii="宋体" w:hAnsi="宋体"/>
          <w:sz w:val="24"/>
        </w:rPr>
        <w:t>3</w:t>
      </w:r>
      <w:r>
        <w:rPr>
          <w:rFonts w:ascii="宋体" w:hAnsi="宋体" w:hint="eastAsia"/>
          <w:sz w:val="24"/>
        </w:rPr>
        <w:t>日前，将招募说明书、基金合同摘要登载在指定报刊和网站上；基金管理人、基金托管人应当将基金合同、托管协议登载在网站上。</w:t>
      </w:r>
    </w:p>
    <w:p w14:paraId="0A7743F3"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应当最大限度地披露影响基金投资者决策的全部事项，说明基金认购、申购和赎回安排、基金投资、基金产品特性、风险揭示、信息披露及基金份额持有人服务等内容。本基金合同生效后，基金管理人在每</w:t>
      </w:r>
      <w:r>
        <w:rPr>
          <w:rFonts w:ascii="宋体" w:hAnsi="宋体"/>
          <w:sz w:val="24"/>
        </w:rPr>
        <w:t>6</w:t>
      </w:r>
      <w:r>
        <w:rPr>
          <w:rFonts w:ascii="宋体" w:hAnsi="宋体" w:hint="eastAsia"/>
          <w:sz w:val="24"/>
        </w:rPr>
        <w:t>个月结束之日起</w:t>
      </w:r>
      <w:r>
        <w:rPr>
          <w:rFonts w:ascii="宋体" w:hAnsi="宋体"/>
          <w:sz w:val="24"/>
        </w:rPr>
        <w:t>45</w:t>
      </w:r>
      <w:r>
        <w:rPr>
          <w:rFonts w:ascii="宋体" w:hAnsi="宋体" w:hint="eastAsia"/>
          <w:sz w:val="24"/>
        </w:rPr>
        <w:t>日内，更新招募说明书并登载在网站上，将更新后的招募说明书摘要登载在指定报刊上；基金管理人在公告的</w:t>
      </w:r>
      <w:r>
        <w:rPr>
          <w:rFonts w:ascii="宋体" w:hAnsi="宋体"/>
          <w:sz w:val="24"/>
        </w:rPr>
        <w:t>15</w:t>
      </w:r>
      <w:r>
        <w:rPr>
          <w:rFonts w:ascii="宋体" w:hAnsi="宋体" w:hint="eastAsia"/>
          <w:sz w:val="24"/>
        </w:rPr>
        <w:t>日前向中国证监会报送更新的招募说明书，并就有关更新内容提供书面说明。</w:t>
      </w:r>
    </w:p>
    <w:p w14:paraId="1C7681CB"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14:paraId="095E0B49"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托管协议是界定基金托管人和基金管理人在基金财产保管及基金运作监督等活动中的权利、义务关系的法律文件。</w:t>
      </w:r>
    </w:p>
    <w:p w14:paraId="77E3AE62"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、发售公告</w:t>
      </w:r>
    </w:p>
    <w:p w14:paraId="74A5CEA6"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基金管理人应当就基金份额发售的具体事宜编制发售公告，并在披露招募说明书的当日登载于指定报刊和网站上。</w:t>
      </w:r>
    </w:p>
    <w:p w14:paraId="17F5A99F"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、基金合同生效公告</w:t>
      </w:r>
    </w:p>
    <w:p w14:paraId="46790138"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基金管理人应当在本基金合同生效的次日在指定报刊和基金管理人网站上登载基金合同生效公告。</w:t>
      </w:r>
    </w:p>
    <w:p w14:paraId="2B308D9F"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、基金开始申购、赎回公告</w:t>
      </w:r>
    </w:p>
    <w:p w14:paraId="00B5E329"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基金管理人应于申购开始日、赎回开始日前在指定报刊和基金管理人网站上公告。</w:t>
      </w:r>
    </w:p>
    <w:p w14:paraId="5CD83991" w14:textId="77777777" w:rsidR="008F7B4D" w:rsidRDefault="009F1E6C">
      <w:pPr>
        <w:spacing w:line="360" w:lineRule="auto"/>
        <w:ind w:firstLineChars="200" w:firstLine="480"/>
        <w:rPr>
          <w:rFonts w:ascii="宋体" w:hAnsi="宋体"/>
          <w:sz w:val="24"/>
        </w:rPr>
      </w:pPr>
      <w:r>
        <w:rPr>
          <w:rFonts w:ascii="宋体" w:hAnsi="宋体" w:hint="eastAsia"/>
          <w:sz w:val="24"/>
        </w:rPr>
        <w:t>5、基金份额申购、赎回价格</w:t>
      </w:r>
    </w:p>
    <w:p w14:paraId="6E2546D1"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基金管理人应当在本基金的基金合同、招募说明书等信息披露文件上载明基金份额申购、赎回价格的计算方式及有关申购、赎回费率，并保证投资者能够在基金份额发售网点查阅或者复制前述信息资料。</w:t>
      </w:r>
    </w:p>
    <w:p w14:paraId="271AAEBF" w14:textId="77777777" w:rsidR="008F7B4D" w:rsidRDefault="009F1E6C">
      <w:pPr>
        <w:spacing w:line="360" w:lineRule="auto"/>
        <w:ind w:firstLineChars="200" w:firstLine="480"/>
        <w:rPr>
          <w:rFonts w:ascii="宋体" w:hAnsi="宋体"/>
          <w:sz w:val="24"/>
        </w:rPr>
      </w:pPr>
      <w:r>
        <w:rPr>
          <w:rFonts w:ascii="宋体" w:hAnsi="宋体" w:hint="eastAsia"/>
          <w:sz w:val="24"/>
        </w:rPr>
        <w:t>6、基金资产净值、基金份额净值和基金份额累计净值公告</w:t>
      </w:r>
    </w:p>
    <w:p w14:paraId="45AEA1BD" w14:textId="77777777" w:rsidR="008F7B4D" w:rsidRDefault="009F1E6C">
      <w:pPr>
        <w:spacing w:line="360" w:lineRule="auto"/>
        <w:ind w:firstLineChars="200" w:firstLine="480"/>
        <w:rPr>
          <w:rFonts w:ascii="宋体" w:hAnsi="宋体"/>
          <w:sz w:val="24"/>
        </w:rPr>
      </w:pPr>
      <w:r>
        <w:rPr>
          <w:rFonts w:ascii="宋体" w:hAnsi="宋体" w:hint="eastAsia"/>
          <w:sz w:val="24"/>
        </w:rPr>
        <w:t>本基金合同生效后，在开始办理基金份额申购或者赎回前，基金管理人应当</w:t>
      </w:r>
      <w:r>
        <w:rPr>
          <w:rFonts w:ascii="宋体" w:hAnsi="宋体" w:hint="eastAsia"/>
          <w:sz w:val="24"/>
        </w:rPr>
        <w:lastRenderedPageBreak/>
        <w:t>至少每周公告一次基金资产净值和基金份额净值。</w:t>
      </w:r>
    </w:p>
    <w:p w14:paraId="577FAD05" w14:textId="77777777" w:rsidR="008F7B4D" w:rsidRDefault="009F1E6C">
      <w:pPr>
        <w:spacing w:line="360" w:lineRule="auto"/>
        <w:ind w:firstLineChars="200" w:firstLine="480"/>
        <w:rPr>
          <w:rFonts w:ascii="宋体" w:hAnsi="宋体"/>
          <w:sz w:val="24"/>
        </w:rPr>
      </w:pPr>
      <w:r>
        <w:rPr>
          <w:rFonts w:ascii="宋体" w:hAnsi="宋体" w:hint="eastAsia"/>
          <w:sz w:val="24"/>
        </w:rPr>
        <w:t>在开始办理基金份额申购或者赎回后，基金管理人应当在每个开放日的次日，通过基金管理人网站、代销机构以及其他媒介，披露开放日的基金份额净值和基金份额累计净值。</w:t>
      </w:r>
    </w:p>
    <w:p w14:paraId="581D7F18"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基金管理人网站上。</w:t>
      </w:r>
    </w:p>
    <w:p w14:paraId="7EA1933B" w14:textId="77777777" w:rsidR="008F7B4D" w:rsidRDefault="009F1E6C">
      <w:pPr>
        <w:spacing w:line="360" w:lineRule="auto"/>
        <w:ind w:firstLineChars="200" w:firstLine="480"/>
        <w:rPr>
          <w:rFonts w:ascii="宋体" w:hAnsi="宋体"/>
          <w:sz w:val="24"/>
        </w:rPr>
      </w:pPr>
      <w:r>
        <w:rPr>
          <w:rFonts w:ascii="宋体" w:hAnsi="宋体" w:hint="eastAsia"/>
          <w:sz w:val="24"/>
        </w:rPr>
        <w:t>7、基金定期报告，包括基金年度报告、基金半年度报告和基金季度报告</w:t>
      </w:r>
    </w:p>
    <w:p w14:paraId="179A44A2"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基金管理人应当在每年结束之日起</w:t>
      </w:r>
      <w:r>
        <w:rPr>
          <w:rFonts w:ascii="宋体" w:hAnsi="宋体"/>
          <w:sz w:val="24"/>
        </w:rPr>
        <w:t>90</w:t>
      </w:r>
      <w:r>
        <w:rPr>
          <w:rFonts w:ascii="宋体" w:hAnsi="宋体" w:hint="eastAsia"/>
          <w:sz w:val="24"/>
        </w:rPr>
        <w:t>日内，编制完成基金年度报告，并将年度报告正文登载于网站上，将年度报告摘要登载在指定报刊上。基金年度报告的财务会计报告应当经过审计。</w:t>
      </w:r>
    </w:p>
    <w:p w14:paraId="1447BA9E"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基金管理人应当在上半年结束之日起</w:t>
      </w:r>
      <w:r>
        <w:rPr>
          <w:rFonts w:ascii="宋体" w:hAnsi="宋体"/>
          <w:sz w:val="24"/>
        </w:rPr>
        <w:t>60</w:t>
      </w:r>
      <w:r>
        <w:rPr>
          <w:rFonts w:ascii="宋体" w:hAnsi="宋体" w:hint="eastAsia"/>
          <w:sz w:val="24"/>
        </w:rPr>
        <w:t>日内，编制完成基金半年度报告，并将半年度报告正文登载在网站上，将半年度报告摘要登载在指定报刊上。</w:t>
      </w:r>
    </w:p>
    <w:p w14:paraId="1ECF08FB"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基金管理人应当在每个季度结束之日起</w:t>
      </w:r>
      <w:r>
        <w:rPr>
          <w:rFonts w:ascii="宋体" w:hAnsi="宋体"/>
          <w:sz w:val="24"/>
        </w:rPr>
        <w:t>15</w:t>
      </w:r>
      <w:r>
        <w:rPr>
          <w:rFonts w:ascii="宋体" w:hAnsi="宋体" w:hint="eastAsia"/>
          <w:sz w:val="24"/>
        </w:rPr>
        <w:t>个工作日内，编制完成基金季度报告，并将季度报告登载在指定报刊和网站上。</w:t>
      </w:r>
    </w:p>
    <w:p w14:paraId="079846E6" w14:textId="77777777" w:rsidR="008F7B4D" w:rsidRDefault="009F1E6C">
      <w:pPr>
        <w:spacing w:line="360" w:lineRule="auto"/>
        <w:ind w:firstLineChars="200" w:firstLine="480"/>
        <w:rPr>
          <w:rFonts w:ascii="宋体" w:hAnsi="宋体"/>
          <w:sz w:val="24"/>
        </w:rPr>
      </w:pPr>
      <w:r>
        <w:rPr>
          <w:rFonts w:ascii="宋体" w:hAnsi="宋体" w:hint="eastAsia"/>
          <w:sz w:val="24"/>
        </w:rPr>
        <w:t>基金合同生效不足</w:t>
      </w:r>
      <w:r>
        <w:rPr>
          <w:rFonts w:ascii="宋体" w:hAnsi="宋体"/>
          <w:sz w:val="24"/>
        </w:rPr>
        <w:t>2</w:t>
      </w:r>
      <w:r>
        <w:rPr>
          <w:rFonts w:ascii="宋体" w:hAnsi="宋体" w:hint="eastAsia"/>
          <w:sz w:val="24"/>
        </w:rPr>
        <w:t>个月的，基金管理人可以不编制当期季度报告、半年度报告或者年度报告。</w:t>
      </w:r>
    </w:p>
    <w:p w14:paraId="77E4A47E" w14:textId="77777777" w:rsidR="008F7B4D" w:rsidRDefault="009F1E6C">
      <w:pPr>
        <w:spacing w:line="360" w:lineRule="auto"/>
        <w:ind w:firstLineChars="200" w:firstLine="480"/>
        <w:rPr>
          <w:rFonts w:ascii="宋体" w:hAnsi="宋体"/>
          <w:sz w:val="24"/>
        </w:rPr>
      </w:pPr>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p>
    <w:p w14:paraId="198765CB" w14:textId="77777777" w:rsidR="008F7B4D" w:rsidRDefault="009F1E6C">
      <w:pPr>
        <w:spacing w:line="360" w:lineRule="auto"/>
        <w:ind w:firstLineChars="200" w:firstLine="480"/>
        <w:rPr>
          <w:rFonts w:ascii="宋体" w:hAnsi="宋体"/>
          <w:sz w:val="24"/>
        </w:rPr>
      </w:pPr>
      <w:r>
        <w:rPr>
          <w:rFonts w:ascii="宋体" w:hAnsi="宋体" w:hint="eastAsia"/>
          <w:sz w:val="24"/>
        </w:rPr>
        <w:t>8、临时报告</w:t>
      </w:r>
    </w:p>
    <w:p w14:paraId="7A58E580" w14:textId="77777777" w:rsidR="008F7B4D" w:rsidRDefault="009F1E6C">
      <w:pPr>
        <w:spacing w:line="360" w:lineRule="auto"/>
        <w:ind w:firstLineChars="200" w:firstLine="480"/>
        <w:rPr>
          <w:rFonts w:ascii="宋体" w:hAnsi="宋体"/>
          <w:sz w:val="24"/>
        </w:rPr>
      </w:pPr>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日内编制临时报告书，予以公告，并在公开披露日分别报中国证监会和基金管理人主要办公场所所在地中国证监会派出机构备案。</w:t>
      </w:r>
    </w:p>
    <w:p w14:paraId="3F6947A7" w14:textId="77777777" w:rsidR="008F7B4D" w:rsidRDefault="009F1E6C">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14:paraId="44EE97BA"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w:t>
      </w:r>
    </w:p>
    <w:p w14:paraId="103F8E0B"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终止基金合同；</w:t>
      </w:r>
    </w:p>
    <w:p w14:paraId="7138FCCE"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转换基金运作方式；</w:t>
      </w:r>
    </w:p>
    <w:p w14:paraId="32476F9C"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更换基金管理人、基金托管人；</w:t>
      </w:r>
    </w:p>
    <w:p w14:paraId="7991886A" w14:textId="77777777" w:rsidR="008F7B4D" w:rsidRDefault="009F1E6C">
      <w:pPr>
        <w:spacing w:line="360" w:lineRule="auto"/>
        <w:ind w:firstLineChars="200" w:firstLine="480"/>
        <w:rPr>
          <w:rFonts w:ascii="宋体" w:hAnsi="宋体"/>
          <w:sz w:val="24"/>
        </w:rPr>
      </w:pPr>
      <w:r>
        <w:rPr>
          <w:rFonts w:ascii="宋体" w:hAnsi="宋体"/>
          <w:sz w:val="24"/>
        </w:rPr>
        <w:lastRenderedPageBreak/>
        <w:t>（5）</w:t>
      </w:r>
      <w:r>
        <w:rPr>
          <w:rFonts w:ascii="宋体" w:hAnsi="宋体" w:hint="eastAsia"/>
          <w:sz w:val="24"/>
        </w:rPr>
        <w:t>基金管理人、基金托管人的法定名称、住所发生变更；</w:t>
      </w:r>
    </w:p>
    <w:p w14:paraId="5F2B350E" w14:textId="77777777"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基金管理人股东及其出资比例发生变更；</w:t>
      </w:r>
    </w:p>
    <w:p w14:paraId="179F3F51" w14:textId="77777777" w:rsidR="008F7B4D" w:rsidRDefault="009F1E6C">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基金募集期延长；</w:t>
      </w:r>
    </w:p>
    <w:p w14:paraId="534CC91C" w14:textId="77777777" w:rsidR="008F7B4D" w:rsidRDefault="009F1E6C">
      <w:pPr>
        <w:spacing w:line="360" w:lineRule="auto"/>
        <w:ind w:firstLineChars="200" w:firstLine="480"/>
        <w:rPr>
          <w:rFonts w:ascii="宋体" w:hAnsi="宋体"/>
          <w:sz w:val="24"/>
        </w:rPr>
      </w:pPr>
      <w:r>
        <w:rPr>
          <w:rFonts w:ascii="宋体" w:hAnsi="宋体"/>
          <w:sz w:val="24"/>
        </w:rPr>
        <w:t>（8）</w:t>
      </w:r>
      <w:r>
        <w:rPr>
          <w:rFonts w:ascii="宋体" w:hAnsi="宋体" w:hint="eastAsia"/>
          <w:sz w:val="24"/>
        </w:rPr>
        <w:t>基金管理人的董事长、总经理及其他高级管理人员、基金经理和基金托管人基金托管部门负责人发生变动；</w:t>
      </w:r>
    </w:p>
    <w:p w14:paraId="43CC2A56" w14:textId="77777777" w:rsidR="008F7B4D" w:rsidRDefault="009F1E6C">
      <w:pPr>
        <w:spacing w:line="360" w:lineRule="auto"/>
        <w:ind w:firstLineChars="200" w:firstLine="480"/>
        <w:rPr>
          <w:rFonts w:ascii="宋体" w:hAnsi="宋体"/>
          <w:sz w:val="24"/>
        </w:rPr>
      </w:pPr>
      <w:r>
        <w:rPr>
          <w:rFonts w:ascii="宋体" w:hAnsi="宋体"/>
          <w:sz w:val="24"/>
        </w:rPr>
        <w:t>（9）</w:t>
      </w:r>
      <w:r>
        <w:rPr>
          <w:rFonts w:ascii="宋体" w:hAnsi="宋体" w:hint="eastAsia"/>
          <w:sz w:val="24"/>
        </w:rPr>
        <w:t>基金管理人的董事在一年内变更超过</w:t>
      </w:r>
      <w:r>
        <w:rPr>
          <w:rFonts w:ascii="宋体" w:hAnsi="宋体"/>
          <w:sz w:val="24"/>
        </w:rPr>
        <w:t>50%</w:t>
      </w:r>
      <w:r>
        <w:rPr>
          <w:rFonts w:ascii="宋体" w:hAnsi="宋体" w:hint="eastAsia"/>
          <w:sz w:val="24"/>
        </w:rPr>
        <w:t>；</w:t>
      </w:r>
    </w:p>
    <w:p w14:paraId="0A81060E" w14:textId="77777777" w:rsidR="008F7B4D" w:rsidRDefault="009F1E6C">
      <w:pPr>
        <w:spacing w:line="360" w:lineRule="auto"/>
        <w:ind w:firstLineChars="200" w:firstLine="480"/>
        <w:rPr>
          <w:rFonts w:ascii="宋体" w:hAnsi="宋体"/>
          <w:sz w:val="24"/>
        </w:rPr>
      </w:pPr>
      <w:r>
        <w:rPr>
          <w:rFonts w:ascii="宋体" w:hAnsi="宋体"/>
          <w:sz w:val="24"/>
        </w:rPr>
        <w:t>（10）</w:t>
      </w:r>
      <w:r>
        <w:rPr>
          <w:rFonts w:ascii="宋体" w:hAnsi="宋体" w:hint="eastAsia"/>
          <w:sz w:val="24"/>
        </w:rPr>
        <w:t>基金管理人、基金托管人基金托管部门的主要业务人员在一年内变动超过</w:t>
      </w:r>
      <w:r>
        <w:rPr>
          <w:rFonts w:ascii="宋体" w:hAnsi="宋体"/>
          <w:sz w:val="24"/>
        </w:rPr>
        <w:t>30%</w:t>
      </w:r>
      <w:r>
        <w:rPr>
          <w:rFonts w:ascii="宋体" w:hAnsi="宋体" w:hint="eastAsia"/>
          <w:sz w:val="24"/>
        </w:rPr>
        <w:t>；</w:t>
      </w:r>
    </w:p>
    <w:p w14:paraId="12D1EE47" w14:textId="77777777" w:rsidR="008F7B4D" w:rsidRDefault="009F1E6C">
      <w:pPr>
        <w:spacing w:line="360" w:lineRule="auto"/>
        <w:ind w:firstLineChars="200" w:firstLine="480"/>
        <w:rPr>
          <w:rFonts w:ascii="宋体" w:hAnsi="宋体"/>
          <w:sz w:val="24"/>
        </w:rPr>
      </w:pPr>
      <w:r>
        <w:rPr>
          <w:rFonts w:ascii="宋体" w:hAnsi="宋体"/>
          <w:sz w:val="24"/>
        </w:rPr>
        <w:t>（11）</w:t>
      </w:r>
      <w:r>
        <w:rPr>
          <w:rFonts w:ascii="宋体" w:hAnsi="宋体" w:hint="eastAsia"/>
          <w:sz w:val="24"/>
        </w:rPr>
        <w:t>涉及基金管理人、基金财产、基金托管业务的诉讼；</w:t>
      </w:r>
    </w:p>
    <w:p w14:paraId="1AAECD32" w14:textId="77777777" w:rsidR="008F7B4D" w:rsidRDefault="009F1E6C">
      <w:pPr>
        <w:spacing w:line="360" w:lineRule="auto"/>
        <w:ind w:firstLineChars="200" w:firstLine="480"/>
        <w:rPr>
          <w:rFonts w:ascii="宋体" w:hAnsi="宋体"/>
          <w:sz w:val="24"/>
        </w:rPr>
      </w:pPr>
      <w:r>
        <w:rPr>
          <w:rFonts w:ascii="宋体" w:hAnsi="宋体"/>
          <w:sz w:val="24"/>
        </w:rPr>
        <w:t>（12）</w:t>
      </w:r>
      <w:r>
        <w:rPr>
          <w:rFonts w:ascii="宋体" w:hAnsi="宋体" w:hint="eastAsia"/>
          <w:sz w:val="24"/>
        </w:rPr>
        <w:t>基金管理人、基金托管人受到监管部门的调查；</w:t>
      </w:r>
    </w:p>
    <w:p w14:paraId="3F02C1DE" w14:textId="77777777" w:rsidR="008F7B4D" w:rsidRDefault="009F1E6C">
      <w:pPr>
        <w:spacing w:line="360" w:lineRule="auto"/>
        <w:ind w:firstLineChars="200" w:firstLine="480"/>
        <w:rPr>
          <w:rFonts w:ascii="宋体" w:hAnsi="宋体"/>
          <w:sz w:val="24"/>
        </w:rPr>
      </w:pPr>
      <w:r>
        <w:rPr>
          <w:rFonts w:ascii="宋体" w:hAnsi="宋体"/>
          <w:sz w:val="24"/>
        </w:rPr>
        <w:t>（13）</w:t>
      </w:r>
      <w:r>
        <w:rPr>
          <w:rFonts w:ascii="宋体" w:hAnsi="宋体" w:hint="eastAsia"/>
          <w:sz w:val="24"/>
        </w:rPr>
        <w:t>基金管理人及其董事、总经理及其他高级管理人员、基金经理受到严重行政处罚，基金托管人及其基金托管部门负责人受到严重行政处罚；</w:t>
      </w:r>
    </w:p>
    <w:p w14:paraId="67D43F28" w14:textId="77777777" w:rsidR="008F7B4D" w:rsidRDefault="009F1E6C">
      <w:pPr>
        <w:spacing w:line="360" w:lineRule="auto"/>
        <w:ind w:firstLineChars="200" w:firstLine="480"/>
        <w:rPr>
          <w:rFonts w:ascii="宋体" w:hAnsi="宋体"/>
          <w:sz w:val="24"/>
        </w:rPr>
      </w:pPr>
      <w:r>
        <w:rPr>
          <w:rFonts w:ascii="宋体" w:hAnsi="宋体"/>
          <w:sz w:val="24"/>
        </w:rPr>
        <w:t>（14）</w:t>
      </w:r>
      <w:r>
        <w:rPr>
          <w:rFonts w:ascii="宋体" w:hAnsi="宋体" w:hint="eastAsia"/>
          <w:sz w:val="24"/>
        </w:rPr>
        <w:t>重大关联交易事项；</w:t>
      </w:r>
    </w:p>
    <w:p w14:paraId="5487D5BE" w14:textId="77777777" w:rsidR="008F7B4D" w:rsidRDefault="009F1E6C">
      <w:pPr>
        <w:spacing w:line="360" w:lineRule="auto"/>
        <w:ind w:firstLineChars="200" w:firstLine="480"/>
        <w:rPr>
          <w:rFonts w:ascii="宋体" w:hAnsi="宋体"/>
          <w:sz w:val="24"/>
        </w:rPr>
      </w:pPr>
      <w:r>
        <w:rPr>
          <w:rFonts w:ascii="宋体" w:hAnsi="宋体"/>
          <w:sz w:val="24"/>
        </w:rPr>
        <w:t>（15）</w:t>
      </w:r>
      <w:r>
        <w:rPr>
          <w:rFonts w:ascii="宋体" w:hAnsi="宋体" w:hint="eastAsia"/>
          <w:sz w:val="24"/>
        </w:rPr>
        <w:t>基金收益分配事项；</w:t>
      </w:r>
    </w:p>
    <w:p w14:paraId="7A1FCFA8" w14:textId="77777777" w:rsidR="008F7B4D" w:rsidRDefault="009F1E6C">
      <w:pPr>
        <w:spacing w:line="360" w:lineRule="auto"/>
        <w:ind w:firstLineChars="200" w:firstLine="480"/>
        <w:rPr>
          <w:rFonts w:ascii="宋体" w:hAnsi="宋体"/>
          <w:sz w:val="24"/>
        </w:rPr>
      </w:pPr>
      <w:r>
        <w:rPr>
          <w:rFonts w:ascii="宋体" w:hAnsi="宋体"/>
          <w:sz w:val="24"/>
        </w:rPr>
        <w:t>（16）</w:t>
      </w:r>
      <w:r>
        <w:rPr>
          <w:rFonts w:ascii="宋体" w:hAnsi="宋体" w:hint="eastAsia"/>
          <w:sz w:val="24"/>
        </w:rPr>
        <w:t>管理费、托管费等费用计提标准、计提方式和费率发生变更；</w:t>
      </w:r>
    </w:p>
    <w:p w14:paraId="316E66FA" w14:textId="77777777" w:rsidR="008F7B4D" w:rsidRDefault="009F1E6C">
      <w:pPr>
        <w:spacing w:line="360" w:lineRule="auto"/>
        <w:ind w:firstLineChars="200" w:firstLine="480"/>
        <w:rPr>
          <w:rFonts w:ascii="宋体" w:hAnsi="宋体"/>
          <w:sz w:val="24"/>
        </w:rPr>
      </w:pPr>
      <w:r>
        <w:rPr>
          <w:rFonts w:ascii="宋体" w:hAnsi="宋体"/>
          <w:sz w:val="24"/>
        </w:rPr>
        <w:t>（17）</w:t>
      </w:r>
      <w:r>
        <w:rPr>
          <w:rFonts w:ascii="宋体" w:hAnsi="宋体" w:hint="eastAsia"/>
          <w:sz w:val="24"/>
        </w:rPr>
        <w:t>基金份额净值计价错误达基金份额净值</w:t>
      </w:r>
      <w:r>
        <w:rPr>
          <w:rFonts w:ascii="宋体" w:hAnsi="宋体"/>
          <w:sz w:val="24"/>
        </w:rPr>
        <w:t>0.5%</w:t>
      </w:r>
      <w:r>
        <w:rPr>
          <w:rFonts w:ascii="宋体" w:hAnsi="宋体" w:hint="eastAsia"/>
          <w:sz w:val="24"/>
        </w:rPr>
        <w:t>；</w:t>
      </w:r>
    </w:p>
    <w:p w14:paraId="737163E7" w14:textId="77777777" w:rsidR="008F7B4D" w:rsidRDefault="009F1E6C">
      <w:pPr>
        <w:spacing w:line="360" w:lineRule="auto"/>
        <w:ind w:firstLineChars="200" w:firstLine="480"/>
        <w:rPr>
          <w:rFonts w:ascii="宋体" w:hAnsi="宋体"/>
          <w:sz w:val="24"/>
        </w:rPr>
      </w:pPr>
      <w:r>
        <w:rPr>
          <w:rFonts w:ascii="宋体" w:hAnsi="宋体"/>
          <w:sz w:val="24"/>
        </w:rPr>
        <w:t>（18）</w:t>
      </w:r>
      <w:r>
        <w:rPr>
          <w:rFonts w:ascii="宋体" w:hAnsi="宋体" w:hint="eastAsia"/>
          <w:sz w:val="24"/>
        </w:rPr>
        <w:t>基金改聘会计师事务所；</w:t>
      </w:r>
    </w:p>
    <w:p w14:paraId="60128203" w14:textId="77777777" w:rsidR="008F7B4D" w:rsidRDefault="009F1E6C">
      <w:pPr>
        <w:spacing w:line="360" w:lineRule="auto"/>
        <w:ind w:firstLineChars="200" w:firstLine="480"/>
        <w:rPr>
          <w:rFonts w:ascii="宋体" w:hAnsi="宋体"/>
          <w:sz w:val="24"/>
        </w:rPr>
      </w:pPr>
      <w:r>
        <w:rPr>
          <w:rFonts w:ascii="宋体" w:hAnsi="宋体"/>
          <w:sz w:val="24"/>
        </w:rPr>
        <w:t>（19）</w:t>
      </w:r>
      <w:r>
        <w:rPr>
          <w:rFonts w:ascii="宋体" w:hAnsi="宋体" w:hint="eastAsia"/>
          <w:sz w:val="24"/>
        </w:rPr>
        <w:t>基金变更、增加或减少代销机构；</w:t>
      </w:r>
    </w:p>
    <w:p w14:paraId="411298E9" w14:textId="77777777" w:rsidR="008F7B4D" w:rsidRDefault="009F1E6C">
      <w:pPr>
        <w:spacing w:line="360" w:lineRule="auto"/>
        <w:ind w:firstLineChars="200" w:firstLine="480"/>
        <w:rPr>
          <w:rFonts w:ascii="宋体" w:hAnsi="宋体"/>
          <w:sz w:val="24"/>
        </w:rPr>
      </w:pPr>
      <w:r>
        <w:rPr>
          <w:rFonts w:ascii="宋体" w:hAnsi="宋体"/>
          <w:sz w:val="24"/>
        </w:rPr>
        <w:t>（20）</w:t>
      </w:r>
      <w:r>
        <w:rPr>
          <w:rFonts w:ascii="宋体" w:hAnsi="宋体" w:hint="eastAsia"/>
          <w:sz w:val="24"/>
        </w:rPr>
        <w:t>基金更换注册登记机构；</w:t>
      </w:r>
    </w:p>
    <w:p w14:paraId="01810B19" w14:textId="77777777" w:rsidR="008F7B4D" w:rsidRDefault="009F1E6C">
      <w:pPr>
        <w:spacing w:line="360" w:lineRule="auto"/>
        <w:ind w:firstLineChars="200" w:firstLine="480"/>
        <w:rPr>
          <w:rFonts w:ascii="宋体" w:hAnsi="宋体"/>
          <w:sz w:val="24"/>
        </w:rPr>
      </w:pPr>
      <w:r>
        <w:rPr>
          <w:rFonts w:ascii="宋体" w:hAnsi="宋体"/>
          <w:sz w:val="24"/>
        </w:rPr>
        <w:t>（21）</w:t>
      </w:r>
      <w:r>
        <w:rPr>
          <w:rFonts w:ascii="宋体" w:hAnsi="宋体" w:hint="eastAsia"/>
          <w:sz w:val="24"/>
        </w:rPr>
        <w:t>本基金开始办理申购、赎回；</w:t>
      </w:r>
    </w:p>
    <w:p w14:paraId="4E937980" w14:textId="77777777" w:rsidR="008F7B4D" w:rsidRDefault="009F1E6C">
      <w:pPr>
        <w:spacing w:line="360" w:lineRule="auto"/>
        <w:ind w:firstLineChars="200" w:firstLine="480"/>
        <w:rPr>
          <w:rFonts w:ascii="宋体" w:hAnsi="宋体"/>
          <w:sz w:val="24"/>
        </w:rPr>
      </w:pPr>
      <w:r>
        <w:rPr>
          <w:rFonts w:ascii="宋体" w:hAnsi="宋体"/>
          <w:sz w:val="24"/>
        </w:rPr>
        <w:t>（22）</w:t>
      </w:r>
      <w:r>
        <w:rPr>
          <w:rFonts w:ascii="宋体" w:hAnsi="宋体" w:hint="eastAsia"/>
          <w:sz w:val="24"/>
        </w:rPr>
        <w:t>本基金申购、赎回费率及其收费方式发生变更；</w:t>
      </w:r>
    </w:p>
    <w:p w14:paraId="0AA8FEEB" w14:textId="77777777" w:rsidR="008F7B4D" w:rsidRDefault="009F1E6C">
      <w:pPr>
        <w:spacing w:line="360" w:lineRule="auto"/>
        <w:ind w:firstLineChars="150" w:firstLine="360"/>
        <w:rPr>
          <w:rFonts w:ascii="宋体" w:hAnsi="宋体"/>
          <w:sz w:val="24"/>
        </w:rPr>
      </w:pPr>
      <w:r>
        <w:rPr>
          <w:rFonts w:ascii="宋体" w:hAnsi="宋体" w:hint="eastAsia"/>
          <w:sz w:val="24"/>
        </w:rPr>
        <w:t>（23）本基金发生巨额赎回并延期支付；</w:t>
      </w:r>
    </w:p>
    <w:p w14:paraId="10482D07"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4</w:t>
      </w:r>
      <w:r>
        <w:rPr>
          <w:rFonts w:ascii="宋体" w:hAnsi="宋体"/>
          <w:sz w:val="24"/>
        </w:rPr>
        <w:t>）</w:t>
      </w:r>
      <w:r>
        <w:rPr>
          <w:rFonts w:ascii="宋体" w:hAnsi="宋体" w:hint="eastAsia"/>
          <w:sz w:val="24"/>
        </w:rPr>
        <w:t>本基金暂停接受申购、赎回申请；</w:t>
      </w:r>
    </w:p>
    <w:p w14:paraId="3BF42D1A"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5</w:t>
      </w:r>
      <w:r>
        <w:rPr>
          <w:rFonts w:ascii="宋体" w:hAnsi="宋体"/>
          <w:sz w:val="24"/>
        </w:rPr>
        <w:t>）</w:t>
      </w:r>
      <w:r>
        <w:rPr>
          <w:rFonts w:ascii="宋体" w:hAnsi="宋体" w:hint="eastAsia"/>
          <w:sz w:val="24"/>
        </w:rPr>
        <w:t>本基金暂停接受申购、赎回申请后重新接受申购、赎回申请；</w:t>
      </w:r>
    </w:p>
    <w:p w14:paraId="217303D5"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6</w:t>
      </w:r>
      <w:r>
        <w:rPr>
          <w:rFonts w:ascii="宋体" w:hAnsi="宋体"/>
          <w:sz w:val="24"/>
        </w:rPr>
        <w:t>）</w:t>
      </w:r>
      <w:r>
        <w:rPr>
          <w:rFonts w:ascii="宋体" w:hAnsi="宋体" w:hint="eastAsia"/>
          <w:sz w:val="24"/>
        </w:rPr>
        <w:t>基金推出新业务或服务；</w:t>
      </w:r>
    </w:p>
    <w:p w14:paraId="5466BD7F"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7</w:t>
      </w:r>
      <w:r>
        <w:rPr>
          <w:rFonts w:ascii="宋体" w:hAnsi="宋体"/>
          <w:sz w:val="24"/>
        </w:rPr>
        <w:t>）</w:t>
      </w:r>
      <w:r>
        <w:rPr>
          <w:rFonts w:ascii="宋体" w:hAnsi="宋体" w:hint="eastAsia"/>
          <w:sz w:val="24"/>
        </w:rPr>
        <w:t>中国证监会规定的其他事项。</w:t>
      </w:r>
    </w:p>
    <w:p w14:paraId="0480970B" w14:textId="77777777" w:rsidR="008F7B4D" w:rsidRDefault="009F1E6C">
      <w:pPr>
        <w:spacing w:line="360" w:lineRule="auto"/>
        <w:ind w:firstLineChars="200" w:firstLine="480"/>
        <w:rPr>
          <w:rFonts w:ascii="宋体" w:hAnsi="宋体"/>
          <w:sz w:val="24"/>
        </w:rPr>
      </w:pPr>
      <w:r>
        <w:rPr>
          <w:rFonts w:ascii="宋体" w:hAnsi="宋体" w:hint="eastAsia"/>
          <w:sz w:val="24"/>
        </w:rPr>
        <w:t>9、澄清公告</w:t>
      </w:r>
    </w:p>
    <w:p w14:paraId="542F35AB" w14:textId="77777777" w:rsidR="008F7B4D" w:rsidRDefault="009F1E6C">
      <w:pPr>
        <w:spacing w:line="360" w:lineRule="auto"/>
        <w:ind w:firstLineChars="200" w:firstLine="480"/>
        <w:rPr>
          <w:rFonts w:ascii="宋体" w:hAnsi="宋体"/>
          <w:sz w:val="24"/>
        </w:rPr>
      </w:pPr>
      <w:r>
        <w:rPr>
          <w:rFonts w:ascii="宋体" w:hAnsi="宋体" w:hint="eastAsia"/>
          <w:sz w:val="24"/>
        </w:rPr>
        <w:t>在本基金合同存续期限内，任何公共媒体中出现的或者在市场上流传的消息可能对基金份额价格产生误导性影响或者引起较大波动的，相关信息披露义务人</w:t>
      </w:r>
      <w:r>
        <w:rPr>
          <w:rFonts w:ascii="宋体" w:hAnsi="宋体" w:hint="eastAsia"/>
          <w:sz w:val="24"/>
        </w:rPr>
        <w:lastRenderedPageBreak/>
        <w:t>知悉后应当立即对该消息进行公开澄清，并将有关情况立即报告中国证监会。</w:t>
      </w:r>
    </w:p>
    <w:p w14:paraId="322AD590" w14:textId="77777777" w:rsidR="008F7B4D" w:rsidRDefault="009F1E6C">
      <w:pPr>
        <w:spacing w:line="360" w:lineRule="auto"/>
        <w:ind w:firstLineChars="200" w:firstLine="480"/>
        <w:rPr>
          <w:rFonts w:ascii="宋体" w:hAnsi="宋体"/>
          <w:sz w:val="24"/>
        </w:rPr>
      </w:pPr>
      <w:r>
        <w:rPr>
          <w:rFonts w:ascii="宋体" w:hAnsi="宋体" w:hint="eastAsia"/>
          <w:sz w:val="24"/>
        </w:rPr>
        <w:t>10、基金份额持有人大会决议</w:t>
      </w:r>
    </w:p>
    <w:p w14:paraId="304FB321" w14:textId="77777777" w:rsidR="008F7B4D" w:rsidRDefault="009F1E6C">
      <w:pPr>
        <w:spacing w:line="360" w:lineRule="auto"/>
        <w:ind w:firstLineChars="200" w:firstLine="480"/>
        <w:rPr>
          <w:rFonts w:ascii="宋体" w:hAnsi="宋体"/>
          <w:sz w:val="24"/>
        </w:rPr>
      </w:pPr>
      <w:r>
        <w:rPr>
          <w:rFonts w:ascii="宋体" w:hAnsi="宋体" w:hint="eastAsia"/>
          <w:sz w:val="24"/>
        </w:rPr>
        <w:t>基金份额持有人大会决定的事项，应当依法报中国证监会核准或者备案，并予以公告。召开基金份额持有人大会的，召集人应当至少提前</w:t>
      </w:r>
      <w:r>
        <w:rPr>
          <w:rFonts w:ascii="宋体" w:hAnsi="宋体"/>
          <w:sz w:val="24"/>
        </w:rPr>
        <w:t>30</w:t>
      </w:r>
      <w:r>
        <w:rPr>
          <w:rFonts w:ascii="宋体" w:hAnsi="宋体" w:hint="eastAsia"/>
          <w:sz w:val="24"/>
        </w:rPr>
        <w:t>日公告基金份额持有人大会的召开时间、会议形式、审议事项、议事程序和表决方式等事项。</w:t>
      </w:r>
    </w:p>
    <w:p w14:paraId="7C97CD34" w14:textId="77777777" w:rsidR="008F7B4D" w:rsidRDefault="009F1E6C">
      <w:pPr>
        <w:spacing w:line="360" w:lineRule="auto"/>
        <w:ind w:firstLineChars="200" w:firstLine="480"/>
        <w:rPr>
          <w:rFonts w:ascii="宋体" w:hAnsi="宋体"/>
          <w:sz w:val="24"/>
        </w:rPr>
      </w:pPr>
      <w:r>
        <w:rPr>
          <w:rFonts w:ascii="宋体"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14:paraId="66A84A63"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1、中国证监会规定的其他信息。</w:t>
      </w:r>
    </w:p>
    <w:p w14:paraId="613A939A" w14:textId="77777777" w:rsidR="008F7B4D" w:rsidRDefault="009F1E6C">
      <w:pPr>
        <w:spacing w:line="360" w:lineRule="auto"/>
        <w:ind w:firstLineChars="200" w:firstLine="482"/>
        <w:rPr>
          <w:rFonts w:ascii="宋体" w:hAnsi="宋体"/>
          <w:b/>
          <w:bCs/>
          <w:sz w:val="24"/>
          <w:szCs w:val="21"/>
        </w:rPr>
      </w:pPr>
      <w:r>
        <w:rPr>
          <w:rFonts w:ascii="宋体" w:hAnsi="宋体"/>
          <w:b/>
          <w:bCs/>
          <w:sz w:val="24"/>
          <w:szCs w:val="21"/>
        </w:rPr>
        <w:t>（</w:t>
      </w:r>
      <w:r>
        <w:rPr>
          <w:rFonts w:ascii="宋体" w:hAnsi="宋体" w:hint="eastAsia"/>
          <w:b/>
          <w:bCs/>
          <w:sz w:val="24"/>
          <w:szCs w:val="21"/>
        </w:rPr>
        <w:t>六</w:t>
      </w:r>
      <w:r>
        <w:rPr>
          <w:rFonts w:ascii="宋体" w:hAnsi="宋体"/>
          <w:b/>
          <w:bCs/>
          <w:sz w:val="24"/>
          <w:szCs w:val="21"/>
        </w:rPr>
        <w:t>）</w:t>
      </w:r>
      <w:r>
        <w:rPr>
          <w:rFonts w:ascii="宋体" w:hAnsi="宋体" w:hint="eastAsia"/>
          <w:b/>
          <w:bCs/>
          <w:sz w:val="24"/>
          <w:szCs w:val="21"/>
        </w:rPr>
        <w:t>信息披露事务管理</w:t>
      </w:r>
    </w:p>
    <w:p w14:paraId="1F3D5A68"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基金管理人、基金托管人应当建立健全信息披露管理制度，指定专人负责管理信息披露事务。</w:t>
      </w:r>
    </w:p>
    <w:p w14:paraId="0FC20AFF" w14:textId="77777777" w:rsidR="008F7B4D" w:rsidRDefault="009F1E6C">
      <w:pPr>
        <w:spacing w:line="360" w:lineRule="auto"/>
        <w:ind w:firstLineChars="200" w:firstLine="480"/>
        <w:rPr>
          <w:rFonts w:ascii="宋体" w:hAnsi="宋体"/>
          <w:sz w:val="24"/>
        </w:rPr>
      </w:pPr>
      <w:r>
        <w:rPr>
          <w:rFonts w:ascii="宋体" w:hAnsi="宋体" w:hint="eastAsia"/>
          <w:sz w:val="24"/>
        </w:rPr>
        <w:t>基金信息披露义务人公开披露基金信息，应当符合中国证监会相关基金信息披露内容与格式准则的规定。</w:t>
      </w:r>
    </w:p>
    <w:p w14:paraId="222C897E" w14:textId="77777777" w:rsidR="008F7B4D" w:rsidRDefault="009F1E6C">
      <w:pPr>
        <w:spacing w:line="360" w:lineRule="auto"/>
        <w:ind w:firstLineChars="200" w:firstLine="480"/>
        <w:rPr>
          <w:rFonts w:ascii="宋体" w:hAnsi="宋体"/>
          <w:sz w:val="24"/>
        </w:rPr>
      </w:pPr>
      <w:r>
        <w:rPr>
          <w:rFonts w:ascii="宋体" w:hAnsi="宋体" w:hint="eastAsia"/>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1A36ABC"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基金管理人、基金托管人应当在指定报刊中选择披露信息的报刊。</w:t>
      </w:r>
    </w:p>
    <w:p w14:paraId="15427E79" w14:textId="77777777" w:rsidR="008F7B4D" w:rsidRDefault="009F1E6C">
      <w:pPr>
        <w:spacing w:line="360" w:lineRule="auto"/>
        <w:ind w:firstLineChars="200" w:firstLine="480"/>
        <w:rPr>
          <w:rFonts w:ascii="宋体" w:hAnsi="宋体"/>
          <w:sz w:val="24"/>
        </w:rPr>
      </w:pPr>
      <w:r>
        <w:rPr>
          <w:rFonts w:ascii="宋体" w:hAnsi="宋体" w:hint="eastAsia"/>
          <w:sz w:val="24"/>
        </w:rPr>
        <w:t>基金管理人、基金托管人除依法在指定报刊和基金管理人网站上披露信息外，还可以根据需要在其他公共媒体披露信息，但是其他公共媒体不得早于指定报刊和基金管理人网站披露信息，并且在不同媒介上披露同一信息的内容应当一致。</w:t>
      </w:r>
    </w:p>
    <w:p w14:paraId="32FAA912" w14:textId="77777777" w:rsidR="008F7B4D" w:rsidRDefault="009F1E6C">
      <w:pPr>
        <w:spacing w:line="360" w:lineRule="auto"/>
        <w:ind w:firstLineChars="200" w:firstLine="482"/>
        <w:rPr>
          <w:rFonts w:ascii="宋体" w:hAnsi="宋体"/>
          <w:b/>
          <w:bCs/>
          <w:sz w:val="24"/>
          <w:szCs w:val="21"/>
        </w:rPr>
      </w:pPr>
      <w:r>
        <w:rPr>
          <w:rFonts w:ascii="宋体" w:hAnsi="宋体"/>
          <w:b/>
          <w:bCs/>
          <w:sz w:val="24"/>
          <w:szCs w:val="21"/>
        </w:rPr>
        <w:t>（</w:t>
      </w:r>
      <w:r>
        <w:rPr>
          <w:rFonts w:ascii="宋体" w:hAnsi="宋体" w:hint="eastAsia"/>
          <w:b/>
          <w:bCs/>
          <w:sz w:val="24"/>
          <w:szCs w:val="21"/>
        </w:rPr>
        <w:t>七</w:t>
      </w:r>
      <w:r>
        <w:rPr>
          <w:rFonts w:ascii="宋体" w:hAnsi="宋体"/>
          <w:b/>
          <w:bCs/>
          <w:sz w:val="24"/>
          <w:szCs w:val="21"/>
        </w:rPr>
        <w:t>）</w:t>
      </w:r>
      <w:r>
        <w:rPr>
          <w:rFonts w:ascii="宋体" w:hAnsi="宋体" w:hint="eastAsia"/>
          <w:b/>
          <w:bCs/>
          <w:sz w:val="24"/>
          <w:szCs w:val="21"/>
        </w:rPr>
        <w:t>信息披露文件的存放与查阅</w:t>
      </w:r>
    </w:p>
    <w:p w14:paraId="5534EB75" w14:textId="77777777" w:rsidR="008F7B4D" w:rsidRDefault="009F1E6C">
      <w:pPr>
        <w:spacing w:line="360" w:lineRule="auto"/>
        <w:ind w:firstLineChars="200" w:firstLine="480"/>
        <w:rPr>
          <w:rFonts w:ascii="宋体" w:hAnsi="宋体"/>
          <w:sz w:val="24"/>
        </w:rPr>
      </w:pPr>
      <w:r>
        <w:rPr>
          <w:rFonts w:ascii="宋体" w:hAnsi="宋体" w:hint="eastAsia"/>
          <w:sz w:val="24"/>
        </w:rPr>
        <w:t>基金合同、托管协议、招募说明书或更新后的招募说明书、年度报告、半年度报告、季度报告和基金份额净值公告等文本文件在编制完成后，应当分别置备于基金管理人所在地和基金托管人所在地，供公众查阅，投资者在支付工本费后，可在合理时间内取得上述文件复制件或复印件。</w:t>
      </w:r>
    </w:p>
    <w:p w14:paraId="6A39D220" w14:textId="77777777" w:rsidR="008F7B4D" w:rsidRDefault="009F1E6C">
      <w:pPr>
        <w:spacing w:line="360" w:lineRule="auto"/>
        <w:ind w:firstLineChars="200" w:firstLine="480"/>
        <w:rPr>
          <w:rFonts w:ascii="宋体" w:hAnsi="宋体"/>
          <w:sz w:val="24"/>
        </w:rPr>
      </w:pPr>
      <w:r>
        <w:rPr>
          <w:rFonts w:ascii="宋体" w:hAnsi="宋体" w:hint="eastAsia"/>
          <w:sz w:val="24"/>
        </w:rPr>
        <w:t>本基金的信息披露将严格按照法律法规和基金合同的规定进行。</w:t>
      </w:r>
    </w:p>
    <w:p w14:paraId="473F01AC" w14:textId="77777777" w:rsidR="008F7B4D" w:rsidRDefault="009F1E6C">
      <w:pPr>
        <w:pStyle w:val="af1"/>
        <w:rPr>
          <w:rFonts w:ascii="宋体" w:hAnsi="宋体"/>
          <w:kern w:val="0"/>
          <w:sz w:val="30"/>
        </w:rPr>
      </w:pPr>
      <w:r>
        <w:rPr>
          <w:rFonts w:ascii="宋体" w:hAnsi="宋体"/>
          <w:kern w:val="0"/>
          <w:sz w:val="30"/>
        </w:rPr>
        <w:br w:type="page"/>
      </w:r>
      <w:bookmarkStart w:id="98" w:name="_Toc320886354"/>
      <w:bookmarkStart w:id="99" w:name="_Toc320886511"/>
      <w:bookmarkStart w:id="100" w:name="_Toc323392554"/>
      <w:r>
        <w:rPr>
          <w:rFonts w:ascii="宋体" w:hAnsi="宋体"/>
          <w:kern w:val="0"/>
          <w:sz w:val="30"/>
        </w:rPr>
        <w:lastRenderedPageBreak/>
        <w:t>十</w:t>
      </w:r>
      <w:r>
        <w:rPr>
          <w:rFonts w:ascii="宋体" w:hAnsi="宋体" w:hint="eastAsia"/>
          <w:kern w:val="0"/>
          <w:sz w:val="30"/>
        </w:rPr>
        <w:t>八</w:t>
      </w:r>
      <w:r>
        <w:rPr>
          <w:rFonts w:ascii="宋体" w:hAnsi="宋体"/>
          <w:kern w:val="0"/>
          <w:sz w:val="30"/>
        </w:rPr>
        <w:t>、风险揭示</w:t>
      </w:r>
      <w:bookmarkEnd w:id="98"/>
      <w:bookmarkEnd w:id="99"/>
      <w:bookmarkEnd w:id="100"/>
    </w:p>
    <w:p w14:paraId="572FFA7A" w14:textId="77777777"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66A8EFBD" w14:textId="77777777"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7A020232" w14:textId="77777777"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3A1B1E84" w14:textId="77777777"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投资者应当认真阅读基金合同、招募说明书等基金法律文件，了解基金的风险收益特征，并根据自身的投资目的、投资期限、投资经验、资产状况等判断基金是否和投资者的风险承受能力相适应。</w:t>
      </w:r>
    </w:p>
    <w:p w14:paraId="3D6E8C97" w14:textId="77777777"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55144024" w14:textId="77777777" w:rsidR="008F7B4D" w:rsidRDefault="009F1E6C">
      <w:pPr>
        <w:snapToGrid w:val="0"/>
        <w:spacing w:before="50" w:after="50" w:line="360" w:lineRule="auto"/>
        <w:ind w:firstLineChars="200" w:firstLine="480"/>
        <w:rPr>
          <w:rFonts w:ascii="宋体" w:hAnsi="宋体"/>
          <w:sz w:val="24"/>
        </w:rPr>
      </w:pPr>
      <w:r>
        <w:rPr>
          <w:rFonts w:ascii="宋体" w:hAnsi="宋体" w:hint="eastAsia"/>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04ED8344" w14:textId="77777777" w:rsidR="008F7B4D" w:rsidRDefault="009F1E6C">
      <w:pPr>
        <w:widowControl/>
        <w:snapToGrid w:val="0"/>
        <w:spacing w:line="360" w:lineRule="auto"/>
        <w:ind w:firstLineChars="200" w:firstLine="480"/>
        <w:rPr>
          <w:rFonts w:ascii="宋体" w:hAnsi="宋体"/>
          <w:sz w:val="24"/>
        </w:rPr>
      </w:pPr>
      <w:r>
        <w:rPr>
          <w:rFonts w:ascii="宋体" w:hAnsi="宋体" w:hint="eastAsia"/>
          <w:sz w:val="24"/>
        </w:rPr>
        <w:t>基金管理人承诺以诚实信用、勤勉尽责的原则管理和运用基金资产，但不保证本基金一定盈利，也不保证最低收益。基金管理人管理的其他基金的业绩不构</w:t>
      </w:r>
      <w:r>
        <w:rPr>
          <w:rFonts w:ascii="宋体" w:hAnsi="宋体" w:hint="eastAsia"/>
          <w:sz w:val="24"/>
        </w:rPr>
        <w:lastRenderedPageBreak/>
        <w:t>成对本基金业绩表现的保证。基金管理人提醒投资者基金投资的“买者自负”原则，在做出投资决策后，基金运营状况与基金净值变化引致的投资风险，由投资者自行负担。</w:t>
      </w:r>
    </w:p>
    <w:p w14:paraId="26D1878B"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4F49B00B" w14:textId="77777777"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b/>
          <w:kern w:val="0"/>
          <w:sz w:val="24"/>
        </w:rPr>
        <w:t xml:space="preserve">（一）市场风险 </w:t>
      </w:r>
    </w:p>
    <w:p w14:paraId="58F379F3"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证券市场价格</w:t>
      </w:r>
      <w:r>
        <w:rPr>
          <w:rFonts w:ascii="宋体" w:hAnsi="宋体" w:cs="宋体" w:hint="eastAsia"/>
          <w:kern w:val="0"/>
          <w:sz w:val="24"/>
        </w:rPr>
        <w:t>因</w:t>
      </w:r>
      <w:r>
        <w:rPr>
          <w:rFonts w:ascii="宋体" w:hAnsi="宋体" w:cs="宋体"/>
          <w:kern w:val="0"/>
          <w:sz w:val="24"/>
        </w:rPr>
        <w:t>受到经济因素、政治因素、投资心理和交易制度等各种因素的影响</w:t>
      </w:r>
      <w:r>
        <w:rPr>
          <w:rFonts w:ascii="宋体" w:hAnsi="宋体" w:cs="宋体" w:hint="eastAsia"/>
          <w:kern w:val="0"/>
          <w:sz w:val="24"/>
        </w:rPr>
        <w:t>而引起的波动</w:t>
      </w:r>
      <w:r>
        <w:rPr>
          <w:rFonts w:ascii="宋体" w:hAnsi="宋体" w:cs="宋体"/>
          <w:kern w:val="0"/>
          <w:sz w:val="24"/>
        </w:rPr>
        <w:t>，</w:t>
      </w:r>
      <w:r>
        <w:rPr>
          <w:rFonts w:ascii="宋体" w:hAnsi="宋体" w:cs="宋体" w:hint="eastAsia"/>
          <w:kern w:val="0"/>
          <w:sz w:val="24"/>
        </w:rPr>
        <w:t>将对</w:t>
      </w:r>
      <w:r>
        <w:rPr>
          <w:rFonts w:ascii="宋体" w:hAnsi="宋体" w:cs="宋体"/>
          <w:kern w:val="0"/>
          <w:sz w:val="24"/>
        </w:rPr>
        <w:t>基金收益水平产生</w:t>
      </w:r>
      <w:r>
        <w:rPr>
          <w:rFonts w:ascii="宋体" w:hAnsi="宋体" w:cs="宋体" w:hint="eastAsia"/>
          <w:kern w:val="0"/>
          <w:sz w:val="24"/>
        </w:rPr>
        <w:t>潜在</w:t>
      </w:r>
      <w:r>
        <w:rPr>
          <w:rFonts w:ascii="宋体" w:hAnsi="宋体" w:cs="宋体"/>
          <w:kern w:val="0"/>
          <w:sz w:val="24"/>
        </w:rPr>
        <w:t>风险</w:t>
      </w:r>
      <w:r>
        <w:rPr>
          <w:rFonts w:ascii="宋体" w:hAnsi="宋体" w:cs="宋体" w:hint="eastAsia"/>
          <w:kern w:val="0"/>
          <w:sz w:val="24"/>
        </w:rPr>
        <w:t>，</w:t>
      </w:r>
      <w:r>
        <w:rPr>
          <w:rFonts w:ascii="宋体" w:hAnsi="宋体" w:cs="宋体"/>
          <w:kern w:val="0"/>
          <w:sz w:val="24"/>
        </w:rPr>
        <w:t xml:space="preserve">主要包括： </w:t>
      </w:r>
    </w:p>
    <w:p w14:paraId="0F9A44F5"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1、政策风险。因国家宏观政策（如货币政策、财政政策、行业政策、地区发展政策等）</w:t>
      </w:r>
      <w:r>
        <w:rPr>
          <w:rFonts w:ascii="宋体" w:hAnsi="宋体" w:cs="宋体" w:hint="eastAsia"/>
          <w:kern w:val="0"/>
          <w:sz w:val="24"/>
        </w:rPr>
        <w:t>和证券市场监管政策</w:t>
      </w:r>
      <w:r>
        <w:rPr>
          <w:rFonts w:ascii="宋体" w:hAnsi="宋体" w:cs="宋体"/>
          <w:kern w:val="0"/>
          <w:sz w:val="24"/>
        </w:rPr>
        <w:t xml:space="preserve">发生变化，导致市场价格波动而产生风险。 </w:t>
      </w:r>
    </w:p>
    <w:p w14:paraId="2C543123"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2、经济周期风险。</w:t>
      </w:r>
      <w:r>
        <w:rPr>
          <w:rFonts w:ascii="宋体" w:hAnsi="宋体" w:cs="宋体" w:hint="eastAsia"/>
          <w:kern w:val="0"/>
          <w:sz w:val="24"/>
        </w:rPr>
        <w:t>证券市场受宏观经济运行的影响，而经济运行具有周期性的特点，而宏观经济运行状况将对证券市场的收益水平产生影响，从而对基金收益造成影响</w:t>
      </w:r>
      <w:r>
        <w:rPr>
          <w:rFonts w:ascii="宋体" w:hAnsi="宋体" w:cs="宋体"/>
          <w:kern w:val="0"/>
          <w:sz w:val="24"/>
        </w:rPr>
        <w:t>。</w:t>
      </w:r>
    </w:p>
    <w:p w14:paraId="34EDE627"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3、利率风险。金融市场利率的波动会导致证券市场价格和收益率的变动。利率直接影响着</w:t>
      </w:r>
      <w:r>
        <w:rPr>
          <w:rFonts w:ascii="宋体" w:hAnsi="宋体" w:cs="宋体" w:hint="eastAsia"/>
          <w:kern w:val="0"/>
          <w:sz w:val="24"/>
        </w:rPr>
        <w:t>债券</w:t>
      </w:r>
      <w:r>
        <w:rPr>
          <w:rFonts w:ascii="宋体" w:hAnsi="宋体" w:cs="宋体"/>
          <w:kern w:val="0"/>
          <w:sz w:val="24"/>
        </w:rPr>
        <w:t>的价格和收益率，影响着企业的融资成本和利润。基金投资于</w:t>
      </w:r>
      <w:r>
        <w:rPr>
          <w:rFonts w:ascii="宋体" w:hAnsi="宋体" w:cs="宋体" w:hint="eastAsia"/>
          <w:kern w:val="0"/>
          <w:sz w:val="24"/>
        </w:rPr>
        <w:t>债券</w:t>
      </w:r>
      <w:r>
        <w:rPr>
          <w:rFonts w:ascii="宋体" w:hAnsi="宋体" w:cs="宋体"/>
          <w:kern w:val="0"/>
          <w:sz w:val="24"/>
        </w:rPr>
        <w:t>和</w:t>
      </w:r>
      <w:r>
        <w:rPr>
          <w:rFonts w:ascii="宋体" w:hAnsi="宋体" w:cs="宋体" w:hint="eastAsia"/>
          <w:kern w:val="0"/>
          <w:sz w:val="24"/>
        </w:rPr>
        <w:t>债券回购</w:t>
      </w:r>
      <w:r>
        <w:rPr>
          <w:rFonts w:ascii="宋体" w:hAnsi="宋体" w:cs="宋体"/>
          <w:kern w:val="0"/>
          <w:sz w:val="24"/>
        </w:rPr>
        <w:t>，其收益水平会受到利率变化</w:t>
      </w:r>
      <w:r>
        <w:rPr>
          <w:rFonts w:ascii="宋体" w:hAnsi="宋体" w:cs="宋体" w:hint="eastAsia"/>
          <w:kern w:val="0"/>
          <w:sz w:val="24"/>
        </w:rPr>
        <w:t>和货币市场供求状况</w:t>
      </w:r>
      <w:r>
        <w:rPr>
          <w:rFonts w:ascii="宋体" w:hAnsi="宋体" w:cs="宋体"/>
          <w:kern w:val="0"/>
          <w:sz w:val="24"/>
        </w:rPr>
        <w:t xml:space="preserve">的影响。 </w:t>
      </w:r>
    </w:p>
    <w:p w14:paraId="25A3493A"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4、上市公司经营风险。上市公司的经营</w:t>
      </w:r>
      <w:r>
        <w:rPr>
          <w:rFonts w:ascii="宋体" w:hAnsi="宋体" w:cs="宋体" w:hint="eastAsia"/>
          <w:kern w:val="0"/>
          <w:sz w:val="24"/>
        </w:rPr>
        <w:t>状况</w:t>
      </w:r>
      <w:r>
        <w:rPr>
          <w:rFonts w:ascii="宋体" w:hAnsi="宋体" w:cs="宋体"/>
          <w:kern w:val="0"/>
          <w:sz w:val="24"/>
        </w:rPr>
        <w:t xml:space="preserve">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043CEE7F"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5、购买力风险。基金投资的目的是基金资产的保值增值，如果发生通货膨胀，基金投资于证券所获得的收益可能会被通货膨胀抵消，从而使基金的实际收益下降</w:t>
      </w:r>
      <w:r>
        <w:rPr>
          <w:rFonts w:ascii="宋体" w:hAnsi="宋体" w:cs="宋体" w:hint="eastAsia"/>
          <w:kern w:val="0"/>
          <w:sz w:val="24"/>
        </w:rPr>
        <w:t>，</w:t>
      </w:r>
      <w:r>
        <w:rPr>
          <w:rFonts w:ascii="宋体" w:hAnsi="宋体" w:cs="宋体"/>
          <w:kern w:val="0"/>
          <w:sz w:val="24"/>
        </w:rPr>
        <w:t>影响基金资产的保值增值。</w:t>
      </w:r>
    </w:p>
    <w:p w14:paraId="309628FF" w14:textId="77777777"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b/>
          <w:kern w:val="0"/>
          <w:sz w:val="24"/>
        </w:rPr>
        <w:t xml:space="preserve">（二）管理风险 </w:t>
      </w:r>
    </w:p>
    <w:p w14:paraId="0BAF9495"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w:t>
      </w:r>
      <w:r>
        <w:rPr>
          <w:rFonts w:ascii="宋体" w:hAnsi="宋体" w:cs="宋体" w:hint="eastAsia"/>
          <w:kern w:val="0"/>
          <w:sz w:val="24"/>
        </w:rPr>
        <w:t>，</w:t>
      </w:r>
      <w:r>
        <w:rPr>
          <w:rFonts w:ascii="宋体" w:hAnsi="宋体" w:cs="宋体"/>
          <w:kern w:val="0"/>
          <w:sz w:val="24"/>
        </w:rPr>
        <w:t>本基金可能因为基金管理人的因素而影响基金收益水平。</w:t>
      </w:r>
    </w:p>
    <w:p w14:paraId="69E3D8B7" w14:textId="77777777"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b/>
          <w:kern w:val="0"/>
          <w:sz w:val="24"/>
        </w:rPr>
        <w:t>（</w:t>
      </w:r>
      <w:r>
        <w:rPr>
          <w:rFonts w:ascii="宋体" w:hAnsi="宋体" w:cs="宋体" w:hint="eastAsia"/>
          <w:b/>
          <w:kern w:val="0"/>
          <w:sz w:val="24"/>
        </w:rPr>
        <w:t>三</w:t>
      </w:r>
      <w:r>
        <w:rPr>
          <w:rFonts w:ascii="宋体" w:hAnsi="宋体" w:cs="宋体"/>
          <w:b/>
          <w:kern w:val="0"/>
          <w:sz w:val="24"/>
        </w:rPr>
        <w:t xml:space="preserve">）流动性风险 </w:t>
      </w:r>
    </w:p>
    <w:p w14:paraId="64FDD459"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lastRenderedPageBreak/>
        <w:t>本基金属于开放式基金，在基金的所有开放日，基金管理人都有义务接受投资者的申购和赎回。</w:t>
      </w:r>
      <w:r>
        <w:rPr>
          <w:rFonts w:ascii="宋体" w:hAnsi="宋体" w:cs="宋体" w:hint="eastAsia"/>
          <w:kern w:val="0"/>
          <w:sz w:val="24"/>
        </w:rPr>
        <w:t>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8C83B70" w14:textId="77777777" w:rsidR="008F7B4D" w:rsidRDefault="009F1E6C">
      <w:pPr>
        <w:widowControl/>
        <w:snapToGrid w:val="0"/>
        <w:spacing w:line="360" w:lineRule="auto"/>
        <w:ind w:firstLineChars="200" w:firstLine="482"/>
        <w:rPr>
          <w:rFonts w:ascii="宋体" w:hAnsi="宋体" w:cs="宋体"/>
          <w:b/>
          <w:kern w:val="0"/>
          <w:sz w:val="24"/>
        </w:rPr>
      </w:pPr>
      <w:r>
        <w:rPr>
          <w:rFonts w:ascii="宋体" w:hAnsi="宋体" w:cs="宋体" w:hint="eastAsia"/>
          <w:b/>
          <w:kern w:val="0"/>
          <w:sz w:val="24"/>
        </w:rPr>
        <w:t>（四）信用风险</w:t>
      </w:r>
    </w:p>
    <w:p w14:paraId="349D211D"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0B0C1EE5" w14:textId="77777777"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b/>
          <w:kern w:val="0"/>
          <w:sz w:val="24"/>
        </w:rPr>
        <w:t>（</w:t>
      </w:r>
      <w:r>
        <w:rPr>
          <w:rFonts w:ascii="宋体" w:hAnsi="宋体" w:cs="宋体" w:hint="eastAsia"/>
          <w:b/>
          <w:kern w:val="0"/>
          <w:sz w:val="24"/>
        </w:rPr>
        <w:t>五</w:t>
      </w:r>
      <w:r>
        <w:rPr>
          <w:rFonts w:ascii="宋体" w:hAnsi="宋体" w:cs="宋体"/>
          <w:b/>
          <w:kern w:val="0"/>
          <w:sz w:val="24"/>
        </w:rPr>
        <w:t>）</w:t>
      </w:r>
      <w:r>
        <w:rPr>
          <w:rFonts w:ascii="宋体" w:hAnsi="宋体" w:cs="宋体" w:hint="eastAsia"/>
          <w:b/>
          <w:kern w:val="0"/>
          <w:sz w:val="24"/>
        </w:rPr>
        <w:t>投资本基金的特有风险</w:t>
      </w:r>
    </w:p>
    <w:p w14:paraId="6B09E3FF"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1、目标ETF的风险</w:t>
      </w:r>
    </w:p>
    <w:p w14:paraId="757C9F4D"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本基金为ETF联接基金，主要投资对象是目标ETF，因此目标ETF面临的风险可能直接或间接成为本基金的风险。</w:t>
      </w:r>
    </w:p>
    <w:p w14:paraId="48F83BF1"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2、标的指数回报与股票市场平均回报偏离的风险</w:t>
      </w:r>
    </w:p>
    <w:p w14:paraId="762066D6"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标的指数并不能完全代表整个股票市场。标的指数成份股的平均回报率与整个股票市场的平均回报率可能存在偏离。</w:t>
      </w:r>
    </w:p>
    <w:p w14:paraId="54161B39"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3、标的指数波动的风险</w:t>
      </w:r>
    </w:p>
    <w:p w14:paraId="6F1F40BB"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14:paraId="1D033CC6"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4、基金投资组合回报与标的指数回报偏离的风险</w:t>
      </w:r>
    </w:p>
    <w:p w14:paraId="203F2EB4"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（1）本基金</w:t>
      </w:r>
      <w:r>
        <w:rPr>
          <w:rFonts w:ascii="宋体" w:hAnsi="宋体" w:cs="宋体" w:hint="eastAsia"/>
          <w:kern w:val="0"/>
          <w:sz w:val="24"/>
        </w:rPr>
        <w:t>90%以上的净资产投资于目标ETF，目标ETF回报与标的指数回报的偏离会造成本基金与标的指数的跟踪偏离；</w:t>
      </w:r>
    </w:p>
    <w:p w14:paraId="32EF80C4"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（2）本</w:t>
      </w:r>
      <w:r>
        <w:rPr>
          <w:rFonts w:ascii="宋体" w:hAnsi="宋体" w:cs="宋体" w:hint="eastAsia"/>
          <w:kern w:val="0"/>
          <w:sz w:val="24"/>
        </w:rPr>
        <w:t>基金有投资成本、各种费用及税收，而指数编制不考虑费用和税收，这将导致本基金收益率落后于标的指数收益率，产生负的跟踪偏离度</w:t>
      </w:r>
      <w:r>
        <w:rPr>
          <w:rFonts w:ascii="宋体" w:hAnsi="宋体" w:hint="eastAsia"/>
          <w:sz w:val="24"/>
        </w:rPr>
        <w:t>；</w:t>
      </w:r>
    </w:p>
    <w:p w14:paraId="292B9CB9"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（3）受市场流动性风险的影响，本基金在实际管理过程中，由于投资者申购而增加的资金可能不能及时地转化为</w:t>
      </w:r>
      <w:bookmarkStart w:id="101" w:name="OLE_LINK4"/>
      <w:bookmarkStart w:id="102" w:name="OLE_LINK5"/>
      <w:r>
        <w:rPr>
          <w:rFonts w:ascii="宋体" w:hAnsi="宋体" w:hint="eastAsia"/>
          <w:sz w:val="24"/>
        </w:rPr>
        <w:t>目标ETF份额</w:t>
      </w:r>
      <w:bookmarkEnd w:id="101"/>
      <w:bookmarkEnd w:id="102"/>
      <w:r>
        <w:rPr>
          <w:rFonts w:ascii="宋体" w:hAnsi="宋体" w:hint="eastAsia"/>
          <w:sz w:val="24"/>
        </w:rPr>
        <w:t>和成份股、或在面临投资者赎回时无法以赎回价格将目标ETF份额和成份股及时地转化为现金，使得本基金在跟踪标的指数时存在一定的跟踪偏离风险；</w:t>
      </w:r>
    </w:p>
    <w:p w14:paraId="09281D8F"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（4）在本基金实行指数化投资过程中，基金管理人对指数基金的管理能力，</w:t>
      </w:r>
      <w:r>
        <w:rPr>
          <w:rFonts w:ascii="宋体" w:hAnsi="宋体" w:hint="eastAsia"/>
          <w:sz w:val="24"/>
        </w:rPr>
        <w:lastRenderedPageBreak/>
        <w:t>例如跟踪标的指数的水平、技术手段、买入卖出证券的时机选择等，都会对本基金的收益产生影响，从而影响本基金相对于对标的指数的偏离程度。</w:t>
      </w:r>
    </w:p>
    <w:p w14:paraId="63029AD7"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5、本基金为目标</w:t>
      </w:r>
      <w:r>
        <w:rPr>
          <w:rFonts w:ascii="宋体" w:hAnsi="宋体"/>
          <w:sz w:val="24"/>
        </w:rPr>
        <w:t>ETF的</w:t>
      </w:r>
      <w:r>
        <w:rPr>
          <w:rFonts w:ascii="宋体" w:hAnsi="宋体" w:hint="eastAsia"/>
          <w:sz w:val="24"/>
        </w:rPr>
        <w:t>联接基金，但不能保证本基金的表现与目标ETF的表现完全一致，产生差异的原因包括以下几个方面：</w:t>
      </w:r>
    </w:p>
    <w:p w14:paraId="75FB042B"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（1）本基金赎回采用现金方式，为支付现金赎回款，相比目标ETF，本基金需要保留更多的现金资产；</w:t>
      </w:r>
    </w:p>
    <w:p w14:paraId="39DBCC33"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（2）本基金申购采用现金方式，在利用到账的申购资金投资目标</w:t>
      </w:r>
      <w:r>
        <w:rPr>
          <w:rFonts w:ascii="宋体" w:hAnsi="宋体"/>
          <w:sz w:val="24"/>
        </w:rPr>
        <w:t>ETF</w:t>
      </w:r>
      <w:r>
        <w:rPr>
          <w:rFonts w:ascii="宋体" w:hAnsi="宋体" w:hint="eastAsia"/>
          <w:sz w:val="24"/>
        </w:rPr>
        <w:t>过程中，市场波动等原因会造成本基金与目标</w:t>
      </w:r>
      <w:r>
        <w:rPr>
          <w:rFonts w:ascii="宋体" w:hAnsi="宋体"/>
          <w:sz w:val="24"/>
        </w:rPr>
        <w:t>ETF</w:t>
      </w:r>
      <w:r>
        <w:rPr>
          <w:rFonts w:ascii="宋体" w:hAnsi="宋体" w:hint="eastAsia"/>
          <w:sz w:val="24"/>
        </w:rPr>
        <w:t>表现的差异；</w:t>
      </w:r>
    </w:p>
    <w:p w14:paraId="40358DA1"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）本基金为应对现金申购赎回而进行的证券交易需支付一定的手续费，此等费用将影响本基金相对于目标</w:t>
      </w:r>
      <w:r>
        <w:rPr>
          <w:rFonts w:ascii="宋体" w:hAnsi="宋体"/>
          <w:sz w:val="24"/>
        </w:rPr>
        <w:t>ETF</w:t>
      </w:r>
      <w:r>
        <w:rPr>
          <w:rFonts w:ascii="宋体" w:hAnsi="宋体" w:hint="eastAsia"/>
          <w:sz w:val="24"/>
        </w:rPr>
        <w:t>的表现。</w:t>
      </w:r>
    </w:p>
    <w:p w14:paraId="61872FCE" w14:textId="77777777"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hint="eastAsia"/>
          <w:b/>
          <w:kern w:val="0"/>
          <w:sz w:val="24"/>
        </w:rPr>
        <w:t>（六）</w:t>
      </w:r>
      <w:r>
        <w:rPr>
          <w:rFonts w:ascii="宋体" w:hAnsi="宋体" w:cs="宋体"/>
          <w:b/>
          <w:kern w:val="0"/>
          <w:sz w:val="24"/>
        </w:rPr>
        <w:t xml:space="preserve">其他风险 </w:t>
      </w:r>
    </w:p>
    <w:p w14:paraId="1A41D545"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 xml:space="preserve">1、因技术因素而产生的风险，如电脑系统不可靠产生的风险； </w:t>
      </w:r>
    </w:p>
    <w:p w14:paraId="6A9F6CF7"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2、因基金业务快速发展</w:t>
      </w:r>
      <w:r>
        <w:rPr>
          <w:rFonts w:ascii="宋体" w:hAnsi="宋体" w:cs="宋体" w:hint="eastAsia"/>
          <w:kern w:val="0"/>
          <w:sz w:val="24"/>
        </w:rPr>
        <w:t>，</w:t>
      </w:r>
      <w:r>
        <w:rPr>
          <w:rFonts w:ascii="宋体" w:hAnsi="宋体" w:cs="宋体"/>
          <w:kern w:val="0"/>
          <w:sz w:val="24"/>
        </w:rPr>
        <w:t>在制度建设、人员配备、内控制度建立等方面</w:t>
      </w:r>
      <w:r>
        <w:rPr>
          <w:rFonts w:ascii="宋体" w:hAnsi="宋体" w:cs="宋体" w:hint="eastAsia"/>
          <w:kern w:val="0"/>
          <w:sz w:val="24"/>
        </w:rPr>
        <w:t>的</w:t>
      </w:r>
      <w:r>
        <w:rPr>
          <w:rFonts w:ascii="宋体" w:hAnsi="宋体" w:cs="宋体"/>
          <w:kern w:val="0"/>
          <w:sz w:val="24"/>
        </w:rPr>
        <w:t xml:space="preserve">不完善产生的风险； </w:t>
      </w:r>
    </w:p>
    <w:p w14:paraId="012422B7"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 xml:space="preserve">3、因人为因素而产生的风险、如内幕交易、欺诈行为等产生的风险； </w:t>
      </w:r>
    </w:p>
    <w:p w14:paraId="625477EE"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kern w:val="0"/>
          <w:sz w:val="24"/>
        </w:rPr>
        <w:t xml:space="preserve">4、对主要业务人员如基金经理的依赖而可能产生的风险； </w:t>
      </w:r>
    </w:p>
    <w:p w14:paraId="5D89E12B" w14:textId="77777777" w:rsidR="008F7B4D" w:rsidRDefault="009F1E6C">
      <w:pPr>
        <w:snapToGrid w:val="0"/>
        <w:spacing w:line="360" w:lineRule="auto"/>
        <w:ind w:firstLineChars="200" w:firstLine="480"/>
        <w:rPr>
          <w:rFonts w:ascii="宋体" w:hAnsi="宋体" w:cs="宋体"/>
          <w:kern w:val="0"/>
          <w:sz w:val="24"/>
        </w:rPr>
      </w:pPr>
      <w:r>
        <w:rPr>
          <w:rFonts w:ascii="宋体" w:hAnsi="宋体" w:cs="宋体"/>
          <w:kern w:val="0"/>
          <w:sz w:val="24"/>
        </w:rPr>
        <w:t>5、因业务竞争压力可能产生的风险；</w:t>
      </w:r>
    </w:p>
    <w:p w14:paraId="0D900FA8" w14:textId="77777777" w:rsidR="008F7B4D" w:rsidRDefault="009F1E6C">
      <w:pPr>
        <w:snapToGrid w:val="0"/>
        <w:spacing w:line="360" w:lineRule="auto"/>
        <w:ind w:firstLineChars="200" w:firstLine="480"/>
        <w:rPr>
          <w:rFonts w:ascii="宋体" w:hAnsi="宋体"/>
          <w:sz w:val="24"/>
        </w:rPr>
      </w:pPr>
      <w:r>
        <w:rPr>
          <w:rFonts w:ascii="宋体" w:hAnsi="宋体" w:hint="eastAsia"/>
          <w:sz w:val="24"/>
        </w:rPr>
        <w:t xml:space="preserve">6、战争、自然灾害等不可抗力可能导致基金财产的损失，影响基金收益水平，从而带来风险； </w:t>
      </w:r>
    </w:p>
    <w:p w14:paraId="6AB55C1F" w14:textId="77777777" w:rsidR="008F7B4D" w:rsidRDefault="009F1E6C">
      <w:pPr>
        <w:snapToGrid w:val="0"/>
        <w:spacing w:line="360" w:lineRule="auto"/>
        <w:ind w:firstLineChars="200" w:firstLine="480"/>
        <w:rPr>
          <w:rFonts w:ascii="宋体" w:hAnsi="宋体" w:cs="宋体"/>
          <w:kern w:val="0"/>
          <w:sz w:val="24"/>
        </w:rPr>
      </w:pPr>
      <w:r>
        <w:rPr>
          <w:rFonts w:ascii="宋体" w:hAnsi="宋体" w:hint="eastAsia"/>
          <w:sz w:val="24"/>
        </w:rPr>
        <w:t>7、其他意外导致的风险。</w:t>
      </w:r>
    </w:p>
    <w:p w14:paraId="4A9C0507" w14:textId="77777777" w:rsidR="008F7B4D" w:rsidRDefault="008F7B4D">
      <w:pPr>
        <w:widowControl/>
        <w:spacing w:line="360" w:lineRule="auto"/>
        <w:ind w:firstLineChars="200" w:firstLine="480"/>
        <w:rPr>
          <w:rFonts w:ascii="宋体" w:hAnsi="宋体"/>
          <w:kern w:val="0"/>
          <w:sz w:val="24"/>
        </w:rPr>
      </w:pPr>
    </w:p>
    <w:p w14:paraId="5E79A95E" w14:textId="77777777" w:rsidR="008F7B4D" w:rsidRDefault="009F1E6C">
      <w:pPr>
        <w:pStyle w:val="af1"/>
        <w:rPr>
          <w:rFonts w:ascii="宋体" w:hAnsi="宋体"/>
          <w:kern w:val="0"/>
          <w:sz w:val="30"/>
        </w:rPr>
      </w:pPr>
      <w:r>
        <w:rPr>
          <w:rFonts w:ascii="宋体" w:hAnsi="宋体"/>
          <w:kern w:val="0"/>
          <w:sz w:val="30"/>
        </w:rPr>
        <w:br w:type="page"/>
      </w:r>
      <w:bookmarkStart w:id="103" w:name="_Toc320886355"/>
      <w:bookmarkStart w:id="104" w:name="_Toc320886512"/>
      <w:bookmarkStart w:id="105" w:name="_Toc323392555"/>
      <w:r>
        <w:rPr>
          <w:rFonts w:ascii="宋体" w:hAnsi="宋体"/>
          <w:kern w:val="0"/>
          <w:sz w:val="30"/>
        </w:rPr>
        <w:lastRenderedPageBreak/>
        <w:t>十</w:t>
      </w:r>
      <w:r>
        <w:rPr>
          <w:rFonts w:ascii="宋体" w:hAnsi="宋体" w:hint="eastAsia"/>
          <w:kern w:val="0"/>
          <w:sz w:val="30"/>
        </w:rPr>
        <w:t>九</w:t>
      </w:r>
      <w:r>
        <w:rPr>
          <w:rFonts w:ascii="宋体" w:hAnsi="宋体"/>
          <w:kern w:val="0"/>
          <w:sz w:val="30"/>
        </w:rPr>
        <w:t>、</w:t>
      </w:r>
      <w:r>
        <w:rPr>
          <w:rFonts w:ascii="宋体" w:hAnsi="宋体" w:hint="eastAsia"/>
          <w:kern w:val="0"/>
          <w:sz w:val="30"/>
        </w:rPr>
        <w:t>基金合同的终止与基金财产的清算</w:t>
      </w:r>
      <w:bookmarkEnd w:id="103"/>
      <w:bookmarkEnd w:id="104"/>
      <w:bookmarkEnd w:id="105"/>
    </w:p>
    <w:p w14:paraId="7C637474" w14:textId="77777777" w:rsidR="008F7B4D" w:rsidRDefault="009F1E6C">
      <w:pPr>
        <w:spacing w:line="360" w:lineRule="auto"/>
        <w:ind w:firstLineChars="200" w:firstLine="482"/>
        <w:rPr>
          <w:rFonts w:ascii="宋体" w:hAnsi="宋体"/>
          <w:b/>
          <w:sz w:val="24"/>
        </w:rPr>
      </w:pPr>
      <w:r>
        <w:rPr>
          <w:rFonts w:ascii="宋体" w:hAnsi="宋体"/>
          <w:b/>
          <w:sz w:val="24"/>
        </w:rPr>
        <w:t xml:space="preserve"> （</w:t>
      </w:r>
      <w:r>
        <w:rPr>
          <w:rFonts w:ascii="宋体" w:hAnsi="宋体" w:hint="eastAsia"/>
          <w:b/>
          <w:sz w:val="24"/>
        </w:rPr>
        <w:t>一</w:t>
      </w:r>
      <w:r>
        <w:rPr>
          <w:rFonts w:ascii="宋体" w:hAnsi="宋体"/>
          <w:b/>
          <w:sz w:val="24"/>
        </w:rPr>
        <w:t>）</w:t>
      </w:r>
      <w:r>
        <w:rPr>
          <w:rFonts w:ascii="宋体" w:hAnsi="宋体" w:hint="eastAsia"/>
          <w:b/>
          <w:sz w:val="24"/>
        </w:rPr>
        <w:t>基金合同的终止</w:t>
      </w:r>
    </w:p>
    <w:p w14:paraId="0E778945" w14:textId="77777777" w:rsidR="008F7B4D" w:rsidRDefault="009F1E6C">
      <w:pPr>
        <w:spacing w:line="360" w:lineRule="auto"/>
        <w:ind w:firstLineChars="200" w:firstLine="480"/>
        <w:rPr>
          <w:rFonts w:ascii="宋体" w:hAnsi="宋体"/>
          <w:sz w:val="24"/>
        </w:rPr>
      </w:pPr>
      <w:r>
        <w:rPr>
          <w:rFonts w:ascii="宋体" w:hAnsi="宋体" w:hint="eastAsia"/>
          <w:sz w:val="24"/>
        </w:rPr>
        <w:t>有下列情形之一的，基金合同经中国证监会核准后将终止：</w:t>
      </w:r>
    </w:p>
    <w:p w14:paraId="1AD9CAC0"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.基金份额持有人大会决定终止的；</w:t>
      </w:r>
    </w:p>
    <w:p w14:paraId="3043E172"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14:paraId="372CA702"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.基金托管人职责终止，而在</w:t>
      </w:r>
      <w:r>
        <w:rPr>
          <w:rFonts w:ascii="宋体" w:hAnsi="宋体"/>
          <w:sz w:val="24"/>
        </w:rPr>
        <w:t>6</w:t>
      </w:r>
      <w:r>
        <w:rPr>
          <w:rFonts w:ascii="宋体" w:hAnsi="宋体" w:hint="eastAsia"/>
          <w:sz w:val="24"/>
        </w:rPr>
        <w:t>个月内没有新的基金托管人承接的；</w:t>
      </w:r>
    </w:p>
    <w:p w14:paraId="470FD456"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.相关法律法规和中国证监会规定的其他情况。</w:t>
      </w:r>
    </w:p>
    <w:p w14:paraId="4551D490" w14:textId="77777777" w:rsidR="008F7B4D" w:rsidRDefault="009F1E6C">
      <w:pPr>
        <w:spacing w:line="360" w:lineRule="auto"/>
        <w:ind w:firstLineChars="200" w:firstLine="482"/>
        <w:rPr>
          <w:rFonts w:ascii="宋体" w:hAnsi="宋体"/>
          <w:b/>
          <w:sz w:val="24"/>
        </w:rPr>
      </w:pPr>
      <w:r>
        <w:rPr>
          <w:rFonts w:ascii="宋体" w:hAnsi="宋体"/>
          <w:b/>
          <w:sz w:val="24"/>
        </w:rPr>
        <w:t>（</w:t>
      </w:r>
      <w:r>
        <w:rPr>
          <w:rFonts w:ascii="宋体" w:hAnsi="宋体" w:hint="eastAsia"/>
          <w:b/>
          <w:sz w:val="24"/>
        </w:rPr>
        <w:t>二</w:t>
      </w:r>
      <w:r>
        <w:rPr>
          <w:rFonts w:ascii="宋体" w:hAnsi="宋体"/>
          <w:b/>
          <w:sz w:val="24"/>
        </w:rPr>
        <w:t>）</w:t>
      </w:r>
      <w:r>
        <w:rPr>
          <w:rFonts w:ascii="宋体" w:hAnsi="宋体" w:hint="eastAsia"/>
          <w:b/>
          <w:sz w:val="24"/>
        </w:rPr>
        <w:t>基金财产的清算</w:t>
      </w:r>
    </w:p>
    <w:p w14:paraId="6F5472AC"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.基金财产清算小组</w:t>
      </w:r>
    </w:p>
    <w:p w14:paraId="15C032F0"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基金合同终止后，成立基金清算小组，基金清算小组在中国证监会的监督下进行基金清算。</w:t>
      </w:r>
    </w:p>
    <w:p w14:paraId="096EDDCF"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基金清算小组成员由基金管理人、基金托管人、具有从事证券相关业务资格的注册会计师、律师以及中国证监会指定的人员组成。基金清算小组可以聘用必要的工作人员。</w:t>
      </w:r>
    </w:p>
    <w:p w14:paraId="7D3FFFA6"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基金清算小组负责基金财产的保管、清理、估价、变现和分配。基金清算小组可以依法进行必要的民事活动。</w:t>
      </w:r>
    </w:p>
    <w:p w14:paraId="1B3F7F04"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.基金财产清算程序</w:t>
      </w:r>
    </w:p>
    <w:p w14:paraId="6DF86BBB"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基金合同终止时，由基金清算小组统一接管基金财产；</w:t>
      </w:r>
    </w:p>
    <w:p w14:paraId="6E49D65F"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对基金财产进行清理和确认；</w:t>
      </w:r>
    </w:p>
    <w:p w14:paraId="21B1FB04"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对基金财产进行估价和变现；</w:t>
      </w:r>
    </w:p>
    <w:p w14:paraId="43F78FB6"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制作清算报告；</w:t>
      </w:r>
    </w:p>
    <w:p w14:paraId="0B5108FF" w14:textId="77777777" w:rsidR="008F7B4D" w:rsidRDefault="009F1E6C">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聘请会计师事务所对清算报告进行审计；</w:t>
      </w:r>
    </w:p>
    <w:p w14:paraId="3ED2C3E0" w14:textId="77777777" w:rsidR="008F7B4D" w:rsidRDefault="009F1E6C">
      <w:pPr>
        <w:spacing w:line="360" w:lineRule="auto"/>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w:t>
      </w:r>
      <w:r>
        <w:rPr>
          <w:rFonts w:ascii="宋体" w:hAnsi="宋体" w:hint="eastAsia"/>
          <w:sz w:val="24"/>
        </w:rPr>
        <w:t>聘请律师事务所对清算报告出具法律意见书；</w:t>
      </w:r>
    </w:p>
    <w:p w14:paraId="36B14CC8" w14:textId="77777777" w:rsidR="008F7B4D" w:rsidRDefault="009F1E6C">
      <w:pPr>
        <w:spacing w:line="360" w:lineRule="auto"/>
        <w:ind w:firstLineChars="200" w:firstLine="480"/>
        <w:rPr>
          <w:rFonts w:ascii="宋体" w:hAnsi="宋体"/>
          <w:sz w:val="24"/>
        </w:rPr>
      </w:pPr>
      <w:r>
        <w:rPr>
          <w:rFonts w:ascii="宋体" w:hAnsi="宋体"/>
          <w:sz w:val="24"/>
        </w:rPr>
        <w:t>（7）</w:t>
      </w:r>
      <w:r>
        <w:rPr>
          <w:rFonts w:ascii="宋体" w:hAnsi="宋体" w:hint="eastAsia"/>
          <w:sz w:val="24"/>
        </w:rPr>
        <w:t>将基金清算结果报告中国证监会；</w:t>
      </w:r>
    </w:p>
    <w:p w14:paraId="4ADB576B" w14:textId="77777777" w:rsidR="008F7B4D" w:rsidRDefault="009F1E6C">
      <w:pPr>
        <w:spacing w:line="360" w:lineRule="auto"/>
        <w:ind w:firstLineChars="200" w:firstLine="480"/>
        <w:rPr>
          <w:rFonts w:ascii="宋体" w:hAnsi="宋体"/>
          <w:sz w:val="24"/>
        </w:rPr>
      </w:pPr>
      <w:r>
        <w:rPr>
          <w:rFonts w:ascii="宋体" w:hAnsi="宋体"/>
          <w:sz w:val="24"/>
        </w:rPr>
        <w:t>（8）</w:t>
      </w:r>
      <w:r>
        <w:rPr>
          <w:rFonts w:ascii="宋体" w:hAnsi="宋体" w:hint="eastAsia"/>
          <w:sz w:val="24"/>
        </w:rPr>
        <w:t>公布基金清算报告；</w:t>
      </w:r>
    </w:p>
    <w:p w14:paraId="5BB577A4" w14:textId="77777777" w:rsidR="008F7B4D" w:rsidRDefault="009F1E6C">
      <w:pPr>
        <w:spacing w:line="360" w:lineRule="auto"/>
        <w:ind w:firstLineChars="200" w:firstLine="480"/>
        <w:rPr>
          <w:rFonts w:ascii="宋体" w:hAnsi="宋体"/>
          <w:sz w:val="24"/>
        </w:rPr>
      </w:pPr>
      <w:r>
        <w:rPr>
          <w:rFonts w:ascii="宋体" w:hAnsi="宋体"/>
          <w:sz w:val="24"/>
        </w:rPr>
        <w:t>（9）</w:t>
      </w:r>
      <w:r>
        <w:rPr>
          <w:rFonts w:ascii="宋体" w:hAnsi="宋体" w:hint="eastAsia"/>
          <w:sz w:val="24"/>
        </w:rPr>
        <w:t>对基金剩余财产进行分配。</w:t>
      </w:r>
    </w:p>
    <w:p w14:paraId="5BBBAB43"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.清算费用</w:t>
      </w:r>
    </w:p>
    <w:p w14:paraId="49A61DA1" w14:textId="77777777" w:rsidR="008F7B4D" w:rsidRDefault="009F1E6C">
      <w:pPr>
        <w:spacing w:line="360" w:lineRule="auto"/>
        <w:ind w:firstLineChars="200" w:firstLine="480"/>
        <w:rPr>
          <w:rFonts w:ascii="宋体" w:hAnsi="宋体"/>
          <w:sz w:val="24"/>
        </w:rPr>
      </w:pPr>
      <w:r>
        <w:rPr>
          <w:rFonts w:ascii="宋体" w:hAnsi="宋体" w:hint="eastAsia"/>
          <w:sz w:val="24"/>
        </w:rPr>
        <w:t>清算费用是指基金清算小组在进行基金清算过程中发生的所有合理费用，清</w:t>
      </w:r>
      <w:r>
        <w:rPr>
          <w:rFonts w:ascii="宋体" w:hAnsi="宋体" w:hint="eastAsia"/>
          <w:sz w:val="24"/>
        </w:rPr>
        <w:lastRenderedPageBreak/>
        <w:t>算费用由基金清算小组优先从基金财产中支付。</w:t>
      </w:r>
    </w:p>
    <w:p w14:paraId="04CB7FBC"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.基金财产按下列顺序清偿：</w:t>
      </w:r>
    </w:p>
    <w:p w14:paraId="0DF00566"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支付清算费用；</w:t>
      </w:r>
    </w:p>
    <w:p w14:paraId="4C0BD313"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交纳所欠税款；</w:t>
      </w:r>
    </w:p>
    <w:p w14:paraId="7CAD6281"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清偿基金债务；</w:t>
      </w:r>
    </w:p>
    <w:p w14:paraId="22A8F091"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按基金份额持有人持有的基金份额比例进行分配。</w:t>
      </w:r>
    </w:p>
    <w:p w14:paraId="4621AE56" w14:textId="77777777" w:rsidR="008F7B4D" w:rsidRDefault="009F1E6C">
      <w:pPr>
        <w:spacing w:line="360" w:lineRule="auto"/>
        <w:ind w:firstLineChars="200" w:firstLine="480"/>
        <w:rPr>
          <w:rFonts w:ascii="宋体" w:hAnsi="宋体"/>
          <w:sz w:val="24"/>
        </w:rPr>
      </w:pPr>
      <w:r>
        <w:rPr>
          <w:rFonts w:ascii="宋体" w:hAnsi="宋体" w:hint="eastAsia"/>
          <w:sz w:val="24"/>
        </w:rPr>
        <w:t>基金财产未按前款</w:t>
      </w:r>
      <w:r>
        <w:rPr>
          <w:rFonts w:ascii="宋体" w:hAnsi="宋体"/>
          <w:sz w:val="24"/>
        </w:rPr>
        <w:t>（1）</w:t>
      </w:r>
      <w:r>
        <w:rPr>
          <w:rFonts w:ascii="宋体" w:hAnsi="宋体" w:hint="eastAsia"/>
          <w:sz w:val="24"/>
        </w:rPr>
        <w:t>－</w:t>
      </w:r>
      <w:r>
        <w:rPr>
          <w:rFonts w:ascii="宋体" w:hAnsi="宋体"/>
          <w:sz w:val="24"/>
        </w:rPr>
        <w:t>（3）</w:t>
      </w:r>
      <w:r>
        <w:rPr>
          <w:rFonts w:ascii="宋体" w:hAnsi="宋体" w:hint="eastAsia"/>
          <w:sz w:val="24"/>
        </w:rPr>
        <w:t>项规定清偿前，不分配给基金份额持有人。</w:t>
      </w:r>
    </w:p>
    <w:p w14:paraId="1529F3E9"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.基金财产清算的公告</w:t>
      </w:r>
    </w:p>
    <w:p w14:paraId="057EDCE2" w14:textId="77777777" w:rsidR="008F7B4D" w:rsidRDefault="009F1E6C">
      <w:pPr>
        <w:spacing w:line="360" w:lineRule="auto"/>
        <w:ind w:firstLineChars="200" w:firstLine="480"/>
        <w:rPr>
          <w:rFonts w:ascii="宋体" w:hAnsi="宋体"/>
          <w:sz w:val="24"/>
        </w:rPr>
      </w:pPr>
      <w:r>
        <w:rPr>
          <w:rFonts w:ascii="宋体" w:hAnsi="宋体" w:hint="eastAsia"/>
          <w:sz w:val="24"/>
        </w:rPr>
        <w:t>基金财产清算公告于基金合同终止并报中国证监会备案后</w:t>
      </w:r>
      <w:r>
        <w:rPr>
          <w:rFonts w:ascii="宋体" w:hAnsi="宋体"/>
          <w:sz w:val="24"/>
        </w:rPr>
        <w:t>5</w:t>
      </w:r>
      <w:r>
        <w:rPr>
          <w:rFonts w:ascii="宋体" w:hAnsi="宋体" w:hint="eastAsia"/>
          <w:sz w:val="24"/>
        </w:rPr>
        <w:t>个工作日内由基金清算小组公告；清算过程中的有关重大事项须及时公告；</w:t>
      </w:r>
      <w:r>
        <w:rPr>
          <w:rFonts w:ascii="宋体" w:hAnsi="宋体" w:cs="宋体" w:hint="eastAsia"/>
          <w:kern w:val="0"/>
          <w:sz w:val="24"/>
        </w:rPr>
        <w:t>基金财产清算结果经会计师事务所审计，律师事务所出具法律意见书后，由基金财产清算小组报中国证监会备案并公告。</w:t>
      </w:r>
    </w:p>
    <w:p w14:paraId="6EEC7628" w14:textId="77777777"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.基金财产清算账册及文件的保存</w:t>
      </w:r>
    </w:p>
    <w:p w14:paraId="007DD53F" w14:textId="77777777" w:rsidR="008F7B4D" w:rsidRDefault="009F1E6C">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14:paraId="766A76F9" w14:textId="77777777" w:rsidR="008F7B4D" w:rsidRDefault="008F7B4D">
      <w:pPr>
        <w:pStyle w:val="a1"/>
        <w:spacing w:line="360" w:lineRule="auto"/>
        <w:ind w:firstLine="482"/>
        <w:rPr>
          <w:rFonts w:ascii="宋体" w:hAnsi="宋体"/>
          <w:b/>
          <w:kern w:val="0"/>
          <w:sz w:val="24"/>
        </w:rPr>
      </w:pPr>
    </w:p>
    <w:p w14:paraId="6D632B49" w14:textId="77777777" w:rsidR="008F7B4D" w:rsidRDefault="009F1E6C">
      <w:pPr>
        <w:pStyle w:val="af1"/>
        <w:rPr>
          <w:rFonts w:ascii="宋体" w:hAnsi="宋体"/>
          <w:kern w:val="0"/>
          <w:sz w:val="30"/>
        </w:rPr>
      </w:pPr>
      <w:r>
        <w:rPr>
          <w:rFonts w:ascii="宋体" w:hAnsi="宋体"/>
          <w:kern w:val="0"/>
          <w:sz w:val="30"/>
        </w:rPr>
        <w:br w:type="page"/>
      </w:r>
      <w:bookmarkStart w:id="106" w:name="_Toc320886356"/>
      <w:bookmarkStart w:id="107" w:name="_Toc320886513"/>
      <w:bookmarkStart w:id="108" w:name="_Toc323392556"/>
      <w:r>
        <w:rPr>
          <w:rFonts w:ascii="宋体" w:hAnsi="宋体" w:hint="eastAsia"/>
          <w:kern w:val="0"/>
          <w:sz w:val="30"/>
        </w:rPr>
        <w:lastRenderedPageBreak/>
        <w:t>二十</w:t>
      </w:r>
      <w:r>
        <w:rPr>
          <w:rFonts w:ascii="宋体" w:hAnsi="宋体"/>
          <w:kern w:val="0"/>
          <w:sz w:val="30"/>
        </w:rPr>
        <w:t>、基金合同</w:t>
      </w:r>
      <w:r>
        <w:rPr>
          <w:rFonts w:ascii="宋体" w:hAnsi="宋体" w:hint="eastAsia"/>
          <w:kern w:val="0"/>
          <w:sz w:val="30"/>
        </w:rPr>
        <w:t>的</w:t>
      </w:r>
      <w:r>
        <w:rPr>
          <w:rFonts w:ascii="宋体" w:hAnsi="宋体"/>
          <w:kern w:val="0"/>
          <w:sz w:val="30"/>
        </w:rPr>
        <w:t>内容摘要</w:t>
      </w:r>
      <w:bookmarkEnd w:id="106"/>
      <w:bookmarkEnd w:id="107"/>
      <w:bookmarkEnd w:id="108"/>
    </w:p>
    <w:p w14:paraId="10808C6E" w14:textId="77777777" w:rsidR="008F7B4D" w:rsidRDefault="009F1E6C">
      <w:pPr>
        <w:widowControl/>
        <w:spacing w:line="360" w:lineRule="auto"/>
        <w:ind w:firstLineChars="200" w:firstLine="482"/>
        <w:rPr>
          <w:rFonts w:ascii="宋体" w:hAnsi="宋体"/>
          <w:b/>
          <w:kern w:val="0"/>
          <w:sz w:val="24"/>
        </w:rPr>
      </w:pPr>
      <w:r>
        <w:rPr>
          <w:rFonts w:ascii="宋体" w:hAnsi="宋体"/>
          <w:b/>
          <w:kern w:val="0"/>
          <w:sz w:val="24"/>
        </w:rPr>
        <w:t>（一）</w:t>
      </w:r>
      <w:r>
        <w:rPr>
          <w:rFonts w:ascii="宋体" w:hAnsi="宋体" w:hint="eastAsia"/>
          <w:b/>
          <w:kern w:val="0"/>
          <w:sz w:val="24"/>
        </w:rPr>
        <w:t>基金合同</w:t>
      </w:r>
      <w:r>
        <w:rPr>
          <w:rFonts w:ascii="宋体" w:hAnsi="宋体"/>
          <w:b/>
          <w:kern w:val="0"/>
          <w:sz w:val="24"/>
        </w:rPr>
        <w:t xml:space="preserve">当事人的权利与义务 </w:t>
      </w:r>
    </w:p>
    <w:p w14:paraId="2E9803A5" w14:textId="77777777" w:rsidR="008F7B4D" w:rsidRDefault="009F1E6C">
      <w:pPr>
        <w:widowControl/>
        <w:spacing w:line="360" w:lineRule="auto"/>
        <w:ind w:firstLineChars="200" w:firstLine="482"/>
        <w:rPr>
          <w:rFonts w:ascii="宋体" w:hAnsi="宋体"/>
          <w:b/>
          <w:bCs/>
          <w:sz w:val="24"/>
        </w:rPr>
      </w:pPr>
      <w:r>
        <w:rPr>
          <w:rFonts w:ascii="宋体" w:hAnsi="宋体"/>
          <w:b/>
          <w:kern w:val="0"/>
          <w:sz w:val="24"/>
        </w:rPr>
        <w:t>1、</w:t>
      </w:r>
      <w:r>
        <w:rPr>
          <w:rFonts w:ascii="宋体" w:hAnsi="宋体" w:hint="eastAsia"/>
          <w:b/>
          <w:bCs/>
          <w:sz w:val="24"/>
        </w:rPr>
        <w:t>基金管理人的权利与义务</w:t>
      </w:r>
    </w:p>
    <w:p w14:paraId="18D0A6D0" w14:textId="77777777"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根据《基金法》、《运作办法》及其他有关规定，基金管理人的权利为：</w:t>
      </w:r>
    </w:p>
    <w:p w14:paraId="179C332F"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）自本基金合同生效之日起，依照有关法律法规和本基金合同的规定独立运用基金财产；</w:t>
      </w:r>
    </w:p>
    <w:p w14:paraId="5E645FB3"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）依照本基金合同获得基金管理费以及法律法规规定或中国证监会批准的其他收入；</w:t>
      </w:r>
    </w:p>
    <w:p w14:paraId="4BB836C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）根据法律法规和基金合同之规定销售基金份额；</w:t>
      </w:r>
    </w:p>
    <w:p w14:paraId="75199D6B" w14:textId="77777777" w:rsidR="008F7B4D" w:rsidRDefault="009F1E6C">
      <w:pPr>
        <w:spacing w:line="360" w:lineRule="auto"/>
        <w:ind w:firstLineChars="200" w:firstLine="480"/>
        <w:rPr>
          <w:rFonts w:ascii="宋体" w:hAnsi="宋体"/>
          <w:sz w:val="24"/>
        </w:rPr>
      </w:pPr>
      <w:r>
        <w:rPr>
          <w:rFonts w:ascii="宋体" w:hAnsi="宋体" w:hint="eastAsia"/>
          <w:sz w:val="24"/>
        </w:rPr>
        <w:t>（4）根据法律法规和基金合同的规定制定基金收益分配方案；</w:t>
      </w:r>
    </w:p>
    <w:p w14:paraId="72B9161E"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）依照有关规定为基金的利益行使因基金财产投资于证券所产生的权利；</w:t>
      </w:r>
    </w:p>
    <w:p w14:paraId="41926DAA" w14:textId="77777777" w:rsidR="008F7B4D" w:rsidRDefault="009F1E6C">
      <w:pPr>
        <w:spacing w:line="360" w:lineRule="auto"/>
        <w:ind w:firstLineChars="200" w:firstLine="480"/>
        <w:rPr>
          <w:rFonts w:ascii="宋体" w:hAnsi="宋体"/>
          <w:sz w:val="24"/>
        </w:rPr>
      </w:pPr>
      <w:r>
        <w:rPr>
          <w:rFonts w:ascii="宋体" w:hAnsi="宋体" w:hint="eastAsia"/>
          <w:sz w:val="24"/>
        </w:rPr>
        <w:t>（6）在符合有关法律法规和本基金合同的前提下，制订和调整有关基金认购、申购、赎回、转换、转托管等业务的规则，决定基金的除调高托管费和管理费之外的费率结构和收费方式；</w:t>
      </w:r>
    </w:p>
    <w:p w14:paraId="2985FAD6" w14:textId="77777777" w:rsidR="008F7B4D" w:rsidRDefault="009F1E6C">
      <w:pPr>
        <w:spacing w:line="360" w:lineRule="auto"/>
        <w:ind w:firstLineChars="200" w:firstLine="480"/>
        <w:rPr>
          <w:rFonts w:ascii="宋体" w:hAnsi="宋体"/>
          <w:sz w:val="24"/>
        </w:rPr>
      </w:pPr>
      <w:r>
        <w:rPr>
          <w:rFonts w:ascii="宋体" w:hAnsi="宋体" w:hint="eastAsia"/>
          <w:sz w:val="24"/>
        </w:rPr>
        <w:t>（7）根据本基金合同及有关规定监督基金托管人，对于基金托管人违反了本基金合同或有关法律法规规定的行为，对基金财产、其他基金当事人的利益造成重大损失的情形，应及时呈报中国证监会和中国银监会，并采取必要措施保护基金及相关基金当事人的利益；</w:t>
      </w:r>
    </w:p>
    <w:p w14:paraId="13F4A2AF" w14:textId="77777777" w:rsidR="008F7B4D" w:rsidRDefault="009F1E6C">
      <w:pPr>
        <w:spacing w:line="360" w:lineRule="auto"/>
        <w:ind w:firstLineChars="200" w:firstLine="480"/>
        <w:rPr>
          <w:rFonts w:ascii="宋体" w:hAnsi="宋体"/>
          <w:sz w:val="24"/>
        </w:rPr>
      </w:pPr>
      <w:r>
        <w:rPr>
          <w:rFonts w:ascii="宋体" w:hAnsi="宋体" w:hint="eastAsia"/>
          <w:sz w:val="24"/>
        </w:rPr>
        <w:t>（8）在基金合同约定的范围内，拒绝或暂停受理申购、赎回和转换申请；</w:t>
      </w:r>
    </w:p>
    <w:p w14:paraId="2B11DD3B" w14:textId="77777777" w:rsidR="008F7B4D" w:rsidRDefault="009F1E6C">
      <w:pPr>
        <w:spacing w:line="360" w:lineRule="auto"/>
        <w:ind w:firstLineChars="200" w:firstLine="480"/>
        <w:rPr>
          <w:rFonts w:ascii="宋体" w:hAnsi="宋体"/>
          <w:sz w:val="24"/>
        </w:rPr>
      </w:pPr>
      <w:r>
        <w:rPr>
          <w:rFonts w:ascii="宋体" w:hAnsi="宋体" w:hint="eastAsia"/>
          <w:sz w:val="24"/>
        </w:rPr>
        <w:t>（9）自行担任注册登记机构或选择、更换注册登记机构，并对注册登记机构的代理行为进行必要的监督和检查；</w:t>
      </w:r>
    </w:p>
    <w:p w14:paraId="6760E91D" w14:textId="77777777" w:rsidR="008F7B4D" w:rsidRDefault="009F1E6C">
      <w:pPr>
        <w:spacing w:line="360" w:lineRule="auto"/>
        <w:ind w:firstLineChars="200" w:firstLine="480"/>
        <w:rPr>
          <w:rFonts w:ascii="宋体" w:hAnsi="宋体"/>
          <w:sz w:val="24"/>
        </w:rPr>
      </w:pPr>
      <w:r>
        <w:rPr>
          <w:rFonts w:ascii="宋体" w:hAnsi="宋体" w:hint="eastAsia"/>
          <w:sz w:val="24"/>
        </w:rPr>
        <w:t>（10）选择、更换代销机构，并依据销售代理协议和有关法律法规，对其行为进行必要的监督和检查；</w:t>
      </w:r>
    </w:p>
    <w:p w14:paraId="0BDBDEB8" w14:textId="77777777" w:rsidR="008F7B4D" w:rsidRDefault="009F1E6C">
      <w:pPr>
        <w:spacing w:line="360" w:lineRule="auto"/>
        <w:ind w:firstLineChars="200" w:firstLine="480"/>
        <w:rPr>
          <w:rFonts w:ascii="宋体" w:hAnsi="宋体"/>
          <w:sz w:val="24"/>
        </w:rPr>
      </w:pPr>
      <w:r>
        <w:rPr>
          <w:rFonts w:ascii="宋体" w:hAnsi="宋体" w:hint="eastAsia"/>
          <w:sz w:val="24"/>
        </w:rPr>
        <w:t>（11）</w:t>
      </w:r>
      <w:r>
        <w:rPr>
          <w:rFonts w:ascii="宋体" w:hAnsi="宋体" w:hint="eastAsia"/>
          <w:sz w:val="24"/>
          <w:szCs w:val="21"/>
        </w:rPr>
        <w:t>在</w:t>
      </w:r>
      <w:r>
        <w:rPr>
          <w:rFonts w:ascii="宋体" w:hAnsi="宋体" w:hint="eastAsia"/>
          <w:sz w:val="24"/>
        </w:rPr>
        <w:t>基金托管</w:t>
      </w:r>
      <w:r>
        <w:rPr>
          <w:rFonts w:ascii="宋体" w:hAnsi="宋体" w:hint="eastAsia"/>
          <w:sz w:val="24"/>
          <w:szCs w:val="21"/>
        </w:rPr>
        <w:t>人更换时，</w:t>
      </w:r>
      <w:r>
        <w:rPr>
          <w:rFonts w:ascii="宋体" w:hAnsi="宋体" w:hint="eastAsia"/>
          <w:sz w:val="24"/>
        </w:rPr>
        <w:t>提名新的基金托管人；</w:t>
      </w:r>
    </w:p>
    <w:p w14:paraId="0CFC02E0"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2）依法召集基金份额持有人大会；</w:t>
      </w:r>
    </w:p>
    <w:p w14:paraId="3B071089"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3）以基金管理人名义代表基金份额持有人利益行使诉讼权利或者实施其他法律行为；</w:t>
      </w:r>
    </w:p>
    <w:p w14:paraId="19122459"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4）选择、更换律师事务所、会计师事务所、证券经纪商或其他为基金提供</w:t>
      </w:r>
      <w:r>
        <w:rPr>
          <w:rFonts w:ascii="宋体" w:hAnsi="宋体" w:hint="eastAsia"/>
          <w:sz w:val="24"/>
        </w:rPr>
        <w:lastRenderedPageBreak/>
        <w:t>服务的外部机构；</w:t>
      </w:r>
    </w:p>
    <w:p w14:paraId="6809363B"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5）根据国家有关规定，在法律法规允许的前提下，为基金的利益依法为基金融资、融券；</w:t>
      </w:r>
    </w:p>
    <w:p w14:paraId="447275B6"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6）法律法规、基金合同以及依据基金合同制定的其它法律文件规定的其他权利。</w:t>
      </w:r>
    </w:p>
    <w:p w14:paraId="761A9FC1" w14:textId="77777777"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根据《基金法》、《运作办法》及其他有关规定，基金管理人的义务为：</w:t>
      </w:r>
    </w:p>
    <w:p w14:paraId="766FAABE" w14:textId="77777777" w:rsidR="008F7B4D" w:rsidRDefault="009F1E6C">
      <w:pPr>
        <w:spacing w:line="360" w:lineRule="auto"/>
        <w:ind w:firstLineChars="200" w:firstLine="480"/>
        <w:rPr>
          <w:rFonts w:ascii="宋体" w:hAnsi="宋体"/>
          <w:sz w:val="24"/>
        </w:rPr>
      </w:pPr>
      <w:r>
        <w:rPr>
          <w:rFonts w:ascii="宋体" w:hAnsi="宋体" w:cs="宋体" w:hint="eastAsia"/>
          <w:sz w:val="24"/>
        </w:rPr>
        <w:t>（</w:t>
      </w:r>
      <w:r>
        <w:rPr>
          <w:rFonts w:ascii="宋体" w:hAnsi="宋体"/>
          <w:sz w:val="24"/>
        </w:rPr>
        <w:t>1</w:t>
      </w:r>
      <w:r>
        <w:rPr>
          <w:rFonts w:ascii="宋体" w:hAnsi="宋体" w:hint="eastAsia"/>
          <w:sz w:val="24"/>
        </w:rPr>
        <w:t>）依法募集基金，办理或者委托经由证监会认定的其他机构代为办理基金份额的发售、申购、赎回和注册登记事宜；</w:t>
      </w:r>
    </w:p>
    <w:p w14:paraId="34F63023"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）办理基金备案手续；</w:t>
      </w:r>
    </w:p>
    <w:p w14:paraId="63A184F5"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）自基金合同生效之日起，以诚实信用、勤勉尽责的原则管理和运用基金财产；</w:t>
      </w:r>
    </w:p>
    <w:p w14:paraId="46768777"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）配备足够的具有专业资格的人员进行基金投资分析、决策，以专业化的经营方式管理和运作基金财产；</w:t>
      </w:r>
    </w:p>
    <w:p w14:paraId="4C37BF9D"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14:paraId="11BECCA5"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）除依据《基金法》、基金合同及其他有关规定外，不得为自己及任何第三人谋取利益，不得委托第三人运作基金财产；</w:t>
      </w:r>
    </w:p>
    <w:p w14:paraId="5FBD8AE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）依法接受基金托管人的监督；</w:t>
      </w:r>
    </w:p>
    <w:p w14:paraId="05871CF6"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）计算并公告基金资产净值，确定基金份额申购、赎回价格；</w:t>
      </w:r>
    </w:p>
    <w:p w14:paraId="2B6EB6B3"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）采取适当合理的措施使计算基金份额认购、申购、赎回价格的方法符合基金合同等法律文件的规定；</w:t>
      </w:r>
    </w:p>
    <w:p w14:paraId="5163C6BF"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）按规定受理基金份额的申购和赎回申请，及时、足额支付赎回款项；</w:t>
      </w:r>
    </w:p>
    <w:p w14:paraId="7BCC5F6E"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）进行基金会计核算并编制基金财务会计报告；</w:t>
      </w:r>
    </w:p>
    <w:p w14:paraId="6A75FB31"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）编制季度、半年度和年度基金报告；</w:t>
      </w:r>
    </w:p>
    <w:p w14:paraId="4B3266EF"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）严格按照《基金法》、基金合同及其他有关规定，履行信息披露及报告义务；</w:t>
      </w:r>
    </w:p>
    <w:p w14:paraId="67A3BA6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）保守基金商业秘密，不得泄露基金投资计划、投资意向等。除《基金法》、基金合同及其他有关规定另有规定外，在基金信息公开披露前应予保密，不</w:t>
      </w:r>
      <w:r>
        <w:rPr>
          <w:rFonts w:ascii="宋体" w:hAnsi="宋体" w:hint="eastAsia"/>
          <w:sz w:val="24"/>
        </w:rPr>
        <w:lastRenderedPageBreak/>
        <w:t>得向他人泄露；</w:t>
      </w:r>
    </w:p>
    <w:p w14:paraId="0F324075"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）按照基金合同的约定确定基金收益分配方案，及时向基金份额持有人分配收益；</w:t>
      </w:r>
    </w:p>
    <w:p w14:paraId="15DF8FD7"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）依据《基金法》、基金合同及其他有关规定召集基金份额持有人大会或配合基金托管人、基金份额持有人依法召集基金份额持有人大会；</w:t>
      </w:r>
    </w:p>
    <w:p w14:paraId="3C9DDB96"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）保存基金财产管理业务活动的记录、账册、报表和其他相关资料；</w:t>
      </w:r>
    </w:p>
    <w:p w14:paraId="0EFDD0F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）以基金管理人名义，代表基金份额持有人利益行使诉讼权利或者实施其他法律行为；</w:t>
      </w:r>
    </w:p>
    <w:p w14:paraId="3A46C53C"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）组织并参加基金财产清算小组，参与基金财产的保管、清理、估价、变现和分配；</w:t>
      </w:r>
    </w:p>
    <w:p w14:paraId="48097466"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）因违反基金合同导致基金财产的损失或损害基金份额持有人合法权益，应当承担赔偿责任，其赔偿责任不因其退任而免除；</w:t>
      </w:r>
    </w:p>
    <w:p w14:paraId="2DC35295"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）基金托管人违反基金合同造成基金财产损失时，应为基金份额持有人利益向基金托管人追偿；</w:t>
      </w:r>
    </w:p>
    <w:p w14:paraId="3943FCB0"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）按规定向基金托管人提供基金份额持有人名册资料；</w:t>
      </w:r>
    </w:p>
    <w:p w14:paraId="0041CE9F"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）建立并保存基金份额持有人名册；</w:t>
      </w:r>
    </w:p>
    <w:p w14:paraId="77A065B4"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24</w:t>
      </w:r>
      <w:r>
        <w:rPr>
          <w:rFonts w:ascii="宋体" w:hAnsi="宋体" w:hint="eastAsia"/>
          <w:sz w:val="24"/>
        </w:rPr>
        <w:t>）面临解散、依法被撤销或者被依法宣告破产时，及时报告中国证监会并通知基金托管人；</w:t>
      </w:r>
    </w:p>
    <w:p w14:paraId="5F6A9038"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p>
    <w:p w14:paraId="162B96E1"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26</w:t>
      </w:r>
      <w:r>
        <w:rPr>
          <w:rFonts w:ascii="宋体" w:hAnsi="宋体" w:hint="eastAsia"/>
          <w:sz w:val="24"/>
        </w:rPr>
        <w:t>）不从事任何有损基金及其他基金合同当事人合法权益的活动；</w:t>
      </w:r>
    </w:p>
    <w:p w14:paraId="2147E3BF"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27</w:t>
      </w:r>
      <w:r>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5DF8DE17"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28</w:t>
      </w:r>
      <w:r>
        <w:rPr>
          <w:rFonts w:ascii="宋体" w:hAnsi="宋体" w:hint="eastAsia"/>
          <w:sz w:val="24"/>
        </w:rPr>
        <w:t>）法律法规、基金合同规定的以及中国证监会要求的其他义务</w:t>
      </w:r>
      <w:r>
        <w:rPr>
          <w:rFonts w:ascii="宋体" w:hAnsi="宋体" w:cs="宋体" w:hint="eastAsia"/>
          <w:sz w:val="24"/>
        </w:rPr>
        <w:t>。</w:t>
      </w:r>
    </w:p>
    <w:p w14:paraId="2F6D120A" w14:textId="77777777" w:rsidR="008F7B4D" w:rsidRDefault="009F1E6C">
      <w:pPr>
        <w:spacing w:line="360" w:lineRule="auto"/>
        <w:ind w:firstLineChars="200" w:firstLine="482"/>
        <w:rPr>
          <w:rFonts w:ascii="宋体" w:hAnsi="宋体"/>
          <w:b/>
          <w:bCs/>
          <w:sz w:val="24"/>
        </w:rPr>
      </w:pPr>
      <w:bookmarkStart w:id="109" w:name="_Hlt88897298"/>
      <w:bookmarkEnd w:id="109"/>
      <w:r>
        <w:rPr>
          <w:rFonts w:ascii="宋体" w:hAnsi="宋体" w:hint="eastAsia"/>
          <w:b/>
          <w:kern w:val="0"/>
          <w:sz w:val="24"/>
        </w:rPr>
        <w:t>2</w:t>
      </w:r>
      <w:r>
        <w:rPr>
          <w:rFonts w:ascii="宋体" w:hAnsi="宋体" w:hint="eastAsia"/>
          <w:b/>
          <w:sz w:val="24"/>
        </w:rPr>
        <w:t>、</w:t>
      </w:r>
      <w:r>
        <w:rPr>
          <w:rFonts w:ascii="宋体" w:hAnsi="宋体" w:hint="eastAsia"/>
          <w:b/>
          <w:bCs/>
          <w:sz w:val="24"/>
        </w:rPr>
        <w:t>基金托管人的权利与义务</w:t>
      </w:r>
    </w:p>
    <w:p w14:paraId="0659E2E0" w14:textId="77777777"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根据《基金法》、《运作办法》及其他有关规定，基金托管人的权利为：</w:t>
      </w:r>
    </w:p>
    <w:p w14:paraId="41616BA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）依照基金合同的约定获得基金托管费；</w:t>
      </w:r>
    </w:p>
    <w:p w14:paraId="516C2CC0"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）监督基金管理人对本基金的投资运作；</w:t>
      </w:r>
    </w:p>
    <w:p w14:paraId="3DFDB357"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）自本基金合同生效之日起，依照法律法规和基金合同、托管协议的规定</w:t>
      </w:r>
      <w:r>
        <w:rPr>
          <w:rFonts w:ascii="宋体" w:hAnsi="宋体" w:hint="eastAsia"/>
          <w:sz w:val="24"/>
        </w:rPr>
        <w:lastRenderedPageBreak/>
        <w:t>依法保管基金财产；</w:t>
      </w:r>
    </w:p>
    <w:p w14:paraId="48D5F888"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）在基金管理人更换时，提名新任基金管理人；</w:t>
      </w:r>
    </w:p>
    <w:p w14:paraId="53AC50C6"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14A38DD4"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）依法提议召开或召集基金份额持有人大会；</w:t>
      </w:r>
    </w:p>
    <w:p w14:paraId="6184C5F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）按规定取得基金份额持有人名册；</w:t>
      </w:r>
    </w:p>
    <w:p w14:paraId="3DAABD24"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）法律法规规定的其他权利。</w:t>
      </w:r>
    </w:p>
    <w:p w14:paraId="5A26DAF4" w14:textId="77777777"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根据《基金法》、《运作办法》及其他有关规定，基金托管人的义务为：</w:t>
      </w:r>
    </w:p>
    <w:p w14:paraId="1FAAAA6B"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）以诚实信用、勤勉尽责的原则持有并安全保管基金财产；</w:t>
      </w:r>
    </w:p>
    <w:p w14:paraId="7158944C"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）设立专门的基金托管部，具有符合要求的营业场所，配备足够的、合格的熟悉基金托管业务的专职人员，负责基金财产托管事宜；</w:t>
      </w:r>
    </w:p>
    <w:p w14:paraId="6E3E281C"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6195A7C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）除依据《基金法》、基金合同及其他有关规定外，不得为自己及任何第三人谋取利益，不得委托第三人托管基金财产；</w:t>
      </w:r>
    </w:p>
    <w:p w14:paraId="4552E6B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）保管由基金管理人代表基金签订的与基金有关的重大合同及有关凭证；</w:t>
      </w:r>
    </w:p>
    <w:p w14:paraId="18690D3D"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）按规定开设基金财产的资金账户和证券账户；</w:t>
      </w:r>
    </w:p>
    <w:p w14:paraId="112D9715"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）保守基金商业秘密。除《基金法》、基金合同及其他有关规定另有规定外，在基金信息公开披露前应予保密，不得向他人泄露；</w:t>
      </w:r>
    </w:p>
    <w:p w14:paraId="1D09C3C4"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1AA80674"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）保存基金托管业务活动的记录、账册、报表和其他相关资料不少于</w:t>
      </w:r>
      <w:r>
        <w:rPr>
          <w:rFonts w:ascii="宋体" w:hAnsi="宋体"/>
          <w:sz w:val="24"/>
        </w:rPr>
        <w:t>15</w:t>
      </w:r>
      <w:r>
        <w:rPr>
          <w:rFonts w:ascii="宋体" w:hAnsi="宋体" w:hint="eastAsia"/>
          <w:sz w:val="24"/>
        </w:rPr>
        <w:t>年；</w:t>
      </w:r>
    </w:p>
    <w:p w14:paraId="3B0C5839"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）按照基金合同的约定，根据基金管理人的投资指令，及时办理清算、交割事宜；</w:t>
      </w:r>
    </w:p>
    <w:p w14:paraId="63A15281"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11</w:t>
      </w:r>
      <w:r>
        <w:rPr>
          <w:rFonts w:ascii="宋体" w:hAnsi="宋体" w:hint="eastAsia"/>
          <w:sz w:val="24"/>
        </w:rPr>
        <w:t>）办理与基金托管业务活动有关的信息披露事项；</w:t>
      </w:r>
    </w:p>
    <w:p w14:paraId="3EE709DC"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）复核、审查基金管理人计算的基金资产净值和基金份额申购、赎回价格；</w:t>
      </w:r>
    </w:p>
    <w:p w14:paraId="4072257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）按照规定监督基金管理人的投资运作；</w:t>
      </w:r>
    </w:p>
    <w:p w14:paraId="76136F29"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）按规定制作相关账册并与基金管理人核对；</w:t>
      </w:r>
    </w:p>
    <w:p w14:paraId="629C758C"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）依据基金管理人的指令或有关规定向基金份额持有人支付基金收益和赎回款项；</w:t>
      </w:r>
    </w:p>
    <w:p w14:paraId="27566D3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）按照规定召集基金份额持有人大会或配合基金管理人、基金份额持有人依法自行召集基金份额持有人大会；</w:t>
      </w:r>
    </w:p>
    <w:p w14:paraId="39A91D17"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）因违反基金合同导致基金财产损失，应承担赔偿责任，其赔偿责任不因其退任而免除；</w:t>
      </w:r>
    </w:p>
    <w:p w14:paraId="27CDDF16"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）按规定监督基金管理人按照法律法规规定和基金合同履行其义务，基金管理人因违反基金合同造成基金财产损失时，应为基金向基金管理人追偿；</w:t>
      </w:r>
    </w:p>
    <w:p w14:paraId="1FF41FC4"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）根据本基金合同和托管协议规定建立并保存基金份额持有人名册；</w:t>
      </w:r>
    </w:p>
    <w:p w14:paraId="737374B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）参加基金财产清算组，参与基金财产的保管、清理、估价、变现和分配；</w:t>
      </w:r>
    </w:p>
    <w:p w14:paraId="2F50D058"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）面临解散、依法被撤销、破产或者由接管人接管其资产时，及时报告中国证监会和中国银监会，并通知基金管理人；</w:t>
      </w:r>
    </w:p>
    <w:p w14:paraId="4A55873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）执行生效的基金份额持有人大会的决定；</w:t>
      </w:r>
    </w:p>
    <w:p w14:paraId="4E318BF1"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）法律法规、基金合同规定的以及中国证监会要求的其他义务。</w:t>
      </w:r>
    </w:p>
    <w:p w14:paraId="5DD28E84" w14:textId="77777777" w:rsidR="008F7B4D" w:rsidRDefault="009F1E6C">
      <w:pPr>
        <w:widowControl/>
        <w:spacing w:line="360" w:lineRule="auto"/>
        <w:ind w:firstLineChars="200" w:firstLine="482"/>
        <w:rPr>
          <w:rFonts w:ascii="宋体" w:hAnsi="宋体"/>
          <w:kern w:val="0"/>
          <w:sz w:val="24"/>
        </w:rPr>
      </w:pPr>
      <w:r>
        <w:rPr>
          <w:rFonts w:ascii="宋体" w:hAnsi="宋体" w:hint="eastAsia"/>
          <w:b/>
          <w:kern w:val="0"/>
          <w:sz w:val="24"/>
        </w:rPr>
        <w:t>3</w:t>
      </w:r>
      <w:r>
        <w:rPr>
          <w:rFonts w:ascii="宋体" w:hAnsi="宋体"/>
          <w:kern w:val="0"/>
          <w:sz w:val="24"/>
        </w:rPr>
        <w:t>、</w:t>
      </w:r>
      <w:r>
        <w:rPr>
          <w:rFonts w:ascii="宋体" w:hAnsi="宋体" w:hint="eastAsia"/>
          <w:b/>
          <w:bCs/>
          <w:sz w:val="24"/>
        </w:rPr>
        <w:t>基金份额持有人的权利与义务</w:t>
      </w:r>
    </w:p>
    <w:p w14:paraId="71B2425B" w14:textId="77777777" w:rsidR="008F7B4D" w:rsidRDefault="009F1E6C">
      <w:pPr>
        <w:spacing w:line="360" w:lineRule="auto"/>
        <w:ind w:firstLineChars="200" w:firstLine="480"/>
        <w:rPr>
          <w:rFonts w:ascii="宋体" w:hAnsi="宋体"/>
          <w:sz w:val="24"/>
        </w:rPr>
      </w:pPr>
      <w:r>
        <w:rPr>
          <w:rFonts w:ascii="宋体" w:hAnsi="宋体" w:hint="eastAsia"/>
          <w:sz w:val="24"/>
        </w:rPr>
        <w:t>基金投资者自依招募说明书、基金合同取得基金份额即成为基金份额持有人和基金合同当事人，直</w:t>
      </w:r>
      <w:r>
        <w:rPr>
          <w:rFonts w:ascii="宋体" w:hAnsi="宋体" w:hint="eastAsia"/>
          <w:sz w:val="24"/>
          <w:szCs w:val="21"/>
        </w:rPr>
        <w:t>至其不再持有本基金的基金份额，</w:t>
      </w:r>
      <w:r>
        <w:rPr>
          <w:rFonts w:ascii="宋体" w:hAnsi="宋体" w:hint="eastAsia"/>
          <w:sz w:val="24"/>
        </w:rPr>
        <w:t>其持有基金份额的行为本身即表明其对基金合同的完全承认和接受。基金份额持有人作为基金合同当事人并不以在基金合同上书面签章或签字为必要条件。</w:t>
      </w:r>
    </w:p>
    <w:p w14:paraId="5EA8862E" w14:textId="77777777" w:rsidR="008F7B4D" w:rsidRDefault="009F1E6C">
      <w:pPr>
        <w:spacing w:line="360" w:lineRule="auto"/>
        <w:ind w:firstLineChars="200" w:firstLine="480"/>
        <w:rPr>
          <w:rFonts w:ascii="宋体" w:hAnsi="宋体"/>
          <w:sz w:val="24"/>
        </w:rPr>
      </w:pPr>
      <w:r>
        <w:rPr>
          <w:rFonts w:ascii="宋体" w:hAnsi="宋体" w:hint="eastAsia"/>
          <w:sz w:val="24"/>
        </w:rPr>
        <w:t>每份基金份额具有同等的合法权益。</w:t>
      </w:r>
    </w:p>
    <w:p w14:paraId="02308CEC" w14:textId="77777777"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根据《基金法》、《运作办法》及其他有关法律法规的规定，基金份额持有人的权利包括但不限于：</w:t>
      </w:r>
    </w:p>
    <w:p w14:paraId="1B9AF707"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1</w:t>
      </w:r>
      <w:r>
        <w:rPr>
          <w:rFonts w:ascii="宋体" w:hAnsi="宋体" w:hint="eastAsia"/>
          <w:sz w:val="24"/>
          <w:szCs w:val="18"/>
        </w:rPr>
        <w:t>）分享基金财产收益；</w:t>
      </w:r>
    </w:p>
    <w:p w14:paraId="2303915A"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2</w:t>
      </w:r>
      <w:r>
        <w:rPr>
          <w:rFonts w:ascii="宋体" w:hAnsi="宋体" w:hint="eastAsia"/>
          <w:sz w:val="24"/>
          <w:szCs w:val="18"/>
        </w:rPr>
        <w:t>）参与分配清算后的剩余基金财产；</w:t>
      </w:r>
    </w:p>
    <w:p w14:paraId="5AEBF0F3"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lastRenderedPageBreak/>
        <w:t>（</w:t>
      </w:r>
      <w:r>
        <w:rPr>
          <w:rFonts w:ascii="宋体" w:hAnsi="宋体"/>
          <w:sz w:val="24"/>
          <w:szCs w:val="18"/>
        </w:rPr>
        <w:t>3</w:t>
      </w:r>
      <w:r>
        <w:rPr>
          <w:rFonts w:ascii="宋体" w:hAnsi="宋体" w:hint="eastAsia"/>
          <w:sz w:val="24"/>
          <w:szCs w:val="18"/>
        </w:rPr>
        <w:t>）依法转让或者申请赎回其持有的基金份额；</w:t>
      </w:r>
    </w:p>
    <w:p w14:paraId="28879084"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4</w:t>
      </w:r>
      <w:r>
        <w:rPr>
          <w:rFonts w:ascii="宋体" w:hAnsi="宋体" w:hint="eastAsia"/>
          <w:sz w:val="24"/>
          <w:szCs w:val="18"/>
        </w:rPr>
        <w:t>）按照规定要求召开基金份额持有人大会；</w:t>
      </w:r>
    </w:p>
    <w:p w14:paraId="73BFE38E"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5</w:t>
      </w:r>
      <w:r>
        <w:rPr>
          <w:rFonts w:ascii="宋体" w:hAnsi="宋体" w:hint="eastAsia"/>
          <w:sz w:val="24"/>
          <w:szCs w:val="18"/>
        </w:rPr>
        <w:t>）出席或者委派代表出席基金份额持有人大会，对基金份额持有人大会审议事项行使表决权；</w:t>
      </w:r>
    </w:p>
    <w:p w14:paraId="2389A2FE"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6</w:t>
      </w:r>
      <w:r>
        <w:rPr>
          <w:rFonts w:ascii="宋体" w:hAnsi="宋体" w:hint="eastAsia"/>
          <w:sz w:val="24"/>
          <w:szCs w:val="18"/>
        </w:rPr>
        <w:t>）根据基金合同的约定，出席或者委派代表出席目标ETF份额持有人大会，对目标ETF份额持有人大会审议事项行使表决权；</w:t>
      </w:r>
    </w:p>
    <w:p w14:paraId="723EAD08"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7</w:t>
      </w:r>
      <w:r>
        <w:rPr>
          <w:rFonts w:ascii="宋体" w:hAnsi="宋体" w:hint="eastAsia"/>
          <w:sz w:val="24"/>
          <w:szCs w:val="18"/>
        </w:rPr>
        <w:t>）查阅或者复制公开披露的基金信息资料；</w:t>
      </w:r>
    </w:p>
    <w:p w14:paraId="6981060A"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（8）监督基金管理人的投资运作；</w:t>
      </w:r>
    </w:p>
    <w:p w14:paraId="15D18A79"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（9）对基金管理人、基金托管人、基金份额代销机构损害其合法权益的行为依法提起诉讼；</w:t>
      </w:r>
    </w:p>
    <w:p w14:paraId="22B9F975" w14:textId="77777777" w:rsidR="008F7B4D" w:rsidRDefault="009F1E6C">
      <w:pPr>
        <w:spacing w:line="360" w:lineRule="auto"/>
        <w:ind w:firstLineChars="200" w:firstLine="480"/>
        <w:rPr>
          <w:rFonts w:ascii="宋体" w:hAnsi="宋体"/>
          <w:sz w:val="24"/>
        </w:rPr>
      </w:pPr>
      <w:r>
        <w:rPr>
          <w:rFonts w:ascii="宋体" w:hAnsi="宋体" w:hint="eastAsia"/>
          <w:sz w:val="24"/>
          <w:szCs w:val="18"/>
        </w:rPr>
        <w:t>（10）法律法规和基金合同规定的其他权利。</w:t>
      </w:r>
    </w:p>
    <w:p w14:paraId="53A3CB81" w14:textId="77777777" w:rsidR="008F7B4D" w:rsidRDefault="009F1E6C">
      <w:pPr>
        <w:spacing w:line="360" w:lineRule="auto"/>
        <w:ind w:firstLineChars="200" w:firstLine="480"/>
        <w:rPr>
          <w:rFonts w:ascii="宋体" w:hAnsi="宋体"/>
          <w:sz w:val="24"/>
        </w:rPr>
      </w:pPr>
      <w:r>
        <w:rPr>
          <w:rFonts w:ascii="宋体" w:hAnsi="宋体" w:hint="eastAsia"/>
          <w:sz w:val="24"/>
        </w:rPr>
        <w:t>根据《基金法》、《运作办法》及其他有关法律法规的规定，基金份额持有人的义务包括但不限于：</w:t>
      </w:r>
    </w:p>
    <w:p w14:paraId="4DC2F113"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1</w:t>
      </w:r>
      <w:r>
        <w:rPr>
          <w:rFonts w:ascii="宋体" w:hAnsi="宋体" w:hint="eastAsia"/>
          <w:sz w:val="24"/>
          <w:szCs w:val="18"/>
        </w:rPr>
        <w:t>）遵守法律法规、基金合同及其他有关规定；</w:t>
      </w:r>
    </w:p>
    <w:p w14:paraId="4AA73E3E"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2</w:t>
      </w:r>
      <w:r>
        <w:rPr>
          <w:rFonts w:ascii="宋体" w:hAnsi="宋体" w:hint="eastAsia"/>
          <w:sz w:val="24"/>
          <w:szCs w:val="18"/>
        </w:rPr>
        <w:t>）缴纳基金认购、申购款项及法律法规、基金合同和招募说明书规定的费用；</w:t>
      </w:r>
    </w:p>
    <w:p w14:paraId="0D0BB049"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3</w:t>
      </w:r>
      <w:r>
        <w:rPr>
          <w:rFonts w:ascii="宋体" w:hAnsi="宋体" w:hint="eastAsia"/>
          <w:sz w:val="24"/>
          <w:szCs w:val="18"/>
        </w:rPr>
        <w:t>）在持有的基金份额范围内，承担基金亏损或者基金合同终止的有限责任；</w:t>
      </w:r>
    </w:p>
    <w:p w14:paraId="1476993E"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w:t>
      </w:r>
      <w:r>
        <w:rPr>
          <w:rFonts w:ascii="宋体" w:hAnsi="宋体"/>
          <w:sz w:val="24"/>
          <w:szCs w:val="18"/>
        </w:rPr>
        <w:t>4</w:t>
      </w:r>
      <w:r>
        <w:rPr>
          <w:rFonts w:ascii="宋体" w:hAnsi="宋体" w:hint="eastAsia"/>
          <w:sz w:val="24"/>
          <w:szCs w:val="18"/>
        </w:rPr>
        <w:t>）不从事任何有损基金及其他基金份额持有人合法权益的活动；</w:t>
      </w:r>
    </w:p>
    <w:p w14:paraId="24E1A64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）执行生效的基金份额持有人大会决议；</w:t>
      </w:r>
    </w:p>
    <w:p w14:paraId="7FB3F76E" w14:textId="77777777" w:rsidR="008F7B4D" w:rsidRDefault="009F1E6C">
      <w:pPr>
        <w:spacing w:line="360" w:lineRule="auto"/>
        <w:ind w:firstLineChars="200" w:firstLine="480"/>
        <w:rPr>
          <w:rFonts w:ascii="宋体" w:hAnsi="宋体"/>
          <w:sz w:val="24"/>
          <w:szCs w:val="18"/>
        </w:rPr>
      </w:pPr>
      <w:r>
        <w:rPr>
          <w:rFonts w:ascii="宋体" w:hAnsi="宋体" w:hint="eastAsia"/>
          <w:sz w:val="24"/>
        </w:rPr>
        <w:t>（6）遵守基金管理人、基金托管人及销售机构和注册登记机构的相关交易及业务规则；</w:t>
      </w:r>
    </w:p>
    <w:p w14:paraId="362845C6" w14:textId="77777777" w:rsidR="008F7B4D" w:rsidRDefault="009F1E6C">
      <w:pPr>
        <w:spacing w:line="360" w:lineRule="auto"/>
        <w:ind w:firstLineChars="200" w:firstLine="480"/>
        <w:rPr>
          <w:rFonts w:ascii="宋体" w:hAnsi="宋体"/>
          <w:sz w:val="24"/>
        </w:rPr>
      </w:pPr>
      <w:r>
        <w:rPr>
          <w:rFonts w:ascii="宋体" w:hAnsi="宋体" w:hint="eastAsia"/>
          <w:sz w:val="24"/>
          <w:szCs w:val="21"/>
        </w:rPr>
        <w:t>（7）返还在基金交易过程中因任何原因，自基金管理人、基金托管人、</w:t>
      </w:r>
      <w:r>
        <w:rPr>
          <w:rFonts w:ascii="宋体" w:hAnsi="宋体" w:hint="eastAsia"/>
          <w:sz w:val="24"/>
        </w:rPr>
        <w:t>代销机构或其他基金份额持有人处获得的不当得利；</w:t>
      </w:r>
    </w:p>
    <w:p w14:paraId="42099EDC" w14:textId="77777777" w:rsidR="008F7B4D" w:rsidRDefault="009F1E6C">
      <w:pPr>
        <w:spacing w:line="360" w:lineRule="auto"/>
        <w:ind w:firstLineChars="200" w:firstLine="480"/>
        <w:rPr>
          <w:rFonts w:ascii="宋体" w:hAnsi="宋体"/>
          <w:sz w:val="24"/>
        </w:rPr>
      </w:pPr>
      <w:r>
        <w:rPr>
          <w:rFonts w:ascii="宋体" w:hAnsi="宋体" w:hint="eastAsia"/>
          <w:sz w:val="24"/>
        </w:rPr>
        <w:t>（8）法律法规和基金合同规定的其他义务。</w:t>
      </w:r>
    </w:p>
    <w:p w14:paraId="06204746" w14:textId="77777777" w:rsidR="008F7B4D" w:rsidRDefault="009F1E6C">
      <w:pPr>
        <w:widowControl/>
        <w:spacing w:line="360" w:lineRule="auto"/>
        <w:ind w:firstLineChars="200" w:firstLine="482"/>
        <w:rPr>
          <w:rFonts w:ascii="宋体" w:hAnsi="宋体"/>
          <w:b/>
          <w:kern w:val="0"/>
          <w:sz w:val="24"/>
        </w:rPr>
      </w:pPr>
      <w:r>
        <w:rPr>
          <w:rFonts w:ascii="宋体" w:hAnsi="宋体" w:hint="eastAsia"/>
          <w:b/>
          <w:kern w:val="0"/>
          <w:sz w:val="24"/>
        </w:rPr>
        <w:t>4、本基金合同当事人各方的权利义务以本基金合同为依据，不因基金账户名称而有所改变。</w:t>
      </w:r>
    </w:p>
    <w:p w14:paraId="1F5B0ABE" w14:textId="77777777" w:rsidR="008F7B4D" w:rsidRDefault="009F1E6C">
      <w:pPr>
        <w:widowControl/>
        <w:tabs>
          <w:tab w:val="center" w:pos="4471"/>
        </w:tabs>
        <w:spacing w:line="360" w:lineRule="auto"/>
        <w:ind w:firstLineChars="200" w:firstLine="482"/>
        <w:outlineLvl w:val="1"/>
        <w:rPr>
          <w:rFonts w:ascii="宋体" w:hAnsi="宋体"/>
          <w:b/>
          <w:kern w:val="0"/>
          <w:sz w:val="24"/>
        </w:rPr>
      </w:pPr>
      <w:r>
        <w:rPr>
          <w:rFonts w:ascii="宋体" w:hAnsi="宋体"/>
          <w:b/>
          <w:kern w:val="0"/>
          <w:sz w:val="24"/>
        </w:rPr>
        <w:t xml:space="preserve">（二）基金份额持有人大会 </w:t>
      </w:r>
      <w:r>
        <w:rPr>
          <w:rFonts w:ascii="宋体" w:hAnsi="宋体"/>
          <w:b/>
          <w:kern w:val="0"/>
          <w:sz w:val="24"/>
        </w:rPr>
        <w:tab/>
      </w:r>
    </w:p>
    <w:p w14:paraId="02B7EB5A" w14:textId="77777777" w:rsidR="008F7B4D" w:rsidRDefault="009F1E6C">
      <w:pPr>
        <w:spacing w:line="360" w:lineRule="auto"/>
        <w:ind w:firstLineChars="200" w:firstLine="480"/>
        <w:rPr>
          <w:rFonts w:ascii="宋体" w:hAnsi="宋体"/>
          <w:sz w:val="24"/>
          <w:szCs w:val="21"/>
        </w:rPr>
      </w:pPr>
      <w:r>
        <w:rPr>
          <w:rFonts w:ascii="宋体" w:hAnsi="宋体"/>
          <w:sz w:val="24"/>
        </w:rPr>
        <w:t>1、</w:t>
      </w:r>
      <w:r>
        <w:rPr>
          <w:rFonts w:ascii="宋体" w:hAnsi="宋体" w:hint="eastAsia"/>
          <w:sz w:val="24"/>
        </w:rPr>
        <w:t>基金份额持有人大会由基金份额持有人组成，基金份额持有人的合法授权代表有权代表基金份额持有人出席会议并表决。</w:t>
      </w:r>
      <w:r>
        <w:rPr>
          <w:rFonts w:ascii="宋体" w:hAnsi="宋体" w:hint="eastAsia"/>
          <w:sz w:val="24"/>
          <w:szCs w:val="21"/>
        </w:rPr>
        <w:t>基金份额持有人持有的每一基金</w:t>
      </w:r>
      <w:r>
        <w:rPr>
          <w:rFonts w:ascii="宋体" w:hAnsi="宋体" w:hint="eastAsia"/>
          <w:sz w:val="24"/>
          <w:szCs w:val="21"/>
        </w:rPr>
        <w:lastRenderedPageBreak/>
        <w:t>份额拥有平等的投票权。</w:t>
      </w:r>
    </w:p>
    <w:p w14:paraId="64CC8461" w14:textId="77777777" w:rsidR="008F7B4D" w:rsidRDefault="009F1E6C">
      <w:pPr>
        <w:spacing w:line="360" w:lineRule="auto"/>
        <w:ind w:firstLineChars="200" w:firstLine="480"/>
        <w:rPr>
          <w:rFonts w:ascii="宋体" w:hAnsi="宋体"/>
          <w:sz w:val="24"/>
        </w:rPr>
      </w:pPr>
      <w:r>
        <w:rPr>
          <w:rFonts w:ascii="宋体" w:hAnsi="宋体" w:hint="eastAsia"/>
          <w:sz w:val="24"/>
        </w:rPr>
        <w:t>2、召开事由</w:t>
      </w:r>
    </w:p>
    <w:p w14:paraId="14FF6F49" w14:textId="77777777" w:rsidR="008F7B4D" w:rsidRDefault="009F1E6C">
      <w:pPr>
        <w:spacing w:line="360" w:lineRule="auto"/>
        <w:ind w:firstLineChars="200" w:firstLine="480"/>
        <w:rPr>
          <w:rFonts w:ascii="宋体" w:hAnsi="宋体"/>
          <w:sz w:val="24"/>
        </w:rPr>
      </w:pPr>
      <w:r>
        <w:rPr>
          <w:rFonts w:ascii="宋体" w:hAnsi="宋体" w:hint="eastAsia"/>
          <w:sz w:val="24"/>
        </w:rPr>
        <w:t>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265CF92C"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终止基金合同；</w:t>
      </w:r>
    </w:p>
    <w:p w14:paraId="57CFC28F"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转换基金运作方式；</w:t>
      </w:r>
    </w:p>
    <w:p w14:paraId="5867BCEB"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变更基金类别；</w:t>
      </w:r>
    </w:p>
    <w:p w14:paraId="1EC75C77"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变更基金投资目标、投资范围或投资策略（法律法规和中国证监会另有规定的除外）；</w:t>
      </w:r>
    </w:p>
    <w:p w14:paraId="6132F395"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变更基金份额持有人大会议事程序；</w:t>
      </w:r>
    </w:p>
    <w:p w14:paraId="7AB7775D" w14:textId="77777777"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更换基金管理人、基金托管人；</w:t>
      </w:r>
    </w:p>
    <w:p w14:paraId="6B6B1BA0" w14:textId="77777777" w:rsidR="008F7B4D" w:rsidRDefault="009F1E6C">
      <w:pPr>
        <w:spacing w:line="360" w:lineRule="auto"/>
        <w:ind w:firstLineChars="200" w:firstLine="480"/>
        <w:rPr>
          <w:rFonts w:ascii="宋体" w:hAnsi="宋体"/>
          <w:sz w:val="24"/>
        </w:rPr>
      </w:pPr>
      <w:r>
        <w:rPr>
          <w:rFonts w:ascii="宋体" w:hAnsi="宋体"/>
          <w:sz w:val="24"/>
        </w:rPr>
        <w:t>（7）</w:t>
      </w:r>
      <w:r>
        <w:rPr>
          <w:rFonts w:ascii="宋体" w:hAnsi="宋体" w:hint="eastAsia"/>
          <w:sz w:val="24"/>
        </w:rPr>
        <w:t>提高基金管理人、基金托管人的报酬标准。但根据法律法规的要求提高该等报酬标准的除外；</w:t>
      </w:r>
    </w:p>
    <w:p w14:paraId="070FB83F" w14:textId="77777777" w:rsidR="008F7B4D" w:rsidRDefault="009F1E6C">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本基金与其他基金的合并；</w:t>
      </w:r>
    </w:p>
    <w:p w14:paraId="011C0AC1" w14:textId="77777777" w:rsidR="008F7B4D" w:rsidRDefault="009F1E6C">
      <w:pPr>
        <w:spacing w:line="360" w:lineRule="auto"/>
        <w:ind w:firstLineChars="200" w:firstLine="480"/>
        <w:rPr>
          <w:rFonts w:ascii="宋体" w:hAnsi="宋体"/>
          <w:sz w:val="24"/>
        </w:rPr>
      </w:pPr>
      <w:r>
        <w:rPr>
          <w:rFonts w:ascii="宋体" w:hAnsi="宋体"/>
          <w:sz w:val="24"/>
        </w:rPr>
        <w:t>（9）</w:t>
      </w:r>
      <w:r>
        <w:rPr>
          <w:rFonts w:ascii="宋体" w:hAnsi="宋体" w:hint="eastAsia"/>
          <w:sz w:val="24"/>
        </w:rPr>
        <w:t>对基金合同当事人权利、义务产生重大影响，需召开基金份额持有人大会的变更基金合同等其他事项；</w:t>
      </w:r>
    </w:p>
    <w:p w14:paraId="2BD534A1" w14:textId="77777777" w:rsidR="008F7B4D" w:rsidRDefault="009F1E6C">
      <w:pPr>
        <w:spacing w:line="360" w:lineRule="auto"/>
        <w:ind w:firstLineChars="200" w:firstLine="480"/>
        <w:rPr>
          <w:rFonts w:ascii="宋体" w:hAnsi="宋体"/>
          <w:sz w:val="24"/>
        </w:rPr>
      </w:pPr>
      <w:r>
        <w:rPr>
          <w:rFonts w:ascii="宋体" w:hAnsi="宋体" w:hint="eastAsia"/>
          <w:sz w:val="24"/>
        </w:rPr>
        <w:t>（10）基金管理人代表本基金的基金份额持有人提议召开或召集目标ETF份额持有人大会；</w:t>
      </w:r>
    </w:p>
    <w:p w14:paraId="2D50C5E7"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1</w:t>
      </w:r>
      <w:r>
        <w:rPr>
          <w:rFonts w:ascii="宋体" w:hAnsi="宋体"/>
          <w:sz w:val="24"/>
        </w:rPr>
        <w:t>）</w:t>
      </w:r>
      <w:r>
        <w:rPr>
          <w:rFonts w:ascii="宋体" w:hAnsi="宋体" w:hint="eastAsia"/>
          <w:sz w:val="24"/>
        </w:rPr>
        <w:t>法律法规、基金合同或中国证监会规定的其他情形。</w:t>
      </w:r>
    </w:p>
    <w:p w14:paraId="0EC503DA" w14:textId="77777777" w:rsidR="008F7B4D" w:rsidRDefault="009F1E6C">
      <w:pPr>
        <w:spacing w:line="360" w:lineRule="auto"/>
        <w:ind w:firstLineChars="200" w:firstLine="480"/>
        <w:rPr>
          <w:rFonts w:ascii="宋体" w:hAnsi="宋体"/>
          <w:sz w:val="24"/>
        </w:rPr>
      </w:pPr>
      <w:r>
        <w:rPr>
          <w:rFonts w:ascii="宋体" w:hAnsi="宋体" w:hint="eastAsia"/>
          <w:sz w:val="24"/>
        </w:rPr>
        <w:t>出现以下情形之一的，可由基金管理人和基金托管人协商后修改，不需召开基金份额持有人大会：</w:t>
      </w:r>
    </w:p>
    <w:p w14:paraId="3731849F"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调低基金管理费、基金托管费等其他应由基金或基金份额持有人承担的费用；</w:t>
      </w:r>
    </w:p>
    <w:p w14:paraId="01B98F5C"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法律法规要求增加的基金费用的收取；</w:t>
      </w:r>
    </w:p>
    <w:p w14:paraId="46BD7212"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在法律法规和本基金合同规定的范围内调整基金的申购费率、调低赎回费率、变更或增加收费方式；</w:t>
      </w:r>
    </w:p>
    <w:p w14:paraId="6CCDF87A" w14:textId="77777777" w:rsidR="008F7B4D" w:rsidRDefault="009F1E6C">
      <w:pPr>
        <w:spacing w:line="360" w:lineRule="auto"/>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w:t>
      </w:r>
      <w:r>
        <w:rPr>
          <w:rFonts w:ascii="宋体" w:hAnsi="宋体" w:hint="eastAsia"/>
          <w:sz w:val="24"/>
        </w:rPr>
        <w:t>因相应的法律法规、证券交易所或者注册登记机构的相关业务规则发生变动必须对基金合同进行修改；</w:t>
      </w:r>
    </w:p>
    <w:p w14:paraId="34C24C4B" w14:textId="77777777" w:rsidR="008F7B4D" w:rsidRDefault="009F1E6C">
      <w:pPr>
        <w:spacing w:line="360" w:lineRule="auto"/>
        <w:ind w:firstLineChars="200" w:firstLine="480"/>
        <w:rPr>
          <w:rFonts w:ascii="宋体" w:hAnsi="宋体"/>
          <w:sz w:val="24"/>
        </w:rPr>
      </w:pPr>
      <w:r>
        <w:rPr>
          <w:rFonts w:ascii="宋体" w:hAnsi="宋体"/>
          <w:sz w:val="24"/>
        </w:rPr>
        <w:lastRenderedPageBreak/>
        <w:t>（</w:t>
      </w:r>
      <w:r>
        <w:rPr>
          <w:rFonts w:ascii="宋体" w:hAnsi="宋体" w:hint="eastAsia"/>
          <w:sz w:val="24"/>
        </w:rPr>
        <w:t>5</w:t>
      </w:r>
      <w:r>
        <w:rPr>
          <w:rFonts w:ascii="宋体" w:hAnsi="宋体"/>
          <w:sz w:val="24"/>
        </w:rPr>
        <w:t>）</w:t>
      </w:r>
      <w:r>
        <w:rPr>
          <w:rFonts w:ascii="宋体" w:hAnsi="宋体" w:hint="eastAsia"/>
          <w:sz w:val="24"/>
        </w:rPr>
        <w:t>基金合同的修改不涉及本基金合同当事人权利义务关系发生重大变化；</w:t>
      </w:r>
    </w:p>
    <w:p w14:paraId="1CF5A959" w14:textId="77777777" w:rsidR="008F7B4D" w:rsidRDefault="009F1E6C">
      <w:pPr>
        <w:spacing w:line="360" w:lineRule="auto"/>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w:t>
      </w:r>
      <w:r>
        <w:rPr>
          <w:rFonts w:ascii="宋体" w:hAnsi="宋体" w:hint="eastAsia"/>
          <w:sz w:val="24"/>
        </w:rPr>
        <w:t>基金合同的修改对基金份额持有人利益无实质性不利影响；</w:t>
      </w:r>
    </w:p>
    <w:p w14:paraId="176E757B" w14:textId="77777777" w:rsidR="008F7B4D" w:rsidRDefault="009F1E6C">
      <w:pPr>
        <w:spacing w:line="360" w:lineRule="auto"/>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w:t>
      </w:r>
      <w:r>
        <w:rPr>
          <w:rFonts w:ascii="宋体" w:hAnsi="宋体" w:hint="eastAsia"/>
          <w:sz w:val="24"/>
        </w:rPr>
        <w:t>按照法律法规或本基金合同规定不需召开基金份额持有人大会的其他情形。</w:t>
      </w:r>
    </w:p>
    <w:p w14:paraId="039DA15D" w14:textId="77777777" w:rsidR="008F7B4D" w:rsidRDefault="009F1E6C">
      <w:pPr>
        <w:widowControl/>
        <w:spacing w:line="360" w:lineRule="auto"/>
        <w:ind w:firstLineChars="200" w:firstLine="480"/>
        <w:rPr>
          <w:rFonts w:ascii="宋体" w:hAnsi="宋体"/>
          <w:sz w:val="24"/>
        </w:rPr>
      </w:pPr>
      <w:r>
        <w:rPr>
          <w:rFonts w:ascii="宋体" w:hAnsi="宋体"/>
          <w:sz w:val="24"/>
        </w:rPr>
        <w:t>3、召集人及召集方式</w:t>
      </w:r>
    </w:p>
    <w:p w14:paraId="514430AB"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）除法律法规或本基金合同另有约定外，基金份额持有人大会由基金管理人召集。基金管理人未按规定召集或者不能召集时，由基金托管人召集。</w:t>
      </w:r>
    </w:p>
    <w:p w14:paraId="400BFFB1"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）基金托管人认为有必要召开基金份额持有人大会的，应当向基金管理人提出书面提议。基金管理人应当自收到书面提议之日起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日内决定是否召集，并书面告知基金托管人。基金管理人决定召集的，应当自出具书面决定之日起</w:t>
      </w:r>
      <w:r>
        <w:rPr>
          <w:rFonts w:ascii="宋体" w:hAnsi="宋体"/>
          <w:sz w:val="24"/>
        </w:rPr>
        <w:t>60</w:t>
      </w:r>
      <w:r>
        <w:rPr>
          <w:rFonts w:ascii="宋体" w:hAnsi="宋体" w:hint="eastAsia"/>
          <w:sz w:val="24"/>
        </w:rPr>
        <w:t>日内召开；基金管理人决定不召集，基金托管人仍认为有必要召开的，应当自行召集。</w:t>
      </w:r>
    </w:p>
    <w:p w14:paraId="275CEE89"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）代表基金份额</w:t>
      </w:r>
      <w:r>
        <w:rPr>
          <w:rFonts w:ascii="宋体" w:hAnsi="宋体"/>
          <w:sz w:val="24"/>
        </w:rPr>
        <w:t>10%</w:t>
      </w:r>
      <w:r>
        <w:rPr>
          <w:rFonts w:ascii="宋体" w:hAnsi="宋体" w:hint="eastAsia"/>
          <w:sz w:val="24"/>
        </w:rPr>
        <w:t>以上的基金份额持有人认为有必要召开基金份额持有人大会的，应当向基金管理人提出书面提议。基金管理人应当自收到书面提议之日起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hint="eastAsia"/>
          <w:sz w:val="24"/>
        </w:rPr>
        <w:t>日内召开；基金管理人决定不召集，代表基金份额</w:t>
      </w:r>
      <w:r>
        <w:rPr>
          <w:rFonts w:ascii="宋体" w:hAnsi="宋体"/>
          <w:sz w:val="24"/>
        </w:rPr>
        <w:t>10%</w:t>
      </w:r>
      <w:r>
        <w:rPr>
          <w:rFonts w:ascii="宋体" w:hAnsi="宋体" w:hint="eastAsia"/>
          <w:sz w:val="24"/>
        </w:rPr>
        <w:t>以上的基金份额持有人仍认为有必要召开的，应当向基金托管人提出书面提议。基金托管人应当自收到书面提议之日起</w:t>
      </w:r>
      <w:r>
        <w:rPr>
          <w:rFonts w:ascii="宋体" w:hAnsi="宋体"/>
          <w:sz w:val="24"/>
        </w:rPr>
        <w:t>10</w:t>
      </w:r>
      <w:r>
        <w:rPr>
          <w:rFonts w:ascii="宋体" w:hAnsi="宋体" w:hint="eastAsia"/>
          <w:sz w:val="24"/>
        </w:rPr>
        <w:t>日内决定是否召集，并书面告知提出提议的基金份额持有人代表和基金管理人；基金托管人决定召集的，应当自出具书面决定之日起</w:t>
      </w:r>
      <w:r>
        <w:rPr>
          <w:rFonts w:ascii="宋体" w:hAnsi="宋体"/>
          <w:sz w:val="24"/>
        </w:rPr>
        <w:t>60</w:t>
      </w:r>
      <w:r>
        <w:rPr>
          <w:rFonts w:ascii="宋体" w:hAnsi="宋体" w:hint="eastAsia"/>
          <w:sz w:val="24"/>
        </w:rPr>
        <w:t>日内召开。</w:t>
      </w:r>
    </w:p>
    <w:p w14:paraId="3337D151"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）代表基金份额</w:t>
      </w:r>
      <w:r>
        <w:rPr>
          <w:rFonts w:ascii="宋体" w:hAnsi="宋体"/>
          <w:sz w:val="24"/>
        </w:rPr>
        <w:t>10%</w:t>
      </w:r>
      <w:r>
        <w:rPr>
          <w:rFonts w:ascii="宋体" w:hAnsi="宋体" w:hint="eastAsia"/>
          <w:sz w:val="24"/>
        </w:rPr>
        <w:t>以上的基金份额持有人就同一事项要求召开基金份额持有人大会，而基金管理人、基金托管人都不召集的，代表基金份额</w:t>
      </w:r>
      <w:r>
        <w:rPr>
          <w:rFonts w:ascii="宋体" w:hAnsi="宋体"/>
          <w:sz w:val="24"/>
        </w:rPr>
        <w:t>10%</w:t>
      </w:r>
      <w:r>
        <w:rPr>
          <w:rFonts w:ascii="宋体" w:hAnsi="宋体" w:hint="eastAsia"/>
          <w:sz w:val="24"/>
        </w:rPr>
        <w:t>以上的基金份额持有人有权自行召集基金份额持有人大会，但应当至少提前</w:t>
      </w:r>
      <w:r>
        <w:rPr>
          <w:rFonts w:ascii="宋体" w:hAnsi="宋体"/>
          <w:sz w:val="24"/>
        </w:rPr>
        <w:t>30</w:t>
      </w:r>
      <w:r>
        <w:rPr>
          <w:rFonts w:ascii="宋体" w:hAnsi="宋体" w:hint="eastAsia"/>
          <w:sz w:val="24"/>
        </w:rPr>
        <w:t>日向中国证监会备案。</w:t>
      </w:r>
    </w:p>
    <w:p w14:paraId="7F65D834"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）基金份额持有人依法自行召集基金份额持有人大会的，基金管理人、基金托管人应当配合，不得阻碍、干扰。</w:t>
      </w:r>
    </w:p>
    <w:p w14:paraId="0124438C" w14:textId="77777777" w:rsidR="008F7B4D" w:rsidRDefault="009F1E6C">
      <w:pPr>
        <w:widowControl/>
        <w:spacing w:line="360" w:lineRule="auto"/>
        <w:ind w:firstLineChars="200" w:firstLine="480"/>
        <w:rPr>
          <w:rFonts w:ascii="宋体" w:hAnsi="宋体"/>
          <w:sz w:val="24"/>
        </w:rPr>
      </w:pPr>
      <w:r>
        <w:rPr>
          <w:rFonts w:ascii="宋体" w:hAnsi="宋体"/>
          <w:sz w:val="24"/>
        </w:rPr>
        <w:t>4、召开基金份额持有人大会的通知时间、通知内容、通知方式</w:t>
      </w:r>
    </w:p>
    <w:p w14:paraId="674000B0" w14:textId="77777777" w:rsidR="008F7B4D" w:rsidRDefault="009F1E6C">
      <w:pPr>
        <w:spacing w:line="360" w:lineRule="auto"/>
        <w:ind w:firstLineChars="200" w:firstLine="480"/>
        <w:rPr>
          <w:rFonts w:ascii="宋体" w:hAnsi="宋体"/>
          <w:sz w:val="24"/>
        </w:rPr>
      </w:pPr>
      <w:r>
        <w:rPr>
          <w:rFonts w:ascii="宋体" w:hAnsi="宋体" w:hint="eastAsia"/>
          <w:sz w:val="24"/>
        </w:rPr>
        <w:t>基金</w:t>
      </w:r>
      <w:r>
        <w:rPr>
          <w:rFonts w:ascii="宋体" w:hAnsi="宋体" w:hint="eastAsia"/>
          <w:sz w:val="24"/>
          <w:szCs w:val="21"/>
        </w:rPr>
        <w:t>份额</w:t>
      </w:r>
      <w:r>
        <w:rPr>
          <w:rFonts w:ascii="宋体" w:hAnsi="宋体" w:hint="eastAsia"/>
          <w:sz w:val="24"/>
        </w:rPr>
        <w:t>持有人大会的召集人</w:t>
      </w:r>
      <w:r>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召集人</w:t>
      </w:r>
      <w:r>
        <w:rPr>
          <w:rFonts w:ascii="宋体" w:hAnsi="宋体"/>
          <w:sz w:val="24"/>
        </w:rPr>
        <w:t>”）</w:t>
      </w:r>
      <w:r>
        <w:rPr>
          <w:rFonts w:ascii="宋体" w:hAnsi="宋体" w:hint="eastAsia"/>
          <w:sz w:val="24"/>
        </w:rPr>
        <w:t>负责</w:t>
      </w:r>
      <w:r>
        <w:rPr>
          <w:rStyle w:val="read"/>
          <w:rFonts w:ascii="宋体" w:hAnsi="宋体" w:hint="eastAsia"/>
          <w:sz w:val="24"/>
          <w:szCs w:val="21"/>
        </w:rPr>
        <w:t>选择确定开会时间、地点、方式和权益登记日。</w:t>
      </w:r>
      <w:r>
        <w:rPr>
          <w:rFonts w:ascii="宋体" w:hAnsi="宋体" w:hint="eastAsia"/>
          <w:sz w:val="24"/>
        </w:rPr>
        <w:t>召开基金份额持有人大会，召集人必须于会议召开</w:t>
      </w:r>
      <w:r>
        <w:rPr>
          <w:rFonts w:ascii="宋体" w:hAnsi="宋体" w:hint="eastAsia"/>
          <w:sz w:val="24"/>
        </w:rPr>
        <w:lastRenderedPageBreak/>
        <w:t>日前4</w:t>
      </w:r>
      <w:r>
        <w:rPr>
          <w:rFonts w:ascii="宋体" w:hAnsi="宋体"/>
          <w:sz w:val="24"/>
        </w:rPr>
        <w:t>0</w:t>
      </w:r>
      <w:r>
        <w:rPr>
          <w:rFonts w:ascii="宋体" w:hAnsi="宋体" w:hint="eastAsia"/>
          <w:sz w:val="24"/>
        </w:rPr>
        <w:t>日在指定媒体公告。基金份额持有人大会通知须至少载明以下内容：</w:t>
      </w:r>
    </w:p>
    <w:p w14:paraId="1D674DF0"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会议召开的时间、地点和出席方式；</w:t>
      </w:r>
    </w:p>
    <w:p w14:paraId="1F25A1A4"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会议拟审议的主要事项；</w:t>
      </w:r>
    </w:p>
    <w:p w14:paraId="01B6E5ED"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会议形式；</w:t>
      </w:r>
    </w:p>
    <w:p w14:paraId="609F644D" w14:textId="77777777" w:rsidR="008F7B4D" w:rsidRDefault="009F1E6C">
      <w:pPr>
        <w:spacing w:line="360" w:lineRule="auto"/>
        <w:ind w:firstLineChars="200" w:firstLine="480"/>
        <w:rPr>
          <w:rFonts w:ascii="宋体" w:hAnsi="宋体"/>
          <w:sz w:val="24"/>
        </w:rPr>
      </w:pPr>
      <w:r>
        <w:rPr>
          <w:rFonts w:ascii="宋体" w:hAnsi="宋体"/>
          <w:sz w:val="24"/>
        </w:rPr>
        <w:t>（4）</w:t>
      </w:r>
      <w:r>
        <w:rPr>
          <w:rFonts w:ascii="宋体" w:hAnsi="宋体" w:hint="eastAsia"/>
          <w:sz w:val="24"/>
        </w:rPr>
        <w:t>议事程序；</w:t>
      </w:r>
    </w:p>
    <w:p w14:paraId="5DD7C872"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有权出席基金份额持有人大会的基金份额持有人的权益登记日；</w:t>
      </w:r>
    </w:p>
    <w:p w14:paraId="3A31B287" w14:textId="77777777" w:rsidR="008F7B4D" w:rsidRDefault="009F1E6C">
      <w:pPr>
        <w:spacing w:line="360" w:lineRule="auto"/>
        <w:ind w:firstLineChars="200" w:firstLine="480"/>
        <w:rPr>
          <w:rFonts w:ascii="宋体" w:hAnsi="宋体"/>
          <w:sz w:val="24"/>
        </w:rPr>
      </w:pPr>
      <w:r>
        <w:rPr>
          <w:rFonts w:ascii="宋体" w:hAnsi="宋体"/>
          <w:sz w:val="24"/>
        </w:rPr>
        <w:t>（6）</w:t>
      </w:r>
      <w:r>
        <w:rPr>
          <w:rFonts w:ascii="宋体" w:hAnsi="宋体" w:hint="eastAsia"/>
          <w:sz w:val="24"/>
        </w:rPr>
        <w:t>授权委托证明的内容要求</w:t>
      </w:r>
      <w:r>
        <w:rPr>
          <w:rFonts w:ascii="宋体" w:hAnsi="宋体"/>
          <w:sz w:val="24"/>
        </w:rPr>
        <w:t>（</w:t>
      </w:r>
      <w:r>
        <w:rPr>
          <w:rFonts w:ascii="宋体" w:hAnsi="宋体" w:hint="eastAsia"/>
          <w:sz w:val="24"/>
        </w:rPr>
        <w:t>包括但不限于代理人身份、代理权限和代理有效期限等</w:t>
      </w:r>
      <w:r>
        <w:rPr>
          <w:rFonts w:ascii="宋体" w:hAnsi="宋体"/>
          <w:sz w:val="24"/>
        </w:rPr>
        <w:t>）</w:t>
      </w:r>
      <w:r>
        <w:rPr>
          <w:rFonts w:ascii="宋体" w:hAnsi="宋体" w:hint="eastAsia"/>
          <w:sz w:val="24"/>
        </w:rPr>
        <w:t>、送达时间和地点；</w:t>
      </w:r>
    </w:p>
    <w:p w14:paraId="1F9ABB36" w14:textId="77777777" w:rsidR="008F7B4D" w:rsidRDefault="009F1E6C">
      <w:pPr>
        <w:spacing w:line="360" w:lineRule="auto"/>
        <w:ind w:firstLineChars="200" w:firstLine="480"/>
        <w:rPr>
          <w:rFonts w:ascii="宋体" w:hAnsi="宋体"/>
          <w:sz w:val="24"/>
        </w:rPr>
      </w:pPr>
      <w:r>
        <w:rPr>
          <w:rFonts w:ascii="宋体" w:hAnsi="宋体"/>
          <w:sz w:val="24"/>
        </w:rPr>
        <w:t>（7）</w:t>
      </w:r>
      <w:r>
        <w:rPr>
          <w:rFonts w:ascii="宋体" w:hAnsi="宋体" w:hint="eastAsia"/>
          <w:sz w:val="24"/>
        </w:rPr>
        <w:t>表决方式；</w:t>
      </w:r>
    </w:p>
    <w:p w14:paraId="0E0CDC1D" w14:textId="77777777" w:rsidR="008F7B4D" w:rsidRDefault="009F1E6C">
      <w:pPr>
        <w:spacing w:line="360" w:lineRule="auto"/>
        <w:ind w:firstLineChars="200" w:firstLine="480"/>
        <w:rPr>
          <w:rFonts w:ascii="宋体" w:hAnsi="宋体"/>
          <w:sz w:val="24"/>
        </w:rPr>
      </w:pPr>
      <w:r>
        <w:rPr>
          <w:rFonts w:ascii="宋体" w:hAnsi="宋体"/>
          <w:sz w:val="24"/>
        </w:rPr>
        <w:t>（8）</w:t>
      </w:r>
      <w:r>
        <w:rPr>
          <w:rFonts w:ascii="宋体" w:hAnsi="宋体" w:hint="eastAsia"/>
          <w:sz w:val="24"/>
        </w:rPr>
        <w:t>会务常设联系人姓名、电话；</w:t>
      </w:r>
    </w:p>
    <w:p w14:paraId="1E6501AE" w14:textId="77777777" w:rsidR="008F7B4D" w:rsidRDefault="009F1E6C">
      <w:pPr>
        <w:spacing w:line="360" w:lineRule="auto"/>
        <w:ind w:firstLineChars="200" w:firstLine="480"/>
        <w:rPr>
          <w:rFonts w:ascii="宋体" w:hAnsi="宋体"/>
          <w:sz w:val="24"/>
        </w:rPr>
      </w:pPr>
      <w:r>
        <w:rPr>
          <w:rFonts w:ascii="宋体" w:hAnsi="宋体"/>
          <w:sz w:val="24"/>
        </w:rPr>
        <w:t>（9）</w:t>
      </w:r>
      <w:r>
        <w:rPr>
          <w:rFonts w:ascii="宋体" w:hAnsi="宋体" w:hint="eastAsia"/>
          <w:sz w:val="24"/>
        </w:rPr>
        <w:t>出席会议者必须准备的文件和必须履行的手续；</w:t>
      </w:r>
    </w:p>
    <w:p w14:paraId="23FE2C15" w14:textId="77777777" w:rsidR="008F7B4D" w:rsidRDefault="009F1E6C">
      <w:pPr>
        <w:spacing w:line="360" w:lineRule="auto"/>
        <w:ind w:firstLineChars="200" w:firstLine="480"/>
        <w:rPr>
          <w:rFonts w:ascii="宋体" w:hAnsi="宋体"/>
          <w:sz w:val="24"/>
        </w:rPr>
      </w:pPr>
      <w:r>
        <w:rPr>
          <w:rFonts w:ascii="宋体" w:hAnsi="宋体"/>
          <w:sz w:val="24"/>
        </w:rPr>
        <w:t>（10）</w:t>
      </w:r>
      <w:r>
        <w:rPr>
          <w:rFonts w:ascii="宋体" w:hAnsi="宋体" w:hint="eastAsia"/>
          <w:sz w:val="24"/>
        </w:rPr>
        <w:t>召集人需要通知的其他事项。</w:t>
      </w:r>
    </w:p>
    <w:p w14:paraId="68EDDA1F" w14:textId="77777777" w:rsidR="008F7B4D" w:rsidRDefault="009F1E6C">
      <w:pPr>
        <w:spacing w:line="360" w:lineRule="auto"/>
        <w:ind w:firstLineChars="200" w:firstLine="480"/>
        <w:rPr>
          <w:rFonts w:ascii="宋体" w:hAnsi="宋体"/>
          <w:sz w:val="24"/>
        </w:rPr>
      </w:pPr>
      <w:r>
        <w:rPr>
          <w:rFonts w:ascii="宋体" w:hAnsi="宋体" w:hint="eastAsia"/>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14:paraId="07D5D5D2" w14:textId="77777777" w:rsidR="008F7B4D" w:rsidRDefault="009F1E6C">
      <w:pPr>
        <w:spacing w:line="360" w:lineRule="auto"/>
        <w:ind w:firstLineChars="200" w:firstLine="480"/>
        <w:rPr>
          <w:rFonts w:ascii="宋体" w:hAnsi="宋体"/>
          <w:sz w:val="24"/>
        </w:rPr>
      </w:pPr>
      <w:r>
        <w:rPr>
          <w:rFonts w:ascii="宋体" w:hAnsi="宋体" w:hint="eastAsia"/>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317884C0" w14:textId="77777777" w:rsidR="008F7B4D" w:rsidRDefault="009F1E6C">
      <w:pPr>
        <w:spacing w:line="360" w:lineRule="auto"/>
        <w:ind w:firstLineChars="200" w:firstLine="480"/>
        <w:rPr>
          <w:rFonts w:ascii="宋体" w:hAnsi="宋体"/>
          <w:sz w:val="24"/>
          <w:szCs w:val="18"/>
        </w:rPr>
      </w:pPr>
      <w:r>
        <w:rPr>
          <w:rFonts w:ascii="宋体" w:hAnsi="宋体" w:hint="eastAsia"/>
          <w:sz w:val="24"/>
          <w:szCs w:val="18"/>
        </w:rPr>
        <w:t>5、基金份额持有人出席会议的方式</w:t>
      </w:r>
    </w:p>
    <w:p w14:paraId="77897AB6" w14:textId="77777777" w:rsidR="008F7B4D" w:rsidRDefault="009F1E6C">
      <w:pPr>
        <w:spacing w:line="360" w:lineRule="auto"/>
        <w:ind w:firstLineChars="200" w:firstLine="480"/>
        <w:rPr>
          <w:rFonts w:ascii="宋体" w:hAnsi="宋体"/>
          <w:sz w:val="24"/>
        </w:rPr>
      </w:pPr>
      <w:r>
        <w:rPr>
          <w:rFonts w:ascii="宋体" w:hAnsi="宋体" w:hint="eastAsia"/>
          <w:sz w:val="24"/>
          <w:szCs w:val="18"/>
        </w:rPr>
        <w:t>（</w:t>
      </w:r>
      <w:r>
        <w:rPr>
          <w:rFonts w:ascii="宋体" w:hAnsi="宋体"/>
          <w:sz w:val="24"/>
          <w:szCs w:val="18"/>
        </w:rPr>
        <w:t>1</w:t>
      </w:r>
      <w:r>
        <w:rPr>
          <w:rFonts w:ascii="宋体" w:hAnsi="宋体" w:hint="eastAsia"/>
          <w:sz w:val="24"/>
          <w:szCs w:val="18"/>
        </w:rPr>
        <w:t>）会议方式</w:t>
      </w:r>
    </w:p>
    <w:p w14:paraId="70358476"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基金份额持有人大会的召开方式包括现场开会、通讯方式开会或法律法规和监管机关允许的其他方式。</w:t>
      </w:r>
    </w:p>
    <w:p w14:paraId="502795E2"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现场开会由基金份额持有人本人出席或通过授权委托证明委派其代理人出席，现场开会时基金管理人和基金托管人的授权代表应当出席，基金管理人或基金托管人拒不派代表出席的，不影响表决效力。</w:t>
      </w:r>
    </w:p>
    <w:p w14:paraId="19ADD20D" w14:textId="77777777" w:rsidR="008F7B4D" w:rsidRDefault="009F1E6C">
      <w:pPr>
        <w:spacing w:line="360" w:lineRule="auto"/>
        <w:ind w:firstLineChars="200" w:firstLine="480"/>
        <w:rPr>
          <w:rFonts w:ascii="宋体" w:hAnsi="宋体"/>
          <w:sz w:val="24"/>
        </w:rPr>
      </w:pPr>
      <w:r>
        <w:rPr>
          <w:rFonts w:ascii="宋体" w:hAnsi="宋体"/>
          <w:sz w:val="24"/>
        </w:rPr>
        <w:lastRenderedPageBreak/>
        <w:t>3）</w:t>
      </w:r>
      <w:r>
        <w:rPr>
          <w:rFonts w:ascii="宋体" w:hAnsi="宋体" w:hint="eastAsia"/>
          <w:sz w:val="24"/>
        </w:rPr>
        <w:t>通讯方式开会指按照本基金合同的相关规定以通讯的书面方式进行表决。</w:t>
      </w:r>
    </w:p>
    <w:p w14:paraId="3C5FF31F"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）召开基金份额持有人大会的条件</w:t>
      </w:r>
    </w:p>
    <w:p w14:paraId="47FEC128"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现场开会方式</w:t>
      </w:r>
    </w:p>
    <w:p w14:paraId="1344EDA8" w14:textId="77777777" w:rsidR="008F7B4D" w:rsidRDefault="009F1E6C">
      <w:pPr>
        <w:spacing w:line="360" w:lineRule="auto"/>
        <w:ind w:firstLineChars="200" w:firstLine="480"/>
        <w:rPr>
          <w:rFonts w:ascii="宋体" w:hAnsi="宋体"/>
          <w:sz w:val="24"/>
        </w:rPr>
      </w:pPr>
      <w:r>
        <w:rPr>
          <w:rFonts w:ascii="宋体" w:hAnsi="宋体" w:hint="eastAsia"/>
          <w:sz w:val="24"/>
        </w:rPr>
        <w:t>在同时符合以下条件时，现场会议方可举行：</w:t>
      </w:r>
    </w:p>
    <w:p w14:paraId="565DFC81" w14:textId="77777777" w:rsidR="008F7B4D" w:rsidRDefault="009F1E6C">
      <w:pPr>
        <w:spacing w:line="360" w:lineRule="auto"/>
        <w:ind w:firstLineChars="200" w:firstLine="480"/>
        <w:rPr>
          <w:rFonts w:ascii="宋体" w:hAnsi="宋体"/>
          <w:sz w:val="24"/>
        </w:rPr>
      </w:pPr>
      <w:r>
        <w:rPr>
          <w:rFonts w:ascii="宋体" w:hAnsi="宋体" w:hint="eastAsia"/>
          <w:sz w:val="24"/>
        </w:rPr>
        <w:t>① 经核对、汇总，到会者出示的在权益登记日持有基金份额的凭证显示，全部有效凭证所对应的基金份额应占权益登记日基金总份额的</w:t>
      </w:r>
      <w:r>
        <w:rPr>
          <w:rFonts w:ascii="宋体" w:hAnsi="宋体"/>
          <w:sz w:val="24"/>
        </w:rPr>
        <w:t>50%</w:t>
      </w:r>
      <w:r>
        <w:rPr>
          <w:rFonts w:ascii="宋体" w:hAnsi="宋体" w:hint="eastAsia"/>
          <w:sz w:val="24"/>
        </w:rPr>
        <w:t>以上（含</w:t>
      </w:r>
      <w:r>
        <w:rPr>
          <w:rFonts w:ascii="宋体" w:hAnsi="宋体"/>
          <w:sz w:val="24"/>
        </w:rPr>
        <w:t>50%</w:t>
      </w:r>
      <w:r>
        <w:rPr>
          <w:rFonts w:ascii="宋体" w:hAnsi="宋体" w:hint="eastAsia"/>
          <w:sz w:val="24"/>
        </w:rPr>
        <w:t>，下同）；</w:t>
      </w:r>
    </w:p>
    <w:p w14:paraId="6EACBCB9" w14:textId="77777777" w:rsidR="008F7B4D" w:rsidRDefault="009F1E6C">
      <w:pPr>
        <w:spacing w:line="360" w:lineRule="auto"/>
        <w:ind w:firstLineChars="200" w:firstLine="480"/>
        <w:rPr>
          <w:rFonts w:ascii="宋体" w:hAnsi="宋体"/>
          <w:sz w:val="24"/>
        </w:rPr>
      </w:pPr>
      <w:r>
        <w:rPr>
          <w:rFonts w:ascii="宋体" w:hAnsi="宋体" w:hint="eastAsia"/>
          <w:sz w:val="24"/>
        </w:rPr>
        <w:t>②亲自出席会议者持有基金份额持有人凭证和受托出席会议者出具的委托人持有基金份额的凭证及授权委托证明等文件符合有关法律法规和基金合同及会议通知的规定，</w:t>
      </w:r>
      <w:r>
        <w:rPr>
          <w:rFonts w:ascii="宋体" w:hAnsi="宋体"/>
          <w:sz w:val="24"/>
        </w:rPr>
        <w:t>并且持有基金份额的凭证与基金管理人持有的登记资料相符</w:t>
      </w:r>
      <w:r>
        <w:rPr>
          <w:rFonts w:ascii="宋体" w:hAnsi="宋体" w:hint="eastAsia"/>
          <w:sz w:val="24"/>
        </w:rPr>
        <w:t>。</w:t>
      </w:r>
    </w:p>
    <w:p w14:paraId="73D0F991" w14:textId="77777777" w:rsidR="008F7B4D" w:rsidRDefault="009F1E6C">
      <w:pPr>
        <w:spacing w:line="360" w:lineRule="auto"/>
        <w:ind w:firstLineChars="200" w:firstLine="480"/>
        <w:rPr>
          <w:rFonts w:ascii="宋体" w:hAnsi="宋体"/>
          <w:sz w:val="24"/>
        </w:rPr>
      </w:pPr>
      <w:r>
        <w:rPr>
          <w:rFonts w:ascii="宋体" w:hAnsi="宋体" w:hint="eastAsia"/>
          <w:sz w:val="24"/>
        </w:rPr>
        <w:t>未能满足上述条件的情况下，则召集人可另行确定并公告重新开会的时间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和地点，但确定有权出席会议的基金份额持有人资格的权益登记日不变。</w:t>
      </w:r>
    </w:p>
    <w:p w14:paraId="33033353"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通讯开会方式</w:t>
      </w:r>
    </w:p>
    <w:p w14:paraId="1CD4D68A" w14:textId="77777777" w:rsidR="008F7B4D" w:rsidRDefault="009F1E6C">
      <w:pPr>
        <w:spacing w:line="360" w:lineRule="auto"/>
        <w:ind w:firstLineChars="200" w:firstLine="480"/>
        <w:rPr>
          <w:rFonts w:ascii="宋体" w:hAnsi="宋体"/>
          <w:sz w:val="24"/>
        </w:rPr>
      </w:pPr>
      <w:r>
        <w:rPr>
          <w:rFonts w:ascii="宋体" w:hAnsi="宋体" w:hint="eastAsia"/>
          <w:sz w:val="24"/>
        </w:rPr>
        <w:t>在同时符合以下条件时，通讯会议方可举行：</w:t>
      </w:r>
    </w:p>
    <w:p w14:paraId="2C372860" w14:textId="77777777" w:rsidR="008F7B4D" w:rsidRDefault="009F1E6C">
      <w:pPr>
        <w:spacing w:line="360" w:lineRule="auto"/>
        <w:ind w:firstLineChars="200" w:firstLine="480"/>
        <w:rPr>
          <w:rFonts w:ascii="宋体" w:hAnsi="宋体"/>
          <w:sz w:val="24"/>
        </w:rPr>
      </w:pPr>
      <w:r>
        <w:rPr>
          <w:rFonts w:ascii="宋体" w:hAnsi="宋体" w:hint="eastAsia"/>
          <w:sz w:val="24"/>
        </w:rPr>
        <w:t>①召集人按本基金合同规定公布会议通知后，在</w:t>
      </w:r>
      <w:r>
        <w:rPr>
          <w:rFonts w:ascii="宋体" w:hAnsi="宋体"/>
          <w:sz w:val="24"/>
        </w:rPr>
        <w:t>2</w:t>
      </w:r>
      <w:r>
        <w:rPr>
          <w:rFonts w:ascii="宋体" w:hAnsi="宋体" w:hint="eastAsia"/>
          <w:sz w:val="24"/>
        </w:rPr>
        <w:t>个工作日内连续公布相关提示性公告；</w:t>
      </w:r>
    </w:p>
    <w:p w14:paraId="5B14C636" w14:textId="77777777" w:rsidR="008F7B4D" w:rsidRDefault="009F1E6C">
      <w:pPr>
        <w:spacing w:line="360" w:lineRule="auto"/>
        <w:ind w:firstLineChars="200" w:firstLine="480"/>
        <w:rPr>
          <w:rFonts w:ascii="宋体" w:hAnsi="宋体"/>
          <w:sz w:val="24"/>
        </w:rPr>
      </w:pPr>
      <w:r>
        <w:rPr>
          <w:rFonts w:ascii="宋体" w:hAnsi="宋体" w:hint="eastAsia"/>
          <w:sz w:val="24"/>
        </w:rPr>
        <w:t>②召集人在基金托管人</w:t>
      </w:r>
      <w:r>
        <w:rPr>
          <w:rFonts w:ascii="宋体" w:hAnsi="宋体"/>
          <w:sz w:val="24"/>
        </w:rPr>
        <w:t>（</w:t>
      </w:r>
      <w:r>
        <w:rPr>
          <w:rFonts w:ascii="宋体" w:hAnsi="宋体" w:hint="eastAsia"/>
          <w:sz w:val="24"/>
        </w:rPr>
        <w:t>如果基金托管人为召集人，则为基金管理人；以下称为“监督人”</w:t>
      </w:r>
      <w:r>
        <w:rPr>
          <w:rFonts w:ascii="宋体" w:hAnsi="宋体"/>
          <w:sz w:val="24"/>
        </w:rPr>
        <w:t>）</w:t>
      </w:r>
      <w:r>
        <w:rPr>
          <w:rFonts w:ascii="宋体" w:hAnsi="宋体" w:hint="eastAsia"/>
          <w:sz w:val="24"/>
        </w:rPr>
        <w:t>和公证机关的监督下按照会议通知规定的方式收取和统计基金份额持有人的书面表决意见，监督人经通知拒不参加收取和统计书面表决意见的，不影响表决效力；</w:t>
      </w:r>
    </w:p>
    <w:p w14:paraId="4704EF91" w14:textId="77777777" w:rsidR="008F7B4D" w:rsidRDefault="009F1E6C">
      <w:pPr>
        <w:spacing w:line="360" w:lineRule="auto"/>
        <w:ind w:firstLineChars="200" w:firstLine="480"/>
        <w:rPr>
          <w:rFonts w:ascii="宋体" w:hAnsi="宋体"/>
          <w:sz w:val="24"/>
        </w:rPr>
      </w:pPr>
      <w:r>
        <w:rPr>
          <w:rFonts w:ascii="宋体" w:hAnsi="宋体" w:hint="eastAsia"/>
          <w:sz w:val="24"/>
        </w:rPr>
        <w:t>③本人直接出具书面意见或授权他人代表出具书面意见的基金份额持有人所代表的基金份额应占权益登记日基金总份额的</w:t>
      </w:r>
      <w:r>
        <w:rPr>
          <w:rFonts w:ascii="宋体" w:hAnsi="宋体"/>
          <w:sz w:val="24"/>
        </w:rPr>
        <w:t>50%</w:t>
      </w:r>
      <w:r>
        <w:rPr>
          <w:rFonts w:ascii="宋体" w:hAnsi="宋体" w:hint="eastAsia"/>
          <w:sz w:val="24"/>
        </w:rPr>
        <w:t>以上；</w:t>
      </w:r>
    </w:p>
    <w:p w14:paraId="2367615F" w14:textId="77777777" w:rsidR="008F7B4D" w:rsidRDefault="009F1E6C">
      <w:pPr>
        <w:spacing w:line="360" w:lineRule="auto"/>
        <w:ind w:firstLineChars="200" w:firstLine="480"/>
        <w:rPr>
          <w:rFonts w:ascii="宋体" w:hAnsi="宋体"/>
          <w:sz w:val="24"/>
        </w:rPr>
      </w:pPr>
      <w:r>
        <w:rPr>
          <w:rFonts w:ascii="宋体" w:hAnsi="宋体" w:hint="eastAsia"/>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500F4F3B" w14:textId="77777777" w:rsidR="008F7B4D" w:rsidRDefault="009F1E6C">
      <w:pPr>
        <w:spacing w:line="360" w:lineRule="auto"/>
        <w:ind w:firstLineChars="200" w:firstLine="480"/>
        <w:rPr>
          <w:rFonts w:ascii="宋体" w:hAnsi="宋体"/>
          <w:sz w:val="24"/>
        </w:rPr>
      </w:pPr>
      <w:r>
        <w:rPr>
          <w:rFonts w:ascii="宋体" w:hAnsi="宋体" w:hint="eastAsia"/>
          <w:sz w:val="24"/>
        </w:rPr>
        <w:t>如果开会条件达不到上述的条件，则召集人可另行确定并公告重新表决的时间</w:t>
      </w:r>
      <w:r>
        <w:rPr>
          <w:rFonts w:ascii="宋体" w:hAnsi="宋体"/>
          <w:sz w:val="24"/>
        </w:rPr>
        <w:t>（</w:t>
      </w:r>
      <w:r>
        <w:rPr>
          <w:rFonts w:ascii="宋体" w:hAnsi="宋体" w:hint="eastAsia"/>
          <w:sz w:val="24"/>
        </w:rPr>
        <w:t>至少应在25个工作日后</w:t>
      </w:r>
      <w:r>
        <w:rPr>
          <w:rFonts w:ascii="宋体" w:hAnsi="宋体"/>
          <w:sz w:val="24"/>
        </w:rPr>
        <w:t>）</w:t>
      </w:r>
      <w:r>
        <w:rPr>
          <w:rFonts w:ascii="宋体" w:hAnsi="宋体" w:hint="eastAsia"/>
          <w:sz w:val="24"/>
        </w:rPr>
        <w:t>，且确定有权出席会议的基金份额持有人资格的权</w:t>
      </w:r>
      <w:r>
        <w:rPr>
          <w:rFonts w:ascii="宋体" w:hAnsi="宋体" w:hint="eastAsia"/>
          <w:sz w:val="24"/>
        </w:rPr>
        <w:lastRenderedPageBreak/>
        <w:t>益登记日不变。</w:t>
      </w:r>
    </w:p>
    <w:p w14:paraId="765F5C7A" w14:textId="77777777" w:rsidR="008F7B4D" w:rsidRDefault="009F1E6C">
      <w:pPr>
        <w:spacing w:line="360" w:lineRule="auto"/>
        <w:ind w:firstLineChars="200" w:firstLine="480"/>
        <w:rPr>
          <w:rFonts w:ascii="宋体" w:hAnsi="宋体"/>
          <w:sz w:val="24"/>
        </w:rPr>
      </w:pPr>
      <w:r>
        <w:rPr>
          <w:rFonts w:ascii="宋体" w:hAnsi="宋体" w:hint="eastAsia"/>
          <w:sz w:val="24"/>
        </w:rPr>
        <w:t>3） 在法律法规或监管机构允许的情况下，经会议通知载明，基金份额持有人也可以采用网络、电话或其他方式进行表决，或者采用网络、电话或其他方式授权他人代为出席会议并表决。</w:t>
      </w:r>
    </w:p>
    <w:p w14:paraId="436BB08D" w14:textId="77777777" w:rsidR="008F7B4D" w:rsidRDefault="009F1E6C">
      <w:pPr>
        <w:spacing w:line="360" w:lineRule="auto"/>
        <w:ind w:firstLineChars="200" w:firstLine="480"/>
        <w:rPr>
          <w:rFonts w:ascii="宋体" w:hAnsi="宋体"/>
          <w:sz w:val="24"/>
        </w:rPr>
      </w:pPr>
      <w:r>
        <w:rPr>
          <w:rFonts w:ascii="宋体" w:hAnsi="宋体" w:hint="eastAsia"/>
          <w:sz w:val="24"/>
        </w:rPr>
        <w:t>6、</w:t>
      </w:r>
      <w:r>
        <w:rPr>
          <w:rFonts w:ascii="宋体" w:hAnsi="宋体" w:hint="eastAsia"/>
          <w:sz w:val="24"/>
          <w:szCs w:val="18"/>
        </w:rPr>
        <w:t>议事内容与程序</w:t>
      </w:r>
    </w:p>
    <w:p w14:paraId="1560F15C"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）议事内容及提案权</w:t>
      </w:r>
    </w:p>
    <w:p w14:paraId="43180B9F"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议事内容为本基金合同规定的召开基金份额持有人大会事由所涉及的内容以及会议召集人认为需提交基金份额持有人大会讨论的其他事项。</w:t>
      </w:r>
    </w:p>
    <w:p w14:paraId="0C82AB41"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日提交召集人。召集人对于临时提案应当在大会召开日前</w:t>
      </w:r>
      <w:r>
        <w:rPr>
          <w:rFonts w:ascii="宋体" w:hAnsi="宋体"/>
          <w:sz w:val="24"/>
        </w:rPr>
        <w:t>30</w:t>
      </w:r>
      <w:r>
        <w:rPr>
          <w:rFonts w:ascii="宋体" w:hAnsi="宋体" w:hint="eastAsia"/>
          <w:sz w:val="24"/>
        </w:rPr>
        <w:t>日公告。否则，会议的召开日期应当顺延并保证至少与临时提案公告日期有</w:t>
      </w:r>
      <w:r>
        <w:rPr>
          <w:rFonts w:ascii="宋体" w:hAnsi="宋体"/>
          <w:sz w:val="24"/>
        </w:rPr>
        <w:t>30</w:t>
      </w:r>
      <w:r>
        <w:rPr>
          <w:rFonts w:ascii="宋体" w:hAnsi="宋体" w:hint="eastAsia"/>
          <w:sz w:val="24"/>
        </w:rPr>
        <w:t>日的间隔期。</w:t>
      </w:r>
    </w:p>
    <w:p w14:paraId="0BF0A3F3"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对于基金份额持有人提交的提案</w:t>
      </w:r>
      <w:r>
        <w:rPr>
          <w:rFonts w:ascii="宋体" w:hAnsi="宋体"/>
          <w:sz w:val="24"/>
        </w:rPr>
        <w:t>（</w:t>
      </w:r>
      <w:r>
        <w:rPr>
          <w:rFonts w:ascii="宋体" w:hAnsi="宋体" w:hint="eastAsia"/>
          <w:sz w:val="24"/>
        </w:rPr>
        <w:t>包括临时提案</w:t>
      </w:r>
      <w:r>
        <w:rPr>
          <w:rFonts w:ascii="宋体" w:hAnsi="宋体"/>
          <w:sz w:val="24"/>
        </w:rPr>
        <w:t>）</w:t>
      </w:r>
      <w:r>
        <w:rPr>
          <w:rFonts w:ascii="宋体" w:hAnsi="宋体" w:hint="eastAsia"/>
          <w:sz w:val="24"/>
        </w:rPr>
        <w:t>，大会召集人应当按照以下原则对提案进行审核：</w:t>
      </w:r>
    </w:p>
    <w:p w14:paraId="29CE51C2" w14:textId="77777777" w:rsidR="008F7B4D" w:rsidRDefault="009F1E6C">
      <w:pPr>
        <w:spacing w:line="360" w:lineRule="auto"/>
        <w:ind w:firstLineChars="200" w:firstLine="480"/>
        <w:rPr>
          <w:rFonts w:ascii="宋体" w:hAnsi="宋体"/>
          <w:sz w:val="24"/>
        </w:rPr>
      </w:pPr>
      <w:r>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B2346F5" w14:textId="77777777" w:rsidR="008F7B4D" w:rsidRDefault="009F1E6C">
      <w:pPr>
        <w:spacing w:line="360" w:lineRule="auto"/>
        <w:ind w:firstLineChars="200" w:firstLine="480"/>
        <w:rPr>
          <w:rFonts w:ascii="宋体" w:hAnsi="宋体"/>
          <w:sz w:val="24"/>
        </w:rPr>
      </w:pPr>
      <w:r>
        <w:rPr>
          <w:rFonts w:ascii="宋体" w:hAnsi="宋体" w:hint="eastAsia"/>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436609C8" w14:textId="77777777" w:rsidR="008F7B4D" w:rsidRDefault="009F1E6C">
      <w:pPr>
        <w:spacing w:line="360" w:lineRule="auto"/>
        <w:ind w:firstLineChars="200" w:firstLine="480"/>
        <w:rPr>
          <w:rFonts w:ascii="宋体" w:hAnsi="宋体"/>
          <w:sz w:val="24"/>
        </w:rPr>
      </w:pPr>
      <w:r>
        <w:rPr>
          <w:rFonts w:ascii="宋体" w:hAnsi="宋体"/>
          <w:sz w:val="24"/>
          <w:szCs w:val="21"/>
        </w:rPr>
        <w:t>4）</w:t>
      </w:r>
      <w:r>
        <w:rPr>
          <w:rFonts w:ascii="宋体" w:hAnsi="宋体" w:hint="eastAsia"/>
          <w:sz w:val="24"/>
          <w:szCs w:val="21"/>
        </w:rPr>
        <w:t>单独或合并持有权益登记日基金总份额</w:t>
      </w:r>
      <w:r>
        <w:rPr>
          <w:rFonts w:ascii="宋体" w:hAnsi="宋体"/>
          <w:sz w:val="24"/>
          <w:szCs w:val="21"/>
        </w:rPr>
        <w:t>10%</w:t>
      </w:r>
      <w:r>
        <w:rPr>
          <w:rFonts w:ascii="宋体" w:hAnsi="宋体" w:hint="eastAsia"/>
          <w:sz w:val="24"/>
          <w:szCs w:val="21"/>
        </w:rPr>
        <w:t>以上的基金份额持有人提交基金份额持有人大会审议表决的提案、</w:t>
      </w:r>
      <w:r>
        <w:rPr>
          <w:rFonts w:ascii="宋体" w:hAnsi="宋体" w:hint="eastAsia"/>
          <w:sz w:val="24"/>
        </w:rPr>
        <w:t>基金管理人或基金托管人提交基金份额持有人大会审议表决的提案，未获基金份额持有人大会审议通过，就同一提案再次提请基金份额持有人大会审议，其时间间隔不少于</w:t>
      </w:r>
      <w:r>
        <w:rPr>
          <w:rFonts w:ascii="宋体" w:hAnsi="宋体"/>
          <w:sz w:val="24"/>
        </w:rPr>
        <w:t>6</w:t>
      </w:r>
      <w:r>
        <w:rPr>
          <w:rFonts w:ascii="宋体" w:hAnsi="宋体" w:hint="eastAsia"/>
          <w:sz w:val="24"/>
        </w:rPr>
        <w:t>个月。法律法规另有规定的除</w:t>
      </w:r>
      <w:r>
        <w:rPr>
          <w:rFonts w:ascii="宋体" w:hAnsi="宋体" w:hint="eastAsia"/>
          <w:sz w:val="24"/>
        </w:rPr>
        <w:lastRenderedPageBreak/>
        <w:t>外。</w:t>
      </w:r>
    </w:p>
    <w:p w14:paraId="3C922356" w14:textId="77777777" w:rsidR="008F7B4D" w:rsidRDefault="009F1E6C">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基金份额持有人大会的召集人发出召开会议的通知后，如果需要对原有提案进行修改，应当最迟在基金份额持有人大会召开日前</w:t>
      </w:r>
      <w:r>
        <w:rPr>
          <w:rFonts w:ascii="宋体" w:hAnsi="宋体"/>
          <w:sz w:val="24"/>
        </w:rPr>
        <w:t>30</w:t>
      </w:r>
      <w:r>
        <w:rPr>
          <w:rFonts w:ascii="宋体" w:hAnsi="宋体" w:hint="eastAsia"/>
          <w:sz w:val="24"/>
        </w:rPr>
        <w:t>日公告。否则，会议的召开日期应当顺延并保证至少与公告日期有</w:t>
      </w:r>
      <w:r>
        <w:rPr>
          <w:rFonts w:ascii="宋体" w:hAnsi="宋体"/>
          <w:sz w:val="24"/>
        </w:rPr>
        <w:t>30</w:t>
      </w:r>
      <w:r>
        <w:rPr>
          <w:rFonts w:ascii="宋体" w:hAnsi="宋体" w:hint="eastAsia"/>
          <w:sz w:val="24"/>
        </w:rPr>
        <w:t>日的间隔期。</w:t>
      </w:r>
    </w:p>
    <w:p w14:paraId="4D626060"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）议事程序</w:t>
      </w:r>
    </w:p>
    <w:p w14:paraId="52181D50"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w:t>
      </w:r>
    </w:p>
    <w:p w14:paraId="0229691F" w14:textId="77777777" w:rsidR="008F7B4D" w:rsidRDefault="009F1E6C">
      <w:pPr>
        <w:spacing w:line="360" w:lineRule="auto"/>
        <w:ind w:firstLineChars="200" w:firstLine="480"/>
        <w:rPr>
          <w:rFonts w:ascii="宋体" w:hAnsi="宋体"/>
          <w:sz w:val="24"/>
        </w:rPr>
      </w:pPr>
      <w:r>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09B282B0" w14:textId="77777777" w:rsidR="008F7B4D" w:rsidRDefault="009F1E6C">
      <w:pPr>
        <w:spacing w:line="360" w:lineRule="auto"/>
        <w:ind w:firstLineChars="200" w:firstLine="480"/>
        <w:rPr>
          <w:rFonts w:ascii="宋体" w:hAnsi="宋体"/>
          <w:sz w:val="24"/>
        </w:rPr>
      </w:pPr>
      <w:r>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sz w:val="24"/>
        </w:rPr>
        <w:t>50%</w:t>
      </w:r>
      <w:r>
        <w:rPr>
          <w:rFonts w:ascii="宋体" w:hAnsi="宋体" w:hint="eastAsia"/>
          <w:sz w:val="24"/>
        </w:rPr>
        <w:t>以上多数选举产生一名代表作为该次基金份额持有人大会的主持人。基金管理人和基金托管人不出席或主持基金份额持有人大会，不影响基金份额持有人大会作出的决议的效力。</w:t>
      </w:r>
    </w:p>
    <w:p w14:paraId="204C44CD" w14:textId="77777777" w:rsidR="008F7B4D" w:rsidRDefault="009F1E6C">
      <w:pPr>
        <w:spacing w:line="360" w:lineRule="auto"/>
        <w:ind w:firstLineChars="200" w:firstLine="480"/>
        <w:rPr>
          <w:rFonts w:ascii="宋体" w:hAnsi="宋体"/>
          <w:sz w:val="24"/>
        </w:rPr>
      </w:pPr>
      <w:r>
        <w:rPr>
          <w:rFonts w:ascii="宋体" w:hAnsi="宋体" w:hint="eastAsia"/>
          <w:sz w:val="24"/>
        </w:rPr>
        <w:t>召集人应当制作出席会议人员的签名册。签名册载明参加会议人员姓名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、身份证号码、持有或代表有表决权的基金份额、委托人姓名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等事项。</w:t>
      </w:r>
    </w:p>
    <w:p w14:paraId="28F8330C"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通讯方式开会</w:t>
      </w:r>
    </w:p>
    <w:p w14:paraId="54CB21FF" w14:textId="77777777" w:rsidR="008F7B4D" w:rsidRDefault="009F1E6C">
      <w:pPr>
        <w:spacing w:line="360" w:lineRule="auto"/>
        <w:ind w:firstLineChars="200" w:firstLine="480"/>
        <w:rPr>
          <w:rFonts w:ascii="宋体" w:hAnsi="宋体"/>
          <w:sz w:val="24"/>
        </w:rPr>
      </w:pPr>
      <w:r>
        <w:rPr>
          <w:rFonts w:ascii="宋体" w:hAnsi="宋体" w:hint="eastAsia"/>
          <w:sz w:val="24"/>
        </w:rPr>
        <w:t>在通讯表决开会的方式下，首先由召集人提前</w:t>
      </w:r>
      <w:r>
        <w:rPr>
          <w:rFonts w:ascii="宋体" w:hAnsi="宋体"/>
          <w:sz w:val="24"/>
        </w:rPr>
        <w:t>30</w:t>
      </w:r>
      <w:r>
        <w:rPr>
          <w:rFonts w:ascii="宋体" w:hAnsi="宋体" w:hint="eastAsia"/>
          <w:sz w:val="24"/>
        </w:rPr>
        <w:t>日公布提案，在所通知的表决截止日期第</w:t>
      </w:r>
      <w:r>
        <w:rPr>
          <w:rFonts w:ascii="宋体" w:hAnsi="宋体"/>
          <w:sz w:val="24"/>
        </w:rPr>
        <w:t>2</w:t>
      </w:r>
      <w:r>
        <w:rPr>
          <w:rFonts w:ascii="宋体" w:hAnsi="宋体" w:hint="eastAsia"/>
          <w:sz w:val="24"/>
        </w:rPr>
        <w:t>日在公证机构监督下由召集人统计全部有效表决并形成决议。如监督人经通知但拒绝到场监督，则在公正机关监督下形成的决议有效。</w:t>
      </w:r>
    </w:p>
    <w:p w14:paraId="0FE41289"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）基金份额持有人大会不得对未事先公告的议事内容进行表决。</w:t>
      </w:r>
    </w:p>
    <w:p w14:paraId="3BA7DA4D" w14:textId="77777777" w:rsidR="008F7B4D" w:rsidRDefault="009F1E6C">
      <w:pPr>
        <w:spacing w:line="360" w:lineRule="auto"/>
        <w:ind w:firstLineChars="200" w:firstLine="480"/>
        <w:rPr>
          <w:rFonts w:ascii="宋体" w:hAnsi="宋体"/>
          <w:sz w:val="24"/>
        </w:rPr>
      </w:pPr>
      <w:r>
        <w:rPr>
          <w:rFonts w:ascii="宋体" w:hAnsi="宋体" w:hint="eastAsia"/>
          <w:sz w:val="24"/>
        </w:rPr>
        <w:t>7、</w:t>
      </w:r>
      <w:r>
        <w:rPr>
          <w:rFonts w:ascii="宋体" w:hAnsi="宋体" w:hint="eastAsia"/>
          <w:sz w:val="24"/>
          <w:szCs w:val="18"/>
        </w:rPr>
        <w:t>决议形成的条件、表决方式、程序</w:t>
      </w:r>
    </w:p>
    <w:p w14:paraId="316E8F38"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）基金份额持有人所持每一基金份额享有平等的表决权。</w:t>
      </w:r>
    </w:p>
    <w:p w14:paraId="7979299D"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）基金份额持有人大会决议分为一般决议和特别决议：</w:t>
      </w:r>
    </w:p>
    <w:p w14:paraId="383E56CF"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一般决议</w:t>
      </w:r>
    </w:p>
    <w:p w14:paraId="4A9516E5" w14:textId="77777777" w:rsidR="008F7B4D" w:rsidRDefault="009F1E6C">
      <w:pPr>
        <w:spacing w:line="360" w:lineRule="auto"/>
        <w:ind w:firstLineChars="200" w:firstLine="480"/>
        <w:rPr>
          <w:rFonts w:ascii="宋体" w:hAnsi="宋体"/>
          <w:sz w:val="24"/>
        </w:rPr>
      </w:pPr>
      <w:r>
        <w:rPr>
          <w:rFonts w:ascii="宋体" w:hAnsi="宋体" w:hint="eastAsia"/>
          <w:sz w:val="24"/>
        </w:rPr>
        <w:t>一般决议须经出席会议的基金份额持有人及其代理人所持表决权的</w:t>
      </w:r>
      <w:r>
        <w:rPr>
          <w:rFonts w:ascii="宋体" w:hAnsi="宋体"/>
          <w:sz w:val="24"/>
        </w:rPr>
        <w:t>50%</w:t>
      </w:r>
      <w:r>
        <w:rPr>
          <w:rFonts w:ascii="宋体" w:hAnsi="宋体" w:hint="eastAsia"/>
          <w:sz w:val="24"/>
        </w:rPr>
        <w:t>以上通过方为有效，除下列</w:t>
      </w:r>
      <w:r>
        <w:rPr>
          <w:rFonts w:ascii="宋体" w:hAnsi="宋体"/>
          <w:sz w:val="24"/>
        </w:rPr>
        <w:t>2）</w:t>
      </w:r>
      <w:r>
        <w:rPr>
          <w:rFonts w:ascii="宋体" w:hAnsi="宋体" w:hint="eastAsia"/>
          <w:sz w:val="24"/>
        </w:rPr>
        <w:t>所规定的须以特别决议通过事项以外的其他事项均以一</w:t>
      </w:r>
      <w:r>
        <w:rPr>
          <w:rFonts w:ascii="宋体" w:hAnsi="宋体" w:hint="eastAsia"/>
          <w:sz w:val="24"/>
        </w:rPr>
        <w:lastRenderedPageBreak/>
        <w:t>般决议的方式通过；</w:t>
      </w:r>
    </w:p>
    <w:p w14:paraId="549C24E9"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特别决议</w:t>
      </w:r>
    </w:p>
    <w:p w14:paraId="0540D0B2" w14:textId="77777777" w:rsidR="008F7B4D" w:rsidRDefault="009F1E6C">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2292EC2C"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）基金份额持有人大会决定的事项，应当依法报中国证监会核准，或者备案，并予以公告。</w:t>
      </w:r>
    </w:p>
    <w:p w14:paraId="797B0D9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00C5C0F0"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）基金份额持有人大会采取记名方式进行投票表决。</w:t>
      </w:r>
    </w:p>
    <w:p w14:paraId="3D87718F"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）基金份额持有人大会的各项提案或同一项提案内并列的各项议题应当分开审议、逐项表决。</w:t>
      </w:r>
    </w:p>
    <w:p w14:paraId="101C4189" w14:textId="77777777" w:rsidR="008F7B4D" w:rsidRDefault="009F1E6C">
      <w:pPr>
        <w:spacing w:line="360" w:lineRule="auto"/>
        <w:ind w:firstLineChars="200" w:firstLine="480"/>
        <w:rPr>
          <w:rFonts w:ascii="宋体" w:hAnsi="宋体"/>
          <w:sz w:val="24"/>
        </w:rPr>
      </w:pPr>
      <w:r>
        <w:rPr>
          <w:rFonts w:ascii="宋体" w:hAnsi="宋体" w:hint="eastAsia"/>
          <w:sz w:val="24"/>
        </w:rPr>
        <w:t>8、计票</w:t>
      </w:r>
    </w:p>
    <w:p w14:paraId="270AE7C2"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）现场开会</w:t>
      </w:r>
    </w:p>
    <w:p w14:paraId="6869BFC9"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sz w:val="24"/>
        </w:rPr>
        <w:t>3</w:t>
      </w:r>
      <w:r>
        <w:rPr>
          <w:rFonts w:ascii="宋体" w:hAnsi="宋体" w:hint="eastAsia"/>
          <w:sz w:val="24"/>
        </w:rPr>
        <w:t>名基金份额持有人担任监票人。基金管理人或基金托管人不出席大会的，不影响计票的效力及表决结果。</w:t>
      </w:r>
    </w:p>
    <w:p w14:paraId="3BEF78B5"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监票人应当在基金份额持有人表决后立即进行清点，由大会主持人当场公布计票结果。</w:t>
      </w:r>
    </w:p>
    <w:p w14:paraId="6CF686CD" w14:textId="77777777" w:rsidR="008F7B4D" w:rsidRDefault="009F1E6C">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w:t>
      </w:r>
      <w:r>
        <w:rPr>
          <w:rFonts w:ascii="宋体" w:hAnsi="宋体" w:hint="eastAsia"/>
          <w:sz w:val="24"/>
        </w:rPr>
        <w:lastRenderedPageBreak/>
        <w:t>主持人应当立即重新清点并公布重新清点结果。重新清点仅限一次。</w:t>
      </w:r>
    </w:p>
    <w:p w14:paraId="489E5883" w14:textId="77777777" w:rsidR="008F7B4D" w:rsidRDefault="009F1E6C">
      <w:pPr>
        <w:spacing w:line="360" w:lineRule="auto"/>
        <w:ind w:firstLineChars="225" w:firstLine="540"/>
        <w:rPr>
          <w:rFonts w:ascii="宋体" w:hAnsi="宋体"/>
          <w:sz w:val="24"/>
        </w:rPr>
      </w:pPr>
      <w:r>
        <w:rPr>
          <w:rFonts w:ascii="宋体" w:hAnsi="宋体"/>
          <w:sz w:val="24"/>
        </w:rPr>
        <w:t>4）</w:t>
      </w:r>
      <w:r>
        <w:rPr>
          <w:rFonts w:ascii="宋体" w:hAnsi="宋体" w:hint="eastAsia"/>
          <w:sz w:val="24"/>
        </w:rPr>
        <w:t>计票过程应由公证机关予以公证。</w:t>
      </w:r>
    </w:p>
    <w:p w14:paraId="7DB6851C"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）通讯方式开会</w:t>
      </w:r>
    </w:p>
    <w:p w14:paraId="5E1D761C" w14:textId="77777777" w:rsidR="008F7B4D" w:rsidRDefault="009F1E6C">
      <w:pPr>
        <w:spacing w:line="360" w:lineRule="auto"/>
        <w:ind w:firstLineChars="200" w:firstLine="480"/>
        <w:rPr>
          <w:rFonts w:ascii="宋体" w:hAnsi="宋体"/>
          <w:sz w:val="24"/>
        </w:rPr>
      </w:pPr>
      <w:r>
        <w:rPr>
          <w:rFonts w:ascii="宋体" w:hAnsi="宋体" w:hint="eastAsia"/>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2B490297" w14:textId="77777777" w:rsidR="008F7B4D" w:rsidRDefault="009F1E6C">
      <w:pPr>
        <w:spacing w:line="360" w:lineRule="auto"/>
        <w:ind w:firstLineChars="200" w:firstLine="480"/>
        <w:rPr>
          <w:rFonts w:ascii="宋体" w:hAnsi="宋体"/>
          <w:sz w:val="24"/>
        </w:rPr>
      </w:pPr>
      <w:r>
        <w:rPr>
          <w:rFonts w:ascii="宋体" w:hAnsi="宋体" w:hint="eastAsia"/>
          <w:sz w:val="24"/>
          <w:szCs w:val="18"/>
        </w:rPr>
        <w:t>9、基金份额持有人大会决议报中国证监会核准或备案后的公告时间、方式</w:t>
      </w:r>
    </w:p>
    <w:p w14:paraId="2AF51C58"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）基金份额持有人大会通过的一般决议和特别决议，召集人应当自通过之日起</w:t>
      </w:r>
      <w:r>
        <w:rPr>
          <w:rFonts w:ascii="宋体" w:hAnsi="宋体"/>
          <w:sz w:val="24"/>
        </w:rPr>
        <w:t>5</w:t>
      </w:r>
      <w:r>
        <w:rPr>
          <w:rFonts w:ascii="宋体" w:hAnsi="宋体" w:hint="eastAsia"/>
          <w:sz w:val="24"/>
        </w:rPr>
        <w:t>日内报中国证监会核准或者备案。基金份额持有人大会决定的事项自中国证监会依法核准或者出具无异议意见之日起生效，并在生效后方可执行。</w:t>
      </w:r>
    </w:p>
    <w:p w14:paraId="184D2C5F"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14:paraId="63ABE82A"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）基金份额持有人大会决议应自生效之日起</w:t>
      </w:r>
      <w:r>
        <w:rPr>
          <w:rFonts w:ascii="宋体" w:hAnsi="宋体"/>
          <w:sz w:val="24"/>
        </w:rPr>
        <w:t>2</w:t>
      </w:r>
      <w:r>
        <w:rPr>
          <w:rFonts w:ascii="宋体" w:hAnsi="宋体" w:hint="eastAsia"/>
          <w:sz w:val="24"/>
        </w:rPr>
        <w:t>个工作日内在指定媒体上公告。</w:t>
      </w:r>
    </w:p>
    <w:p w14:paraId="54F6812D"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）如果采用通讯方式进行表决，在公告基金份额持有人大会决议时，必须将公证书全文、公证机关、公证员姓名等一同公告。</w:t>
      </w:r>
    </w:p>
    <w:p w14:paraId="0FC68719" w14:textId="77777777" w:rsidR="008F7B4D" w:rsidRDefault="009F1E6C">
      <w:pPr>
        <w:spacing w:line="360" w:lineRule="auto"/>
        <w:ind w:firstLineChars="200" w:firstLine="480"/>
        <w:rPr>
          <w:rFonts w:ascii="宋体" w:hAnsi="宋体"/>
          <w:sz w:val="24"/>
        </w:rPr>
      </w:pPr>
      <w:r>
        <w:rPr>
          <w:rFonts w:ascii="宋体" w:hAnsi="宋体" w:hint="eastAsia"/>
          <w:sz w:val="24"/>
        </w:rPr>
        <w:t>10、鉴于本基金是目标ETF 的联接基金，本基金的基金份额持有人可以凭所持有的本基金份额出席或者委派代表出席目标ETF 的基金份额持有人大会并参与表决。在计算参会份额和计票时，本基金持有人其持有的享有表决权的基金份额数和表决票数为：在目标ETF 基金份额持有人大会的权益登记日，本基金持有目标ETF 份额的总数乘以该基金份额持有人所持有的本基金份额占本基金总份额的比例。计算结果按照四舍五入的方法，保留到整数位。</w:t>
      </w:r>
    </w:p>
    <w:p w14:paraId="4E398533" w14:textId="77777777" w:rsidR="008F7B4D" w:rsidRDefault="009F1E6C">
      <w:pPr>
        <w:spacing w:line="360" w:lineRule="auto"/>
        <w:ind w:firstLineChars="200" w:firstLine="480"/>
        <w:rPr>
          <w:rFonts w:ascii="宋体" w:hAnsi="宋体"/>
          <w:sz w:val="24"/>
        </w:rPr>
      </w:pPr>
      <w:r>
        <w:rPr>
          <w:rFonts w:ascii="宋体" w:hAnsi="宋体" w:hint="eastAsia"/>
          <w:sz w:val="24"/>
        </w:rPr>
        <w:t>本基金的基金管理人不应以本基金的名义代表本基金的全体基金份额持有人以目标ETF 的基金份额持有人的身份行使表决权，但可接受本基金的特定基金份额持有人的委托以本基金的基金份额持有人代理人的身份出席目标ETF 的基金份额持有人大会并参与表决。</w:t>
      </w:r>
    </w:p>
    <w:p w14:paraId="0FB7DB6F" w14:textId="77777777" w:rsidR="008F7B4D" w:rsidRDefault="009F1E6C">
      <w:pPr>
        <w:spacing w:line="360" w:lineRule="auto"/>
        <w:ind w:firstLineChars="200" w:firstLine="480"/>
        <w:rPr>
          <w:rFonts w:ascii="宋体" w:hAnsi="宋体"/>
          <w:sz w:val="24"/>
        </w:rPr>
      </w:pPr>
      <w:r>
        <w:rPr>
          <w:rFonts w:ascii="宋体" w:hAnsi="宋体" w:hint="eastAsia"/>
          <w:sz w:val="24"/>
        </w:rPr>
        <w:lastRenderedPageBreak/>
        <w:t>本基金的基金管理人代表本基金的基金份额持有人提议召开或召集目标ETF 基金份额持有人大会的，须先遵照本基金《基金合同》的约定召开本基金的基金份额持有人大会。本基金的基金份额持有人大会决定提议召开或召集目标ETF 基金份额持有人大会的，由本基金基金管理人代表本基金的基金份额持有人提议召开或召集目标ETF基金份额持有人大会。</w:t>
      </w:r>
    </w:p>
    <w:p w14:paraId="1B69E600"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（三）</w:t>
      </w:r>
      <w:r>
        <w:rPr>
          <w:rFonts w:ascii="宋体" w:hAnsi="宋体" w:hint="eastAsia"/>
          <w:b/>
          <w:kern w:val="0"/>
          <w:sz w:val="24"/>
        </w:rPr>
        <w:t>基金合同</w:t>
      </w:r>
      <w:r>
        <w:rPr>
          <w:rFonts w:ascii="宋体" w:hAnsi="宋体"/>
          <w:b/>
          <w:kern w:val="0"/>
          <w:sz w:val="24"/>
        </w:rPr>
        <w:t>的变更与终止</w:t>
      </w:r>
    </w:p>
    <w:p w14:paraId="48A95C13" w14:textId="77777777" w:rsidR="008F7B4D" w:rsidRDefault="009F1E6C">
      <w:pPr>
        <w:spacing w:line="360" w:lineRule="auto"/>
        <w:ind w:firstLineChars="200" w:firstLine="480"/>
        <w:rPr>
          <w:rFonts w:ascii="宋体" w:hAnsi="宋体"/>
          <w:sz w:val="24"/>
        </w:rPr>
      </w:pPr>
      <w:r>
        <w:rPr>
          <w:rFonts w:ascii="宋体" w:hAnsi="宋体" w:cs="宋体" w:hint="eastAsia"/>
          <w:sz w:val="24"/>
        </w:rPr>
        <w:t>1、</w:t>
      </w:r>
      <w:r>
        <w:rPr>
          <w:rFonts w:ascii="宋体" w:hAnsi="宋体" w:hint="eastAsia"/>
          <w:sz w:val="24"/>
        </w:rPr>
        <w:t>基金合同的变更</w:t>
      </w:r>
    </w:p>
    <w:p w14:paraId="243E2915"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）按照法律法规或本基金合同的规定，对基金合同的变更应当召开基金份额持有人大会的，基金合同变更的内容应经基金份额持有人大会决议通过，并依法报中国证监会核准，自中国证监会核准之日起生效。</w:t>
      </w:r>
    </w:p>
    <w:p w14:paraId="7FBADED8" w14:textId="77777777" w:rsidR="008F7B4D" w:rsidRDefault="009F1E6C">
      <w:pPr>
        <w:spacing w:line="360" w:lineRule="auto"/>
        <w:ind w:firstLineChars="200" w:firstLine="480"/>
        <w:rPr>
          <w:rFonts w:ascii="宋体" w:hAnsi="宋体"/>
          <w:sz w:val="24"/>
        </w:rPr>
      </w:pPr>
      <w:r>
        <w:rPr>
          <w:rFonts w:ascii="宋体" w:hAnsi="宋体" w:hint="eastAsia"/>
          <w:sz w:val="24"/>
        </w:rPr>
        <w:t>（2）但出现下列情况时，可不经基金份额持有人大会决议，由基金管理人和基金托管人同意变更后公布经修订的基金合同，并报中国证监会备案：</w:t>
      </w:r>
    </w:p>
    <w:p w14:paraId="3F040AF7" w14:textId="77777777" w:rsidR="008F7B4D" w:rsidRDefault="009F1E6C">
      <w:pPr>
        <w:spacing w:line="360" w:lineRule="auto"/>
        <w:ind w:firstLineChars="200" w:firstLine="480"/>
        <w:rPr>
          <w:rFonts w:ascii="宋体" w:hAnsi="宋体"/>
          <w:sz w:val="24"/>
        </w:rPr>
      </w:pPr>
      <w:r>
        <w:rPr>
          <w:rFonts w:ascii="宋体" w:hAnsi="宋体"/>
          <w:sz w:val="24"/>
        </w:rPr>
        <w:t>1）</w:t>
      </w:r>
      <w:r>
        <w:rPr>
          <w:rFonts w:ascii="宋体" w:hAnsi="宋体" w:hint="eastAsia"/>
          <w:sz w:val="24"/>
        </w:rPr>
        <w:t>调低基金管理费、基金托管费等应由基金或基金份额持有人承担的费用；</w:t>
      </w:r>
    </w:p>
    <w:p w14:paraId="1925815F" w14:textId="77777777" w:rsidR="008F7B4D" w:rsidRDefault="009F1E6C">
      <w:pPr>
        <w:spacing w:line="360" w:lineRule="auto"/>
        <w:ind w:firstLineChars="200" w:firstLine="480"/>
        <w:rPr>
          <w:rFonts w:ascii="宋体" w:hAnsi="宋体"/>
          <w:sz w:val="24"/>
        </w:rPr>
      </w:pPr>
      <w:r>
        <w:rPr>
          <w:rFonts w:ascii="宋体" w:hAnsi="宋体"/>
          <w:sz w:val="24"/>
        </w:rPr>
        <w:t>2）</w:t>
      </w:r>
      <w:r>
        <w:rPr>
          <w:rFonts w:ascii="宋体" w:hAnsi="宋体" w:hint="eastAsia"/>
          <w:sz w:val="24"/>
        </w:rPr>
        <w:t>法律法规要求增加的基金费用的收取；</w:t>
      </w:r>
    </w:p>
    <w:p w14:paraId="4EE0D29B" w14:textId="77777777" w:rsidR="008F7B4D" w:rsidRDefault="009F1E6C">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在法律法规和本基金合同规定的范围内调整基金的申购费率、调低赎回费率、变更或增加收费方式；</w:t>
      </w:r>
    </w:p>
    <w:p w14:paraId="21FC6DE2" w14:textId="77777777" w:rsidR="008F7B4D" w:rsidRDefault="009F1E6C">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因相应的法律法规、证券交易所或者注册登记机构的相关业务规则发生变动必须对基金合同进行修改；</w:t>
      </w:r>
    </w:p>
    <w:p w14:paraId="6C104E51" w14:textId="77777777" w:rsidR="008F7B4D" w:rsidRDefault="009F1E6C">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基金合同的修改不涉及本基金合同当事人权利义务关系发生重大变化；</w:t>
      </w:r>
    </w:p>
    <w:p w14:paraId="489963C0" w14:textId="77777777" w:rsidR="008F7B4D" w:rsidRDefault="009F1E6C">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基金合同的修改对基金份额持有人利益无实质性不利影响；</w:t>
      </w:r>
    </w:p>
    <w:p w14:paraId="3F948D00" w14:textId="77777777" w:rsidR="008F7B4D" w:rsidRDefault="009F1E6C">
      <w:pPr>
        <w:spacing w:line="360" w:lineRule="auto"/>
        <w:ind w:firstLineChars="200" w:firstLine="480"/>
        <w:rPr>
          <w:rFonts w:ascii="宋体" w:hAnsi="宋体"/>
          <w:sz w:val="24"/>
        </w:rPr>
      </w:pPr>
      <w:r>
        <w:rPr>
          <w:rFonts w:ascii="宋体" w:hAnsi="宋体" w:hint="eastAsia"/>
          <w:sz w:val="24"/>
        </w:rPr>
        <w:t>7）按照法律法规或本基金合同规定不需召开基金份额持有人大会的其他情形。</w:t>
      </w:r>
    </w:p>
    <w:p w14:paraId="40F20115" w14:textId="77777777" w:rsidR="008F7B4D" w:rsidRDefault="009F1E6C">
      <w:pPr>
        <w:spacing w:line="360" w:lineRule="auto"/>
        <w:ind w:firstLineChars="200" w:firstLine="480"/>
        <w:rPr>
          <w:rFonts w:ascii="宋体" w:hAnsi="宋体"/>
          <w:sz w:val="24"/>
        </w:rPr>
      </w:pPr>
      <w:r>
        <w:rPr>
          <w:rFonts w:ascii="宋体" w:hAnsi="宋体" w:hint="eastAsia"/>
          <w:sz w:val="24"/>
        </w:rPr>
        <w:t>2、基金合同的终止</w:t>
      </w:r>
    </w:p>
    <w:p w14:paraId="1F20526E" w14:textId="77777777" w:rsidR="008F7B4D" w:rsidRDefault="009F1E6C">
      <w:pPr>
        <w:spacing w:line="360" w:lineRule="auto"/>
        <w:ind w:firstLineChars="200" w:firstLine="480"/>
        <w:rPr>
          <w:rFonts w:ascii="宋体" w:hAnsi="宋体"/>
          <w:sz w:val="24"/>
        </w:rPr>
      </w:pPr>
      <w:r>
        <w:rPr>
          <w:rFonts w:ascii="宋体" w:hAnsi="宋体" w:hint="eastAsia"/>
          <w:sz w:val="24"/>
        </w:rPr>
        <w:t>有下列情形之一的，本基金合同经中国证监会核准后将终止：</w:t>
      </w:r>
    </w:p>
    <w:p w14:paraId="36070A99"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）基金份额持有人大会决定终止的；</w:t>
      </w:r>
    </w:p>
    <w:p w14:paraId="472E51BE"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14:paraId="5702CEC6"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Pr>
          <w:rFonts w:ascii="宋体" w:hAnsi="宋体" w:cs="宋体" w:hint="eastAsia"/>
          <w:sz w:val="24"/>
        </w:rPr>
        <w:t>基金托管人职责终止，而在</w:t>
      </w:r>
      <w:r>
        <w:rPr>
          <w:rFonts w:ascii="宋体" w:hAnsi="宋体"/>
          <w:sz w:val="24"/>
        </w:rPr>
        <w:t>6</w:t>
      </w:r>
      <w:r>
        <w:rPr>
          <w:rFonts w:ascii="宋体" w:hAnsi="宋体" w:hint="eastAsia"/>
          <w:sz w:val="24"/>
        </w:rPr>
        <w:t>个月内没有新的基金托管人承接的；</w:t>
      </w:r>
    </w:p>
    <w:p w14:paraId="21C35939" w14:textId="77777777" w:rsidR="008F7B4D" w:rsidRDefault="009F1E6C">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Pr>
          <w:rFonts w:ascii="宋体" w:hAnsi="宋体" w:cs="宋体" w:hint="eastAsia"/>
          <w:sz w:val="24"/>
        </w:rPr>
        <w:t>相关法律法规和中国证监会规定的其他情况。</w:t>
      </w:r>
    </w:p>
    <w:p w14:paraId="5E42AAA2"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（四）争议的处理</w:t>
      </w:r>
    </w:p>
    <w:p w14:paraId="3E98FB44" w14:textId="77777777" w:rsidR="008F7B4D" w:rsidRDefault="009F1E6C">
      <w:pPr>
        <w:spacing w:line="360" w:lineRule="auto"/>
        <w:ind w:firstLineChars="200" w:firstLine="480"/>
        <w:rPr>
          <w:rFonts w:ascii="宋体" w:hAnsi="宋体"/>
          <w:sz w:val="24"/>
        </w:rPr>
      </w:pPr>
      <w:r>
        <w:rPr>
          <w:rFonts w:ascii="宋体" w:hAnsi="宋体" w:cs="宋体" w:hint="eastAsia"/>
          <w:sz w:val="24"/>
        </w:rPr>
        <w:t>对于因</w:t>
      </w:r>
      <w:r>
        <w:rPr>
          <w:rFonts w:ascii="宋体" w:hAnsi="宋体" w:hint="eastAsia"/>
          <w:sz w:val="24"/>
        </w:rPr>
        <w:t>本基金合同产生或与本基金合同有关的争议，基金合同当事人应尽量</w:t>
      </w:r>
      <w:r>
        <w:rPr>
          <w:rFonts w:ascii="宋体" w:hAnsi="宋体" w:hint="eastAsia"/>
          <w:sz w:val="24"/>
        </w:rPr>
        <w:lastRenderedPageBreak/>
        <w:t>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0DEC478F" w14:textId="77777777" w:rsidR="008F7B4D" w:rsidRDefault="009F1E6C">
      <w:pPr>
        <w:spacing w:line="360" w:lineRule="auto"/>
        <w:ind w:firstLineChars="200" w:firstLine="480"/>
        <w:rPr>
          <w:rFonts w:ascii="宋体" w:hAnsi="宋体"/>
          <w:sz w:val="24"/>
        </w:rPr>
      </w:pPr>
      <w:r>
        <w:rPr>
          <w:rFonts w:ascii="宋体" w:hAnsi="宋体" w:cs="宋体" w:hint="eastAsia"/>
          <w:sz w:val="24"/>
        </w:rPr>
        <w:t>争议处理期间，基金合同当事人应恪守各自的职责，继续忠实、勤勉、尽责地履行基金合同规定的义务，维护基金份额持有人的合法权益。</w:t>
      </w:r>
    </w:p>
    <w:p w14:paraId="3C81E2FC" w14:textId="77777777" w:rsidR="008F7B4D" w:rsidRDefault="009F1E6C">
      <w:pPr>
        <w:spacing w:line="360" w:lineRule="auto"/>
        <w:ind w:firstLineChars="200" w:firstLine="480"/>
        <w:rPr>
          <w:rFonts w:ascii="宋体" w:hAnsi="宋体"/>
          <w:sz w:val="24"/>
        </w:rPr>
      </w:pPr>
      <w:r>
        <w:rPr>
          <w:rFonts w:ascii="宋体" w:hAnsi="宋体" w:cs="宋体" w:hint="eastAsia"/>
          <w:sz w:val="24"/>
        </w:rPr>
        <w:t>本基金合同适用中华人民共和国法律并从其解释。</w:t>
      </w:r>
    </w:p>
    <w:p w14:paraId="5DEDB390"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（五）</w:t>
      </w:r>
      <w:r>
        <w:rPr>
          <w:rFonts w:ascii="宋体" w:hAnsi="宋体" w:hint="eastAsia"/>
          <w:b/>
          <w:kern w:val="0"/>
          <w:sz w:val="24"/>
        </w:rPr>
        <w:t>基金合同</w:t>
      </w:r>
      <w:r>
        <w:rPr>
          <w:rFonts w:ascii="宋体" w:hAnsi="宋体"/>
          <w:b/>
          <w:kern w:val="0"/>
          <w:sz w:val="24"/>
        </w:rPr>
        <w:t>存放及投资者取得</w:t>
      </w:r>
      <w:r>
        <w:rPr>
          <w:rFonts w:ascii="宋体" w:hAnsi="宋体" w:hint="eastAsia"/>
          <w:b/>
          <w:kern w:val="0"/>
          <w:sz w:val="24"/>
        </w:rPr>
        <w:t>基金合同</w:t>
      </w:r>
      <w:r>
        <w:rPr>
          <w:rFonts w:ascii="宋体" w:hAnsi="宋体"/>
          <w:b/>
          <w:kern w:val="0"/>
          <w:sz w:val="24"/>
        </w:rPr>
        <w:t xml:space="preserve">的方式 </w:t>
      </w:r>
    </w:p>
    <w:p w14:paraId="030E893D" w14:textId="77777777" w:rsidR="008F7B4D" w:rsidRDefault="009F1E6C">
      <w:pPr>
        <w:spacing w:line="360" w:lineRule="auto"/>
        <w:ind w:firstLineChars="200" w:firstLine="480"/>
        <w:rPr>
          <w:rFonts w:ascii="宋体" w:hAnsi="宋体"/>
          <w:sz w:val="24"/>
        </w:rPr>
      </w:pPr>
      <w:r>
        <w:rPr>
          <w:rFonts w:ascii="宋体" w:hAnsi="宋体" w:hint="eastAsia"/>
          <w:sz w:val="24"/>
        </w:rPr>
        <w:t>本基金合同正本一式六份，除上报相关监管部门两份外，基金管理人和基金托管人各持有两份。每份均具有同等的法律效力。</w:t>
      </w:r>
    </w:p>
    <w:p w14:paraId="5FB3882E" w14:textId="77777777" w:rsidR="008F7B4D" w:rsidRDefault="009F1E6C">
      <w:pPr>
        <w:spacing w:line="360" w:lineRule="auto"/>
        <w:ind w:firstLineChars="200" w:firstLine="480"/>
        <w:rPr>
          <w:rFonts w:ascii="宋体" w:hAnsi="宋体"/>
          <w:sz w:val="24"/>
        </w:rPr>
      </w:pPr>
      <w:r>
        <w:rPr>
          <w:rFonts w:ascii="宋体" w:hAnsi="宋体" w:hint="eastAsia"/>
          <w:sz w:val="24"/>
        </w:rPr>
        <w:t>本基金合同可印制成册，供基金投资者在基金管理人和基金托管人办公场所查阅。基金合同条款及内容应以</w:t>
      </w:r>
      <w:r>
        <w:rPr>
          <w:rFonts w:ascii="宋体" w:hAnsi="宋体" w:hint="eastAsia"/>
          <w:kern w:val="0"/>
          <w:sz w:val="24"/>
        </w:rPr>
        <w:t>基金合同正本为准。</w:t>
      </w:r>
    </w:p>
    <w:p w14:paraId="057C2E33" w14:textId="77777777" w:rsidR="008F7B4D" w:rsidRDefault="008F7B4D">
      <w:pPr>
        <w:spacing w:line="360" w:lineRule="auto"/>
        <w:ind w:firstLineChars="200" w:firstLine="480"/>
        <w:rPr>
          <w:rFonts w:ascii="宋体" w:hAnsi="宋体"/>
          <w:sz w:val="24"/>
          <w:szCs w:val="21"/>
        </w:rPr>
      </w:pPr>
    </w:p>
    <w:p w14:paraId="08050AB6" w14:textId="77777777" w:rsidR="008F7B4D" w:rsidRDefault="008F7B4D">
      <w:pPr>
        <w:spacing w:line="360" w:lineRule="auto"/>
        <w:ind w:firstLineChars="200" w:firstLine="480"/>
        <w:rPr>
          <w:rFonts w:ascii="宋体" w:hAnsi="宋体"/>
          <w:sz w:val="24"/>
          <w:szCs w:val="21"/>
        </w:rPr>
      </w:pPr>
    </w:p>
    <w:p w14:paraId="447893BA" w14:textId="77777777" w:rsidR="008F7B4D" w:rsidRDefault="009F1E6C">
      <w:pPr>
        <w:pStyle w:val="af1"/>
        <w:rPr>
          <w:rFonts w:ascii="宋体" w:hAnsi="宋体"/>
          <w:kern w:val="0"/>
          <w:sz w:val="30"/>
        </w:rPr>
      </w:pPr>
      <w:r>
        <w:rPr>
          <w:rFonts w:ascii="宋体" w:hAnsi="宋体"/>
          <w:kern w:val="0"/>
          <w:sz w:val="30"/>
        </w:rPr>
        <w:br w:type="page"/>
      </w:r>
      <w:bookmarkStart w:id="110" w:name="_Toc320886357"/>
      <w:bookmarkStart w:id="111" w:name="_Toc320886514"/>
      <w:bookmarkStart w:id="112" w:name="_Toc323392557"/>
      <w:r>
        <w:rPr>
          <w:rFonts w:ascii="宋体" w:hAnsi="宋体" w:hint="eastAsia"/>
          <w:kern w:val="0"/>
          <w:sz w:val="30"/>
        </w:rPr>
        <w:lastRenderedPageBreak/>
        <w:t>二十一</w:t>
      </w:r>
      <w:r>
        <w:rPr>
          <w:rFonts w:ascii="宋体" w:hAnsi="宋体"/>
          <w:kern w:val="0"/>
          <w:sz w:val="30"/>
        </w:rPr>
        <w:t>、托管协议的内容摘要</w:t>
      </w:r>
      <w:bookmarkEnd w:id="110"/>
      <w:bookmarkEnd w:id="111"/>
      <w:bookmarkEnd w:id="112"/>
    </w:p>
    <w:p w14:paraId="60C81578" w14:textId="77777777" w:rsidR="008F7B4D" w:rsidRDefault="009F1E6C">
      <w:pPr>
        <w:spacing w:line="360" w:lineRule="auto"/>
        <w:ind w:firstLine="420"/>
        <w:rPr>
          <w:rFonts w:ascii="宋体" w:hAnsi="宋体"/>
          <w:b/>
          <w:sz w:val="24"/>
        </w:rPr>
      </w:pPr>
      <w:bookmarkStart w:id="113" w:name="_Toc320886358"/>
      <w:r>
        <w:rPr>
          <w:rFonts w:ascii="宋体" w:hAnsi="宋体" w:hint="eastAsia"/>
          <w:b/>
          <w:sz w:val="24"/>
        </w:rPr>
        <w:t>（一）托管协议当事人</w:t>
      </w:r>
      <w:bookmarkEnd w:id="113"/>
    </w:p>
    <w:p w14:paraId="76EC80B2" w14:textId="77777777" w:rsidR="008F7B4D" w:rsidRDefault="009F1E6C">
      <w:pPr>
        <w:adjustRightInd w:val="0"/>
        <w:snapToGrid w:val="0"/>
        <w:spacing w:line="360" w:lineRule="auto"/>
        <w:ind w:firstLineChars="200" w:firstLine="480"/>
        <w:rPr>
          <w:rFonts w:ascii="宋体" w:hAnsi="宋体"/>
          <w:sz w:val="24"/>
        </w:rPr>
      </w:pPr>
      <w:bookmarkStart w:id="114" w:name="_Toc320886359"/>
      <w:r>
        <w:rPr>
          <w:rFonts w:ascii="宋体" w:hAnsi="宋体" w:hint="eastAsia"/>
          <w:sz w:val="24"/>
        </w:rPr>
        <w:t>1、</w:t>
      </w:r>
      <w:r>
        <w:rPr>
          <w:rFonts w:ascii="宋体" w:hAnsi="宋体"/>
          <w:sz w:val="24"/>
        </w:rPr>
        <w:t>基金管理人</w:t>
      </w:r>
      <w:bookmarkEnd w:id="114"/>
    </w:p>
    <w:p w14:paraId="6A122047"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名称：</w:t>
      </w:r>
      <w:r>
        <w:rPr>
          <w:rFonts w:ascii="宋体" w:hAnsi="宋体" w:hint="eastAsia"/>
          <w:sz w:val="24"/>
        </w:rPr>
        <w:t>交银施罗德基金管理有限公司</w:t>
      </w:r>
    </w:p>
    <w:p w14:paraId="546D281F"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注册地址：</w:t>
      </w:r>
      <w:r>
        <w:rPr>
          <w:rFonts w:ascii="宋体" w:hAnsi="宋体" w:hint="eastAsia"/>
          <w:sz w:val="24"/>
        </w:rPr>
        <w:t>上海市浦东新区银城中路188号交通银行大楼二层（裙）</w:t>
      </w:r>
    </w:p>
    <w:p w14:paraId="7AA90F6A"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办公地址：</w:t>
      </w:r>
      <w:r>
        <w:rPr>
          <w:rFonts w:ascii="宋体" w:hAnsi="宋体" w:cs="宋体" w:hint="eastAsia"/>
          <w:kern w:val="0"/>
          <w:sz w:val="24"/>
        </w:rPr>
        <w:t>上海浦东新区世纪大道8号国金中心二期21-22楼</w:t>
      </w:r>
    </w:p>
    <w:p w14:paraId="42C153C3"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邮政编码：</w:t>
      </w:r>
      <w:r>
        <w:rPr>
          <w:rFonts w:ascii="宋体" w:hAnsi="宋体" w:hint="eastAsia"/>
          <w:sz w:val="24"/>
        </w:rPr>
        <w:t>200120</w:t>
      </w:r>
    </w:p>
    <w:p w14:paraId="0DB73C3B" w14:textId="50FF353C" w:rsidR="008F7B4D" w:rsidRDefault="009F1E6C">
      <w:pPr>
        <w:adjustRightInd w:val="0"/>
        <w:snapToGrid w:val="0"/>
        <w:spacing w:line="360" w:lineRule="auto"/>
        <w:ind w:firstLineChars="200" w:firstLine="480"/>
        <w:rPr>
          <w:rFonts w:ascii="宋体" w:hAnsi="宋体"/>
          <w:sz w:val="24"/>
        </w:rPr>
      </w:pPr>
      <w:r>
        <w:rPr>
          <w:rFonts w:ascii="宋体" w:hAnsi="宋体"/>
          <w:sz w:val="24"/>
        </w:rPr>
        <w:t>法定代表人</w:t>
      </w:r>
      <w:r>
        <w:rPr>
          <w:rFonts w:ascii="宋体" w:hAnsi="宋体" w:hint="eastAsia"/>
          <w:sz w:val="24"/>
        </w:rPr>
        <w:t>：</w:t>
      </w:r>
      <w:r w:rsidR="00D74CB2" w:rsidRPr="008D315D">
        <w:rPr>
          <w:rFonts w:hint="eastAsia"/>
          <w:sz w:val="24"/>
        </w:rPr>
        <w:t>于亚利</w:t>
      </w:r>
    </w:p>
    <w:p w14:paraId="498E557C"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成立日期：</w:t>
      </w:r>
      <w:r>
        <w:rPr>
          <w:rFonts w:ascii="宋体" w:hAnsi="宋体" w:hint="eastAsia"/>
          <w:sz w:val="24"/>
        </w:rPr>
        <w:t>2005年8月4日</w:t>
      </w:r>
    </w:p>
    <w:p w14:paraId="74725CC5"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批准设立机关及批准设立文号：中国证监会证监基</w:t>
      </w:r>
      <w:r>
        <w:rPr>
          <w:rFonts w:ascii="宋体" w:hAnsi="宋体" w:hint="eastAsia"/>
          <w:sz w:val="24"/>
        </w:rPr>
        <w:t>金</w:t>
      </w:r>
      <w:r>
        <w:rPr>
          <w:rFonts w:ascii="宋体" w:hAnsi="宋体"/>
          <w:sz w:val="24"/>
        </w:rPr>
        <w:t>字</w:t>
      </w:r>
      <w:r>
        <w:rPr>
          <w:rStyle w:val="read"/>
          <w:rFonts w:ascii="宋体" w:hAnsi="宋体" w:hint="eastAsia"/>
          <w:sz w:val="24"/>
        </w:rPr>
        <w:t>[2005]128</w:t>
      </w:r>
      <w:r>
        <w:rPr>
          <w:rFonts w:ascii="宋体" w:hAnsi="宋体"/>
          <w:sz w:val="24"/>
        </w:rPr>
        <w:t>号</w:t>
      </w:r>
    </w:p>
    <w:p w14:paraId="625DF2E4"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组织形式：有限责任公司</w:t>
      </w:r>
    </w:p>
    <w:p w14:paraId="493C0273"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注册资本：</w:t>
      </w:r>
      <w:r>
        <w:rPr>
          <w:rFonts w:ascii="宋体" w:hAnsi="宋体" w:hint="eastAsia"/>
          <w:sz w:val="24"/>
        </w:rPr>
        <w:t>贰亿元人民币</w:t>
      </w:r>
    </w:p>
    <w:p w14:paraId="1E36C5A7"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存续期间：</w:t>
      </w:r>
      <w:r>
        <w:rPr>
          <w:rFonts w:ascii="宋体" w:hAnsi="宋体" w:hint="eastAsia"/>
          <w:sz w:val="24"/>
        </w:rPr>
        <w:t>持续经营</w:t>
      </w:r>
    </w:p>
    <w:p w14:paraId="36496346" w14:textId="69AA1F4D" w:rsidR="008F7B4D" w:rsidRDefault="009F1E6C">
      <w:pPr>
        <w:adjustRightInd w:val="0"/>
        <w:snapToGrid w:val="0"/>
        <w:spacing w:line="360" w:lineRule="auto"/>
        <w:ind w:firstLineChars="200" w:firstLine="480"/>
        <w:rPr>
          <w:rFonts w:ascii="宋体" w:hAnsi="宋体" w:cs="Arial"/>
          <w:sz w:val="24"/>
        </w:rPr>
      </w:pPr>
      <w:r>
        <w:rPr>
          <w:rFonts w:ascii="宋体" w:hAnsi="宋体"/>
          <w:sz w:val="24"/>
        </w:rPr>
        <w:t>经营范围：</w:t>
      </w:r>
      <w:r w:rsidR="00D74CB2" w:rsidRPr="005435A1">
        <w:rPr>
          <w:rFonts w:hint="eastAsia"/>
          <w:bCs/>
          <w:sz w:val="24"/>
        </w:rPr>
        <w:t>基金募集、基金销售、资产管理和中国证监会许可的其它业务</w:t>
      </w:r>
      <w:r w:rsidR="00D74CB2">
        <w:rPr>
          <w:rFonts w:hint="eastAsia"/>
          <w:bCs/>
          <w:sz w:val="24"/>
        </w:rPr>
        <w:t>。</w:t>
      </w:r>
    </w:p>
    <w:p w14:paraId="38723279" w14:textId="77777777" w:rsidR="008F7B4D" w:rsidRDefault="009F1E6C">
      <w:pPr>
        <w:adjustRightInd w:val="0"/>
        <w:snapToGrid w:val="0"/>
        <w:spacing w:line="360" w:lineRule="auto"/>
        <w:ind w:firstLineChars="200" w:firstLine="480"/>
        <w:rPr>
          <w:rFonts w:ascii="宋体" w:hAnsi="宋体"/>
          <w:sz w:val="24"/>
        </w:rPr>
      </w:pPr>
      <w:bookmarkStart w:id="115" w:name="_Toc320886360"/>
      <w:r>
        <w:rPr>
          <w:rFonts w:ascii="宋体" w:hAnsi="宋体" w:hint="eastAsia"/>
          <w:sz w:val="24"/>
        </w:rPr>
        <w:t>2、</w:t>
      </w:r>
      <w:r>
        <w:rPr>
          <w:rFonts w:ascii="宋体" w:hAnsi="宋体"/>
          <w:sz w:val="24"/>
        </w:rPr>
        <w:t>基金托管人</w:t>
      </w:r>
      <w:bookmarkEnd w:id="115"/>
    </w:p>
    <w:p w14:paraId="10070EB9"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名称：中国农业银行</w:t>
      </w:r>
      <w:r>
        <w:rPr>
          <w:rFonts w:ascii="宋体" w:hAnsi="宋体" w:hint="eastAsia"/>
          <w:sz w:val="24"/>
        </w:rPr>
        <w:t>股份有限公司</w:t>
      </w:r>
    </w:p>
    <w:p w14:paraId="79CC7C9C"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注册地址：</w:t>
      </w:r>
      <w:r>
        <w:rPr>
          <w:rFonts w:ascii="宋体" w:hAnsi="宋体" w:hint="eastAsia"/>
          <w:sz w:val="24"/>
        </w:rPr>
        <w:t>北京市东城区建国门内大街69号</w:t>
      </w:r>
    </w:p>
    <w:p w14:paraId="34D56FB9" w14:textId="77777777" w:rsidR="008F7B4D" w:rsidRDefault="009F1E6C">
      <w:pPr>
        <w:spacing w:line="360" w:lineRule="auto"/>
        <w:ind w:firstLineChars="200" w:firstLine="480"/>
        <w:rPr>
          <w:rFonts w:ascii="宋体" w:hAnsi="宋体"/>
          <w:sz w:val="24"/>
        </w:rPr>
      </w:pPr>
      <w:r>
        <w:rPr>
          <w:rFonts w:ascii="宋体" w:hAnsi="宋体"/>
          <w:sz w:val="24"/>
        </w:rPr>
        <w:t>办公地址：</w:t>
      </w:r>
      <w:r>
        <w:rPr>
          <w:rFonts w:ascii="宋体" w:hAnsi="宋体" w:hint="eastAsia"/>
          <w:sz w:val="24"/>
        </w:rPr>
        <w:t>北京市西城区复兴门内大街28号凯晨世贸中心东座九层</w:t>
      </w:r>
    </w:p>
    <w:p w14:paraId="7B2BDA34"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邮政编码：1000</w:t>
      </w:r>
      <w:r>
        <w:rPr>
          <w:rFonts w:ascii="宋体" w:hAnsi="宋体" w:hint="eastAsia"/>
          <w:sz w:val="24"/>
        </w:rPr>
        <w:t>31</w:t>
      </w:r>
    </w:p>
    <w:p w14:paraId="5C5F0077" w14:textId="122C711F" w:rsidR="008F7B4D" w:rsidRDefault="009F1E6C">
      <w:pPr>
        <w:adjustRightInd w:val="0"/>
        <w:snapToGrid w:val="0"/>
        <w:spacing w:line="360" w:lineRule="auto"/>
        <w:ind w:firstLineChars="200" w:firstLine="480"/>
        <w:rPr>
          <w:rFonts w:ascii="宋体" w:hAnsi="宋体"/>
          <w:sz w:val="24"/>
        </w:rPr>
      </w:pPr>
      <w:r>
        <w:rPr>
          <w:rFonts w:ascii="宋体" w:hAnsi="宋体"/>
          <w:sz w:val="24"/>
        </w:rPr>
        <w:t>法定代表人：</w:t>
      </w:r>
      <w:r w:rsidR="00C81028">
        <w:rPr>
          <w:rFonts w:ascii="宋体" w:hAnsi="宋体" w:hint="eastAsia"/>
          <w:sz w:val="24"/>
        </w:rPr>
        <w:t>刘士</w:t>
      </w:r>
      <w:r w:rsidR="00C81028">
        <w:rPr>
          <w:rFonts w:ascii="宋体" w:hAnsi="宋体"/>
          <w:sz w:val="24"/>
        </w:rPr>
        <w:t>余</w:t>
      </w:r>
    </w:p>
    <w:p w14:paraId="43A1AD92"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成立</w:t>
      </w:r>
      <w:r>
        <w:rPr>
          <w:rFonts w:ascii="宋体" w:hAnsi="宋体" w:hint="eastAsia"/>
          <w:sz w:val="24"/>
        </w:rPr>
        <w:t>时间</w:t>
      </w:r>
      <w:r>
        <w:rPr>
          <w:rFonts w:ascii="宋体" w:hAnsi="宋体"/>
          <w:sz w:val="24"/>
        </w:rPr>
        <w:t>：</w:t>
      </w:r>
      <w:r>
        <w:rPr>
          <w:rFonts w:ascii="宋体" w:hAnsi="宋体" w:hint="eastAsia"/>
          <w:sz w:val="24"/>
        </w:rPr>
        <w:t>2009</w:t>
      </w:r>
      <w:r>
        <w:rPr>
          <w:rFonts w:ascii="宋体" w:hAnsi="宋体"/>
          <w:sz w:val="24"/>
        </w:rPr>
        <w:t>年</w:t>
      </w:r>
      <w:r>
        <w:rPr>
          <w:rFonts w:ascii="宋体" w:hAnsi="宋体" w:hint="eastAsia"/>
          <w:sz w:val="24"/>
        </w:rPr>
        <w:t>1</w:t>
      </w:r>
      <w:r>
        <w:rPr>
          <w:rFonts w:ascii="宋体" w:hAnsi="宋体"/>
          <w:sz w:val="24"/>
        </w:rPr>
        <w:t>月</w:t>
      </w:r>
      <w:r>
        <w:rPr>
          <w:rFonts w:ascii="宋体" w:hAnsi="宋体" w:hint="eastAsia"/>
          <w:sz w:val="24"/>
        </w:rPr>
        <w:t>15</w:t>
      </w:r>
      <w:r>
        <w:rPr>
          <w:rFonts w:ascii="宋体" w:hAnsi="宋体"/>
          <w:sz w:val="24"/>
        </w:rPr>
        <w:t>日</w:t>
      </w:r>
    </w:p>
    <w:p w14:paraId="2C8C99CD" w14:textId="77777777" w:rsidR="008F7B4D" w:rsidRDefault="009F1E6C">
      <w:pPr>
        <w:adjustRightInd w:val="0"/>
        <w:snapToGrid w:val="0"/>
        <w:spacing w:line="360" w:lineRule="auto"/>
        <w:ind w:firstLineChars="200" w:firstLine="480"/>
        <w:rPr>
          <w:rFonts w:ascii="宋体" w:hAnsi="宋体"/>
          <w:sz w:val="24"/>
        </w:rPr>
      </w:pPr>
      <w:r>
        <w:rPr>
          <w:rFonts w:ascii="宋体" w:hAnsi="宋体" w:hint="eastAsia"/>
          <w:sz w:val="24"/>
        </w:rPr>
        <w:t>基金托管资格批准文号：中国证监会证监基字[1998]23号</w:t>
      </w:r>
    </w:p>
    <w:p w14:paraId="28F50632" w14:textId="77777777" w:rsidR="008F7B4D" w:rsidRDefault="009F1E6C">
      <w:pPr>
        <w:adjustRightInd w:val="0"/>
        <w:snapToGrid w:val="0"/>
        <w:spacing w:line="360" w:lineRule="auto"/>
        <w:ind w:firstLineChars="200" w:firstLine="480"/>
        <w:rPr>
          <w:rFonts w:ascii="宋体" w:hAnsi="宋体"/>
          <w:sz w:val="24"/>
        </w:rPr>
      </w:pPr>
      <w:r>
        <w:rPr>
          <w:rFonts w:ascii="宋体" w:hAnsi="宋体"/>
          <w:sz w:val="24"/>
        </w:rPr>
        <w:t>注册</w:t>
      </w:r>
      <w:r>
        <w:rPr>
          <w:rFonts w:ascii="宋体" w:hAnsi="宋体" w:hint="eastAsia"/>
          <w:sz w:val="24"/>
        </w:rPr>
        <w:t>资本</w:t>
      </w:r>
      <w:r>
        <w:rPr>
          <w:rFonts w:ascii="宋体" w:hAnsi="宋体"/>
          <w:sz w:val="24"/>
        </w:rPr>
        <w:t>：</w:t>
      </w:r>
      <w:r>
        <w:rPr>
          <w:rFonts w:ascii="宋体" w:hAnsi="宋体" w:hint="eastAsia"/>
          <w:sz w:val="24"/>
        </w:rPr>
        <w:t>32,479,411.7万</w:t>
      </w:r>
      <w:r>
        <w:rPr>
          <w:rFonts w:ascii="宋体" w:hAnsi="宋体"/>
          <w:sz w:val="24"/>
        </w:rPr>
        <w:t>元人民币</w:t>
      </w:r>
    </w:p>
    <w:p w14:paraId="5AFB72E5" w14:textId="77777777" w:rsidR="008F7B4D" w:rsidRDefault="009F1E6C">
      <w:pPr>
        <w:adjustRightInd w:val="0"/>
        <w:snapToGrid w:val="0"/>
        <w:spacing w:line="360" w:lineRule="auto"/>
        <w:rPr>
          <w:rFonts w:ascii="宋体" w:hAnsi="宋体"/>
          <w:sz w:val="24"/>
        </w:rPr>
      </w:pPr>
      <w:r>
        <w:rPr>
          <w:rFonts w:ascii="宋体" w:hAnsi="宋体" w:hint="eastAsia"/>
          <w:sz w:val="24"/>
        </w:rPr>
        <w:t xml:space="preserve">    </w:t>
      </w:r>
      <w:r>
        <w:rPr>
          <w:rFonts w:ascii="宋体" w:hAnsi="宋体"/>
          <w:sz w:val="24"/>
        </w:rPr>
        <w:t>存续期间：持续经营</w:t>
      </w:r>
    </w:p>
    <w:p w14:paraId="7B73A703" w14:textId="77777777" w:rsidR="008F7B4D" w:rsidRPr="007868A7" w:rsidRDefault="009F1E6C" w:rsidP="007868A7">
      <w:pPr>
        <w:tabs>
          <w:tab w:val="left" w:pos="540"/>
        </w:tabs>
        <w:adjustRightInd w:val="0"/>
        <w:snapToGrid w:val="0"/>
        <w:spacing w:line="360" w:lineRule="auto"/>
        <w:ind w:firstLineChars="200" w:firstLine="480"/>
        <w:rPr>
          <w:rFonts w:ascii="宋体" w:hAnsi="宋体"/>
          <w:sz w:val="24"/>
        </w:rPr>
      </w:pPr>
      <w:r w:rsidRPr="007868A7">
        <w:rPr>
          <w:rFonts w:ascii="宋体" w:hAnsi="宋体"/>
          <w:sz w:val="24"/>
        </w:rPr>
        <w:t>经营范围：</w:t>
      </w:r>
      <w:r w:rsidRPr="007868A7">
        <w:rPr>
          <w:rFonts w:ascii="宋体" w:hAnsi="宋体" w:hint="eastAsia"/>
          <w:sz w:val="24"/>
        </w:rPr>
        <w:t>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w:t>
      </w:r>
      <w:r w:rsidRPr="007868A7">
        <w:rPr>
          <w:rFonts w:ascii="宋体" w:hAnsi="宋体" w:hint="eastAsia"/>
          <w:sz w:val="24"/>
        </w:rPr>
        <w:lastRenderedPageBreak/>
        <w:t>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14:paraId="1EDB068B" w14:textId="77777777" w:rsidR="008F7B4D" w:rsidRDefault="009F1E6C">
      <w:pPr>
        <w:widowControl/>
        <w:spacing w:line="360" w:lineRule="auto"/>
        <w:ind w:firstLineChars="200" w:firstLine="482"/>
        <w:rPr>
          <w:rFonts w:ascii="宋体" w:hAnsi="宋体"/>
          <w:b/>
          <w:kern w:val="0"/>
          <w:sz w:val="24"/>
        </w:rPr>
      </w:pPr>
      <w:r>
        <w:rPr>
          <w:rFonts w:ascii="宋体" w:hAnsi="宋体"/>
          <w:b/>
          <w:kern w:val="0"/>
          <w:sz w:val="24"/>
        </w:rPr>
        <w:t>（二）基金托管人对基金管理人的业务监督和核查</w:t>
      </w:r>
    </w:p>
    <w:p w14:paraId="5396BE10"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9065529"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本基金以目标ETF、标的指数成份股、备选成份股为主要投资对象（含中小板股票和创业板股票及其他经中国证监会核准的上市股票），把全部或接近全部的基金资产用于跟踪标的指数的表现，正常情况下投资于目标ETF的资产比例不低于基金资产净值的90%，基金持有的现金及到期日在一年以内的政府债券的投资比例合计不低于基金资产净值的5%。此外，为更好地实现投资目标，本基金也可少量投资于新股、债券、回购、权证及中国证监会允许基金投资的其它金融工具（但须符合中国证监会的相关规定）。如法律法规或监管机构以后允许基金投资其它品种，基金管理人在履行适当程序后，可以将其纳入投资范围。</w:t>
      </w:r>
    </w:p>
    <w:p w14:paraId="62FDEE91"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2、基金托管人根据有关法律法规的规定及基金合同的约定，对基金投资、融资、融券比例进行监督。基金托管人按下述比例和调整期限进行监督：</w:t>
      </w:r>
    </w:p>
    <w:p w14:paraId="42B6275D"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（1）进入全国银行间同业市场的债券回购融入的资金余额不超过基金资产净值的40%。债券回购最长期限为１年，债券回购到期后不得展期；</w:t>
      </w:r>
    </w:p>
    <w:p w14:paraId="6110E9D5"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（2）本基金参与股票发行申购，本基金所申报的金额不超过本基金的总资产，本基金所申报的股票数量不超过拟发行股票公司本次发行股票的总量；</w:t>
      </w:r>
    </w:p>
    <w:p w14:paraId="60E7826B"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lastRenderedPageBreak/>
        <w:t>（3）本基金投资权证，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14:paraId="2C832E3F"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4）本基金持有的同一（指同一信用级别）资产支持证券的比例，不得超过该资产支持证券规模的10%；本基金投资于同一原始权益人的各类资产支持证券的比例，不得超过该基金资产净值的10%；本基金管理人管理的全部证券投资基金投资于同一原始权益人的各类资产支持证券，不得超过其各类资产支持证券合计规模的10%；本基金持有的全部资产支持证券，其市值不得超过该基金资产净值的20%；</w:t>
      </w:r>
    </w:p>
    <w:p w14:paraId="3F91E587"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（5）保持不低于基金资产净值5%的现金或者到期日在一年以内的政府债券；</w:t>
      </w:r>
    </w:p>
    <w:p w14:paraId="5B1F4030"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（6）本基金持有一家公司发行的流通受限证券，其市值不得超过基金资产净值的2%；本基金持有的所有流通受限证券，其市值不得超过该基金资产净值的15%；</w:t>
      </w:r>
    </w:p>
    <w:p w14:paraId="58EE4A9A"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（7）本基金不得违反基金合同中有关投资范围、投资策略、投资比例的规定；</w:t>
      </w:r>
    </w:p>
    <w:p w14:paraId="48B0D5A1"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（8）法律法规或监管部门对上述比例限制另有规定的，从其规定。</w:t>
      </w:r>
    </w:p>
    <w:p w14:paraId="4300599B"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约定。在符合相关法律法规规定的前提下，因证券市场波动、上市公司合并、基金规模变动、标的指数成分股调整、基金申购或赎回带来现金等基金管理人之外的因素致使基金投资组合比例不符合上述</w:t>
      </w:r>
      <w:r>
        <w:rPr>
          <w:rFonts w:ascii="宋体" w:hAnsi="宋体" w:cs="宋体" w:hint="eastAsia"/>
          <w:kern w:val="0"/>
          <w:sz w:val="24"/>
        </w:rPr>
        <w:t>（1）项以及（3）-（6）项</w:t>
      </w:r>
      <w:r>
        <w:rPr>
          <w:rFonts w:ascii="宋体" w:hAnsi="宋体" w:hint="eastAsia"/>
          <w:sz w:val="24"/>
          <w:szCs w:val="21"/>
        </w:rPr>
        <w:t>规定的投资比例的，基金管理人应当在10个交易日内进行调整。法律法规或监管部门另有规定的，从其规定。</w:t>
      </w:r>
    </w:p>
    <w:p w14:paraId="7F7A5A29"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若法律法规或监管部门对上述约定的投资组合比例限制规定进行变更的，以变更后的规定为准；若法律法规或监管部门取消上述限制，在履行适当程序后，本基金投资可不受上述规定限制。</w:t>
      </w:r>
    </w:p>
    <w:p w14:paraId="13E1C258"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基金托管人对基金投资的监督和检查自基金合同生效之日起开始。</w:t>
      </w:r>
    </w:p>
    <w:p w14:paraId="56E96FBA"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w:t>
      </w:r>
      <w:r>
        <w:rPr>
          <w:rFonts w:ascii="宋体" w:hAnsi="宋体" w:hint="eastAsia"/>
          <w:sz w:val="24"/>
          <w:szCs w:val="21"/>
        </w:rPr>
        <w:lastRenderedPageBreak/>
        <w:t>本机构有其他重大利害关系的公司名单及有关关联方交易证券名单。基金管理人和基金托管人有责任确保关联交易名单的真实性、准确性、完整性，并负责及时将更新后的名单发送给对方。</w:t>
      </w:r>
    </w:p>
    <w:p w14:paraId="54701088"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6A3702B4"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5B6F904D"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5、基金托管人根据有关法律法规的规定及基金合同的约定，对基金管理人选择存款银行进行监督。</w:t>
      </w:r>
    </w:p>
    <w:p w14:paraId="61FFBCCD"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AFAF4B8"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lastRenderedPageBreak/>
        <w:t>本基金投资银行存款应符合如下规定：</w:t>
      </w:r>
    </w:p>
    <w:p w14:paraId="788AEE10"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（1）基金管理人、基金托管人应当与存款银行建立定期对账机制，确保基金银行存款业务账目及核算的真实、准确。</w:t>
      </w:r>
    </w:p>
    <w:p w14:paraId="04DBD700"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（2）基金托管人应加强对基金银行存款业务的监督与核查，严格审查、复核相关协议、账户资料、投资指令、存款证实书等有关文件，切实履行托管职责。</w:t>
      </w:r>
    </w:p>
    <w:p w14:paraId="00D3BFCB"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（3）基金管理人与基金托管人在开展基金存款业务时，应严格遵守《基金法》、《运作办法》等有关法律法规，以及国家有关账户管理、利率管理、支付结算等的各项规定。</w:t>
      </w:r>
    </w:p>
    <w:p w14:paraId="56718957"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5CAEAA18"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3C037B5"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如果基金管理人未经基金托管人的审核擅自将不实的业绩表现数据印制在宣传推介材料上，则基金托管人对此不承担任何责任，并将在发现后立即报告中国证监会。</w:t>
      </w:r>
    </w:p>
    <w:p w14:paraId="7025DE30"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7、基金托管人根据有关法律法规的规定及基金合同的约定，对基金投资流通受限证券进行监督。</w:t>
      </w:r>
    </w:p>
    <w:p w14:paraId="77C9C38E"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（1）基金投资流通受限证券，应遵守《关于规范基金投资非公开发行证券行为的紧急通知》、《关于基金投资非公开发行股票等流通受限证券有关问题的通知》等有关法律法规规定。</w:t>
      </w:r>
    </w:p>
    <w:p w14:paraId="126022FD"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0D2AF5E4"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lastRenderedPageBreak/>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4427E539"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（4）在投资流通受限证券之前，基金管理人应至少提前一个交易日向基金托管人提供有关非公开定向增发流通受限证券的相关信息，具体应当包括但不限于如下文件（如有）：</w:t>
      </w:r>
    </w:p>
    <w:p w14:paraId="49919ACA"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71EC247A"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0B404825"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6）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14:paraId="3C1C759B"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14:paraId="2AD87DB2"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8、基金托管人发现基金管理人的上述事项及投资指令或实际投资运作中违反法律法规和基金合同的规定，应及时以书面形式通知基金管理人限期纠正。基金</w:t>
      </w:r>
      <w:r>
        <w:rPr>
          <w:rFonts w:ascii="宋体" w:hAnsi="宋体" w:hint="eastAsia"/>
          <w:sz w:val="24"/>
          <w:szCs w:val="21"/>
        </w:rPr>
        <w:lastRenderedPageBreak/>
        <w:t>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E5AECF4"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1413DEF"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0EF1C5E1" w14:textId="77777777" w:rsidR="008F7B4D" w:rsidRDefault="009F1E6C">
      <w:pPr>
        <w:widowControl/>
        <w:spacing w:line="360" w:lineRule="auto"/>
        <w:ind w:firstLineChars="200" w:firstLine="482"/>
        <w:rPr>
          <w:rFonts w:ascii="宋体" w:hAnsi="宋体"/>
          <w:b/>
          <w:kern w:val="0"/>
          <w:sz w:val="24"/>
        </w:rPr>
      </w:pPr>
      <w:r>
        <w:rPr>
          <w:rFonts w:ascii="宋体" w:hAnsi="宋体"/>
          <w:b/>
          <w:kern w:val="0"/>
          <w:sz w:val="24"/>
        </w:rPr>
        <w:t>（三）基金管理人对基金托管人的业务核查</w:t>
      </w:r>
    </w:p>
    <w:p w14:paraId="6C410A39" w14:textId="77777777" w:rsidR="008F7B4D" w:rsidRDefault="009F1E6C">
      <w:pPr>
        <w:widowControl/>
        <w:spacing w:line="360" w:lineRule="auto"/>
        <w:ind w:firstLineChars="200" w:firstLine="480"/>
        <w:rPr>
          <w:rFonts w:ascii="宋体" w:hAnsi="宋体" w:cs="宋体"/>
          <w:kern w:val="0"/>
          <w:sz w:val="24"/>
          <w:szCs w:val="20"/>
        </w:rPr>
      </w:pPr>
      <w:r>
        <w:rPr>
          <w:rFonts w:ascii="宋体" w:hAnsi="宋体" w:cs="宋体" w:hint="eastAsia"/>
          <w:kern w:val="0"/>
          <w:sz w:val="24"/>
          <w:szCs w:val="20"/>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16322379" w14:textId="77777777" w:rsidR="008F7B4D" w:rsidRDefault="009F1E6C">
      <w:pPr>
        <w:widowControl/>
        <w:spacing w:line="360" w:lineRule="auto"/>
        <w:ind w:firstLineChars="200" w:firstLine="480"/>
        <w:rPr>
          <w:rFonts w:ascii="宋体" w:hAnsi="宋体" w:cs="宋体"/>
          <w:kern w:val="0"/>
          <w:sz w:val="24"/>
          <w:szCs w:val="20"/>
        </w:rPr>
      </w:pPr>
      <w:r>
        <w:rPr>
          <w:rFonts w:ascii="宋体" w:hAnsi="宋体" w:cs="宋体" w:hint="eastAsia"/>
          <w:kern w:val="0"/>
          <w:sz w:val="24"/>
          <w:szCs w:val="20"/>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w:t>
      </w:r>
      <w:r>
        <w:rPr>
          <w:rFonts w:ascii="宋体" w:hAnsi="宋体" w:cs="宋体" w:hint="eastAsia"/>
          <w:kern w:val="0"/>
          <w:sz w:val="24"/>
          <w:szCs w:val="20"/>
        </w:rPr>
        <w:lastRenderedPageBreak/>
        <w:t>改正。基金托管人应积极配合基金管理人的核查行为，包括但不限于：提交相关资料以供基金管理人核查托管财产的完整性和真实性，在规定时间内答复基金管理人并改正。</w:t>
      </w:r>
    </w:p>
    <w:p w14:paraId="1C8788B0" w14:textId="77777777" w:rsidR="008F7B4D" w:rsidRDefault="009F1E6C">
      <w:pPr>
        <w:widowControl/>
        <w:spacing w:line="360" w:lineRule="auto"/>
        <w:ind w:firstLineChars="200" w:firstLine="480"/>
        <w:rPr>
          <w:rFonts w:ascii="宋体" w:hAnsi="宋体" w:cs="宋体"/>
          <w:kern w:val="0"/>
          <w:sz w:val="24"/>
          <w:szCs w:val="20"/>
        </w:rPr>
      </w:pPr>
      <w:r>
        <w:rPr>
          <w:rFonts w:ascii="宋体" w:hAnsi="宋体" w:cs="宋体" w:hint="eastAsia"/>
          <w:kern w:val="0"/>
          <w:sz w:val="24"/>
          <w:szCs w:val="20"/>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16939677" w14:textId="77777777" w:rsidR="008F7B4D" w:rsidRDefault="009F1E6C">
      <w:pPr>
        <w:widowControl/>
        <w:spacing w:line="360" w:lineRule="auto"/>
        <w:ind w:firstLineChars="200" w:firstLine="482"/>
        <w:rPr>
          <w:rFonts w:ascii="宋体" w:hAnsi="宋体"/>
          <w:b/>
          <w:kern w:val="0"/>
          <w:sz w:val="24"/>
        </w:rPr>
      </w:pPr>
      <w:r>
        <w:rPr>
          <w:rFonts w:ascii="宋体" w:hAnsi="宋体" w:cs="宋体" w:hint="eastAsia"/>
          <w:b/>
          <w:kern w:val="0"/>
          <w:sz w:val="24"/>
        </w:rPr>
        <w:t>（四）</w:t>
      </w:r>
      <w:r>
        <w:rPr>
          <w:rFonts w:ascii="宋体" w:hAnsi="宋体"/>
          <w:b/>
          <w:kern w:val="0"/>
          <w:sz w:val="24"/>
        </w:rPr>
        <w:t xml:space="preserve">基金财产保管 </w:t>
      </w:r>
    </w:p>
    <w:p w14:paraId="3700147E"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1、基金财产保管的原则</w:t>
      </w:r>
    </w:p>
    <w:p w14:paraId="191F07A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（1）基金财产应独立于基金管理人、基金托管人的固有财产。</w:t>
      </w:r>
    </w:p>
    <w:p w14:paraId="56748DDE"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（2）基金托管人应安全保管基金财产。未经基金管理人依据合法程序作出的合法合规指令，基金托管人不得自行运用、处分、分配基金的任何财产。</w:t>
      </w:r>
    </w:p>
    <w:p w14:paraId="50736A7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（3）基金托管人按照规定开设基金财产的资金账户和证券账户。</w:t>
      </w:r>
    </w:p>
    <w:p w14:paraId="76C7675C"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（4）基金托管人对所托管的不同基金财产分别设置账户，与基金托管人的其他业务和其他基金的托管业务实行严格的分帐管理，确保基金财产的完整与独立。</w:t>
      </w:r>
    </w:p>
    <w:p w14:paraId="5AD52D5B" w14:textId="77777777" w:rsidR="008F7B4D" w:rsidRDefault="009F1E6C">
      <w:pPr>
        <w:widowControl/>
        <w:spacing w:line="360" w:lineRule="auto"/>
        <w:ind w:firstLineChars="200" w:firstLine="480"/>
        <w:rPr>
          <w:rFonts w:ascii="宋体" w:hAnsi="宋体"/>
          <w:sz w:val="24"/>
        </w:rPr>
      </w:pPr>
      <w:r>
        <w:rPr>
          <w:rFonts w:ascii="宋体" w:hAnsi="宋体" w:hint="eastAsia"/>
          <w:sz w:val="24"/>
        </w:rPr>
        <w:t>（5）基金托管人根据基金管理人的指令，按照基金合同和本协议的约定保管基金财产，如有特殊情况双方可另行协商解决。</w:t>
      </w:r>
    </w:p>
    <w:p w14:paraId="3F39DC7E" w14:textId="77777777" w:rsidR="008F7B4D" w:rsidRDefault="009F1E6C">
      <w:pPr>
        <w:widowControl/>
        <w:spacing w:line="360" w:lineRule="auto"/>
        <w:ind w:firstLineChars="200" w:firstLine="480"/>
        <w:rPr>
          <w:rFonts w:ascii="宋体" w:hAnsi="宋体"/>
          <w:sz w:val="24"/>
        </w:rPr>
      </w:pPr>
      <w:r>
        <w:rPr>
          <w:rFonts w:ascii="宋体" w:hAnsi="宋体" w:hint="eastAsia"/>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29CC9ED9" w14:textId="77777777" w:rsidR="008F7B4D" w:rsidRDefault="009F1E6C">
      <w:pPr>
        <w:widowControl/>
        <w:spacing w:line="360" w:lineRule="auto"/>
        <w:ind w:firstLineChars="200" w:firstLine="480"/>
        <w:rPr>
          <w:rFonts w:ascii="宋体" w:hAnsi="宋体"/>
          <w:sz w:val="24"/>
        </w:rPr>
      </w:pPr>
      <w:r>
        <w:rPr>
          <w:rFonts w:ascii="宋体" w:hAnsi="宋体" w:hint="eastAsia"/>
          <w:sz w:val="24"/>
        </w:rPr>
        <w:t>（7）除依据法律法规和基金合同的规定外，基金托管人不得委托第三人托管基金财产。</w:t>
      </w:r>
    </w:p>
    <w:p w14:paraId="29F6B2D7"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2、基金募集期间及募集资金的验资</w:t>
      </w:r>
    </w:p>
    <w:p w14:paraId="7837AAEF"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（1）基金募集期间的认购款项应存于专用账户。该账户由基金管理人委托的注册登记机构开立并管理。</w:t>
      </w:r>
    </w:p>
    <w:p w14:paraId="0AA581F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（2）基金募集期满或基金停止募集时，募集的基金份额总额、基金募集金额、基金份额持有人人数符合《基金法》、《运作办法》等有关规定后，基金管理人应将</w:t>
      </w:r>
      <w:r>
        <w:rPr>
          <w:rFonts w:ascii="宋体" w:hAnsi="宋体" w:hint="eastAsia"/>
          <w:sz w:val="24"/>
        </w:rPr>
        <w:lastRenderedPageBreak/>
        <w:t>募集到的全部资金划入基金托管人为基金开立的基金托管资金账户，同时在规定时间内，聘请具有从事证券相关业务资格的会计师事务所进行验资，出具验资报告。出具的验资报告由参加验资的2名或2名以上中国注册会计师签字方为有效。</w:t>
      </w:r>
    </w:p>
    <w:p w14:paraId="0A76E2C8"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（3）若基金募集期限届满，未能达到基金合同生效的条件，由基金管理人按规定办理退款等事宜，基金托管人应提供充分协助。</w:t>
      </w:r>
    </w:p>
    <w:p w14:paraId="0DE6B92C"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3、基金托管资金账户的开立和管理</w:t>
      </w:r>
    </w:p>
    <w:p w14:paraId="675A8E65"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（1）基金托管人应负责本基金的资金账户的开设和管理。</w:t>
      </w:r>
    </w:p>
    <w:p w14:paraId="1815A87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11ED7730"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5E02339E"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（4）基金托管资金账户的开立和管理应符合相关法律法规的有关规定。</w:t>
      </w:r>
    </w:p>
    <w:p w14:paraId="158323AB" w14:textId="77777777" w:rsidR="008F7B4D" w:rsidRDefault="009F1E6C">
      <w:pPr>
        <w:widowControl/>
        <w:spacing w:line="360" w:lineRule="auto"/>
        <w:ind w:firstLineChars="200" w:firstLine="480"/>
        <w:rPr>
          <w:rFonts w:ascii="宋体" w:hAnsi="宋体"/>
          <w:sz w:val="24"/>
        </w:rPr>
      </w:pPr>
      <w:r>
        <w:rPr>
          <w:rFonts w:ascii="宋体" w:hAnsi="宋体" w:hint="eastAsia"/>
          <w:sz w:val="24"/>
        </w:rPr>
        <w:t>（5）在符合法律法规规定的条件下，基金托管人可以通过基金托管人专用账户办理基金资产的支付。</w:t>
      </w:r>
    </w:p>
    <w:p w14:paraId="62FC26D8"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4、基金证券账户和结算备付金账户的开立和管理</w:t>
      </w:r>
    </w:p>
    <w:p w14:paraId="7E6B107F"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（1）基金托管人在中国证券登记结算有限责任公司上海分公司、深圳分公司为基金开立基金托管人与基金联名的证券账户。</w:t>
      </w:r>
    </w:p>
    <w:p w14:paraId="6C64C4C8"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70DE152E"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12DF6E8A"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（4）基金证券账户的开立和证券账户卡的保管由基金托管人负责，账户资产的管理和运用由基金管理人负责。</w:t>
      </w:r>
    </w:p>
    <w:p w14:paraId="20A05C1B" w14:textId="77777777"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2FA4596" w14:textId="77777777" w:rsidR="008F7B4D" w:rsidRDefault="009F1E6C">
      <w:pPr>
        <w:widowControl/>
        <w:spacing w:line="360" w:lineRule="auto"/>
        <w:ind w:firstLineChars="200" w:firstLine="480"/>
        <w:rPr>
          <w:rFonts w:ascii="宋体" w:hAnsi="宋体"/>
          <w:sz w:val="24"/>
        </w:rPr>
      </w:pPr>
      <w:r>
        <w:rPr>
          <w:rFonts w:ascii="宋体" w:hAnsi="宋体" w:hint="eastAsia"/>
          <w:sz w:val="24"/>
        </w:rPr>
        <w:t>5、债券托管专户的开设和管理</w:t>
      </w:r>
    </w:p>
    <w:p w14:paraId="164C53C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09379DD1" w14:textId="77777777" w:rsidR="008F7B4D" w:rsidRDefault="009F1E6C">
      <w:pPr>
        <w:widowControl/>
        <w:spacing w:line="360" w:lineRule="auto"/>
        <w:ind w:firstLineChars="200" w:firstLine="480"/>
        <w:rPr>
          <w:rFonts w:ascii="宋体" w:hAnsi="宋体"/>
          <w:sz w:val="24"/>
        </w:rPr>
      </w:pPr>
      <w:r>
        <w:rPr>
          <w:rFonts w:ascii="宋体" w:hAnsi="宋体" w:hint="eastAsia"/>
          <w:sz w:val="24"/>
        </w:rPr>
        <w:t>6、其他账户的开立和管理</w:t>
      </w:r>
    </w:p>
    <w:p w14:paraId="35AE1333"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（1）因业务发展需要而开立的其他账户，可以根据法律法规和基金合同的规定，在基金管理人和基金托管人商议后由基金托管人负责开立。新账户按有关规则使用并管理。</w:t>
      </w:r>
    </w:p>
    <w:p w14:paraId="72234ECF"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（2）法律法规等有关规定对相关账户的开立和管理另有规定的，从其规定办理。</w:t>
      </w:r>
    </w:p>
    <w:p w14:paraId="4F935FBF" w14:textId="77777777" w:rsidR="008F7B4D" w:rsidRDefault="009F1E6C">
      <w:pPr>
        <w:widowControl/>
        <w:spacing w:line="360" w:lineRule="auto"/>
        <w:ind w:firstLineChars="200" w:firstLine="480"/>
        <w:rPr>
          <w:rFonts w:ascii="宋体" w:hAnsi="宋体"/>
          <w:sz w:val="24"/>
        </w:rPr>
      </w:pPr>
      <w:r>
        <w:rPr>
          <w:rFonts w:ascii="宋体" w:hAnsi="宋体" w:hint="eastAsia"/>
          <w:sz w:val="24"/>
        </w:rPr>
        <w:t>7、基金财产投资的有关有价凭证等的保管</w:t>
      </w:r>
    </w:p>
    <w:p w14:paraId="63CD08A9"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4BD23946" w14:textId="77777777" w:rsidR="008F7B4D" w:rsidRDefault="009F1E6C">
      <w:pPr>
        <w:widowControl/>
        <w:spacing w:line="360" w:lineRule="auto"/>
        <w:ind w:firstLineChars="200" w:firstLine="480"/>
        <w:rPr>
          <w:rFonts w:ascii="宋体" w:hAnsi="宋体"/>
          <w:sz w:val="24"/>
        </w:rPr>
      </w:pPr>
      <w:r>
        <w:rPr>
          <w:rFonts w:ascii="宋体" w:hAnsi="宋体" w:hint="eastAsia"/>
          <w:sz w:val="24"/>
        </w:rPr>
        <w:t>8、与基金财产有关的重大合同的保管</w:t>
      </w:r>
    </w:p>
    <w:p w14:paraId="5AEC1243" w14:textId="77777777" w:rsidR="008F7B4D" w:rsidRDefault="009F1E6C">
      <w:pPr>
        <w:widowControl/>
        <w:spacing w:line="360" w:lineRule="auto"/>
        <w:ind w:firstLineChars="200" w:firstLine="480"/>
        <w:rPr>
          <w:rFonts w:ascii="宋体" w:hAnsi="宋体"/>
          <w:sz w:val="24"/>
        </w:rPr>
      </w:pPr>
      <w:r>
        <w:rPr>
          <w:rFonts w:ascii="宋体" w:hAnsi="宋体" w:hint="eastAsia"/>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2D857A65" w14:textId="77777777" w:rsidR="008F7B4D" w:rsidRDefault="009F1E6C">
      <w:pPr>
        <w:widowControl/>
        <w:spacing w:line="360" w:lineRule="auto"/>
        <w:ind w:firstLineChars="200" w:firstLine="482"/>
        <w:rPr>
          <w:rFonts w:ascii="宋体" w:hAnsi="宋体"/>
          <w:b/>
          <w:kern w:val="0"/>
          <w:sz w:val="24"/>
        </w:rPr>
      </w:pPr>
      <w:r>
        <w:rPr>
          <w:rFonts w:ascii="宋体" w:hAnsi="宋体" w:cs="宋体" w:hint="eastAsia"/>
          <w:b/>
          <w:kern w:val="0"/>
          <w:sz w:val="24"/>
        </w:rPr>
        <w:t>（五）</w:t>
      </w:r>
      <w:r>
        <w:rPr>
          <w:rFonts w:ascii="宋体" w:hAnsi="宋体" w:hint="eastAsia"/>
          <w:b/>
          <w:kern w:val="0"/>
          <w:sz w:val="24"/>
        </w:rPr>
        <w:t xml:space="preserve">基金资产净值计算和会计复核                                           </w:t>
      </w:r>
    </w:p>
    <w:p w14:paraId="74B5374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1、基金资产净值的计算及复核程序</w:t>
      </w:r>
    </w:p>
    <w:p w14:paraId="6717712B"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（1）基金资产净值</w:t>
      </w:r>
    </w:p>
    <w:p w14:paraId="095D638E"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基金资产净值是指基金资产总值减去负债后的金额。</w:t>
      </w:r>
    </w:p>
    <w:p w14:paraId="5EC0E566" w14:textId="77777777"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基金份额净值是指基金资产净值除以基金份额总数。基金份额净值的计算，精确到0.001元，小数点后第四位四舍五入，由此产生的误差计入基金财产。国家另有规定的，从其规定。</w:t>
      </w:r>
    </w:p>
    <w:p w14:paraId="292D5758" w14:textId="77777777" w:rsidR="008F7B4D" w:rsidRDefault="009F1E6C">
      <w:pPr>
        <w:widowControl/>
        <w:spacing w:line="360" w:lineRule="auto"/>
        <w:ind w:firstLineChars="200" w:firstLine="480"/>
        <w:rPr>
          <w:rFonts w:ascii="宋体" w:hAnsi="宋体"/>
          <w:sz w:val="24"/>
        </w:rPr>
      </w:pPr>
      <w:r>
        <w:rPr>
          <w:rFonts w:ascii="宋体" w:hAnsi="宋体" w:hint="eastAsia"/>
          <w:sz w:val="24"/>
        </w:rPr>
        <w:t>每工作日计算基金资产净值及基金份额净值，并按规定公告。</w:t>
      </w:r>
    </w:p>
    <w:p w14:paraId="4B7C83EA"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（2）复核程序</w:t>
      </w:r>
    </w:p>
    <w:p w14:paraId="02DD83A6"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基金管理人每工作日对基金资产进行估值后，将基金份额净值结果发送基金托管人，经基金托管人复核无误后，由基金管理人依据基金合同和有关法律法规的规定对外公布。</w:t>
      </w:r>
    </w:p>
    <w:p w14:paraId="07103067"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2、基金资产估值方法和特殊情形的处理</w:t>
      </w:r>
    </w:p>
    <w:p w14:paraId="131DA2A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（1）估值对象</w:t>
      </w:r>
    </w:p>
    <w:p w14:paraId="72F4E8B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基金依法拥有的目标ETF份额、股票、债券、权证及其他基金资产和负债。</w:t>
      </w:r>
    </w:p>
    <w:p w14:paraId="388FED0A"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（2）估值方法</w:t>
      </w:r>
    </w:p>
    <w:p w14:paraId="048557F4"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1）目标ETF估值方法：</w:t>
      </w:r>
    </w:p>
    <w:p w14:paraId="0A8BCB6A" w14:textId="77777777" w:rsidR="008F7B4D" w:rsidRDefault="009F1E6C">
      <w:pPr>
        <w:widowControl/>
        <w:spacing w:line="360" w:lineRule="auto"/>
        <w:ind w:firstLineChars="200" w:firstLine="480"/>
        <w:rPr>
          <w:rFonts w:ascii="宋体" w:hAnsi="宋体"/>
          <w:sz w:val="24"/>
        </w:rPr>
      </w:pPr>
      <w:r>
        <w:rPr>
          <w:rFonts w:ascii="宋体" w:hAnsi="宋体" w:hint="eastAsia"/>
          <w:sz w:val="24"/>
        </w:rPr>
        <w:t>目标ETF以该ETF份额当日净值估值；若估值日非证券交易所的营业日，以该基金最近工作日的基金份额净值估值。</w:t>
      </w:r>
    </w:p>
    <w:p w14:paraId="30075596"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2）股票估值方法：</w:t>
      </w:r>
    </w:p>
    <w:p w14:paraId="246B1830" w14:textId="77777777" w:rsidR="008F7B4D" w:rsidRDefault="009F1E6C">
      <w:pPr>
        <w:widowControl/>
        <w:spacing w:line="360" w:lineRule="auto"/>
        <w:ind w:firstLineChars="200" w:firstLine="480"/>
        <w:rPr>
          <w:rFonts w:ascii="宋体" w:hAnsi="宋体"/>
          <w:sz w:val="24"/>
        </w:rPr>
      </w:pPr>
      <w:r>
        <w:rPr>
          <w:rFonts w:ascii="宋体" w:hAnsi="宋体" w:hint="eastAsia"/>
          <w:sz w:val="24"/>
        </w:rPr>
        <w:t>A.上市股票的估值：</w:t>
      </w:r>
    </w:p>
    <w:p w14:paraId="3B8BA1DC" w14:textId="77777777" w:rsidR="008F7B4D" w:rsidRDefault="009F1E6C">
      <w:pPr>
        <w:widowControl/>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76CD4624" w14:textId="77777777" w:rsidR="008F7B4D" w:rsidRDefault="009F1E6C">
      <w:pPr>
        <w:widowControl/>
        <w:spacing w:line="360" w:lineRule="auto"/>
        <w:ind w:firstLineChars="200" w:firstLine="480"/>
        <w:rPr>
          <w:rFonts w:ascii="宋体" w:hAnsi="宋体"/>
          <w:sz w:val="24"/>
        </w:rPr>
      </w:pPr>
      <w:r>
        <w:rPr>
          <w:rFonts w:ascii="宋体" w:hAnsi="宋体" w:hint="eastAsia"/>
          <w:sz w:val="24"/>
        </w:rPr>
        <w:t>B.未上市股票的估值：</w:t>
      </w:r>
    </w:p>
    <w:p w14:paraId="3C08CF6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 xml:space="preserve">①首次发行未上市的股票，采用估值技术确定公允价值，在估值技术难以可靠计量公允价值的情况下，按成本价估值； </w:t>
      </w:r>
    </w:p>
    <w:p w14:paraId="3908C9A1"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②送股、转增股、配股和公开增发新股等发行未上市的股票，按估值日在证券交易所上市的同一股票的市价进行估值；</w:t>
      </w:r>
    </w:p>
    <w:p w14:paraId="212BF5F7"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③首次公开发行有明确锁定期的股票，同一股票在交易所上市后，按估值日在证券交易所上市的同一股票的市价进行估值；</w:t>
      </w:r>
    </w:p>
    <w:p w14:paraId="2E87BB5B" w14:textId="77777777"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④非公开发行的且在发行时明确一定期限锁定期的股票，按监管机构或行业协会有关规定确定公允价值。</w:t>
      </w:r>
    </w:p>
    <w:p w14:paraId="282B557F" w14:textId="77777777" w:rsidR="008F7B4D" w:rsidRDefault="009F1E6C">
      <w:pPr>
        <w:widowControl/>
        <w:spacing w:line="360" w:lineRule="auto"/>
        <w:ind w:firstLineChars="200" w:firstLine="480"/>
        <w:rPr>
          <w:rFonts w:ascii="宋体" w:hAnsi="宋体"/>
          <w:sz w:val="24"/>
        </w:rPr>
      </w:pPr>
      <w:r>
        <w:rPr>
          <w:rFonts w:ascii="宋体" w:hAnsi="宋体" w:hint="eastAsia"/>
          <w:sz w:val="24"/>
        </w:rPr>
        <w:t>C.在任何情况下，基金管理人如采用本项第A－B小项规定的方法对基金资产进行估值，均应被认为采用了适当的估值方法。但是，如果基金管理人认为按本项第A－B小项规定的方法对基金资产进行估值不能客观反映其公允价值的，基金管理人可根据具体情况，并与基金托管人商定后，按最能反映公允价值的价格估值；</w:t>
      </w:r>
    </w:p>
    <w:p w14:paraId="217BAEE6" w14:textId="77777777" w:rsidR="008F7B4D" w:rsidRDefault="009F1E6C">
      <w:pPr>
        <w:widowControl/>
        <w:spacing w:line="360" w:lineRule="auto"/>
        <w:ind w:firstLineChars="200" w:firstLine="480"/>
        <w:rPr>
          <w:rFonts w:ascii="宋体" w:hAnsi="宋体"/>
          <w:sz w:val="24"/>
        </w:rPr>
      </w:pPr>
      <w:r>
        <w:rPr>
          <w:rFonts w:ascii="宋体" w:hAnsi="宋体" w:hint="eastAsia"/>
          <w:sz w:val="24"/>
        </w:rPr>
        <w:t>D.国家有最新规定的，按其规定进行估值。</w:t>
      </w:r>
    </w:p>
    <w:p w14:paraId="20F16527"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3）债券估值方法：</w:t>
      </w:r>
    </w:p>
    <w:p w14:paraId="67C25A77" w14:textId="3E7FCB61" w:rsidR="008F7B4D" w:rsidRDefault="009F1E6C">
      <w:pPr>
        <w:widowControl/>
        <w:spacing w:line="360" w:lineRule="auto"/>
        <w:ind w:firstLineChars="200" w:firstLine="480"/>
        <w:rPr>
          <w:rFonts w:ascii="宋体" w:hAnsi="宋体"/>
          <w:sz w:val="24"/>
        </w:rPr>
      </w:pPr>
      <w:r>
        <w:rPr>
          <w:rFonts w:ascii="宋体" w:hAnsi="宋体" w:hint="eastAsia"/>
          <w:sz w:val="24"/>
        </w:rPr>
        <w:t>①</w:t>
      </w:r>
      <w:r w:rsidR="00D74CB2" w:rsidRPr="00D74CB2">
        <w:rPr>
          <w:rFonts w:ascii="宋体" w:hAnsi="宋体" w:hint="eastAsia"/>
          <w:sz w:val="24"/>
        </w:rPr>
        <w:t>交易所市场上市交易或挂牌转让的固定收益品种（另有规定的</w:t>
      </w:r>
      <w:r w:rsidR="00D74CB2">
        <w:rPr>
          <w:rFonts w:ascii="宋体" w:hAnsi="宋体" w:hint="eastAsia"/>
          <w:sz w:val="24"/>
        </w:rPr>
        <w:t>除外），选取第三方估值机构提供的相应品种当日的估值净价进行估值。</w:t>
      </w:r>
    </w:p>
    <w:p w14:paraId="26156425"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②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1DAF9BE9"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③首次发行未上市债券采用估值技术确定的公允价值进行估值，在估值技术难以可靠计量公允价值的情况下，按成本估值。</w:t>
      </w:r>
    </w:p>
    <w:p w14:paraId="74FD0385"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④交易所以大宗交易方式转让的资产支持证券，采用估值技术确定公允价值，在估值技术难以可靠计量公允价值的情况下，按成本进行后续计量。</w:t>
      </w:r>
    </w:p>
    <w:p w14:paraId="297D0944"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⑤在全国银行间债券市场交易的债券、资产支持证券等固定收益品种，采用估值技术确定公允价值。</w:t>
      </w:r>
    </w:p>
    <w:p w14:paraId="3CD94A99"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⑥同一债券同时在两个或两个以上市场交易的，按债券所处的市场分别估值。</w:t>
      </w:r>
    </w:p>
    <w:p w14:paraId="770FA1B3"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⑦在任何情况下，基金管理人如采用本项第①－⑥小项规定的方法对基金资产进行估值，均应被认为采用了适当的估值方法。但是，如果基金管理人认为按本项第①－⑥小项规定的方法对基金资产进行估值不能客观反映其公允价值的，基金管理人在综合考虑市场成交价、市场报价、流动性、收益率曲线等多种因素</w:t>
      </w:r>
      <w:r>
        <w:rPr>
          <w:rFonts w:ascii="宋体" w:hAnsi="宋体" w:hint="eastAsia"/>
          <w:sz w:val="24"/>
        </w:rPr>
        <w:lastRenderedPageBreak/>
        <w:t>基础上形成的债券估值，基金管理人可根据具体情况与基金托管人商定后，按最能反映公允价值的价格估值。</w:t>
      </w:r>
    </w:p>
    <w:p w14:paraId="2DBB533A"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⑧国家有最新规定的，按其规定进行估值。</w:t>
      </w:r>
    </w:p>
    <w:p w14:paraId="0674B403"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4）权证估值方法：</w:t>
      </w:r>
    </w:p>
    <w:p w14:paraId="462A85B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①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6857D6C0"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②首次发行未上市的权证，采用估值技术确定公允价值，在估值技术难以可靠计量公允价值的情况下，按成本估值。</w:t>
      </w:r>
    </w:p>
    <w:p w14:paraId="0CD682D5"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③因持有股票而享有的配股权，以及停止交易、但未行权的权证，采用估值技术确定公允价值进行估值。</w:t>
      </w:r>
    </w:p>
    <w:p w14:paraId="1C65DB41"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④在任何情况下，基金管理人如采用本项第①－③项规定的方法对基金资产进行估值，均应被认为采用了适当的估值方法。但是，如果基金管理人认为按本项第①－③项规定的方法对基金资产进行估值不能客观反映其公允价值的，基金管理人可根据具体情况，并与基金托管人商定后，按最能反映公允价值的价格估值。</w:t>
      </w:r>
    </w:p>
    <w:p w14:paraId="0A991718" w14:textId="77777777" w:rsidR="008F7B4D" w:rsidRDefault="009F1E6C">
      <w:pPr>
        <w:widowControl/>
        <w:spacing w:line="360" w:lineRule="auto"/>
        <w:ind w:firstLineChars="200" w:firstLine="480"/>
        <w:rPr>
          <w:rFonts w:ascii="宋体" w:hAnsi="宋体"/>
          <w:sz w:val="24"/>
        </w:rPr>
      </w:pPr>
      <w:r>
        <w:rPr>
          <w:rFonts w:ascii="宋体" w:hAnsi="宋体" w:hint="eastAsia"/>
          <w:sz w:val="24"/>
        </w:rPr>
        <w:t>⑤国家有最新规定的，按其规定进行估值。</w:t>
      </w:r>
    </w:p>
    <w:p w14:paraId="2E17BC53" w14:textId="77777777" w:rsidR="008F7B4D" w:rsidRDefault="009F1E6C">
      <w:pPr>
        <w:widowControl/>
        <w:spacing w:line="360" w:lineRule="auto"/>
        <w:ind w:firstLineChars="200" w:firstLine="480"/>
        <w:rPr>
          <w:rFonts w:ascii="宋体" w:hAnsi="宋体"/>
          <w:sz w:val="24"/>
        </w:rPr>
      </w:pPr>
      <w:r>
        <w:rPr>
          <w:rFonts w:ascii="宋体" w:hAnsi="宋体" w:hint="eastAsia"/>
          <w:sz w:val="24"/>
        </w:rPr>
        <w:t>5）衍生品及其他有价证券等资产按国家有关规定进行估值。</w:t>
      </w:r>
    </w:p>
    <w:p w14:paraId="5FA0965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EB5624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7F88E8C1"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（3）特殊情形的处理</w:t>
      </w:r>
    </w:p>
    <w:p w14:paraId="42562A93" w14:textId="77777777" w:rsidR="008F7B4D" w:rsidRDefault="009F1E6C">
      <w:pPr>
        <w:widowControl/>
        <w:spacing w:line="360" w:lineRule="auto"/>
        <w:ind w:firstLineChars="200" w:firstLine="480"/>
        <w:rPr>
          <w:rFonts w:ascii="宋体" w:hAnsi="宋体"/>
          <w:sz w:val="24"/>
        </w:rPr>
      </w:pPr>
      <w:r>
        <w:rPr>
          <w:rFonts w:ascii="宋体" w:hAnsi="宋体" w:hint="eastAsia"/>
          <w:sz w:val="24"/>
        </w:rPr>
        <w:lastRenderedPageBreak/>
        <w:t>1）基金管理人、基金托管人按股票估值方法的第③项、债券估值方法的第⑦项、权证估值方法的第④项进行估值时，所造成的误差不作为基金份额净值错误处理。</w:t>
      </w:r>
    </w:p>
    <w:p w14:paraId="7EAC29FB"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2DD3878F"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3、基金份额净值错误的处理方式</w:t>
      </w:r>
    </w:p>
    <w:p w14:paraId="270438B7"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或超过基金资产净值的0.25%时，基金管理人应当及时通知基金托管人并报中国证监会；错误偏差达到基金资产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68008E0F"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7856BD86"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32B1A2FC"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14:paraId="63C66733"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3）如基金管理人和基金托管人对基金份额净值的计算结果，虽然多次重新计算和核对，尚不能达成一致时，为避免不能按时公布基金份额净值的情形，以基</w:t>
      </w:r>
      <w:r>
        <w:rPr>
          <w:rFonts w:ascii="宋体" w:hAnsi="宋体" w:hint="eastAsia"/>
          <w:sz w:val="24"/>
        </w:rPr>
        <w:lastRenderedPageBreak/>
        <w:t>金管理人的计算结果对外公布，由此给基金份额持有人和基金造成的损失，由基金管理人负责赔付。</w:t>
      </w:r>
    </w:p>
    <w:p w14:paraId="4D71FE9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29400839"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（3）基金管理人和基金托管人由于各自技术系统设置而产生的净值计算尾差，以基金管理人计算结果为准。</w:t>
      </w:r>
    </w:p>
    <w:p w14:paraId="18883CB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（4）前述内容如法律法规或监管机关另有规定的，从其规定处理。如果行业有通行做法，双方当事人应本着平等和保护基金份额持有人利益的原则进行协商。</w:t>
      </w:r>
    </w:p>
    <w:p w14:paraId="3D8EE3D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4、暂停估值与公告基金份额净值的情形</w:t>
      </w:r>
    </w:p>
    <w:p w14:paraId="2DC6BBDE"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（1）基金投资所涉及的证券交易所遇法定节假日或因其他原因暂停营业时；</w:t>
      </w:r>
    </w:p>
    <w:p w14:paraId="3C21FF8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（2）基金所投资之目标ETF发生暂停估值，暂停公告基金份额净值的情形；</w:t>
      </w:r>
    </w:p>
    <w:p w14:paraId="7F559E22" w14:textId="77777777" w:rsidR="008F7B4D" w:rsidRDefault="009F1E6C">
      <w:pPr>
        <w:widowControl/>
        <w:spacing w:line="360" w:lineRule="auto"/>
        <w:ind w:firstLineChars="200" w:firstLine="480"/>
        <w:rPr>
          <w:rFonts w:ascii="宋体" w:hAnsi="宋体"/>
          <w:sz w:val="24"/>
        </w:rPr>
      </w:pPr>
      <w:r>
        <w:rPr>
          <w:rFonts w:ascii="宋体" w:hAnsi="宋体" w:hint="eastAsia"/>
          <w:sz w:val="24"/>
        </w:rPr>
        <w:t>（3）因不可抗力或其他情形致使基金管理人、基金托管人无法准确评估基金资产价值时；</w:t>
      </w:r>
    </w:p>
    <w:p w14:paraId="12A07D5C" w14:textId="77777777" w:rsidR="008F7B4D" w:rsidRDefault="009F1E6C">
      <w:pPr>
        <w:widowControl/>
        <w:spacing w:line="360" w:lineRule="auto"/>
        <w:ind w:firstLineChars="200" w:firstLine="480"/>
        <w:rPr>
          <w:rFonts w:ascii="宋体" w:hAnsi="宋体"/>
          <w:sz w:val="24"/>
        </w:rPr>
      </w:pPr>
      <w:r>
        <w:rPr>
          <w:rFonts w:ascii="宋体" w:hAnsi="宋体" w:hint="eastAsia"/>
          <w:sz w:val="24"/>
        </w:rPr>
        <w:t>（4）占基金相当比例的投资品种的估值出现重大转变，而基金管理人为保障基金份额持有人的利益，决定延迟估值时；</w:t>
      </w:r>
    </w:p>
    <w:p w14:paraId="31F5E167" w14:textId="77777777" w:rsidR="008F7B4D" w:rsidRDefault="009F1E6C">
      <w:pPr>
        <w:widowControl/>
        <w:spacing w:line="360" w:lineRule="auto"/>
        <w:ind w:firstLineChars="200" w:firstLine="480"/>
        <w:rPr>
          <w:rFonts w:ascii="宋体" w:hAnsi="宋体"/>
          <w:sz w:val="24"/>
        </w:rPr>
      </w:pPr>
      <w:r>
        <w:rPr>
          <w:rFonts w:ascii="宋体" w:hAnsi="宋体" w:hint="eastAsia"/>
          <w:sz w:val="24"/>
        </w:rPr>
        <w:t>（5）中国证监会和基金合同认定的其他情形。</w:t>
      </w:r>
    </w:p>
    <w:p w14:paraId="40D501F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5、基金会计制度</w:t>
      </w:r>
    </w:p>
    <w:p w14:paraId="46BA0B05" w14:textId="77777777" w:rsidR="008F7B4D" w:rsidRDefault="009F1E6C">
      <w:pPr>
        <w:widowControl/>
        <w:spacing w:line="360" w:lineRule="auto"/>
        <w:ind w:firstLineChars="200" w:firstLine="480"/>
        <w:rPr>
          <w:rFonts w:ascii="宋体" w:hAnsi="宋体"/>
          <w:sz w:val="24"/>
        </w:rPr>
      </w:pPr>
      <w:r>
        <w:rPr>
          <w:rFonts w:ascii="宋体" w:hAnsi="宋体" w:hint="eastAsia"/>
          <w:sz w:val="24"/>
        </w:rPr>
        <w:t>按国家有关部门规定的会计制度执行。</w:t>
      </w:r>
    </w:p>
    <w:p w14:paraId="6A459CE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6、基金账册的建立</w:t>
      </w:r>
    </w:p>
    <w:p w14:paraId="0BA20F56"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6333048C" w14:textId="77777777" w:rsidR="008F7B4D" w:rsidRDefault="009F1E6C">
      <w:pPr>
        <w:widowControl/>
        <w:spacing w:line="360" w:lineRule="auto"/>
        <w:ind w:firstLineChars="200" w:firstLine="480"/>
        <w:rPr>
          <w:rFonts w:ascii="宋体" w:hAnsi="宋体"/>
          <w:sz w:val="24"/>
        </w:rPr>
      </w:pPr>
      <w:r>
        <w:rPr>
          <w:rFonts w:ascii="宋体" w:hAnsi="宋体" w:hint="eastAsia"/>
          <w:sz w:val="24"/>
        </w:rPr>
        <w:t>7、基金财务报表与报告的编制和复核</w:t>
      </w:r>
    </w:p>
    <w:p w14:paraId="37425271" w14:textId="77777777" w:rsidR="008F7B4D" w:rsidRDefault="009F1E6C">
      <w:pPr>
        <w:widowControl/>
        <w:spacing w:line="360" w:lineRule="auto"/>
        <w:ind w:firstLineChars="200" w:firstLine="480"/>
        <w:rPr>
          <w:rFonts w:ascii="宋体" w:hAnsi="宋体"/>
          <w:sz w:val="24"/>
        </w:rPr>
      </w:pPr>
      <w:r>
        <w:rPr>
          <w:rFonts w:ascii="宋体" w:hAnsi="宋体" w:hint="eastAsia"/>
          <w:sz w:val="24"/>
        </w:rPr>
        <w:t>（1）财务报表的编制</w:t>
      </w:r>
    </w:p>
    <w:p w14:paraId="06617BE4"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基金管理人应当及时编制并对外提供真实、完整的基金财务会计报告。月度报表的编制，基金管理人应于每月终了后5个工作日内完成；季度报告应在每个</w:t>
      </w:r>
      <w:r>
        <w:rPr>
          <w:rFonts w:ascii="宋体" w:hAnsi="宋体" w:hint="eastAsia"/>
          <w:sz w:val="24"/>
        </w:rPr>
        <w:lastRenderedPageBreak/>
        <w:t>季度结束之日起15个工作日内编制完毕并予以公告；半年度报告在会计年度半年终了后60日内编制完毕并予以公告；年度报告在会计年度结束后90日内编制完毕并予以公告。基金合同生效不足2个月的，基金管理人可以不编制当期季度报告、半年度报告或者年度报告。</w:t>
      </w:r>
    </w:p>
    <w:p w14:paraId="64DA8E33" w14:textId="77777777" w:rsidR="008F7B4D" w:rsidRDefault="009F1E6C">
      <w:pPr>
        <w:widowControl/>
        <w:spacing w:line="360" w:lineRule="auto"/>
        <w:ind w:firstLineChars="200" w:firstLine="480"/>
        <w:rPr>
          <w:rFonts w:ascii="宋体" w:hAnsi="宋体"/>
          <w:sz w:val="24"/>
        </w:rPr>
      </w:pPr>
      <w:r>
        <w:rPr>
          <w:rFonts w:ascii="宋体" w:hAnsi="宋体" w:hint="eastAsia"/>
          <w:sz w:val="24"/>
        </w:rPr>
        <w:t>（2）报表复核</w:t>
      </w:r>
    </w:p>
    <w:p w14:paraId="2F8E3975"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基金管理人在报表或定期报告完成当日，对报表盖章后，以加密传真方式或双方书面商定的其他方式将有关报表提供基金托管人复核。</w:t>
      </w:r>
    </w:p>
    <w:p w14:paraId="7E3F0BCD"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14:paraId="53B4B08E" w14:textId="77777777" w:rsidR="008F7B4D" w:rsidRDefault="009F1E6C">
      <w:pPr>
        <w:widowControl/>
        <w:spacing w:line="360" w:lineRule="auto"/>
        <w:ind w:firstLineChars="200" w:firstLine="480"/>
        <w:rPr>
          <w:rFonts w:ascii="宋体" w:hAnsi="宋体"/>
          <w:sz w:val="24"/>
        </w:rPr>
      </w:pPr>
      <w:r>
        <w:rPr>
          <w:rFonts w:ascii="宋体" w:hAnsi="宋体" w:hint="eastAsia"/>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55E625CE" w14:textId="77777777" w:rsidR="008F7B4D" w:rsidRDefault="009F1E6C">
      <w:pPr>
        <w:widowControl/>
        <w:spacing w:line="360" w:lineRule="auto"/>
        <w:ind w:firstLineChars="200" w:firstLine="482"/>
        <w:rPr>
          <w:rFonts w:ascii="宋体" w:hAnsi="宋体"/>
          <w:b/>
          <w:kern w:val="0"/>
          <w:sz w:val="24"/>
        </w:rPr>
      </w:pPr>
      <w:r>
        <w:rPr>
          <w:rFonts w:ascii="宋体" w:hAnsi="宋体"/>
          <w:b/>
          <w:kern w:val="0"/>
          <w:sz w:val="24"/>
        </w:rPr>
        <w:t xml:space="preserve">（六）基金份额持有人名册的保管 </w:t>
      </w:r>
    </w:p>
    <w:p w14:paraId="79453117"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6E7936B7"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lastRenderedPageBreak/>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3B34F1F5" w14:textId="77777777" w:rsidR="008F7B4D" w:rsidRDefault="009F1E6C">
      <w:pPr>
        <w:widowControl/>
        <w:spacing w:line="360" w:lineRule="auto"/>
        <w:ind w:firstLineChars="200" w:firstLine="480"/>
        <w:rPr>
          <w:rFonts w:ascii="宋体" w:hAnsi="宋体"/>
          <w:sz w:val="24"/>
          <w:szCs w:val="21"/>
        </w:rPr>
      </w:pPr>
      <w:r>
        <w:rPr>
          <w:rFonts w:ascii="宋体" w:hAnsi="宋体" w:hint="eastAsia"/>
          <w:sz w:val="24"/>
          <w:szCs w:val="21"/>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793317FF" w14:textId="77777777" w:rsidR="008F7B4D" w:rsidRDefault="009F1E6C" w:rsidP="00EA7BB8">
      <w:pPr>
        <w:widowControl/>
        <w:spacing w:beforeLines="30" w:before="93" w:line="360" w:lineRule="auto"/>
        <w:ind w:firstLineChars="200" w:firstLine="482"/>
        <w:outlineLvl w:val="1"/>
        <w:rPr>
          <w:rFonts w:ascii="宋体" w:hAnsi="宋体"/>
          <w:b/>
          <w:kern w:val="0"/>
          <w:sz w:val="24"/>
        </w:rPr>
      </w:pPr>
      <w:bookmarkStart w:id="116" w:name="_Hlt112616834"/>
      <w:bookmarkEnd w:id="116"/>
      <w:r>
        <w:rPr>
          <w:rFonts w:ascii="宋体" w:hAnsi="宋体"/>
          <w:b/>
          <w:kern w:val="0"/>
          <w:sz w:val="24"/>
        </w:rPr>
        <w:t>（七）争议解决方式</w:t>
      </w:r>
    </w:p>
    <w:p w14:paraId="382C833B" w14:textId="77777777" w:rsidR="008F7B4D" w:rsidRDefault="009F1E6C">
      <w:pPr>
        <w:widowControl/>
        <w:spacing w:beforeLines="30" w:before="93" w:line="360" w:lineRule="auto"/>
        <w:ind w:firstLineChars="200" w:firstLine="480"/>
        <w:outlineLvl w:val="1"/>
        <w:rPr>
          <w:rFonts w:ascii="宋体" w:hAnsi="宋体"/>
          <w:sz w:val="24"/>
          <w:szCs w:val="21"/>
        </w:rPr>
      </w:pPr>
      <w:r>
        <w:rPr>
          <w:rFonts w:ascii="宋体" w:hAnsi="宋体" w:hint="eastAsia"/>
          <w:sz w:val="24"/>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1EB33000" w14:textId="77777777" w:rsidR="008F7B4D" w:rsidRDefault="009F1E6C">
      <w:pPr>
        <w:widowControl/>
        <w:spacing w:beforeLines="30" w:before="93" w:line="360" w:lineRule="auto"/>
        <w:ind w:firstLineChars="200" w:firstLine="480"/>
        <w:outlineLvl w:val="1"/>
        <w:rPr>
          <w:rFonts w:ascii="宋体" w:hAnsi="宋体"/>
          <w:sz w:val="24"/>
          <w:szCs w:val="21"/>
        </w:rPr>
      </w:pPr>
      <w:r>
        <w:rPr>
          <w:rFonts w:ascii="宋体" w:hAnsi="宋体" w:hint="eastAsia"/>
          <w:sz w:val="24"/>
          <w:szCs w:val="21"/>
        </w:rPr>
        <w:t>争议处理期间，双方当事人应恪守基金管理人和基金托管人职责，各自继续忠实、勤勉、尽责地履行基金合同和本托管协议规定的义务，维护基金份额持有人的合法权益。</w:t>
      </w:r>
    </w:p>
    <w:p w14:paraId="5B452100" w14:textId="77777777" w:rsidR="008F7B4D" w:rsidRDefault="009F1E6C">
      <w:pPr>
        <w:widowControl/>
        <w:spacing w:beforeLines="30" w:before="93" w:line="360" w:lineRule="auto"/>
        <w:ind w:firstLineChars="200" w:firstLine="480"/>
        <w:outlineLvl w:val="1"/>
        <w:rPr>
          <w:rFonts w:ascii="宋体" w:hAnsi="宋体"/>
          <w:sz w:val="24"/>
          <w:szCs w:val="21"/>
        </w:rPr>
      </w:pPr>
      <w:r>
        <w:rPr>
          <w:rFonts w:ascii="宋体" w:hAnsi="宋体" w:hint="eastAsia"/>
          <w:sz w:val="24"/>
          <w:szCs w:val="21"/>
        </w:rPr>
        <w:t>本协议适用中华人民共和国法律并从其解释。</w:t>
      </w:r>
    </w:p>
    <w:p w14:paraId="060FF544" w14:textId="77777777" w:rsidR="008F7B4D" w:rsidRDefault="009F1E6C">
      <w:pPr>
        <w:widowControl/>
        <w:spacing w:beforeLines="30" w:before="93" w:line="360" w:lineRule="auto"/>
        <w:ind w:firstLineChars="200" w:firstLine="482"/>
        <w:outlineLvl w:val="1"/>
        <w:rPr>
          <w:rFonts w:ascii="宋体" w:hAnsi="宋体"/>
          <w:b/>
          <w:kern w:val="0"/>
          <w:sz w:val="24"/>
        </w:rPr>
      </w:pPr>
      <w:r>
        <w:rPr>
          <w:rFonts w:ascii="宋体" w:hAnsi="宋体"/>
          <w:b/>
          <w:kern w:val="0"/>
          <w:sz w:val="24"/>
        </w:rPr>
        <w:t xml:space="preserve">（八）托管协议的变更与终止 </w:t>
      </w:r>
    </w:p>
    <w:p w14:paraId="2D40D346" w14:textId="77777777" w:rsidR="008F7B4D" w:rsidRDefault="009F1E6C">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t>1、托管协议的变更程序</w:t>
      </w:r>
    </w:p>
    <w:p w14:paraId="2AF5E64B" w14:textId="77777777" w:rsidR="008F7B4D" w:rsidRDefault="009F1E6C">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t>本协议双方当事人经协商一致，可以对协议进行修改。修改后的新协议，其内容不得与基金合同的规定有任何冲突。基金托管协议的变更报中国证监会核准后生效。</w:t>
      </w:r>
    </w:p>
    <w:p w14:paraId="36909820" w14:textId="77777777" w:rsidR="008F7B4D" w:rsidRDefault="009F1E6C">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t>2、基金托管协议终止的情形</w:t>
      </w:r>
    </w:p>
    <w:p w14:paraId="6428C509" w14:textId="77777777" w:rsidR="008F7B4D" w:rsidRDefault="009F1E6C">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t>（1）基金合同终止；</w:t>
      </w:r>
    </w:p>
    <w:p w14:paraId="0B1BDA11" w14:textId="77777777" w:rsidR="008F7B4D" w:rsidRDefault="009F1E6C">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t>（2）基金托管人解散、依法被撤销、破产或由其他基金托管人接管基金资产；</w:t>
      </w:r>
    </w:p>
    <w:p w14:paraId="468971F3" w14:textId="77777777" w:rsidR="008F7B4D" w:rsidRDefault="009F1E6C">
      <w:pPr>
        <w:widowControl/>
        <w:spacing w:beforeLines="30" w:before="93" w:line="360" w:lineRule="auto"/>
        <w:ind w:firstLineChars="200" w:firstLine="480"/>
        <w:outlineLvl w:val="1"/>
        <w:rPr>
          <w:rFonts w:ascii="宋体" w:hAnsi="宋体"/>
          <w:kern w:val="0"/>
          <w:sz w:val="24"/>
        </w:rPr>
      </w:pPr>
      <w:r>
        <w:rPr>
          <w:rFonts w:ascii="宋体" w:hAnsi="宋体" w:hint="eastAsia"/>
          <w:kern w:val="0"/>
          <w:sz w:val="24"/>
        </w:rPr>
        <w:lastRenderedPageBreak/>
        <w:t>（3）基金管理人解散、依法被撤销、破产或由其他基金管理人接管基金管理权；</w:t>
      </w:r>
    </w:p>
    <w:p w14:paraId="21E564D3" w14:textId="77777777" w:rsidR="008F7B4D" w:rsidRDefault="009F1E6C">
      <w:pPr>
        <w:widowControl/>
        <w:spacing w:beforeLines="30" w:before="93" w:line="360" w:lineRule="auto"/>
        <w:ind w:firstLineChars="200" w:firstLine="480"/>
        <w:outlineLvl w:val="1"/>
        <w:rPr>
          <w:rFonts w:ascii="宋体" w:hAnsi="宋体"/>
          <w:spacing w:val="6"/>
          <w:sz w:val="24"/>
        </w:rPr>
      </w:pPr>
      <w:r>
        <w:rPr>
          <w:rFonts w:ascii="宋体" w:hAnsi="宋体" w:hint="eastAsia"/>
          <w:kern w:val="0"/>
          <w:sz w:val="24"/>
        </w:rPr>
        <w:t>（4）发生法律法规或基金合同规定的终止事项。</w:t>
      </w:r>
    </w:p>
    <w:p w14:paraId="7859BB8E" w14:textId="77777777" w:rsidR="008F7B4D" w:rsidRDefault="008F7B4D">
      <w:pPr>
        <w:pStyle w:val="af1"/>
        <w:outlineLvl w:val="9"/>
        <w:rPr>
          <w:rFonts w:ascii="宋体" w:hAnsi="宋体"/>
          <w:kern w:val="0"/>
          <w:sz w:val="30"/>
        </w:rPr>
      </w:pPr>
    </w:p>
    <w:p w14:paraId="257D2CAD" w14:textId="77777777" w:rsidR="008F7B4D" w:rsidRDefault="009F1E6C">
      <w:pPr>
        <w:pStyle w:val="af1"/>
        <w:rPr>
          <w:rFonts w:ascii="宋体" w:hAnsi="宋体"/>
          <w:kern w:val="0"/>
          <w:sz w:val="30"/>
        </w:rPr>
      </w:pPr>
      <w:r>
        <w:rPr>
          <w:rFonts w:ascii="宋体" w:hAnsi="宋体"/>
          <w:kern w:val="0"/>
          <w:sz w:val="30"/>
        </w:rPr>
        <w:br w:type="page"/>
      </w:r>
      <w:bookmarkStart w:id="117" w:name="_Toc320886361"/>
      <w:bookmarkStart w:id="118" w:name="_Toc320886515"/>
      <w:bookmarkStart w:id="119" w:name="_Toc323392558"/>
      <w:r>
        <w:rPr>
          <w:rFonts w:ascii="宋体" w:hAnsi="宋体"/>
          <w:kern w:val="0"/>
          <w:sz w:val="30"/>
        </w:rPr>
        <w:lastRenderedPageBreak/>
        <w:t>二十</w:t>
      </w:r>
      <w:r>
        <w:rPr>
          <w:rFonts w:ascii="宋体" w:hAnsi="宋体" w:hint="eastAsia"/>
          <w:kern w:val="0"/>
          <w:sz w:val="30"/>
        </w:rPr>
        <w:t>二</w:t>
      </w:r>
      <w:r>
        <w:rPr>
          <w:rFonts w:ascii="宋体" w:hAnsi="宋体"/>
          <w:kern w:val="0"/>
          <w:sz w:val="30"/>
        </w:rPr>
        <w:t>、对基金份额持有人的服务</w:t>
      </w:r>
      <w:bookmarkEnd w:id="117"/>
      <w:bookmarkEnd w:id="118"/>
      <w:bookmarkEnd w:id="119"/>
    </w:p>
    <w:p w14:paraId="4E27A683"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本</w:t>
      </w:r>
      <w:r>
        <w:rPr>
          <w:rFonts w:ascii="宋体" w:hAnsi="宋体" w:cs="宋体"/>
          <w:kern w:val="0"/>
          <w:sz w:val="24"/>
        </w:rPr>
        <w:t>基金管理人承诺为基金份额持有人提供一系列的服务。</w:t>
      </w:r>
      <w:r>
        <w:rPr>
          <w:rFonts w:ascii="宋体" w:hAnsi="宋体" w:cs="宋体" w:hint="eastAsia"/>
          <w:kern w:val="0"/>
          <w:sz w:val="24"/>
        </w:rPr>
        <w:t>本</w:t>
      </w:r>
      <w:r>
        <w:rPr>
          <w:rFonts w:ascii="宋体" w:hAnsi="宋体" w:cs="宋体"/>
          <w:kern w:val="0"/>
          <w:sz w:val="24"/>
        </w:rPr>
        <w:t xml:space="preserve">基金管理人根据基金份额持有人的需要和市场的变化，有权增加或变更服务项目。主要服务内容如下： </w:t>
      </w:r>
    </w:p>
    <w:p w14:paraId="622BDC3C" w14:textId="77777777"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b/>
          <w:kern w:val="0"/>
          <w:sz w:val="24"/>
        </w:rPr>
        <w:t xml:space="preserve">（一）持有人交易资料的寄送服务 </w:t>
      </w:r>
    </w:p>
    <w:p w14:paraId="47ACD22C" w14:textId="77777777" w:rsidR="008F7B4D" w:rsidRDefault="009F1E6C">
      <w:pPr>
        <w:widowControl/>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4C07BCCC" w14:textId="77777777" w:rsidR="008F7B4D" w:rsidRDefault="009F1E6C">
      <w:pPr>
        <w:widowControl/>
        <w:snapToGrid w:val="0"/>
        <w:spacing w:line="360" w:lineRule="auto"/>
        <w:ind w:rightChars="-85" w:right="-178" w:firstLineChars="200" w:firstLine="480"/>
        <w:rPr>
          <w:rFonts w:ascii="宋体" w:hAnsi="宋体" w:cs="宋体"/>
          <w:kern w:val="0"/>
          <w:sz w:val="24"/>
        </w:rPr>
      </w:pPr>
      <w:r>
        <w:rPr>
          <w:rFonts w:ascii="宋体" w:hAnsi="宋体" w:cs="宋体" w:hint="eastAsia"/>
          <w:kern w:val="0"/>
          <w:sz w:val="24"/>
        </w:rPr>
        <w:t>2、</w:t>
      </w:r>
      <w:r>
        <w:rPr>
          <w:rFonts w:hint="eastAsia"/>
          <w:color w:val="000000"/>
          <w:kern w:val="0"/>
          <w:sz w:val="24"/>
        </w:rPr>
        <w:t>本基金管理人将向持有人提供电子或纸质对账单，需要订阅或取消的客户可与本基金管理人客户服务中心（</w:t>
      </w:r>
      <w:r>
        <w:rPr>
          <w:color w:val="000000"/>
          <w:kern w:val="0"/>
          <w:sz w:val="24"/>
        </w:rPr>
        <w:t>400-700-5000</w:t>
      </w:r>
      <w:r>
        <w:rPr>
          <w:rFonts w:hint="eastAsia"/>
          <w:color w:val="000000"/>
          <w:kern w:val="0"/>
          <w:sz w:val="24"/>
        </w:rPr>
        <w:t>，</w:t>
      </w:r>
      <w:r>
        <w:rPr>
          <w:color w:val="000000"/>
          <w:kern w:val="0"/>
          <w:sz w:val="24"/>
        </w:rPr>
        <w:t>021-61055000</w:t>
      </w:r>
      <w:r>
        <w:rPr>
          <w:rFonts w:hint="eastAsia"/>
          <w:color w:val="000000"/>
          <w:kern w:val="0"/>
          <w:sz w:val="24"/>
        </w:rPr>
        <w:t>）联系。</w:t>
      </w:r>
    </w:p>
    <w:p w14:paraId="5FE2BDA4" w14:textId="77777777" w:rsidR="008F7B4D" w:rsidRDefault="009F1E6C">
      <w:pPr>
        <w:widowControl/>
        <w:snapToGrid w:val="0"/>
        <w:spacing w:line="360" w:lineRule="auto"/>
        <w:ind w:firstLineChars="200" w:firstLine="482"/>
        <w:outlineLvl w:val="1"/>
        <w:rPr>
          <w:rFonts w:ascii="宋体" w:hAnsi="宋体" w:cs="宋体"/>
          <w:b/>
          <w:kern w:val="0"/>
          <w:sz w:val="24"/>
        </w:rPr>
      </w:pPr>
      <w:r>
        <w:rPr>
          <w:rFonts w:ascii="宋体" w:hAnsi="宋体" w:cs="宋体" w:hint="eastAsia"/>
          <w:b/>
          <w:kern w:val="0"/>
          <w:sz w:val="24"/>
        </w:rPr>
        <w:t xml:space="preserve">（二）网上直销服务 </w:t>
      </w:r>
    </w:p>
    <w:p w14:paraId="18922D20" w14:textId="77777777" w:rsidR="008F7B4D" w:rsidRDefault="009F1E6C">
      <w:pPr>
        <w:widowControl/>
        <w:spacing w:line="360" w:lineRule="auto"/>
        <w:ind w:firstLineChars="200" w:firstLine="480"/>
        <w:rPr>
          <w:kern w:val="0"/>
          <w:sz w:val="24"/>
        </w:rPr>
      </w:pPr>
      <w:r>
        <w:rPr>
          <w:rFonts w:hint="eastAsia"/>
          <w:kern w:val="0"/>
          <w:sz w:val="24"/>
        </w:rPr>
        <w:t>本基金管理人已开通基金网上直销业务，个人投资人可以直接通过本基金管理人网站</w:t>
      </w:r>
      <w:r>
        <w:rPr>
          <w:rFonts w:ascii="宋体" w:hAnsi="宋体" w:cs="宋体" w:hint="eastAsia"/>
          <w:kern w:val="0"/>
          <w:sz w:val="24"/>
        </w:rPr>
        <w:t>的</w:t>
      </w:r>
      <w:r>
        <w:rPr>
          <w:rFonts w:hAnsi="宋体" w:hint="eastAsia"/>
          <w:kern w:val="0"/>
          <w:sz w:val="24"/>
        </w:rPr>
        <w:t>网上直销交易平台</w:t>
      </w:r>
      <w:r>
        <w:rPr>
          <w:rFonts w:ascii="宋体" w:hAnsi="宋体" w:cs="宋体" w:hint="eastAsia"/>
          <w:kern w:val="0"/>
          <w:sz w:val="24"/>
        </w:rPr>
        <w:t>办理开户和本基金前端基金份额的申购、赎回、定期定额投资和转换等业务。</w:t>
      </w:r>
      <w:r>
        <w:rPr>
          <w:rFonts w:ascii="宋体" w:hAnsi="宋体" w:hint="eastAsia"/>
          <w:sz w:val="24"/>
        </w:rPr>
        <w:t>本公司暂不开展网上直销本基金后端基金份额的认/申购业务，通过转托管转入网上直销账户的本基金后端基金份额只能办理赎回业务。通过</w:t>
      </w:r>
      <w:r>
        <w:rPr>
          <w:rFonts w:hAnsi="宋体"/>
          <w:kern w:val="0"/>
          <w:sz w:val="24"/>
        </w:rPr>
        <w:t>网上直销交易平台</w:t>
      </w:r>
      <w:r>
        <w:rPr>
          <w:rFonts w:ascii="宋体" w:hAnsi="宋体" w:hint="eastAsia"/>
          <w:sz w:val="24"/>
        </w:rPr>
        <w:t>办理本基金前端基金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Pr>
          <w:rFonts w:hAnsi="宋体" w:hint="eastAsia"/>
          <w:kern w:val="0"/>
          <w:sz w:val="24"/>
        </w:rPr>
        <w:t>网上直销交易平台</w:t>
      </w:r>
      <w:r>
        <w:rPr>
          <w:rFonts w:ascii="宋体" w:hAnsi="宋体" w:hint="eastAsia"/>
          <w:sz w:val="24"/>
        </w:rPr>
        <w:t>申购、定期定额投资及转换费率表或相关公告</w:t>
      </w:r>
      <w:r>
        <w:rPr>
          <w:rFonts w:ascii="宋体" w:hAnsi="宋体" w:cs="宋体" w:hint="eastAsia"/>
          <w:kern w:val="0"/>
          <w:sz w:val="24"/>
        </w:rPr>
        <w:t>。</w:t>
      </w:r>
    </w:p>
    <w:p w14:paraId="3AD9D15C" w14:textId="77777777" w:rsidR="008F7B4D" w:rsidRDefault="009F1E6C">
      <w:pPr>
        <w:widowControl/>
        <w:spacing w:line="360" w:lineRule="auto"/>
        <w:ind w:firstLineChars="200" w:firstLine="480"/>
        <w:rPr>
          <w:rFonts w:ascii="宋体" w:hAnsi="宋体"/>
          <w:kern w:val="0"/>
          <w:sz w:val="24"/>
        </w:rPr>
      </w:pPr>
      <w:r>
        <w:rPr>
          <w:rFonts w:ascii="宋体" w:hAnsi="宋体" w:hint="eastAsia"/>
          <w:sz w:val="24"/>
        </w:rPr>
        <w:t>本公司基金网上直销业务已开通的银行卡及各银行卡交易金额限额请参阅本公司网站。</w:t>
      </w:r>
    </w:p>
    <w:p w14:paraId="51417AC1"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在条件成熟的时候，本基金管理人将根据基金网上</w:t>
      </w:r>
      <w:r>
        <w:rPr>
          <w:rFonts w:ascii="宋体" w:hAnsi="宋体" w:hint="eastAsia"/>
          <w:kern w:val="0"/>
          <w:sz w:val="24"/>
        </w:rPr>
        <w:t>直销</w:t>
      </w:r>
      <w:r>
        <w:rPr>
          <w:rFonts w:ascii="宋体" w:hAnsi="宋体"/>
          <w:kern w:val="0"/>
          <w:sz w:val="24"/>
        </w:rPr>
        <w:t>业务的发展状况，适时</w:t>
      </w:r>
      <w:r>
        <w:rPr>
          <w:rFonts w:ascii="宋体" w:hAnsi="宋体" w:hint="eastAsia"/>
          <w:kern w:val="0"/>
          <w:sz w:val="24"/>
        </w:rPr>
        <w:t>调整</w:t>
      </w:r>
      <w:r>
        <w:rPr>
          <w:rFonts w:ascii="宋体" w:hAnsi="宋体"/>
          <w:kern w:val="0"/>
          <w:sz w:val="24"/>
        </w:rPr>
        <w:t>可用于基金</w:t>
      </w:r>
      <w:r>
        <w:rPr>
          <w:rFonts w:hAnsi="宋体"/>
          <w:kern w:val="0"/>
          <w:sz w:val="24"/>
        </w:rPr>
        <w:t>网上直销交易平台</w:t>
      </w:r>
      <w:r>
        <w:rPr>
          <w:rFonts w:ascii="宋体" w:hAnsi="宋体"/>
          <w:kern w:val="0"/>
          <w:sz w:val="24"/>
        </w:rPr>
        <w:t>的银行卡种类，敬请投资者留意相关公告。</w:t>
      </w:r>
    </w:p>
    <w:p w14:paraId="580F3121"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（三）信息咨询、查询服务 </w:t>
      </w:r>
    </w:p>
    <w:p w14:paraId="59DC91DC"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投资者如果想查询申购、赎回等交易情况、分红方式状态、基金账户余额、基金产品与服务等信息，请拨打本基金管理人客户服务电话（400-700-5000，021-61055000）或登录本基金管理人网站（</w:t>
      </w:r>
      <w:r>
        <w:rPr>
          <w:rStyle w:val="af5"/>
          <w:color w:val="auto"/>
          <w:sz w:val="24"/>
          <w:u w:val="none"/>
        </w:rPr>
        <w:t>www.fund001.com</w:t>
      </w:r>
      <w:r>
        <w:rPr>
          <w:rStyle w:val="af5"/>
          <w:rFonts w:hint="eastAsia"/>
          <w:color w:val="auto"/>
          <w:sz w:val="24"/>
          <w:u w:val="none"/>
        </w:rPr>
        <w:t>，</w:t>
      </w:r>
      <w:r>
        <w:rPr>
          <w:rStyle w:val="af5"/>
          <w:color w:val="auto"/>
          <w:sz w:val="24"/>
          <w:u w:val="none"/>
        </w:rPr>
        <w:t>www.bocomschroder.com</w:t>
      </w:r>
      <w:r>
        <w:rPr>
          <w:rFonts w:ascii="宋体" w:hAnsi="宋体"/>
          <w:kern w:val="0"/>
          <w:sz w:val="24"/>
        </w:rPr>
        <w:t xml:space="preserve">）进行咨询、查询。 </w:t>
      </w:r>
    </w:p>
    <w:p w14:paraId="7DD47AB6"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lastRenderedPageBreak/>
        <w:t xml:space="preserve">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 </w:t>
      </w:r>
    </w:p>
    <w:p w14:paraId="5B74977E"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投资者可以拨打本基金管理人客户服务电话投诉直销机构的人员和服务。 </w:t>
      </w:r>
    </w:p>
    <w:p w14:paraId="22E4B4E3" w14:textId="77777777"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（四）基金红利再投资 </w:t>
      </w:r>
    </w:p>
    <w:p w14:paraId="3AFC2276" w14:textId="77777777" w:rsidR="008F7B4D" w:rsidRDefault="009F1E6C">
      <w:pPr>
        <w:widowControl/>
        <w:spacing w:line="360" w:lineRule="auto"/>
        <w:ind w:firstLineChars="200" w:firstLine="480"/>
        <w:rPr>
          <w:rFonts w:ascii="宋体" w:hAnsi="宋体" w:cs="宋体"/>
          <w:kern w:val="0"/>
          <w:sz w:val="24"/>
        </w:rPr>
      </w:pPr>
      <w:r>
        <w:rPr>
          <w:rFonts w:ascii="宋体" w:hAnsi="宋体" w:cs="宋体"/>
          <w:kern w:val="0"/>
          <w:sz w:val="24"/>
        </w:rPr>
        <w:t>本基金收益分配时，投资人可以选择将当期分配所得的红利再投资于本基金，再投资红利按</w:t>
      </w:r>
      <w:r>
        <w:rPr>
          <w:rFonts w:ascii="宋体" w:hAnsi="宋体" w:cs="宋体" w:hint="eastAsia"/>
          <w:kern w:val="0"/>
          <w:sz w:val="24"/>
        </w:rPr>
        <w:t>红利再投</w:t>
      </w:r>
      <w:r>
        <w:rPr>
          <w:rFonts w:ascii="宋体" w:hAnsi="宋体" w:cs="宋体"/>
          <w:kern w:val="0"/>
          <w:sz w:val="24"/>
        </w:rPr>
        <w:t>日</w:t>
      </w:r>
      <w:r>
        <w:rPr>
          <w:rFonts w:ascii="宋体" w:hAnsi="宋体" w:cs="宋体" w:hint="eastAsia"/>
          <w:kern w:val="0"/>
          <w:sz w:val="24"/>
        </w:rPr>
        <w:t>（即除息日）除息后</w:t>
      </w:r>
      <w:r>
        <w:rPr>
          <w:rFonts w:ascii="宋体" w:hAnsi="宋体" w:cs="宋体"/>
          <w:kern w:val="0"/>
          <w:sz w:val="24"/>
        </w:rPr>
        <w:t>的基金份额净值自动转为基金份额，并免收申购费用</w:t>
      </w:r>
      <w:r>
        <w:rPr>
          <w:rFonts w:ascii="宋体" w:hAnsi="宋体" w:cs="宋体" w:hint="eastAsia"/>
          <w:kern w:val="0"/>
          <w:sz w:val="24"/>
        </w:rPr>
        <w:t>。</w:t>
      </w:r>
    </w:p>
    <w:p w14:paraId="75C2D2F8" w14:textId="2BC0E5EF" w:rsidR="008F7B4D" w:rsidRDefault="009F1E6C">
      <w:pPr>
        <w:widowControl/>
        <w:spacing w:line="360" w:lineRule="auto"/>
        <w:ind w:firstLineChars="200" w:firstLine="482"/>
        <w:outlineLvl w:val="1"/>
        <w:rPr>
          <w:rFonts w:ascii="宋体" w:hAnsi="宋体"/>
          <w:b/>
          <w:kern w:val="0"/>
          <w:sz w:val="24"/>
        </w:rPr>
      </w:pPr>
      <w:r>
        <w:rPr>
          <w:rFonts w:ascii="宋体" w:hAnsi="宋体"/>
          <w:b/>
          <w:kern w:val="0"/>
          <w:sz w:val="24"/>
        </w:rPr>
        <w:t>（五）定期定额投资计划</w:t>
      </w:r>
    </w:p>
    <w:p w14:paraId="4E246695" w14:textId="77777777" w:rsidR="008F7B4D" w:rsidRDefault="009F1E6C">
      <w:pPr>
        <w:widowControl/>
        <w:spacing w:line="360" w:lineRule="auto"/>
        <w:ind w:firstLineChars="200" w:firstLine="480"/>
        <w:rPr>
          <w:rFonts w:ascii="宋体" w:hAnsi="宋体"/>
          <w:kern w:val="0"/>
          <w:sz w:val="24"/>
        </w:rPr>
      </w:pPr>
      <w:r>
        <w:rPr>
          <w:rFonts w:ascii="宋体" w:hAnsi="宋体" w:cs="宋体" w:hint="eastAsia"/>
          <w:kern w:val="0"/>
          <w:sz w:val="24"/>
        </w:rPr>
        <w:t>本基金已开通</w:t>
      </w:r>
      <w:r>
        <w:rPr>
          <w:rFonts w:ascii="宋体" w:hAnsi="宋体" w:cs="宋体"/>
          <w:kern w:val="0"/>
          <w:sz w:val="24"/>
        </w:rPr>
        <w:t>定期定额投资</w:t>
      </w:r>
      <w:r>
        <w:rPr>
          <w:rFonts w:ascii="宋体" w:hAnsi="宋体" w:cs="宋体" w:hint="eastAsia"/>
          <w:kern w:val="0"/>
          <w:sz w:val="24"/>
        </w:rPr>
        <w:t>计划，</w:t>
      </w:r>
      <w:r>
        <w:rPr>
          <w:rFonts w:ascii="宋体" w:hAnsi="宋体" w:cs="宋体"/>
          <w:kern w:val="0"/>
          <w:sz w:val="24"/>
        </w:rPr>
        <w:t>具体实施方法</w:t>
      </w:r>
      <w:r>
        <w:rPr>
          <w:rFonts w:ascii="宋体" w:hAnsi="宋体" w:cs="宋体" w:hint="eastAsia"/>
          <w:kern w:val="0"/>
          <w:sz w:val="24"/>
        </w:rPr>
        <w:t>请参见相关</w:t>
      </w:r>
      <w:r>
        <w:rPr>
          <w:rFonts w:ascii="宋体" w:hAnsi="宋体" w:cs="宋体"/>
          <w:kern w:val="0"/>
          <w:sz w:val="24"/>
        </w:rPr>
        <w:t>公告</w:t>
      </w:r>
      <w:r>
        <w:rPr>
          <w:rFonts w:ascii="宋体" w:hAnsi="宋体"/>
          <w:kern w:val="0"/>
          <w:sz w:val="24"/>
        </w:rPr>
        <w:t xml:space="preserve">。 </w:t>
      </w:r>
    </w:p>
    <w:p w14:paraId="658050F2"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服务联系方式：</w:t>
      </w:r>
    </w:p>
    <w:p w14:paraId="06AE468F"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基金管理人的互联网地址及电子信箱 </w:t>
      </w:r>
    </w:p>
    <w:p w14:paraId="66D58BFA"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网址</w:t>
      </w:r>
      <w:r>
        <w:rPr>
          <w:kern w:val="0"/>
        </w:rPr>
        <w:t>：</w:t>
      </w:r>
      <w:hyperlink r:id="rId21" w:history="1">
        <w:r>
          <w:rPr>
            <w:kern w:val="0"/>
            <w:sz w:val="24"/>
          </w:rPr>
          <w:t>www.fund001.com</w:t>
        </w:r>
      </w:hyperlink>
      <w:r>
        <w:rPr>
          <w:rFonts w:hint="eastAsia"/>
          <w:kern w:val="0"/>
          <w:sz w:val="24"/>
        </w:rPr>
        <w:t>，</w:t>
      </w:r>
      <w:r>
        <w:rPr>
          <w:kern w:val="0"/>
          <w:sz w:val="24"/>
        </w:rPr>
        <w:t xml:space="preserve">www.bocomschroder.com </w:t>
      </w:r>
    </w:p>
    <w:p w14:paraId="2967E038"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电子信箱：</w:t>
      </w:r>
      <w:r>
        <w:rPr>
          <w:kern w:val="0"/>
          <w:sz w:val="24"/>
        </w:rPr>
        <w:t>services@jysld.com</w:t>
      </w:r>
    </w:p>
    <w:p w14:paraId="11119B7D"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投资者也可登录本基金管理人网站，直接提出有关本基金的问题和建议。 </w:t>
      </w:r>
    </w:p>
    <w:p w14:paraId="6B86C766" w14:textId="77777777" w:rsidR="008F7B4D" w:rsidRDefault="008F7B4D">
      <w:pPr>
        <w:widowControl/>
        <w:spacing w:line="360" w:lineRule="auto"/>
        <w:ind w:firstLineChars="200" w:firstLine="480"/>
        <w:rPr>
          <w:rFonts w:ascii="宋体" w:hAnsi="宋体"/>
          <w:kern w:val="0"/>
          <w:sz w:val="24"/>
        </w:rPr>
      </w:pPr>
    </w:p>
    <w:p w14:paraId="2C9C8EB7" w14:textId="77777777" w:rsidR="008F7B4D" w:rsidRDefault="009F1E6C">
      <w:pPr>
        <w:pStyle w:val="af1"/>
        <w:rPr>
          <w:rFonts w:ascii="宋体" w:hAnsi="宋体"/>
          <w:kern w:val="0"/>
          <w:sz w:val="30"/>
        </w:rPr>
      </w:pPr>
      <w:r>
        <w:rPr>
          <w:rFonts w:ascii="宋体" w:hAnsi="宋体"/>
          <w:kern w:val="0"/>
          <w:sz w:val="30"/>
        </w:rPr>
        <w:br w:type="page"/>
      </w:r>
      <w:bookmarkStart w:id="120" w:name="_Toc320886362"/>
      <w:bookmarkStart w:id="121" w:name="_Toc320886516"/>
      <w:bookmarkStart w:id="122" w:name="_Toc323392559"/>
      <w:r>
        <w:rPr>
          <w:rFonts w:ascii="宋体" w:hAnsi="宋体"/>
          <w:kern w:val="0"/>
          <w:sz w:val="30"/>
        </w:rPr>
        <w:lastRenderedPageBreak/>
        <w:t>二十</w:t>
      </w:r>
      <w:r>
        <w:rPr>
          <w:rFonts w:ascii="宋体" w:hAnsi="宋体" w:hint="eastAsia"/>
          <w:kern w:val="0"/>
          <w:sz w:val="30"/>
        </w:rPr>
        <w:t>三</w:t>
      </w:r>
      <w:r>
        <w:rPr>
          <w:rFonts w:ascii="宋体" w:hAnsi="宋体"/>
          <w:kern w:val="0"/>
          <w:sz w:val="30"/>
        </w:rPr>
        <w:t>、其他应披露事项</w:t>
      </w:r>
      <w:bookmarkEnd w:id="120"/>
      <w:bookmarkEnd w:id="121"/>
      <w:bookmarkEnd w:id="122"/>
    </w:p>
    <w:p w14:paraId="0D1BC34C" w14:textId="77777777" w:rsidR="008F7B4D" w:rsidRDefault="009F1E6C">
      <w:pPr>
        <w:widowControl/>
        <w:spacing w:line="360" w:lineRule="auto"/>
        <w:ind w:firstLineChars="200" w:firstLine="480"/>
        <w:rPr>
          <w:rFonts w:ascii="宋体" w:hAnsi="宋体"/>
          <w:kern w:val="0"/>
          <w:sz w:val="24"/>
        </w:rPr>
      </w:pPr>
      <w:r>
        <w:rPr>
          <w:rFonts w:ascii="宋体" w:hAnsi="宋体" w:hint="eastAsia"/>
          <w:kern w:val="0"/>
          <w:sz w:val="24"/>
        </w:rPr>
        <w:t>基金合同</w:t>
      </w:r>
      <w:r>
        <w:rPr>
          <w:rFonts w:ascii="宋体" w:hAnsi="宋体"/>
          <w:kern w:val="0"/>
          <w:sz w:val="24"/>
        </w:rPr>
        <w:t>如有未尽事宜，由</w:t>
      </w:r>
      <w:r>
        <w:rPr>
          <w:rFonts w:ascii="宋体" w:hAnsi="宋体" w:hint="eastAsia"/>
          <w:kern w:val="0"/>
          <w:sz w:val="24"/>
        </w:rPr>
        <w:t>基金合同</w:t>
      </w:r>
      <w:r>
        <w:rPr>
          <w:rFonts w:ascii="宋体" w:hAnsi="宋体"/>
          <w:kern w:val="0"/>
          <w:sz w:val="24"/>
        </w:rPr>
        <w:t xml:space="preserve">当事人各方按有关法律法规协商解决。 </w:t>
      </w:r>
    </w:p>
    <w:p w14:paraId="7D1FF2A7" w14:textId="77777777" w:rsidR="008F7B4D" w:rsidRDefault="009F1E6C">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1、自合同生效以来，本基金管理人及基金托管人涉及托管业务无诉讼、仲裁事项。</w:t>
      </w:r>
    </w:p>
    <w:p w14:paraId="4DACEBC6" w14:textId="77777777" w:rsidR="008F7B4D" w:rsidRDefault="009F1E6C">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2、本基金管理人和基金托管人涉及托管业务的高级管理人员在本期内未受到任何处分。</w:t>
      </w:r>
    </w:p>
    <w:p w14:paraId="7DDDF58D" w14:textId="77777777" w:rsidR="008F7B4D" w:rsidRDefault="009F1E6C">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3、本招募说明书更新期间基金披露的其他重要事项</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3910"/>
        <w:gridCol w:w="1712"/>
        <w:gridCol w:w="1842"/>
      </w:tblGrid>
      <w:tr w:rsidR="00941142" w:rsidRPr="00FD68D0" w14:paraId="43C047DB"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4A12D285" w14:textId="77777777" w:rsidR="00941142" w:rsidRPr="00FD68D0" w:rsidRDefault="00941142" w:rsidP="00C065FC">
            <w:pPr>
              <w:contextualSpacing/>
              <w:jc w:val="center"/>
              <w:rPr>
                <w:color w:val="000000"/>
                <w:sz w:val="24"/>
                <w:szCs w:val="20"/>
              </w:rPr>
            </w:pPr>
            <w:bookmarkStart w:id="123" w:name="_Toc320886363"/>
            <w:bookmarkStart w:id="124" w:name="_Toc320886517"/>
            <w:bookmarkStart w:id="125" w:name="_Toc323392560"/>
            <w:r w:rsidRPr="00FD68D0">
              <w:rPr>
                <w:color w:val="000000"/>
                <w:sz w:val="24"/>
                <w:szCs w:val="20"/>
              </w:rPr>
              <w:t>序号</w:t>
            </w:r>
          </w:p>
        </w:tc>
        <w:tc>
          <w:tcPr>
            <w:tcW w:w="2339" w:type="pct"/>
            <w:tcBorders>
              <w:top w:val="single" w:sz="4" w:space="0" w:color="auto"/>
              <w:left w:val="single" w:sz="4" w:space="0" w:color="auto"/>
              <w:bottom w:val="single" w:sz="4" w:space="0" w:color="auto"/>
              <w:right w:val="single" w:sz="4" w:space="0" w:color="auto"/>
            </w:tcBorders>
            <w:vAlign w:val="center"/>
          </w:tcPr>
          <w:p w14:paraId="4F232470" w14:textId="77777777" w:rsidR="00941142" w:rsidRPr="00FD68D0" w:rsidRDefault="00941142" w:rsidP="00C065FC">
            <w:pPr>
              <w:contextualSpacing/>
              <w:jc w:val="center"/>
              <w:rPr>
                <w:sz w:val="24"/>
                <w:szCs w:val="20"/>
              </w:rPr>
            </w:pPr>
            <w:r w:rsidRPr="00FD68D0">
              <w:rPr>
                <w:sz w:val="24"/>
                <w:szCs w:val="20"/>
              </w:rPr>
              <w:t>公告事项</w:t>
            </w:r>
          </w:p>
        </w:tc>
        <w:tc>
          <w:tcPr>
            <w:tcW w:w="1024" w:type="pct"/>
            <w:tcBorders>
              <w:top w:val="single" w:sz="4" w:space="0" w:color="auto"/>
              <w:left w:val="single" w:sz="4" w:space="0" w:color="auto"/>
              <w:bottom w:val="single" w:sz="4" w:space="0" w:color="auto"/>
              <w:right w:val="single" w:sz="4" w:space="0" w:color="auto"/>
            </w:tcBorders>
            <w:vAlign w:val="center"/>
          </w:tcPr>
          <w:p w14:paraId="1239BAA7" w14:textId="77777777" w:rsidR="00941142" w:rsidRPr="00FD68D0" w:rsidRDefault="00941142" w:rsidP="00C065FC">
            <w:pPr>
              <w:contextualSpacing/>
              <w:jc w:val="left"/>
              <w:rPr>
                <w:sz w:val="24"/>
                <w:szCs w:val="20"/>
              </w:rPr>
            </w:pPr>
            <w:r w:rsidRPr="00FD68D0">
              <w:rPr>
                <w:sz w:val="24"/>
                <w:szCs w:val="20"/>
              </w:rPr>
              <w:t>法定披露方式</w:t>
            </w:r>
          </w:p>
        </w:tc>
        <w:tc>
          <w:tcPr>
            <w:tcW w:w="1102" w:type="pct"/>
            <w:tcBorders>
              <w:top w:val="single" w:sz="4" w:space="0" w:color="auto"/>
              <w:left w:val="single" w:sz="4" w:space="0" w:color="auto"/>
              <w:bottom w:val="single" w:sz="4" w:space="0" w:color="auto"/>
              <w:right w:val="single" w:sz="4" w:space="0" w:color="auto"/>
            </w:tcBorders>
            <w:vAlign w:val="center"/>
          </w:tcPr>
          <w:p w14:paraId="4BBA439A" w14:textId="77777777" w:rsidR="00941142" w:rsidRPr="00FD68D0" w:rsidRDefault="00941142" w:rsidP="00C065FC">
            <w:pPr>
              <w:contextualSpacing/>
              <w:jc w:val="center"/>
              <w:rPr>
                <w:color w:val="000000"/>
                <w:sz w:val="24"/>
                <w:szCs w:val="20"/>
              </w:rPr>
            </w:pPr>
            <w:r w:rsidRPr="00FD68D0">
              <w:rPr>
                <w:color w:val="000000"/>
                <w:sz w:val="24"/>
                <w:szCs w:val="20"/>
              </w:rPr>
              <w:t>法定披露日期</w:t>
            </w:r>
          </w:p>
        </w:tc>
      </w:tr>
      <w:tr w:rsidR="00941142" w:rsidRPr="00FD68D0" w14:paraId="2ADDF641"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42917F64" w14:textId="77777777" w:rsidR="00941142" w:rsidRPr="00FD68D0" w:rsidRDefault="00941142" w:rsidP="00C065FC">
            <w:pPr>
              <w:contextualSpacing/>
              <w:jc w:val="center"/>
              <w:rPr>
                <w:color w:val="000000"/>
                <w:sz w:val="24"/>
                <w:szCs w:val="20"/>
              </w:rPr>
            </w:pPr>
            <w:r w:rsidRPr="00FD68D0">
              <w:rPr>
                <w:color w:val="000000"/>
                <w:sz w:val="24"/>
                <w:szCs w:val="20"/>
              </w:rPr>
              <w:t>1</w:t>
            </w:r>
          </w:p>
        </w:tc>
        <w:tc>
          <w:tcPr>
            <w:tcW w:w="2339" w:type="pct"/>
            <w:tcBorders>
              <w:top w:val="single" w:sz="4" w:space="0" w:color="auto"/>
              <w:left w:val="single" w:sz="4" w:space="0" w:color="auto"/>
              <w:bottom w:val="single" w:sz="4" w:space="0" w:color="auto"/>
              <w:right w:val="single" w:sz="4" w:space="0" w:color="auto"/>
            </w:tcBorders>
          </w:tcPr>
          <w:p w14:paraId="62D0E935" w14:textId="77777777" w:rsidR="00941142" w:rsidRPr="00FD68D0" w:rsidRDefault="00941142" w:rsidP="00C065FC">
            <w:pPr>
              <w:rPr>
                <w:sz w:val="24"/>
                <w:szCs w:val="20"/>
              </w:rPr>
            </w:pPr>
            <w:r w:rsidRPr="007E723C">
              <w:rPr>
                <w:rFonts w:hint="eastAsia"/>
                <w:sz w:val="24"/>
                <w:szCs w:val="20"/>
              </w:rPr>
              <w:t>交银施罗德深证</w:t>
            </w:r>
            <w:r w:rsidRPr="007E723C">
              <w:rPr>
                <w:rFonts w:hint="eastAsia"/>
                <w:sz w:val="24"/>
                <w:szCs w:val="20"/>
              </w:rPr>
              <w:t>300</w:t>
            </w:r>
            <w:r w:rsidRPr="007E723C">
              <w:rPr>
                <w:rFonts w:hint="eastAsia"/>
                <w:sz w:val="24"/>
                <w:szCs w:val="20"/>
              </w:rPr>
              <w:t>价值交易型开放式指数证券投资基金联接基金</w:t>
            </w:r>
            <w:r w:rsidRPr="007E723C">
              <w:rPr>
                <w:rFonts w:hint="eastAsia"/>
                <w:sz w:val="24"/>
                <w:szCs w:val="20"/>
              </w:rPr>
              <w:t>2014</w:t>
            </w:r>
            <w:r w:rsidRPr="007E723C">
              <w:rPr>
                <w:rFonts w:hint="eastAsia"/>
                <w:sz w:val="24"/>
                <w:szCs w:val="20"/>
              </w:rPr>
              <w:t>年年度报告摘要</w:t>
            </w:r>
          </w:p>
        </w:tc>
        <w:tc>
          <w:tcPr>
            <w:tcW w:w="1024" w:type="pct"/>
            <w:tcBorders>
              <w:top w:val="single" w:sz="4" w:space="0" w:color="auto"/>
              <w:left w:val="single" w:sz="4" w:space="0" w:color="auto"/>
              <w:bottom w:val="single" w:sz="4" w:space="0" w:color="auto"/>
              <w:right w:val="single" w:sz="4" w:space="0" w:color="auto"/>
            </w:tcBorders>
            <w:vAlign w:val="center"/>
          </w:tcPr>
          <w:p w14:paraId="038F73D8" w14:textId="77777777" w:rsidR="00941142" w:rsidRPr="00FD68D0" w:rsidRDefault="00941142" w:rsidP="00C065FC">
            <w:pPr>
              <w:rPr>
                <w:sz w:val="24"/>
                <w:szCs w:val="20"/>
              </w:rPr>
            </w:pPr>
            <w:r w:rsidRPr="00FD68D0">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15BD3ED" w14:textId="77777777" w:rsidR="00941142" w:rsidRPr="00FD68D0" w:rsidRDefault="00941142" w:rsidP="00C065FC">
            <w:pPr>
              <w:jc w:val="center"/>
              <w:rPr>
                <w:sz w:val="24"/>
                <w:szCs w:val="20"/>
              </w:rPr>
            </w:pPr>
            <w:r>
              <w:rPr>
                <w:sz w:val="24"/>
                <w:szCs w:val="20"/>
              </w:rPr>
              <w:t>2015-3-31</w:t>
            </w:r>
          </w:p>
        </w:tc>
      </w:tr>
      <w:tr w:rsidR="00941142" w:rsidRPr="00FD68D0" w14:paraId="755B8D9A"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203CD636" w14:textId="77777777" w:rsidR="00941142" w:rsidRPr="00FD68D0" w:rsidRDefault="00941142" w:rsidP="00C065FC">
            <w:pPr>
              <w:contextualSpacing/>
              <w:jc w:val="center"/>
              <w:rPr>
                <w:color w:val="000000"/>
                <w:sz w:val="24"/>
                <w:szCs w:val="20"/>
              </w:rPr>
            </w:pPr>
            <w:r w:rsidRPr="00FD68D0">
              <w:rPr>
                <w:color w:val="000000"/>
                <w:sz w:val="24"/>
                <w:szCs w:val="20"/>
              </w:rPr>
              <w:t>2</w:t>
            </w:r>
          </w:p>
        </w:tc>
        <w:tc>
          <w:tcPr>
            <w:tcW w:w="2339" w:type="pct"/>
            <w:tcBorders>
              <w:top w:val="single" w:sz="4" w:space="0" w:color="auto"/>
              <w:left w:val="single" w:sz="4" w:space="0" w:color="auto"/>
              <w:bottom w:val="single" w:sz="4" w:space="0" w:color="auto"/>
              <w:right w:val="single" w:sz="4" w:space="0" w:color="auto"/>
            </w:tcBorders>
          </w:tcPr>
          <w:p w14:paraId="58F28ABD" w14:textId="77777777" w:rsidR="00941142" w:rsidRPr="00FD68D0" w:rsidRDefault="00941142" w:rsidP="00C065FC">
            <w:pPr>
              <w:rPr>
                <w:sz w:val="24"/>
                <w:szCs w:val="20"/>
              </w:rPr>
            </w:pPr>
            <w:r w:rsidRPr="007E723C">
              <w:rPr>
                <w:rFonts w:hint="eastAsia"/>
                <w:sz w:val="24"/>
                <w:szCs w:val="20"/>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6BC16C8B" w14:textId="77777777" w:rsidR="00941142" w:rsidRPr="00FD68D0" w:rsidRDefault="00941142" w:rsidP="00C065FC">
            <w:pPr>
              <w:rPr>
                <w:sz w:val="24"/>
                <w:szCs w:val="20"/>
              </w:rPr>
            </w:pPr>
            <w:r w:rsidRPr="00FD68D0">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766E024F" w14:textId="77777777" w:rsidR="00941142" w:rsidRPr="00FD68D0" w:rsidRDefault="00941142" w:rsidP="00C065FC">
            <w:pPr>
              <w:jc w:val="center"/>
              <w:rPr>
                <w:sz w:val="24"/>
                <w:szCs w:val="20"/>
              </w:rPr>
            </w:pPr>
            <w:r>
              <w:rPr>
                <w:sz w:val="24"/>
                <w:szCs w:val="20"/>
              </w:rPr>
              <w:t>2015-4-3</w:t>
            </w:r>
          </w:p>
        </w:tc>
      </w:tr>
      <w:tr w:rsidR="00941142" w:rsidRPr="00FD68D0" w14:paraId="7DE6668C"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5454455B" w14:textId="77777777" w:rsidR="00941142" w:rsidRPr="00FD68D0" w:rsidRDefault="00941142" w:rsidP="00C065FC">
            <w:pPr>
              <w:contextualSpacing/>
              <w:jc w:val="center"/>
              <w:rPr>
                <w:color w:val="000000"/>
                <w:sz w:val="24"/>
                <w:szCs w:val="20"/>
              </w:rPr>
            </w:pPr>
            <w:r w:rsidRPr="00FD68D0">
              <w:rPr>
                <w:color w:val="000000"/>
                <w:sz w:val="24"/>
                <w:szCs w:val="20"/>
              </w:rPr>
              <w:t>3</w:t>
            </w:r>
          </w:p>
        </w:tc>
        <w:tc>
          <w:tcPr>
            <w:tcW w:w="2339" w:type="pct"/>
            <w:tcBorders>
              <w:top w:val="single" w:sz="4" w:space="0" w:color="auto"/>
              <w:left w:val="single" w:sz="4" w:space="0" w:color="auto"/>
              <w:bottom w:val="single" w:sz="4" w:space="0" w:color="auto"/>
              <w:right w:val="single" w:sz="4" w:space="0" w:color="auto"/>
            </w:tcBorders>
          </w:tcPr>
          <w:p w14:paraId="3FF58A00" w14:textId="77777777" w:rsidR="00941142" w:rsidRPr="00FD68D0" w:rsidRDefault="00941142" w:rsidP="00C065FC">
            <w:pPr>
              <w:rPr>
                <w:sz w:val="24"/>
                <w:szCs w:val="20"/>
              </w:rPr>
            </w:pPr>
            <w:r w:rsidRPr="007E723C">
              <w:rPr>
                <w:rFonts w:hint="eastAsia"/>
                <w:sz w:val="24"/>
                <w:szCs w:val="20"/>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49BC08F4" w14:textId="77777777" w:rsidR="00941142" w:rsidRPr="00FD68D0" w:rsidRDefault="00941142" w:rsidP="00C065FC">
            <w:pPr>
              <w:rPr>
                <w:sz w:val="24"/>
                <w:szCs w:val="20"/>
              </w:rPr>
            </w:pPr>
            <w:r w:rsidRPr="00FD68D0">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4DB04225" w14:textId="77777777" w:rsidR="00941142" w:rsidRPr="00FD68D0" w:rsidRDefault="00941142" w:rsidP="00C065FC">
            <w:pPr>
              <w:jc w:val="center"/>
              <w:rPr>
                <w:sz w:val="24"/>
                <w:szCs w:val="20"/>
              </w:rPr>
            </w:pPr>
            <w:r>
              <w:rPr>
                <w:sz w:val="24"/>
                <w:szCs w:val="20"/>
              </w:rPr>
              <w:t>2015-4-10</w:t>
            </w:r>
          </w:p>
        </w:tc>
      </w:tr>
      <w:tr w:rsidR="00941142" w:rsidRPr="00FD68D0" w14:paraId="1696B4DE"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0AF8F249" w14:textId="77777777" w:rsidR="00941142" w:rsidRPr="00FD68D0" w:rsidRDefault="00941142" w:rsidP="00C065FC">
            <w:pPr>
              <w:contextualSpacing/>
              <w:jc w:val="center"/>
              <w:rPr>
                <w:color w:val="000000"/>
                <w:sz w:val="24"/>
                <w:szCs w:val="20"/>
              </w:rPr>
            </w:pPr>
            <w:r w:rsidRPr="00FD68D0">
              <w:rPr>
                <w:color w:val="000000"/>
                <w:sz w:val="24"/>
                <w:szCs w:val="20"/>
              </w:rPr>
              <w:t>4</w:t>
            </w:r>
          </w:p>
        </w:tc>
        <w:tc>
          <w:tcPr>
            <w:tcW w:w="2339" w:type="pct"/>
            <w:tcBorders>
              <w:top w:val="single" w:sz="4" w:space="0" w:color="auto"/>
              <w:left w:val="single" w:sz="4" w:space="0" w:color="auto"/>
              <w:bottom w:val="single" w:sz="4" w:space="0" w:color="auto"/>
              <w:right w:val="single" w:sz="4" w:space="0" w:color="auto"/>
            </w:tcBorders>
          </w:tcPr>
          <w:p w14:paraId="0B73A3E1" w14:textId="77777777" w:rsidR="00941142" w:rsidRPr="00FD68D0" w:rsidRDefault="00941142" w:rsidP="00C065FC">
            <w:pPr>
              <w:rPr>
                <w:sz w:val="24"/>
                <w:szCs w:val="20"/>
              </w:rPr>
            </w:pPr>
            <w:r w:rsidRPr="007E723C">
              <w:rPr>
                <w:rFonts w:hint="eastAsia"/>
                <w:sz w:val="24"/>
                <w:szCs w:val="20"/>
              </w:rPr>
              <w:t>交银施罗德基金管理有限公司关于增加上海联泰资产管理有限公司为旗下部分基金的场外销售机构并参与电子交易平台基金前端申购费率优惠活动的公告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6E629B8B" w14:textId="77777777" w:rsidR="00941142" w:rsidRPr="00FD68D0" w:rsidRDefault="00941142" w:rsidP="00C065FC">
            <w:pPr>
              <w:rPr>
                <w:sz w:val="24"/>
                <w:szCs w:val="20"/>
              </w:rPr>
            </w:pPr>
            <w:r w:rsidRPr="00FD68D0">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57F61529" w14:textId="77777777" w:rsidR="00941142" w:rsidRPr="00FD68D0" w:rsidRDefault="00941142" w:rsidP="00C065FC">
            <w:pPr>
              <w:jc w:val="center"/>
              <w:rPr>
                <w:sz w:val="24"/>
                <w:szCs w:val="20"/>
              </w:rPr>
            </w:pPr>
            <w:r>
              <w:rPr>
                <w:sz w:val="24"/>
                <w:szCs w:val="20"/>
              </w:rPr>
              <w:t>2015-4-17</w:t>
            </w:r>
          </w:p>
        </w:tc>
      </w:tr>
      <w:tr w:rsidR="00941142" w:rsidRPr="00FD68D0" w14:paraId="728999AA"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2EA55C80" w14:textId="77777777" w:rsidR="00941142" w:rsidRPr="00FD68D0" w:rsidRDefault="00941142" w:rsidP="00C065FC">
            <w:pPr>
              <w:contextualSpacing/>
              <w:jc w:val="center"/>
              <w:rPr>
                <w:color w:val="000000"/>
                <w:sz w:val="24"/>
                <w:szCs w:val="20"/>
              </w:rPr>
            </w:pPr>
            <w:r>
              <w:rPr>
                <w:rFonts w:hint="eastAsia"/>
                <w:color w:val="000000"/>
                <w:sz w:val="24"/>
                <w:szCs w:val="20"/>
              </w:rPr>
              <w:t>5</w:t>
            </w:r>
          </w:p>
        </w:tc>
        <w:tc>
          <w:tcPr>
            <w:tcW w:w="2339" w:type="pct"/>
            <w:tcBorders>
              <w:top w:val="single" w:sz="4" w:space="0" w:color="auto"/>
              <w:left w:val="single" w:sz="4" w:space="0" w:color="auto"/>
              <w:bottom w:val="single" w:sz="4" w:space="0" w:color="auto"/>
              <w:right w:val="single" w:sz="4" w:space="0" w:color="auto"/>
            </w:tcBorders>
          </w:tcPr>
          <w:p w14:paraId="18DA68A7" w14:textId="77777777" w:rsidR="00941142" w:rsidRPr="007E723C" w:rsidRDefault="00941142" w:rsidP="00C065FC">
            <w:pPr>
              <w:rPr>
                <w:sz w:val="24"/>
                <w:szCs w:val="20"/>
              </w:rPr>
            </w:pPr>
            <w:r w:rsidRPr="00684960">
              <w:rPr>
                <w:rFonts w:hint="eastAsia"/>
                <w:sz w:val="24"/>
                <w:szCs w:val="20"/>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0DED9375" w14:textId="77777777" w:rsidR="00941142" w:rsidRPr="00FD68D0" w:rsidRDefault="00941142" w:rsidP="00C065FC">
            <w:pPr>
              <w:rPr>
                <w:sz w:val="24"/>
                <w:szCs w:val="20"/>
              </w:rPr>
            </w:pPr>
            <w:r w:rsidRPr="00684960">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6E3E993D" w14:textId="77777777" w:rsidR="00941142" w:rsidRDefault="00941142" w:rsidP="00C065FC">
            <w:pPr>
              <w:jc w:val="center"/>
              <w:rPr>
                <w:sz w:val="24"/>
                <w:szCs w:val="20"/>
              </w:rPr>
            </w:pPr>
            <w:r>
              <w:rPr>
                <w:sz w:val="24"/>
                <w:szCs w:val="20"/>
              </w:rPr>
              <w:t>2015-4-18</w:t>
            </w:r>
          </w:p>
        </w:tc>
      </w:tr>
      <w:tr w:rsidR="00941142" w:rsidRPr="00FD68D0" w14:paraId="07869EE2"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23D90D2A" w14:textId="77777777" w:rsidR="00941142" w:rsidRPr="00FD68D0" w:rsidRDefault="00941142" w:rsidP="00C065FC">
            <w:pPr>
              <w:contextualSpacing/>
              <w:jc w:val="center"/>
              <w:rPr>
                <w:color w:val="000000"/>
                <w:sz w:val="24"/>
                <w:szCs w:val="20"/>
              </w:rPr>
            </w:pPr>
            <w:r>
              <w:rPr>
                <w:rFonts w:hint="eastAsia"/>
                <w:color w:val="000000"/>
                <w:sz w:val="24"/>
                <w:szCs w:val="20"/>
              </w:rPr>
              <w:t>6</w:t>
            </w:r>
          </w:p>
        </w:tc>
        <w:tc>
          <w:tcPr>
            <w:tcW w:w="2339" w:type="pct"/>
            <w:tcBorders>
              <w:top w:val="single" w:sz="4" w:space="0" w:color="auto"/>
              <w:left w:val="single" w:sz="4" w:space="0" w:color="auto"/>
              <w:bottom w:val="single" w:sz="4" w:space="0" w:color="auto"/>
              <w:right w:val="single" w:sz="4" w:space="0" w:color="auto"/>
            </w:tcBorders>
          </w:tcPr>
          <w:p w14:paraId="58DAC837" w14:textId="77777777" w:rsidR="00941142" w:rsidRPr="00FD68D0" w:rsidRDefault="00941142" w:rsidP="00C065FC">
            <w:pPr>
              <w:rPr>
                <w:sz w:val="24"/>
                <w:szCs w:val="20"/>
              </w:rPr>
            </w:pPr>
            <w:r w:rsidRPr="007E723C">
              <w:rPr>
                <w:rFonts w:hint="eastAsia"/>
                <w:sz w:val="24"/>
                <w:szCs w:val="20"/>
              </w:rPr>
              <w:t>交银施罗德深证</w:t>
            </w:r>
            <w:r w:rsidRPr="007E723C">
              <w:rPr>
                <w:rFonts w:hint="eastAsia"/>
                <w:sz w:val="24"/>
                <w:szCs w:val="20"/>
              </w:rPr>
              <w:t>300</w:t>
            </w:r>
            <w:r w:rsidRPr="007E723C">
              <w:rPr>
                <w:rFonts w:hint="eastAsia"/>
                <w:sz w:val="24"/>
                <w:szCs w:val="20"/>
              </w:rPr>
              <w:t>价值交易型开放式指数证券投资基金联接基金</w:t>
            </w:r>
            <w:r w:rsidRPr="007E723C">
              <w:rPr>
                <w:rFonts w:hint="eastAsia"/>
                <w:sz w:val="24"/>
                <w:szCs w:val="20"/>
              </w:rPr>
              <w:t>2015</w:t>
            </w:r>
            <w:r w:rsidRPr="007E723C">
              <w:rPr>
                <w:rFonts w:hint="eastAsia"/>
                <w:sz w:val="24"/>
                <w:szCs w:val="20"/>
              </w:rPr>
              <w:t>年第</w:t>
            </w:r>
            <w:r w:rsidRPr="007E723C">
              <w:rPr>
                <w:rFonts w:hint="eastAsia"/>
                <w:sz w:val="24"/>
                <w:szCs w:val="20"/>
              </w:rPr>
              <w:t>1</w:t>
            </w:r>
            <w:r w:rsidRPr="007E723C">
              <w:rPr>
                <w:rFonts w:hint="eastAsia"/>
                <w:sz w:val="24"/>
                <w:szCs w:val="20"/>
              </w:rPr>
              <w:t>季度报告</w:t>
            </w:r>
          </w:p>
        </w:tc>
        <w:tc>
          <w:tcPr>
            <w:tcW w:w="1024" w:type="pct"/>
            <w:tcBorders>
              <w:top w:val="single" w:sz="4" w:space="0" w:color="auto"/>
              <w:left w:val="single" w:sz="4" w:space="0" w:color="auto"/>
              <w:bottom w:val="single" w:sz="4" w:space="0" w:color="auto"/>
              <w:right w:val="single" w:sz="4" w:space="0" w:color="auto"/>
            </w:tcBorders>
            <w:vAlign w:val="center"/>
          </w:tcPr>
          <w:p w14:paraId="5C3FDC84" w14:textId="77777777" w:rsidR="00941142" w:rsidRPr="00FD68D0" w:rsidRDefault="00941142" w:rsidP="00C065FC">
            <w:pPr>
              <w:rPr>
                <w:sz w:val="24"/>
                <w:szCs w:val="20"/>
              </w:rPr>
            </w:pPr>
            <w:r w:rsidRPr="00FD68D0">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18FB9B6F" w14:textId="77777777" w:rsidR="00941142" w:rsidRPr="00FD68D0" w:rsidRDefault="00941142" w:rsidP="00C065FC">
            <w:pPr>
              <w:jc w:val="center"/>
              <w:rPr>
                <w:sz w:val="24"/>
                <w:szCs w:val="20"/>
              </w:rPr>
            </w:pPr>
            <w:r>
              <w:rPr>
                <w:sz w:val="24"/>
                <w:szCs w:val="20"/>
              </w:rPr>
              <w:t>2015-4-21</w:t>
            </w:r>
          </w:p>
        </w:tc>
      </w:tr>
      <w:tr w:rsidR="00941142" w:rsidRPr="00FD68D0" w14:paraId="6ED06D2E"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528A085C" w14:textId="77777777" w:rsidR="00941142" w:rsidRPr="00FD68D0" w:rsidRDefault="00941142" w:rsidP="00C065FC">
            <w:pPr>
              <w:contextualSpacing/>
              <w:jc w:val="center"/>
              <w:rPr>
                <w:color w:val="000000"/>
                <w:sz w:val="24"/>
                <w:szCs w:val="20"/>
              </w:rPr>
            </w:pPr>
            <w:r>
              <w:rPr>
                <w:color w:val="000000"/>
                <w:sz w:val="24"/>
                <w:szCs w:val="20"/>
              </w:rPr>
              <w:t>7</w:t>
            </w:r>
          </w:p>
        </w:tc>
        <w:tc>
          <w:tcPr>
            <w:tcW w:w="2339" w:type="pct"/>
            <w:tcBorders>
              <w:top w:val="single" w:sz="4" w:space="0" w:color="auto"/>
              <w:left w:val="single" w:sz="4" w:space="0" w:color="auto"/>
              <w:bottom w:val="single" w:sz="4" w:space="0" w:color="auto"/>
              <w:right w:val="single" w:sz="4" w:space="0" w:color="auto"/>
            </w:tcBorders>
          </w:tcPr>
          <w:p w14:paraId="146F9D79" w14:textId="77777777" w:rsidR="00941142" w:rsidRPr="00FD68D0" w:rsidRDefault="00941142" w:rsidP="00C065FC">
            <w:pPr>
              <w:rPr>
                <w:sz w:val="24"/>
                <w:szCs w:val="20"/>
              </w:rPr>
            </w:pPr>
            <w:r w:rsidRPr="007E723C">
              <w:rPr>
                <w:rFonts w:hint="eastAsia"/>
                <w:sz w:val="24"/>
                <w:szCs w:val="20"/>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18F8DB97" w14:textId="77777777" w:rsidR="00941142" w:rsidRPr="00FD68D0" w:rsidRDefault="00941142" w:rsidP="00C065FC">
            <w:pPr>
              <w:rPr>
                <w:sz w:val="24"/>
                <w:szCs w:val="20"/>
              </w:rPr>
            </w:pPr>
            <w:r w:rsidRPr="00FD68D0">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1E0CDEEA" w14:textId="77777777" w:rsidR="00941142" w:rsidRPr="00FD68D0" w:rsidRDefault="00941142" w:rsidP="00C065FC">
            <w:pPr>
              <w:jc w:val="center"/>
              <w:rPr>
                <w:sz w:val="24"/>
                <w:szCs w:val="20"/>
              </w:rPr>
            </w:pPr>
            <w:r>
              <w:rPr>
                <w:sz w:val="24"/>
                <w:szCs w:val="20"/>
              </w:rPr>
              <w:t>2015-4-22</w:t>
            </w:r>
          </w:p>
        </w:tc>
      </w:tr>
      <w:tr w:rsidR="00941142" w:rsidRPr="00FD68D0" w14:paraId="13C3A2D8"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4CF96410" w14:textId="77777777" w:rsidR="00941142" w:rsidRPr="00FD68D0" w:rsidRDefault="00941142" w:rsidP="00C065FC">
            <w:pPr>
              <w:contextualSpacing/>
              <w:jc w:val="center"/>
              <w:rPr>
                <w:color w:val="000000"/>
                <w:sz w:val="24"/>
                <w:szCs w:val="20"/>
              </w:rPr>
            </w:pPr>
            <w:r>
              <w:rPr>
                <w:color w:val="000000"/>
                <w:sz w:val="24"/>
                <w:szCs w:val="20"/>
              </w:rPr>
              <w:t>8</w:t>
            </w:r>
          </w:p>
        </w:tc>
        <w:tc>
          <w:tcPr>
            <w:tcW w:w="2339" w:type="pct"/>
            <w:tcBorders>
              <w:top w:val="single" w:sz="4" w:space="0" w:color="auto"/>
              <w:left w:val="single" w:sz="4" w:space="0" w:color="auto"/>
              <w:bottom w:val="single" w:sz="4" w:space="0" w:color="auto"/>
              <w:right w:val="single" w:sz="4" w:space="0" w:color="auto"/>
            </w:tcBorders>
          </w:tcPr>
          <w:p w14:paraId="16809873" w14:textId="77777777" w:rsidR="00941142" w:rsidRPr="00FD68D0" w:rsidRDefault="00941142" w:rsidP="00C065FC">
            <w:pPr>
              <w:rPr>
                <w:sz w:val="24"/>
                <w:szCs w:val="20"/>
              </w:rPr>
            </w:pPr>
            <w:r w:rsidRPr="007E723C">
              <w:rPr>
                <w:rFonts w:hint="eastAsia"/>
                <w:sz w:val="24"/>
                <w:szCs w:val="20"/>
              </w:rPr>
              <w:t>交银施罗德深证</w:t>
            </w:r>
            <w:r w:rsidRPr="007E723C">
              <w:rPr>
                <w:rFonts w:hint="eastAsia"/>
                <w:sz w:val="24"/>
                <w:szCs w:val="20"/>
              </w:rPr>
              <w:t>300</w:t>
            </w:r>
            <w:r w:rsidRPr="007E723C">
              <w:rPr>
                <w:rFonts w:hint="eastAsia"/>
                <w:sz w:val="24"/>
                <w:szCs w:val="20"/>
              </w:rPr>
              <w:t>价值交易型开放式指数证券投资基金联接基金（更新）招募说明书摘要（</w:t>
            </w:r>
            <w:r w:rsidRPr="007E723C">
              <w:rPr>
                <w:rFonts w:hint="eastAsia"/>
                <w:sz w:val="24"/>
                <w:szCs w:val="20"/>
              </w:rPr>
              <w:t>2015</w:t>
            </w:r>
            <w:r w:rsidRPr="007E723C">
              <w:rPr>
                <w:rFonts w:hint="eastAsia"/>
                <w:sz w:val="24"/>
                <w:szCs w:val="20"/>
              </w:rPr>
              <w:t>年第</w:t>
            </w:r>
            <w:r w:rsidRPr="007E723C">
              <w:rPr>
                <w:rFonts w:hint="eastAsia"/>
                <w:sz w:val="24"/>
                <w:szCs w:val="20"/>
              </w:rPr>
              <w:t>1</w:t>
            </w:r>
            <w:r w:rsidRPr="007E723C">
              <w:rPr>
                <w:rFonts w:hint="eastAsia"/>
                <w:sz w:val="24"/>
                <w:szCs w:val="20"/>
              </w:rPr>
              <w:t>号）</w:t>
            </w:r>
          </w:p>
        </w:tc>
        <w:tc>
          <w:tcPr>
            <w:tcW w:w="1024" w:type="pct"/>
            <w:tcBorders>
              <w:top w:val="single" w:sz="4" w:space="0" w:color="auto"/>
              <w:left w:val="single" w:sz="4" w:space="0" w:color="auto"/>
              <w:bottom w:val="single" w:sz="4" w:space="0" w:color="auto"/>
              <w:right w:val="single" w:sz="4" w:space="0" w:color="auto"/>
            </w:tcBorders>
            <w:vAlign w:val="center"/>
          </w:tcPr>
          <w:p w14:paraId="5E653710" w14:textId="77777777" w:rsidR="00941142" w:rsidRPr="00FD68D0" w:rsidRDefault="00941142" w:rsidP="00C065FC">
            <w:pPr>
              <w:rPr>
                <w:sz w:val="24"/>
                <w:szCs w:val="20"/>
              </w:rPr>
            </w:pPr>
            <w:r w:rsidRPr="00FD68D0">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6BFE3EFF" w14:textId="77777777" w:rsidR="00941142" w:rsidRPr="00FD68D0" w:rsidRDefault="00941142" w:rsidP="00C065FC">
            <w:pPr>
              <w:jc w:val="center"/>
              <w:rPr>
                <w:sz w:val="24"/>
                <w:szCs w:val="20"/>
              </w:rPr>
            </w:pPr>
            <w:r>
              <w:rPr>
                <w:sz w:val="24"/>
                <w:szCs w:val="20"/>
              </w:rPr>
              <w:t>2015-5-12</w:t>
            </w:r>
          </w:p>
        </w:tc>
      </w:tr>
      <w:tr w:rsidR="00941142" w:rsidRPr="00FD68D0" w14:paraId="36C7DB62"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534AE2A7" w14:textId="77777777" w:rsidR="00941142" w:rsidRPr="00FD68D0" w:rsidRDefault="00941142" w:rsidP="00C065FC">
            <w:pPr>
              <w:contextualSpacing/>
              <w:jc w:val="center"/>
              <w:rPr>
                <w:color w:val="000000"/>
                <w:sz w:val="24"/>
                <w:szCs w:val="20"/>
              </w:rPr>
            </w:pPr>
            <w:r>
              <w:rPr>
                <w:color w:val="000000"/>
                <w:sz w:val="24"/>
                <w:szCs w:val="20"/>
              </w:rPr>
              <w:t>9</w:t>
            </w:r>
          </w:p>
        </w:tc>
        <w:tc>
          <w:tcPr>
            <w:tcW w:w="2339" w:type="pct"/>
            <w:tcBorders>
              <w:top w:val="single" w:sz="4" w:space="0" w:color="auto"/>
              <w:left w:val="single" w:sz="4" w:space="0" w:color="auto"/>
              <w:bottom w:val="single" w:sz="4" w:space="0" w:color="auto"/>
              <w:right w:val="single" w:sz="4" w:space="0" w:color="auto"/>
            </w:tcBorders>
          </w:tcPr>
          <w:p w14:paraId="7AE6049E" w14:textId="77777777" w:rsidR="00941142" w:rsidRPr="00FD68D0" w:rsidRDefault="00941142" w:rsidP="00C065FC">
            <w:pPr>
              <w:rPr>
                <w:sz w:val="24"/>
                <w:szCs w:val="20"/>
              </w:rPr>
            </w:pPr>
            <w:r w:rsidRPr="007E723C">
              <w:rPr>
                <w:rFonts w:hint="eastAsia"/>
                <w:sz w:val="24"/>
                <w:szCs w:val="20"/>
              </w:rPr>
              <w:t>交银施罗德基金管理有限公司关于增加华西证券股份有限公司为旗下部分基金的场外销售机构的公告</w:t>
            </w:r>
          </w:p>
        </w:tc>
        <w:tc>
          <w:tcPr>
            <w:tcW w:w="1024" w:type="pct"/>
            <w:tcBorders>
              <w:top w:val="single" w:sz="4" w:space="0" w:color="auto"/>
              <w:left w:val="single" w:sz="4" w:space="0" w:color="auto"/>
              <w:bottom w:val="single" w:sz="4" w:space="0" w:color="auto"/>
              <w:right w:val="single" w:sz="4" w:space="0" w:color="auto"/>
            </w:tcBorders>
            <w:vAlign w:val="center"/>
          </w:tcPr>
          <w:p w14:paraId="654C2D70" w14:textId="77777777" w:rsidR="00941142" w:rsidRPr="00FD68D0" w:rsidRDefault="00941142" w:rsidP="00C065FC">
            <w:pPr>
              <w:rPr>
                <w:sz w:val="24"/>
                <w:szCs w:val="20"/>
              </w:rPr>
            </w:pPr>
            <w:r w:rsidRPr="00FD68D0">
              <w:rPr>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6780E42" w14:textId="77777777" w:rsidR="00941142" w:rsidRPr="00FD68D0" w:rsidRDefault="00941142" w:rsidP="00C065FC">
            <w:pPr>
              <w:jc w:val="center"/>
              <w:rPr>
                <w:sz w:val="24"/>
                <w:szCs w:val="20"/>
              </w:rPr>
            </w:pPr>
            <w:r>
              <w:rPr>
                <w:sz w:val="24"/>
                <w:szCs w:val="20"/>
              </w:rPr>
              <w:t>2015-5-19</w:t>
            </w:r>
          </w:p>
        </w:tc>
      </w:tr>
      <w:tr w:rsidR="00941142" w:rsidRPr="00FD68D0" w14:paraId="6D51CEE9"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2C381D8A" w14:textId="77777777" w:rsidR="00941142" w:rsidRPr="00FD68D0" w:rsidRDefault="00941142" w:rsidP="00C065FC">
            <w:pPr>
              <w:contextualSpacing/>
              <w:jc w:val="center"/>
              <w:rPr>
                <w:color w:val="000000"/>
                <w:sz w:val="24"/>
                <w:szCs w:val="20"/>
              </w:rPr>
            </w:pPr>
            <w:r>
              <w:rPr>
                <w:color w:val="000000"/>
                <w:sz w:val="24"/>
                <w:szCs w:val="20"/>
              </w:rPr>
              <w:lastRenderedPageBreak/>
              <w:t>10</w:t>
            </w:r>
          </w:p>
        </w:tc>
        <w:tc>
          <w:tcPr>
            <w:tcW w:w="2339" w:type="pct"/>
            <w:tcBorders>
              <w:top w:val="single" w:sz="4" w:space="0" w:color="auto"/>
              <w:left w:val="single" w:sz="4" w:space="0" w:color="auto"/>
              <w:bottom w:val="single" w:sz="4" w:space="0" w:color="auto"/>
              <w:right w:val="single" w:sz="4" w:space="0" w:color="auto"/>
            </w:tcBorders>
          </w:tcPr>
          <w:p w14:paraId="7FD1EFED" w14:textId="77777777" w:rsidR="00941142" w:rsidRPr="00FD68D0" w:rsidRDefault="00941142" w:rsidP="00C065FC">
            <w:pPr>
              <w:rPr>
                <w:sz w:val="24"/>
                <w:szCs w:val="20"/>
              </w:rPr>
            </w:pPr>
            <w:r w:rsidRPr="007E723C">
              <w:rPr>
                <w:rFonts w:hint="eastAsia"/>
                <w:sz w:val="24"/>
                <w:szCs w:val="20"/>
              </w:rPr>
              <w:t>交银施罗德基金管理有限公司关于旗下部分基金参与上海天天基金销售有限公司基金申购、定期定额投资费率优惠活动的公告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33EE4B2A" w14:textId="77777777" w:rsidR="00941142" w:rsidRPr="00FD68D0" w:rsidRDefault="00941142" w:rsidP="00C065FC">
            <w:pPr>
              <w:rPr>
                <w:sz w:val="24"/>
                <w:szCs w:val="20"/>
              </w:rPr>
            </w:pPr>
            <w:r w:rsidRPr="00FD68D0">
              <w:rPr>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57C64BAB" w14:textId="77777777" w:rsidR="00941142" w:rsidRPr="00FD68D0" w:rsidRDefault="00941142" w:rsidP="00C065FC">
            <w:pPr>
              <w:jc w:val="center"/>
              <w:rPr>
                <w:sz w:val="24"/>
                <w:szCs w:val="20"/>
              </w:rPr>
            </w:pPr>
            <w:r>
              <w:rPr>
                <w:sz w:val="24"/>
                <w:szCs w:val="20"/>
              </w:rPr>
              <w:t>2015-5-30</w:t>
            </w:r>
          </w:p>
        </w:tc>
      </w:tr>
      <w:tr w:rsidR="00941142" w:rsidRPr="00FD68D0" w14:paraId="11AA266E"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767BC125" w14:textId="77777777" w:rsidR="00941142" w:rsidRPr="00FD68D0" w:rsidRDefault="00941142" w:rsidP="00C065FC">
            <w:pPr>
              <w:contextualSpacing/>
              <w:jc w:val="center"/>
              <w:rPr>
                <w:color w:val="000000"/>
                <w:sz w:val="24"/>
                <w:szCs w:val="20"/>
              </w:rPr>
            </w:pPr>
            <w:r>
              <w:rPr>
                <w:color w:val="000000"/>
                <w:sz w:val="24"/>
                <w:szCs w:val="20"/>
              </w:rPr>
              <w:t>11</w:t>
            </w:r>
          </w:p>
        </w:tc>
        <w:tc>
          <w:tcPr>
            <w:tcW w:w="2339" w:type="pct"/>
            <w:tcBorders>
              <w:top w:val="single" w:sz="4" w:space="0" w:color="auto"/>
              <w:left w:val="single" w:sz="4" w:space="0" w:color="auto"/>
              <w:bottom w:val="single" w:sz="4" w:space="0" w:color="auto"/>
              <w:right w:val="single" w:sz="4" w:space="0" w:color="auto"/>
            </w:tcBorders>
          </w:tcPr>
          <w:p w14:paraId="04AD9611" w14:textId="77777777" w:rsidR="00941142" w:rsidRPr="00FD68D0" w:rsidRDefault="00941142" w:rsidP="00C065FC">
            <w:pPr>
              <w:rPr>
                <w:sz w:val="24"/>
                <w:szCs w:val="20"/>
              </w:rPr>
            </w:pPr>
            <w:r w:rsidRPr="007E723C">
              <w:rPr>
                <w:rFonts w:hint="eastAsia"/>
                <w:sz w:val="24"/>
                <w:szCs w:val="20"/>
              </w:rPr>
              <w:t>交银施罗德基金管理有限公司关于旗下部分基金参与中国农业银行股份有限公司网上银行和手机银行基金前端申购费率优惠活动的公告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1262B3C4" w14:textId="77777777" w:rsidR="00941142" w:rsidRPr="00FD68D0" w:rsidRDefault="00941142" w:rsidP="00C065FC">
            <w:pPr>
              <w:rPr>
                <w:sz w:val="24"/>
                <w:szCs w:val="20"/>
              </w:rPr>
            </w:pPr>
            <w:r w:rsidRPr="00FD68D0">
              <w:rPr>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6F971269" w14:textId="77777777" w:rsidR="00941142" w:rsidRPr="00FD68D0" w:rsidRDefault="00941142" w:rsidP="00C065FC">
            <w:pPr>
              <w:jc w:val="center"/>
              <w:rPr>
                <w:sz w:val="24"/>
                <w:szCs w:val="20"/>
              </w:rPr>
            </w:pPr>
            <w:r>
              <w:rPr>
                <w:sz w:val="24"/>
                <w:szCs w:val="20"/>
              </w:rPr>
              <w:t>2015-6-1</w:t>
            </w:r>
          </w:p>
        </w:tc>
      </w:tr>
      <w:tr w:rsidR="00941142" w:rsidRPr="00FD68D0" w14:paraId="399BF2A0"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47910D2C" w14:textId="77777777" w:rsidR="00941142" w:rsidRPr="00FD68D0" w:rsidRDefault="00941142" w:rsidP="00C065FC">
            <w:pPr>
              <w:contextualSpacing/>
              <w:jc w:val="center"/>
              <w:rPr>
                <w:color w:val="000000"/>
                <w:sz w:val="24"/>
                <w:szCs w:val="20"/>
              </w:rPr>
            </w:pPr>
            <w:r>
              <w:rPr>
                <w:rFonts w:hint="eastAsia"/>
                <w:color w:val="000000"/>
                <w:sz w:val="24"/>
                <w:szCs w:val="20"/>
              </w:rPr>
              <w:t>12</w:t>
            </w:r>
          </w:p>
        </w:tc>
        <w:tc>
          <w:tcPr>
            <w:tcW w:w="2339" w:type="pct"/>
            <w:tcBorders>
              <w:top w:val="single" w:sz="4" w:space="0" w:color="auto"/>
              <w:left w:val="single" w:sz="4" w:space="0" w:color="auto"/>
              <w:bottom w:val="single" w:sz="4" w:space="0" w:color="auto"/>
              <w:right w:val="single" w:sz="4" w:space="0" w:color="auto"/>
            </w:tcBorders>
          </w:tcPr>
          <w:p w14:paraId="22B32834" w14:textId="77777777" w:rsidR="00941142" w:rsidRPr="007E723C" w:rsidRDefault="00941142" w:rsidP="00C065FC">
            <w:pPr>
              <w:rPr>
                <w:sz w:val="24"/>
                <w:szCs w:val="20"/>
              </w:rPr>
            </w:pPr>
            <w:r w:rsidRPr="00EC6307">
              <w:rPr>
                <w:rFonts w:hint="eastAsia"/>
                <w:sz w:val="24"/>
                <w:szCs w:val="20"/>
              </w:rPr>
              <w:t>交银施罗德基金管理有限公司关于增加宜信普泽投资顾问（北京）有限公司为旗下部分基金的场外销售机构并参与电子交易平台基金前端申购费率优惠活动的公告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4E1A16DA" w14:textId="77777777" w:rsidR="00941142" w:rsidRPr="00FD68D0" w:rsidRDefault="00941142" w:rsidP="00C065FC">
            <w:pPr>
              <w:rPr>
                <w:sz w:val="24"/>
                <w:szCs w:val="20"/>
              </w:rPr>
            </w:pPr>
            <w:r w:rsidRPr="00EC6307">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59EB795E" w14:textId="77777777" w:rsidR="00941142" w:rsidRDefault="00941142" w:rsidP="00C065FC">
            <w:pPr>
              <w:jc w:val="center"/>
              <w:rPr>
                <w:sz w:val="24"/>
                <w:szCs w:val="20"/>
              </w:rPr>
            </w:pPr>
            <w:r w:rsidRPr="00EC6307">
              <w:rPr>
                <w:sz w:val="24"/>
                <w:szCs w:val="20"/>
              </w:rPr>
              <w:t>2015-6-1</w:t>
            </w:r>
          </w:p>
        </w:tc>
      </w:tr>
      <w:tr w:rsidR="00941142" w:rsidRPr="00FD68D0" w14:paraId="08825034"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2EB7B80C" w14:textId="77777777" w:rsidR="00941142" w:rsidRPr="00FD68D0" w:rsidRDefault="00941142" w:rsidP="00C065FC">
            <w:pPr>
              <w:contextualSpacing/>
              <w:jc w:val="center"/>
              <w:rPr>
                <w:color w:val="000000"/>
                <w:sz w:val="24"/>
                <w:szCs w:val="20"/>
              </w:rPr>
            </w:pPr>
            <w:r>
              <w:rPr>
                <w:color w:val="000000"/>
                <w:sz w:val="24"/>
                <w:szCs w:val="20"/>
              </w:rPr>
              <w:t>13</w:t>
            </w:r>
          </w:p>
        </w:tc>
        <w:tc>
          <w:tcPr>
            <w:tcW w:w="2339" w:type="pct"/>
            <w:tcBorders>
              <w:top w:val="single" w:sz="4" w:space="0" w:color="auto"/>
              <w:left w:val="single" w:sz="4" w:space="0" w:color="auto"/>
              <w:bottom w:val="single" w:sz="4" w:space="0" w:color="auto"/>
              <w:right w:val="single" w:sz="4" w:space="0" w:color="auto"/>
            </w:tcBorders>
          </w:tcPr>
          <w:p w14:paraId="591C689E" w14:textId="77777777" w:rsidR="00941142" w:rsidRPr="00FD68D0" w:rsidRDefault="00941142" w:rsidP="00C065FC">
            <w:pPr>
              <w:rPr>
                <w:sz w:val="24"/>
                <w:szCs w:val="20"/>
              </w:rPr>
            </w:pPr>
            <w:r w:rsidRPr="007E723C">
              <w:rPr>
                <w:rFonts w:hint="eastAsia"/>
                <w:sz w:val="24"/>
                <w:szCs w:val="20"/>
              </w:rPr>
              <w:t>交银施罗德基金管理有限公司关于旗下部分基金参与深圳众禄基金销售有限公司基金申购、定期定额投资费率优惠活动的公告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31E66172" w14:textId="77777777" w:rsidR="00941142" w:rsidRPr="00FD68D0" w:rsidRDefault="00941142" w:rsidP="00C065FC">
            <w:pPr>
              <w:rPr>
                <w:sz w:val="24"/>
                <w:szCs w:val="20"/>
              </w:rPr>
            </w:pPr>
            <w:r w:rsidRPr="00FD68D0">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6E352967" w14:textId="77777777" w:rsidR="00941142" w:rsidRPr="00FD68D0" w:rsidRDefault="00941142" w:rsidP="00C065FC">
            <w:pPr>
              <w:jc w:val="center"/>
              <w:rPr>
                <w:sz w:val="24"/>
                <w:szCs w:val="20"/>
              </w:rPr>
            </w:pPr>
            <w:r>
              <w:rPr>
                <w:sz w:val="24"/>
                <w:szCs w:val="20"/>
              </w:rPr>
              <w:t>2015-6-19</w:t>
            </w:r>
          </w:p>
        </w:tc>
      </w:tr>
      <w:tr w:rsidR="00941142" w:rsidRPr="00FD68D0" w14:paraId="27A9A4BA"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0A4B9111" w14:textId="77777777" w:rsidR="00941142" w:rsidRPr="00FD68D0" w:rsidRDefault="00941142" w:rsidP="00C065FC">
            <w:pPr>
              <w:contextualSpacing/>
              <w:jc w:val="center"/>
              <w:rPr>
                <w:color w:val="000000"/>
                <w:sz w:val="24"/>
                <w:szCs w:val="20"/>
              </w:rPr>
            </w:pPr>
            <w:r>
              <w:rPr>
                <w:color w:val="000000"/>
                <w:sz w:val="24"/>
                <w:szCs w:val="20"/>
              </w:rPr>
              <w:t>14</w:t>
            </w:r>
          </w:p>
        </w:tc>
        <w:tc>
          <w:tcPr>
            <w:tcW w:w="2339" w:type="pct"/>
            <w:tcBorders>
              <w:top w:val="single" w:sz="4" w:space="0" w:color="auto"/>
              <w:left w:val="single" w:sz="4" w:space="0" w:color="auto"/>
              <w:bottom w:val="single" w:sz="4" w:space="0" w:color="auto"/>
              <w:right w:val="single" w:sz="4" w:space="0" w:color="auto"/>
            </w:tcBorders>
          </w:tcPr>
          <w:p w14:paraId="1008F92B" w14:textId="77777777" w:rsidR="00941142" w:rsidRPr="00FD68D0" w:rsidRDefault="00941142" w:rsidP="00C065FC">
            <w:pPr>
              <w:rPr>
                <w:sz w:val="24"/>
                <w:szCs w:val="20"/>
              </w:rPr>
            </w:pPr>
            <w:r w:rsidRPr="007E723C">
              <w:rPr>
                <w:rFonts w:hint="eastAsia"/>
                <w:sz w:val="24"/>
                <w:szCs w:val="20"/>
              </w:rPr>
              <w:t>交银施罗德基金管理有限公司关于增加中国国际金融股份有限公司为旗下部分基金的场外销售机构的公告</w:t>
            </w:r>
          </w:p>
        </w:tc>
        <w:tc>
          <w:tcPr>
            <w:tcW w:w="1024" w:type="pct"/>
            <w:tcBorders>
              <w:top w:val="single" w:sz="4" w:space="0" w:color="auto"/>
              <w:left w:val="single" w:sz="4" w:space="0" w:color="auto"/>
              <w:bottom w:val="single" w:sz="4" w:space="0" w:color="auto"/>
              <w:right w:val="single" w:sz="4" w:space="0" w:color="auto"/>
            </w:tcBorders>
            <w:vAlign w:val="center"/>
          </w:tcPr>
          <w:p w14:paraId="434B9EBE" w14:textId="77777777" w:rsidR="00941142" w:rsidRPr="00FD68D0" w:rsidRDefault="00941142" w:rsidP="00C065FC">
            <w:pPr>
              <w:rPr>
                <w:sz w:val="24"/>
                <w:szCs w:val="20"/>
              </w:rPr>
            </w:pPr>
            <w:r w:rsidRPr="00FD68D0">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4715BABC" w14:textId="77777777" w:rsidR="00941142" w:rsidRPr="00FD68D0" w:rsidRDefault="00941142" w:rsidP="00C065FC">
            <w:pPr>
              <w:jc w:val="center"/>
              <w:rPr>
                <w:sz w:val="24"/>
                <w:szCs w:val="20"/>
              </w:rPr>
            </w:pPr>
            <w:r>
              <w:rPr>
                <w:sz w:val="24"/>
                <w:szCs w:val="20"/>
              </w:rPr>
              <w:t>2015-6-23</w:t>
            </w:r>
          </w:p>
        </w:tc>
      </w:tr>
      <w:tr w:rsidR="00941142" w:rsidRPr="00FD68D0" w14:paraId="6EFD69B0"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322132A9" w14:textId="77777777" w:rsidR="00941142" w:rsidRPr="00FD68D0" w:rsidRDefault="00941142" w:rsidP="00C065FC">
            <w:pPr>
              <w:contextualSpacing/>
              <w:jc w:val="center"/>
              <w:rPr>
                <w:color w:val="000000"/>
                <w:sz w:val="24"/>
                <w:szCs w:val="20"/>
              </w:rPr>
            </w:pPr>
            <w:r>
              <w:rPr>
                <w:color w:val="000000"/>
                <w:sz w:val="24"/>
                <w:szCs w:val="20"/>
              </w:rPr>
              <w:t>15</w:t>
            </w:r>
          </w:p>
        </w:tc>
        <w:tc>
          <w:tcPr>
            <w:tcW w:w="2339" w:type="pct"/>
            <w:tcBorders>
              <w:top w:val="single" w:sz="4" w:space="0" w:color="auto"/>
              <w:left w:val="single" w:sz="4" w:space="0" w:color="auto"/>
              <w:bottom w:val="single" w:sz="4" w:space="0" w:color="auto"/>
              <w:right w:val="single" w:sz="4" w:space="0" w:color="auto"/>
            </w:tcBorders>
          </w:tcPr>
          <w:p w14:paraId="3EA154FC" w14:textId="77777777" w:rsidR="00941142" w:rsidRPr="00FD68D0" w:rsidRDefault="00941142" w:rsidP="00C065FC">
            <w:pPr>
              <w:rPr>
                <w:sz w:val="24"/>
                <w:szCs w:val="20"/>
              </w:rPr>
            </w:pPr>
            <w:r w:rsidRPr="007E723C">
              <w:rPr>
                <w:rFonts w:hint="eastAsia"/>
                <w:sz w:val="24"/>
                <w:szCs w:val="20"/>
              </w:rPr>
              <w:t>交银施罗德基金管理有限公司关于旗下部分基金参与交通银行股份有限公司基金网上银行、手机银行前端申购费率优惠活动的公告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4E462E59" w14:textId="77777777" w:rsidR="00941142" w:rsidRPr="00FD68D0" w:rsidRDefault="00941142" w:rsidP="00C065FC">
            <w:pPr>
              <w:rPr>
                <w:sz w:val="24"/>
                <w:szCs w:val="20"/>
              </w:rPr>
            </w:pPr>
            <w:r w:rsidRPr="00FD68D0">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756CEE43" w14:textId="77777777" w:rsidR="00941142" w:rsidRPr="00FD68D0" w:rsidRDefault="00941142" w:rsidP="00C065FC">
            <w:pPr>
              <w:jc w:val="center"/>
              <w:rPr>
                <w:sz w:val="24"/>
                <w:szCs w:val="20"/>
              </w:rPr>
            </w:pPr>
            <w:r>
              <w:rPr>
                <w:sz w:val="24"/>
                <w:szCs w:val="20"/>
              </w:rPr>
              <w:t>2015-7-1</w:t>
            </w:r>
          </w:p>
        </w:tc>
      </w:tr>
      <w:tr w:rsidR="00941142" w:rsidRPr="00FD68D0" w14:paraId="40A4523D"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0ACC6DC4" w14:textId="77777777" w:rsidR="00941142" w:rsidRPr="00FD68D0" w:rsidRDefault="00941142" w:rsidP="00C065FC">
            <w:pPr>
              <w:contextualSpacing/>
              <w:jc w:val="center"/>
              <w:rPr>
                <w:color w:val="000000"/>
                <w:sz w:val="24"/>
                <w:szCs w:val="20"/>
              </w:rPr>
            </w:pPr>
            <w:r>
              <w:rPr>
                <w:color w:val="000000"/>
                <w:sz w:val="24"/>
                <w:szCs w:val="20"/>
              </w:rPr>
              <w:t>16</w:t>
            </w:r>
          </w:p>
        </w:tc>
        <w:tc>
          <w:tcPr>
            <w:tcW w:w="2339" w:type="pct"/>
            <w:tcBorders>
              <w:top w:val="single" w:sz="4" w:space="0" w:color="auto"/>
              <w:left w:val="single" w:sz="4" w:space="0" w:color="auto"/>
              <w:bottom w:val="single" w:sz="4" w:space="0" w:color="auto"/>
              <w:right w:val="single" w:sz="4" w:space="0" w:color="auto"/>
            </w:tcBorders>
          </w:tcPr>
          <w:p w14:paraId="5F9BB02C" w14:textId="77777777" w:rsidR="00941142" w:rsidRPr="00FD68D0" w:rsidRDefault="00941142" w:rsidP="00C065FC">
            <w:pPr>
              <w:rPr>
                <w:sz w:val="24"/>
                <w:szCs w:val="20"/>
              </w:rPr>
            </w:pPr>
            <w:r w:rsidRPr="007E723C">
              <w:rPr>
                <w:rFonts w:hint="eastAsia"/>
                <w:sz w:val="24"/>
                <w:szCs w:val="20"/>
              </w:rPr>
              <w:t>交银施罗德基金管理有限公司关于旗下部分基金参与杭州数米基金销售有限公司基金申购、定期定额投资费率优惠活动的公告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72C27C1F" w14:textId="77777777" w:rsidR="00941142" w:rsidRPr="00FD68D0" w:rsidRDefault="00941142" w:rsidP="00C065FC">
            <w:pPr>
              <w:rPr>
                <w:sz w:val="24"/>
                <w:szCs w:val="20"/>
              </w:rPr>
            </w:pPr>
            <w:r w:rsidRPr="00FD68D0">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2A209FEF" w14:textId="77777777" w:rsidR="00941142" w:rsidRPr="00FD68D0" w:rsidRDefault="00941142" w:rsidP="00C065FC">
            <w:pPr>
              <w:jc w:val="center"/>
              <w:rPr>
                <w:sz w:val="24"/>
                <w:szCs w:val="20"/>
              </w:rPr>
            </w:pPr>
            <w:r>
              <w:rPr>
                <w:sz w:val="24"/>
                <w:szCs w:val="20"/>
              </w:rPr>
              <w:t>2015-7-3</w:t>
            </w:r>
          </w:p>
        </w:tc>
      </w:tr>
      <w:tr w:rsidR="00941142" w:rsidRPr="00FD68D0" w14:paraId="15BFF565"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7AF3D3C2" w14:textId="77777777" w:rsidR="00941142" w:rsidRPr="00FD68D0" w:rsidRDefault="00941142" w:rsidP="00C065FC">
            <w:pPr>
              <w:contextualSpacing/>
              <w:jc w:val="center"/>
              <w:rPr>
                <w:color w:val="000000"/>
                <w:sz w:val="24"/>
                <w:szCs w:val="20"/>
              </w:rPr>
            </w:pPr>
            <w:r>
              <w:rPr>
                <w:color w:val="000000"/>
                <w:sz w:val="24"/>
                <w:szCs w:val="20"/>
              </w:rPr>
              <w:t>17</w:t>
            </w:r>
          </w:p>
        </w:tc>
        <w:tc>
          <w:tcPr>
            <w:tcW w:w="2339" w:type="pct"/>
            <w:tcBorders>
              <w:top w:val="single" w:sz="4" w:space="0" w:color="auto"/>
              <w:left w:val="single" w:sz="4" w:space="0" w:color="auto"/>
              <w:bottom w:val="single" w:sz="4" w:space="0" w:color="auto"/>
              <w:right w:val="single" w:sz="4" w:space="0" w:color="auto"/>
            </w:tcBorders>
          </w:tcPr>
          <w:p w14:paraId="770FC55D" w14:textId="77777777" w:rsidR="00941142" w:rsidRPr="00FD68D0" w:rsidRDefault="00941142" w:rsidP="00C065FC">
            <w:pPr>
              <w:rPr>
                <w:sz w:val="24"/>
                <w:szCs w:val="20"/>
              </w:rPr>
            </w:pPr>
            <w:r w:rsidRPr="007E723C">
              <w:rPr>
                <w:rFonts w:hint="eastAsia"/>
                <w:sz w:val="24"/>
                <w:szCs w:val="20"/>
              </w:rPr>
              <w:t>交银施罗德基金管理有限公司关于旗下基金所持停牌股票估值调整的公告</w:t>
            </w:r>
          </w:p>
        </w:tc>
        <w:tc>
          <w:tcPr>
            <w:tcW w:w="1024" w:type="pct"/>
            <w:tcBorders>
              <w:top w:val="single" w:sz="4" w:space="0" w:color="auto"/>
              <w:left w:val="single" w:sz="4" w:space="0" w:color="auto"/>
              <w:bottom w:val="single" w:sz="4" w:space="0" w:color="auto"/>
              <w:right w:val="single" w:sz="4" w:space="0" w:color="auto"/>
            </w:tcBorders>
            <w:vAlign w:val="center"/>
          </w:tcPr>
          <w:p w14:paraId="331385C9" w14:textId="77777777" w:rsidR="00941142" w:rsidRPr="00FD68D0" w:rsidRDefault="00941142" w:rsidP="00C065FC">
            <w:pPr>
              <w:rPr>
                <w:sz w:val="24"/>
                <w:szCs w:val="20"/>
              </w:rPr>
            </w:pPr>
            <w:r w:rsidRPr="00FD671A">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0F003362" w14:textId="77777777" w:rsidR="00941142" w:rsidRPr="00FD68D0" w:rsidRDefault="00941142" w:rsidP="00C065FC">
            <w:pPr>
              <w:jc w:val="center"/>
              <w:rPr>
                <w:sz w:val="24"/>
                <w:szCs w:val="20"/>
              </w:rPr>
            </w:pPr>
            <w:r>
              <w:rPr>
                <w:sz w:val="24"/>
                <w:szCs w:val="20"/>
              </w:rPr>
              <w:t>2015-7-8</w:t>
            </w:r>
          </w:p>
        </w:tc>
      </w:tr>
      <w:tr w:rsidR="00941142" w:rsidRPr="00FD68D0" w14:paraId="53FFB790"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0035DF6A" w14:textId="77777777" w:rsidR="00941142" w:rsidRPr="00FD68D0" w:rsidRDefault="00941142" w:rsidP="00C065FC">
            <w:pPr>
              <w:contextualSpacing/>
              <w:jc w:val="center"/>
              <w:rPr>
                <w:color w:val="000000"/>
                <w:sz w:val="24"/>
                <w:szCs w:val="20"/>
              </w:rPr>
            </w:pPr>
            <w:r>
              <w:rPr>
                <w:color w:val="000000"/>
                <w:sz w:val="24"/>
                <w:szCs w:val="20"/>
              </w:rPr>
              <w:t>18</w:t>
            </w:r>
          </w:p>
        </w:tc>
        <w:tc>
          <w:tcPr>
            <w:tcW w:w="2339" w:type="pct"/>
            <w:tcBorders>
              <w:top w:val="single" w:sz="4" w:space="0" w:color="auto"/>
              <w:left w:val="single" w:sz="4" w:space="0" w:color="auto"/>
              <w:bottom w:val="single" w:sz="4" w:space="0" w:color="auto"/>
              <w:right w:val="single" w:sz="4" w:space="0" w:color="auto"/>
            </w:tcBorders>
            <w:vAlign w:val="center"/>
          </w:tcPr>
          <w:p w14:paraId="2DC89012" w14:textId="77777777" w:rsidR="00941142" w:rsidRPr="00FD68D0" w:rsidRDefault="00941142" w:rsidP="00C065FC">
            <w:pPr>
              <w:widowControl/>
              <w:jc w:val="left"/>
              <w:rPr>
                <w:sz w:val="24"/>
                <w:szCs w:val="20"/>
              </w:rPr>
            </w:pPr>
            <w:r w:rsidRPr="007E723C">
              <w:rPr>
                <w:rFonts w:hint="eastAsia"/>
                <w:sz w:val="24"/>
                <w:szCs w:val="20"/>
              </w:rPr>
              <w:t>交银施罗德基金管理有限公司关于增加北京增财基金销售有限公司为旗下部分基金的场外销售机构并参与电子交易平台基金前端申购费率优惠活动的公告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024BBC9D" w14:textId="77777777" w:rsidR="00941142" w:rsidRPr="00FD68D0" w:rsidRDefault="00941142" w:rsidP="00C065FC">
            <w:pPr>
              <w:rPr>
                <w:sz w:val="24"/>
                <w:szCs w:val="20"/>
              </w:rPr>
            </w:pPr>
            <w:r w:rsidRPr="00FD671A">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2E8F8C22" w14:textId="77777777" w:rsidR="00941142" w:rsidRPr="00FD68D0" w:rsidRDefault="00941142" w:rsidP="00C065FC">
            <w:pPr>
              <w:jc w:val="center"/>
              <w:rPr>
                <w:sz w:val="24"/>
                <w:szCs w:val="20"/>
              </w:rPr>
            </w:pPr>
            <w:r>
              <w:rPr>
                <w:sz w:val="24"/>
                <w:szCs w:val="20"/>
              </w:rPr>
              <w:t>2015-7-9</w:t>
            </w:r>
          </w:p>
        </w:tc>
      </w:tr>
      <w:tr w:rsidR="00941142" w:rsidRPr="00FD68D0" w14:paraId="1D272CE8"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1431FD89" w14:textId="77777777" w:rsidR="00941142" w:rsidRPr="00FD68D0" w:rsidRDefault="00941142" w:rsidP="00C065FC">
            <w:pPr>
              <w:contextualSpacing/>
              <w:jc w:val="center"/>
              <w:rPr>
                <w:color w:val="000000"/>
                <w:sz w:val="24"/>
                <w:szCs w:val="20"/>
              </w:rPr>
            </w:pPr>
            <w:r>
              <w:rPr>
                <w:color w:val="000000"/>
                <w:sz w:val="24"/>
                <w:szCs w:val="20"/>
              </w:rPr>
              <w:t>19</w:t>
            </w:r>
          </w:p>
        </w:tc>
        <w:tc>
          <w:tcPr>
            <w:tcW w:w="2339" w:type="pct"/>
            <w:tcBorders>
              <w:top w:val="single" w:sz="4" w:space="0" w:color="auto"/>
              <w:left w:val="single" w:sz="4" w:space="0" w:color="auto"/>
              <w:bottom w:val="single" w:sz="4" w:space="0" w:color="auto"/>
              <w:right w:val="single" w:sz="4" w:space="0" w:color="auto"/>
            </w:tcBorders>
            <w:vAlign w:val="center"/>
          </w:tcPr>
          <w:p w14:paraId="5CD82BA9" w14:textId="77777777" w:rsidR="00941142" w:rsidRPr="00FD68D0" w:rsidRDefault="00941142" w:rsidP="00C065FC">
            <w:pPr>
              <w:rPr>
                <w:sz w:val="24"/>
                <w:szCs w:val="20"/>
              </w:rPr>
            </w:pPr>
            <w:r w:rsidRPr="007E723C">
              <w:rPr>
                <w:rFonts w:hint="eastAsia"/>
                <w:sz w:val="24"/>
                <w:szCs w:val="20"/>
              </w:rPr>
              <w:t>交银施罗德基金管理有限公司关于增加浙江同花顺基金销售有限公司为旗下部分基金的场外销售机构并参与电子交易平台基金前端申购费率优惠活动的公告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6C0FE9C1" w14:textId="77777777" w:rsidR="00941142" w:rsidRPr="00FD68D0" w:rsidRDefault="00941142" w:rsidP="00C065FC">
            <w:pPr>
              <w:rPr>
                <w:sz w:val="24"/>
                <w:szCs w:val="20"/>
              </w:rPr>
            </w:pPr>
            <w:r w:rsidRPr="00FD671A">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39877884" w14:textId="77777777" w:rsidR="00941142" w:rsidRPr="00FD68D0" w:rsidRDefault="00941142" w:rsidP="00C065FC">
            <w:pPr>
              <w:jc w:val="center"/>
              <w:rPr>
                <w:sz w:val="24"/>
                <w:szCs w:val="20"/>
              </w:rPr>
            </w:pPr>
            <w:r>
              <w:rPr>
                <w:sz w:val="24"/>
                <w:szCs w:val="20"/>
              </w:rPr>
              <w:t>2015-7-9</w:t>
            </w:r>
          </w:p>
        </w:tc>
      </w:tr>
      <w:tr w:rsidR="00941142" w:rsidRPr="00FD68D0" w14:paraId="5AD50E7A"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02F288AB" w14:textId="77777777" w:rsidR="00941142" w:rsidRPr="00FD68D0" w:rsidRDefault="00941142" w:rsidP="00C065FC">
            <w:pPr>
              <w:contextualSpacing/>
              <w:jc w:val="center"/>
              <w:rPr>
                <w:color w:val="000000"/>
                <w:sz w:val="24"/>
                <w:szCs w:val="20"/>
              </w:rPr>
            </w:pPr>
            <w:r>
              <w:rPr>
                <w:color w:val="000000"/>
                <w:sz w:val="24"/>
                <w:szCs w:val="20"/>
              </w:rPr>
              <w:lastRenderedPageBreak/>
              <w:t>20</w:t>
            </w:r>
          </w:p>
        </w:tc>
        <w:tc>
          <w:tcPr>
            <w:tcW w:w="2339" w:type="pct"/>
            <w:tcBorders>
              <w:top w:val="single" w:sz="4" w:space="0" w:color="auto"/>
              <w:left w:val="single" w:sz="4" w:space="0" w:color="auto"/>
              <w:bottom w:val="single" w:sz="4" w:space="0" w:color="auto"/>
              <w:right w:val="single" w:sz="4" w:space="0" w:color="auto"/>
            </w:tcBorders>
            <w:vAlign w:val="center"/>
          </w:tcPr>
          <w:p w14:paraId="2D71A711" w14:textId="77777777" w:rsidR="00941142" w:rsidRPr="00FD68D0" w:rsidRDefault="00941142" w:rsidP="00C065FC">
            <w:pPr>
              <w:rPr>
                <w:sz w:val="24"/>
                <w:szCs w:val="20"/>
              </w:rPr>
            </w:pPr>
            <w:r w:rsidRPr="007E723C">
              <w:rPr>
                <w:rFonts w:hint="eastAsia"/>
                <w:sz w:val="24"/>
                <w:szCs w:val="20"/>
              </w:rPr>
              <w:t>交银施罗德深证</w:t>
            </w:r>
            <w:r w:rsidRPr="007E723C">
              <w:rPr>
                <w:rFonts w:hint="eastAsia"/>
                <w:sz w:val="24"/>
                <w:szCs w:val="20"/>
              </w:rPr>
              <w:t>300</w:t>
            </w:r>
            <w:r w:rsidRPr="007E723C">
              <w:rPr>
                <w:rFonts w:hint="eastAsia"/>
                <w:sz w:val="24"/>
                <w:szCs w:val="20"/>
              </w:rPr>
              <w:t>价值交易型开放式指数证券投资基金联接基金</w:t>
            </w:r>
            <w:r w:rsidRPr="007E723C">
              <w:rPr>
                <w:rFonts w:hint="eastAsia"/>
                <w:sz w:val="24"/>
                <w:szCs w:val="20"/>
              </w:rPr>
              <w:t>2015</w:t>
            </w:r>
            <w:r w:rsidRPr="007E723C">
              <w:rPr>
                <w:rFonts w:hint="eastAsia"/>
                <w:sz w:val="24"/>
                <w:szCs w:val="20"/>
              </w:rPr>
              <w:t>年第</w:t>
            </w:r>
            <w:r w:rsidRPr="007E723C">
              <w:rPr>
                <w:rFonts w:hint="eastAsia"/>
                <w:sz w:val="24"/>
                <w:szCs w:val="20"/>
              </w:rPr>
              <w:t>2</w:t>
            </w:r>
            <w:r w:rsidRPr="007E723C">
              <w:rPr>
                <w:rFonts w:hint="eastAsia"/>
                <w:sz w:val="24"/>
                <w:szCs w:val="20"/>
              </w:rPr>
              <w:t>季度报告</w:t>
            </w:r>
          </w:p>
        </w:tc>
        <w:tc>
          <w:tcPr>
            <w:tcW w:w="1024" w:type="pct"/>
            <w:tcBorders>
              <w:top w:val="single" w:sz="4" w:space="0" w:color="auto"/>
              <w:left w:val="single" w:sz="4" w:space="0" w:color="auto"/>
              <w:bottom w:val="single" w:sz="4" w:space="0" w:color="auto"/>
              <w:right w:val="single" w:sz="4" w:space="0" w:color="auto"/>
            </w:tcBorders>
            <w:vAlign w:val="center"/>
          </w:tcPr>
          <w:p w14:paraId="7C2311B0" w14:textId="77777777" w:rsidR="00941142" w:rsidRPr="00FD68D0" w:rsidRDefault="00941142" w:rsidP="00C065FC">
            <w:pPr>
              <w:rPr>
                <w:sz w:val="24"/>
                <w:szCs w:val="20"/>
              </w:rPr>
            </w:pPr>
            <w:r w:rsidRPr="00FD671A">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686A8DF6" w14:textId="77777777" w:rsidR="00941142" w:rsidRPr="00FD68D0" w:rsidRDefault="00941142" w:rsidP="00C065FC">
            <w:pPr>
              <w:jc w:val="center"/>
              <w:rPr>
                <w:sz w:val="24"/>
                <w:szCs w:val="20"/>
              </w:rPr>
            </w:pPr>
            <w:r>
              <w:rPr>
                <w:sz w:val="24"/>
                <w:szCs w:val="20"/>
              </w:rPr>
              <w:t>2015-7-18</w:t>
            </w:r>
          </w:p>
        </w:tc>
      </w:tr>
      <w:tr w:rsidR="00941142" w:rsidRPr="00FD68D0" w14:paraId="4F4CD846"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3A993EAE" w14:textId="77777777" w:rsidR="00941142" w:rsidRPr="00FD68D0" w:rsidRDefault="00941142" w:rsidP="00C065FC">
            <w:pPr>
              <w:contextualSpacing/>
              <w:jc w:val="center"/>
              <w:rPr>
                <w:color w:val="000000"/>
                <w:sz w:val="24"/>
                <w:szCs w:val="20"/>
              </w:rPr>
            </w:pPr>
            <w:r>
              <w:rPr>
                <w:color w:val="000000"/>
                <w:sz w:val="24"/>
                <w:szCs w:val="20"/>
              </w:rPr>
              <w:t>21</w:t>
            </w:r>
          </w:p>
        </w:tc>
        <w:tc>
          <w:tcPr>
            <w:tcW w:w="2339" w:type="pct"/>
            <w:tcBorders>
              <w:top w:val="single" w:sz="4" w:space="0" w:color="auto"/>
              <w:left w:val="single" w:sz="4" w:space="0" w:color="auto"/>
              <w:bottom w:val="single" w:sz="4" w:space="0" w:color="auto"/>
              <w:right w:val="single" w:sz="4" w:space="0" w:color="auto"/>
            </w:tcBorders>
            <w:vAlign w:val="center"/>
          </w:tcPr>
          <w:p w14:paraId="24066351" w14:textId="77777777" w:rsidR="00941142" w:rsidRPr="00FD68D0" w:rsidRDefault="00941142" w:rsidP="00C065FC">
            <w:pPr>
              <w:rPr>
                <w:sz w:val="24"/>
                <w:szCs w:val="20"/>
              </w:rPr>
            </w:pPr>
            <w:r w:rsidRPr="007E723C">
              <w:rPr>
                <w:rFonts w:hint="eastAsia"/>
                <w:sz w:val="24"/>
                <w:szCs w:val="20"/>
              </w:rPr>
              <w:t>交银施罗德基金管理有限公司关于网上直销交易平台开通招商银行股份有限公司借记卡支付并实施前端申购费率优惠的公告</w:t>
            </w:r>
          </w:p>
        </w:tc>
        <w:tc>
          <w:tcPr>
            <w:tcW w:w="1024" w:type="pct"/>
            <w:tcBorders>
              <w:top w:val="single" w:sz="4" w:space="0" w:color="auto"/>
              <w:left w:val="single" w:sz="4" w:space="0" w:color="auto"/>
              <w:bottom w:val="single" w:sz="4" w:space="0" w:color="auto"/>
              <w:right w:val="single" w:sz="4" w:space="0" w:color="auto"/>
            </w:tcBorders>
            <w:vAlign w:val="center"/>
          </w:tcPr>
          <w:p w14:paraId="241CE68E" w14:textId="77777777" w:rsidR="00941142" w:rsidRPr="00FD68D0" w:rsidRDefault="00941142" w:rsidP="00C065FC">
            <w:pPr>
              <w:rPr>
                <w:sz w:val="24"/>
                <w:szCs w:val="20"/>
              </w:rPr>
            </w:pPr>
            <w:r w:rsidRPr="00FD671A">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03C59E0C" w14:textId="77777777" w:rsidR="00941142" w:rsidRPr="00FD68D0" w:rsidRDefault="00941142" w:rsidP="00C065FC">
            <w:pPr>
              <w:jc w:val="center"/>
              <w:rPr>
                <w:sz w:val="24"/>
                <w:szCs w:val="20"/>
              </w:rPr>
            </w:pPr>
            <w:r>
              <w:rPr>
                <w:sz w:val="24"/>
                <w:szCs w:val="20"/>
              </w:rPr>
              <w:t>2015-7-27</w:t>
            </w:r>
          </w:p>
        </w:tc>
      </w:tr>
      <w:tr w:rsidR="00941142" w:rsidRPr="00FD68D0" w14:paraId="1D7C960F"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5211CBD2" w14:textId="77777777" w:rsidR="00941142" w:rsidRPr="00FD68D0" w:rsidRDefault="00941142" w:rsidP="00C065FC">
            <w:pPr>
              <w:contextualSpacing/>
              <w:jc w:val="center"/>
              <w:rPr>
                <w:color w:val="000000"/>
                <w:sz w:val="24"/>
                <w:szCs w:val="20"/>
              </w:rPr>
            </w:pPr>
            <w:r>
              <w:rPr>
                <w:rFonts w:hint="eastAsia"/>
                <w:color w:val="000000"/>
                <w:sz w:val="24"/>
                <w:szCs w:val="20"/>
              </w:rPr>
              <w:t>22</w:t>
            </w:r>
          </w:p>
        </w:tc>
        <w:tc>
          <w:tcPr>
            <w:tcW w:w="2339" w:type="pct"/>
            <w:tcBorders>
              <w:top w:val="single" w:sz="4" w:space="0" w:color="auto"/>
              <w:left w:val="single" w:sz="4" w:space="0" w:color="auto"/>
              <w:bottom w:val="single" w:sz="4" w:space="0" w:color="auto"/>
              <w:right w:val="single" w:sz="4" w:space="0" w:color="auto"/>
            </w:tcBorders>
            <w:vAlign w:val="center"/>
          </w:tcPr>
          <w:p w14:paraId="0FC521B1" w14:textId="77777777" w:rsidR="00941142" w:rsidRPr="00FD671A" w:rsidRDefault="00941142" w:rsidP="00C065FC">
            <w:pPr>
              <w:rPr>
                <w:sz w:val="24"/>
                <w:szCs w:val="20"/>
              </w:rPr>
            </w:pPr>
            <w:r w:rsidRPr="00900DFA">
              <w:rPr>
                <w:rFonts w:hint="eastAsia"/>
                <w:sz w:val="24"/>
                <w:szCs w:val="20"/>
              </w:rPr>
              <w:t>交银施罗德基金管理有限公司关于通过网上直销交易平台开展交银施罗德货币市场证券投资基金转换转入旗下其他基金转换费率优惠活动的公告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18AA3415" w14:textId="77777777" w:rsidR="00941142" w:rsidRPr="00FD671A" w:rsidRDefault="00941142" w:rsidP="00C065FC">
            <w:pPr>
              <w:rPr>
                <w:sz w:val="24"/>
                <w:szCs w:val="20"/>
              </w:rPr>
            </w:pPr>
            <w:r w:rsidRPr="00FD671A">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549CC69F" w14:textId="77777777" w:rsidR="00941142" w:rsidRDefault="00941142" w:rsidP="00C065FC">
            <w:pPr>
              <w:jc w:val="center"/>
              <w:rPr>
                <w:sz w:val="24"/>
                <w:szCs w:val="20"/>
              </w:rPr>
            </w:pPr>
            <w:r>
              <w:rPr>
                <w:sz w:val="24"/>
                <w:szCs w:val="20"/>
              </w:rPr>
              <w:t>2015-7-31</w:t>
            </w:r>
          </w:p>
        </w:tc>
      </w:tr>
      <w:tr w:rsidR="00941142" w:rsidRPr="00FD68D0" w14:paraId="1B19C380"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4F957E30" w14:textId="77777777" w:rsidR="00941142" w:rsidRDefault="00941142" w:rsidP="00C065FC">
            <w:pPr>
              <w:contextualSpacing/>
              <w:jc w:val="center"/>
              <w:rPr>
                <w:color w:val="000000"/>
                <w:sz w:val="24"/>
                <w:szCs w:val="20"/>
              </w:rPr>
            </w:pPr>
            <w:r>
              <w:rPr>
                <w:rFonts w:hint="eastAsia"/>
                <w:color w:val="000000"/>
                <w:sz w:val="24"/>
                <w:szCs w:val="20"/>
              </w:rPr>
              <w:t>23</w:t>
            </w:r>
          </w:p>
        </w:tc>
        <w:tc>
          <w:tcPr>
            <w:tcW w:w="2339" w:type="pct"/>
            <w:tcBorders>
              <w:top w:val="single" w:sz="4" w:space="0" w:color="auto"/>
              <w:left w:val="single" w:sz="4" w:space="0" w:color="auto"/>
              <w:bottom w:val="single" w:sz="4" w:space="0" w:color="auto"/>
              <w:right w:val="single" w:sz="4" w:space="0" w:color="auto"/>
            </w:tcBorders>
            <w:vAlign w:val="center"/>
          </w:tcPr>
          <w:p w14:paraId="3516CEE1" w14:textId="77777777" w:rsidR="00941142" w:rsidRPr="00FD671A" w:rsidRDefault="00941142" w:rsidP="00C065FC">
            <w:pPr>
              <w:rPr>
                <w:sz w:val="24"/>
                <w:szCs w:val="20"/>
              </w:rPr>
            </w:pPr>
            <w:r w:rsidRPr="00900DFA">
              <w:rPr>
                <w:rFonts w:hint="eastAsia"/>
                <w:sz w:val="24"/>
                <w:szCs w:val="20"/>
              </w:rPr>
              <w:t>交银施罗德基金管理有限公司关于旗下部分基金参与中国国际金融股份有限公司基金申购费率优惠活动的公告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470B669A" w14:textId="77777777" w:rsidR="00941142" w:rsidRPr="00FD671A" w:rsidRDefault="00941142" w:rsidP="00C065FC">
            <w:pPr>
              <w:rPr>
                <w:sz w:val="24"/>
                <w:szCs w:val="20"/>
              </w:rPr>
            </w:pPr>
            <w:r w:rsidRPr="00FD671A">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1B6C0C1F" w14:textId="77777777" w:rsidR="00941142" w:rsidRDefault="00941142" w:rsidP="00C065FC">
            <w:pPr>
              <w:jc w:val="center"/>
              <w:rPr>
                <w:sz w:val="24"/>
                <w:szCs w:val="20"/>
              </w:rPr>
            </w:pPr>
            <w:r>
              <w:rPr>
                <w:sz w:val="24"/>
                <w:szCs w:val="20"/>
              </w:rPr>
              <w:t>2015-8-19</w:t>
            </w:r>
          </w:p>
        </w:tc>
      </w:tr>
      <w:tr w:rsidR="00941142" w:rsidRPr="00FD68D0" w14:paraId="610D706A"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466DCEDB" w14:textId="77777777" w:rsidR="00941142" w:rsidRDefault="00941142" w:rsidP="00C065FC">
            <w:pPr>
              <w:contextualSpacing/>
              <w:jc w:val="center"/>
              <w:rPr>
                <w:color w:val="000000"/>
                <w:sz w:val="24"/>
                <w:szCs w:val="20"/>
              </w:rPr>
            </w:pPr>
            <w:r>
              <w:rPr>
                <w:rFonts w:hint="eastAsia"/>
                <w:color w:val="000000"/>
                <w:sz w:val="24"/>
                <w:szCs w:val="20"/>
              </w:rPr>
              <w:t>24</w:t>
            </w:r>
          </w:p>
        </w:tc>
        <w:tc>
          <w:tcPr>
            <w:tcW w:w="2339" w:type="pct"/>
            <w:tcBorders>
              <w:top w:val="single" w:sz="4" w:space="0" w:color="auto"/>
              <w:left w:val="single" w:sz="4" w:space="0" w:color="auto"/>
              <w:bottom w:val="single" w:sz="4" w:space="0" w:color="auto"/>
              <w:right w:val="single" w:sz="4" w:space="0" w:color="auto"/>
            </w:tcBorders>
            <w:vAlign w:val="center"/>
          </w:tcPr>
          <w:p w14:paraId="7DA57ABA" w14:textId="77777777" w:rsidR="00941142" w:rsidRPr="00FD671A" w:rsidRDefault="00941142" w:rsidP="00C065FC">
            <w:pPr>
              <w:rPr>
                <w:sz w:val="24"/>
                <w:szCs w:val="20"/>
              </w:rPr>
            </w:pPr>
            <w:r w:rsidRPr="007E723C">
              <w:rPr>
                <w:rFonts w:hint="eastAsia"/>
                <w:sz w:val="24"/>
                <w:szCs w:val="20"/>
              </w:rPr>
              <w:t>交银施罗德基金管理有限公司关于旗下部分基金参与上海天天基金销售有限公司基金申购、定期定额投资费率优惠活动的公告</w:t>
            </w:r>
          </w:p>
        </w:tc>
        <w:tc>
          <w:tcPr>
            <w:tcW w:w="1024" w:type="pct"/>
            <w:tcBorders>
              <w:top w:val="single" w:sz="4" w:space="0" w:color="auto"/>
              <w:left w:val="single" w:sz="4" w:space="0" w:color="auto"/>
              <w:bottom w:val="single" w:sz="4" w:space="0" w:color="auto"/>
              <w:right w:val="single" w:sz="4" w:space="0" w:color="auto"/>
            </w:tcBorders>
            <w:vAlign w:val="center"/>
          </w:tcPr>
          <w:p w14:paraId="5062233C" w14:textId="77777777" w:rsidR="00941142" w:rsidRPr="00FD671A" w:rsidRDefault="00941142" w:rsidP="00C065FC">
            <w:pPr>
              <w:rPr>
                <w:sz w:val="24"/>
                <w:szCs w:val="20"/>
              </w:rPr>
            </w:pPr>
            <w:r w:rsidRPr="00FD671A">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5FEEA3C4" w14:textId="77777777" w:rsidR="00941142" w:rsidRDefault="00941142" w:rsidP="00C065FC">
            <w:pPr>
              <w:jc w:val="center"/>
              <w:rPr>
                <w:sz w:val="24"/>
                <w:szCs w:val="20"/>
              </w:rPr>
            </w:pPr>
            <w:r>
              <w:rPr>
                <w:sz w:val="24"/>
                <w:szCs w:val="20"/>
              </w:rPr>
              <w:t>2015-8-25</w:t>
            </w:r>
          </w:p>
        </w:tc>
      </w:tr>
      <w:tr w:rsidR="00941142" w:rsidRPr="00FD68D0" w14:paraId="7190F197" w14:textId="77777777" w:rsidTr="00941142">
        <w:trPr>
          <w:jc w:val="center"/>
        </w:trPr>
        <w:tc>
          <w:tcPr>
            <w:tcW w:w="535" w:type="pct"/>
            <w:tcBorders>
              <w:top w:val="single" w:sz="4" w:space="0" w:color="auto"/>
              <w:left w:val="single" w:sz="4" w:space="0" w:color="auto"/>
              <w:bottom w:val="single" w:sz="4" w:space="0" w:color="auto"/>
              <w:right w:val="single" w:sz="4" w:space="0" w:color="auto"/>
            </w:tcBorders>
            <w:vAlign w:val="center"/>
          </w:tcPr>
          <w:p w14:paraId="5B9E8705" w14:textId="77777777" w:rsidR="00941142" w:rsidRDefault="00941142" w:rsidP="00C065FC">
            <w:pPr>
              <w:contextualSpacing/>
              <w:jc w:val="center"/>
              <w:rPr>
                <w:color w:val="000000"/>
                <w:sz w:val="24"/>
                <w:szCs w:val="20"/>
              </w:rPr>
            </w:pPr>
            <w:r>
              <w:rPr>
                <w:rFonts w:hint="eastAsia"/>
                <w:color w:val="000000"/>
                <w:sz w:val="24"/>
                <w:szCs w:val="20"/>
              </w:rPr>
              <w:t>25</w:t>
            </w:r>
          </w:p>
        </w:tc>
        <w:tc>
          <w:tcPr>
            <w:tcW w:w="2339" w:type="pct"/>
            <w:tcBorders>
              <w:top w:val="single" w:sz="4" w:space="0" w:color="auto"/>
              <w:left w:val="single" w:sz="4" w:space="0" w:color="auto"/>
              <w:bottom w:val="single" w:sz="4" w:space="0" w:color="auto"/>
              <w:right w:val="single" w:sz="4" w:space="0" w:color="auto"/>
            </w:tcBorders>
            <w:vAlign w:val="center"/>
          </w:tcPr>
          <w:p w14:paraId="6BAEB5F6" w14:textId="77777777" w:rsidR="00941142" w:rsidRPr="00FD671A" w:rsidRDefault="00941142" w:rsidP="00C065FC">
            <w:pPr>
              <w:rPr>
                <w:sz w:val="24"/>
                <w:szCs w:val="20"/>
              </w:rPr>
            </w:pPr>
            <w:r w:rsidRPr="007E723C">
              <w:rPr>
                <w:rFonts w:hint="eastAsia"/>
                <w:sz w:val="24"/>
                <w:szCs w:val="20"/>
              </w:rPr>
              <w:t>交银施罗德深证</w:t>
            </w:r>
            <w:r w:rsidRPr="007E723C">
              <w:rPr>
                <w:rFonts w:hint="eastAsia"/>
                <w:sz w:val="24"/>
                <w:szCs w:val="20"/>
              </w:rPr>
              <w:t>300</w:t>
            </w:r>
            <w:r w:rsidRPr="007E723C">
              <w:rPr>
                <w:rFonts w:hint="eastAsia"/>
                <w:sz w:val="24"/>
                <w:szCs w:val="20"/>
              </w:rPr>
              <w:t>价值交易型开放式指数证券投资基金联接基金</w:t>
            </w:r>
            <w:r w:rsidRPr="007E723C">
              <w:rPr>
                <w:rFonts w:hint="eastAsia"/>
                <w:sz w:val="24"/>
                <w:szCs w:val="20"/>
              </w:rPr>
              <w:t>2015</w:t>
            </w:r>
            <w:r w:rsidRPr="007E723C">
              <w:rPr>
                <w:rFonts w:hint="eastAsia"/>
                <w:sz w:val="24"/>
                <w:szCs w:val="20"/>
              </w:rPr>
              <w:t>年半年度报告摘要</w:t>
            </w:r>
          </w:p>
        </w:tc>
        <w:tc>
          <w:tcPr>
            <w:tcW w:w="1024" w:type="pct"/>
            <w:tcBorders>
              <w:top w:val="single" w:sz="4" w:space="0" w:color="auto"/>
              <w:left w:val="single" w:sz="4" w:space="0" w:color="auto"/>
              <w:bottom w:val="single" w:sz="4" w:space="0" w:color="auto"/>
              <w:right w:val="single" w:sz="4" w:space="0" w:color="auto"/>
            </w:tcBorders>
            <w:vAlign w:val="center"/>
          </w:tcPr>
          <w:p w14:paraId="288794D5" w14:textId="77777777" w:rsidR="00941142" w:rsidRPr="00FD671A" w:rsidRDefault="00941142" w:rsidP="00C065FC">
            <w:pPr>
              <w:rPr>
                <w:sz w:val="24"/>
                <w:szCs w:val="20"/>
              </w:rPr>
            </w:pPr>
            <w:r w:rsidRPr="00FD671A">
              <w:rPr>
                <w:rFonts w:hint="eastAsia"/>
                <w:sz w:val="24"/>
                <w:szCs w:val="20"/>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14:paraId="74656998" w14:textId="77777777" w:rsidR="00941142" w:rsidRDefault="00941142" w:rsidP="00C065FC">
            <w:pPr>
              <w:jc w:val="center"/>
              <w:rPr>
                <w:sz w:val="24"/>
                <w:szCs w:val="20"/>
              </w:rPr>
            </w:pPr>
            <w:r>
              <w:rPr>
                <w:sz w:val="24"/>
                <w:szCs w:val="20"/>
              </w:rPr>
              <w:t>2015-8-29</w:t>
            </w:r>
          </w:p>
        </w:tc>
      </w:tr>
    </w:tbl>
    <w:p w14:paraId="5185A0C6" w14:textId="77777777" w:rsidR="008F7B4D" w:rsidRDefault="008F7B4D">
      <w:pPr>
        <w:pStyle w:val="a8"/>
      </w:pPr>
    </w:p>
    <w:p w14:paraId="0E75BC2D" w14:textId="77777777" w:rsidR="008F7B4D" w:rsidRDefault="009F1E6C">
      <w:pPr>
        <w:pStyle w:val="a8"/>
        <w:jc w:val="center"/>
        <w:rPr>
          <w:rFonts w:ascii="宋体" w:hAnsi="宋体"/>
          <w:b/>
          <w:kern w:val="0"/>
          <w:sz w:val="30"/>
        </w:rPr>
      </w:pPr>
      <w:r>
        <w:rPr>
          <w:kern w:val="0"/>
        </w:rPr>
        <w:br w:type="page"/>
      </w:r>
      <w:r>
        <w:rPr>
          <w:rFonts w:ascii="宋体" w:hAnsi="宋体"/>
          <w:b/>
          <w:kern w:val="0"/>
          <w:sz w:val="30"/>
        </w:rPr>
        <w:lastRenderedPageBreak/>
        <w:t>二十</w:t>
      </w:r>
      <w:r>
        <w:rPr>
          <w:rFonts w:ascii="宋体" w:hAnsi="宋体" w:hint="eastAsia"/>
          <w:b/>
          <w:kern w:val="0"/>
          <w:sz w:val="30"/>
        </w:rPr>
        <w:t>四</w:t>
      </w:r>
      <w:r>
        <w:rPr>
          <w:rFonts w:ascii="宋体" w:hAnsi="宋体"/>
          <w:b/>
          <w:kern w:val="0"/>
          <w:sz w:val="30"/>
        </w:rPr>
        <w:t>、招募说明书的存放及查阅方式</w:t>
      </w:r>
      <w:bookmarkEnd w:id="123"/>
      <w:bookmarkEnd w:id="124"/>
      <w:bookmarkEnd w:id="125"/>
    </w:p>
    <w:p w14:paraId="55C0C192"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招募说明书存放在基金管理人、基金托管人的办公场所，投资者可在办公时间查阅；</w:t>
      </w:r>
      <w:bookmarkStart w:id="126" w:name="_Toc109537401"/>
      <w:r>
        <w:rPr>
          <w:rFonts w:ascii="宋体" w:hAnsi="宋体"/>
          <w:kern w:val="0"/>
          <w:sz w:val="24"/>
        </w:rPr>
        <w:t>投资者在支付工本费</w:t>
      </w:r>
      <w:bookmarkEnd w:id="126"/>
      <w:r>
        <w:rPr>
          <w:rFonts w:ascii="宋体" w:hAnsi="宋体"/>
          <w:kern w:val="0"/>
          <w:sz w:val="24"/>
        </w:rPr>
        <w:t>后，可在合理时间内取得上述文件复制件或复印件。对投资者按此种方式所获</w:t>
      </w:r>
      <w:bookmarkStart w:id="127" w:name="_Toc109537402"/>
      <w:r>
        <w:rPr>
          <w:rFonts w:ascii="宋体" w:hAnsi="宋体"/>
          <w:kern w:val="0"/>
          <w:sz w:val="24"/>
        </w:rPr>
        <w:t>得的文件及其复印件，基金管理人和基</w:t>
      </w:r>
      <w:bookmarkEnd w:id="127"/>
      <w:r>
        <w:rPr>
          <w:rFonts w:ascii="宋体" w:hAnsi="宋体"/>
          <w:kern w:val="0"/>
          <w:sz w:val="24"/>
        </w:rPr>
        <w:t xml:space="preserve">金托管人保证文本的内容与所公告的内容完全一致。 </w:t>
      </w:r>
    </w:p>
    <w:p w14:paraId="5ECED2DB"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投资者还可以直接登录基金管理人的网站</w:t>
      </w:r>
      <w:r>
        <w:rPr>
          <w:kern w:val="0"/>
        </w:rPr>
        <w:t>（</w:t>
      </w:r>
      <w:hyperlink r:id="rId22" w:history="1">
        <w:r>
          <w:rPr>
            <w:kern w:val="0"/>
            <w:sz w:val="24"/>
          </w:rPr>
          <w:t>www.fund001.com</w:t>
        </w:r>
      </w:hyperlink>
      <w:r>
        <w:rPr>
          <w:kern w:val="0"/>
        </w:rPr>
        <w:t>或</w:t>
      </w:r>
      <w:r>
        <w:rPr>
          <w:kern w:val="0"/>
          <w:sz w:val="24"/>
        </w:rPr>
        <w:t>www.bocomschroder.com</w:t>
      </w:r>
      <w:r>
        <w:rPr>
          <w:rFonts w:ascii="宋体" w:hAnsi="宋体"/>
          <w:kern w:val="0"/>
          <w:sz w:val="24"/>
        </w:rPr>
        <w:t xml:space="preserve">）查阅和下载招募说明书。 </w:t>
      </w:r>
    </w:p>
    <w:p w14:paraId="3F7C0D13" w14:textId="77777777" w:rsidR="008F7B4D" w:rsidRDefault="008F7B4D">
      <w:pPr>
        <w:widowControl/>
        <w:spacing w:line="360" w:lineRule="auto"/>
        <w:ind w:firstLineChars="200" w:firstLine="480"/>
        <w:rPr>
          <w:rFonts w:ascii="宋体" w:hAnsi="宋体"/>
          <w:kern w:val="0"/>
          <w:sz w:val="24"/>
        </w:rPr>
      </w:pPr>
    </w:p>
    <w:p w14:paraId="150E72DD" w14:textId="77777777" w:rsidR="008F7B4D" w:rsidRDefault="009F1E6C">
      <w:pPr>
        <w:pStyle w:val="af1"/>
        <w:rPr>
          <w:rFonts w:ascii="宋体" w:hAnsi="宋体"/>
          <w:kern w:val="0"/>
          <w:sz w:val="30"/>
        </w:rPr>
      </w:pPr>
      <w:r>
        <w:rPr>
          <w:rFonts w:ascii="宋体" w:hAnsi="宋体"/>
          <w:kern w:val="0"/>
          <w:sz w:val="30"/>
        </w:rPr>
        <w:br w:type="page"/>
      </w:r>
      <w:bookmarkStart w:id="128" w:name="_Toc320886364"/>
      <w:bookmarkStart w:id="129" w:name="_Toc320886518"/>
      <w:bookmarkStart w:id="130" w:name="_Toc323392561"/>
      <w:r>
        <w:rPr>
          <w:rFonts w:ascii="宋体" w:hAnsi="宋体"/>
          <w:kern w:val="0"/>
          <w:sz w:val="30"/>
        </w:rPr>
        <w:lastRenderedPageBreak/>
        <w:t>二十</w:t>
      </w:r>
      <w:r>
        <w:rPr>
          <w:rFonts w:ascii="宋体" w:hAnsi="宋体" w:hint="eastAsia"/>
          <w:kern w:val="0"/>
          <w:sz w:val="30"/>
        </w:rPr>
        <w:t>五</w:t>
      </w:r>
      <w:r>
        <w:rPr>
          <w:rFonts w:ascii="宋体" w:hAnsi="宋体"/>
          <w:kern w:val="0"/>
          <w:sz w:val="30"/>
        </w:rPr>
        <w:t>、备查文件</w:t>
      </w:r>
      <w:bookmarkEnd w:id="128"/>
      <w:bookmarkEnd w:id="129"/>
      <w:bookmarkEnd w:id="130"/>
    </w:p>
    <w:p w14:paraId="66593D68"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以下备查文件存放在基金管理人的办公场所，在办公时间可供免费查阅。</w:t>
      </w:r>
    </w:p>
    <w:p w14:paraId="0895B6AC"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（一）中国证监会核准交银施罗德深证300价值交易型开放式指数证券投资基金联接基金募集的文件</w:t>
      </w:r>
    </w:p>
    <w:p w14:paraId="728D8992"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（二）《交银施罗德深证300价值交易型开放式指数证券投资基金联接基金基金合同》 </w:t>
      </w:r>
    </w:p>
    <w:p w14:paraId="3AE3A2DF"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 xml:space="preserve">（三）《交银施罗德深证300价值交易型开放式指数证券投资基金联接基金托管协议》 </w:t>
      </w:r>
    </w:p>
    <w:p w14:paraId="49EC102A"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（四）基金管理人业务资格批件、营业执照</w:t>
      </w:r>
    </w:p>
    <w:p w14:paraId="0034FC38"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（五）基金托管人业务资格批件、营业执照</w:t>
      </w:r>
    </w:p>
    <w:p w14:paraId="0BBCA579" w14:textId="77777777" w:rsidR="008F7B4D" w:rsidRDefault="009F1E6C">
      <w:pPr>
        <w:widowControl/>
        <w:spacing w:line="360" w:lineRule="auto"/>
        <w:ind w:firstLineChars="200" w:firstLine="480"/>
        <w:rPr>
          <w:rFonts w:ascii="宋体" w:hAnsi="宋体"/>
          <w:kern w:val="0"/>
          <w:sz w:val="24"/>
        </w:rPr>
      </w:pPr>
      <w:r>
        <w:rPr>
          <w:rFonts w:ascii="宋体" w:hAnsi="宋体"/>
          <w:kern w:val="0"/>
          <w:sz w:val="24"/>
        </w:rPr>
        <w:t>（六）关于申请募集交银施罗德深证300价值交易型开放式指数证券投资基金联接基金之法律意见书</w:t>
      </w:r>
    </w:p>
    <w:p w14:paraId="5F24BE1E" w14:textId="77777777" w:rsidR="008F7B4D" w:rsidRDefault="008F7B4D">
      <w:pPr>
        <w:rPr>
          <w:rFonts w:ascii="宋体" w:hAnsi="宋体"/>
        </w:rPr>
      </w:pPr>
    </w:p>
    <w:sectPr w:rsidR="008F7B4D" w:rsidSect="008F7B4D">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D5F80" w14:textId="77777777" w:rsidR="006E6BAD" w:rsidRDefault="006E6BAD" w:rsidP="008F7B4D">
      <w:r>
        <w:separator/>
      </w:r>
    </w:p>
  </w:endnote>
  <w:endnote w:type="continuationSeparator" w:id="0">
    <w:p w14:paraId="625FFC03" w14:textId="77777777" w:rsidR="006E6BAD" w:rsidRDefault="006E6BAD" w:rsidP="008F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五">
    <w:altName w:val="黑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方正仿宋简体">
    <w:altName w:val="宋体"/>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06CDB" w14:textId="77777777" w:rsidR="00C065FC" w:rsidRDefault="00C065FC">
    <w:pPr>
      <w:pStyle w:val="ae"/>
      <w:framePr w:wrap="around" w:vAnchor="text" w:hAnchor="margin" w:xAlign="center" w:y="1"/>
      <w:rPr>
        <w:rStyle w:val="af3"/>
      </w:rPr>
    </w:pPr>
    <w:r>
      <w:fldChar w:fldCharType="begin"/>
    </w:r>
    <w:r>
      <w:rPr>
        <w:rStyle w:val="af3"/>
      </w:rPr>
      <w:instrText xml:space="preserve">PAGE  </w:instrText>
    </w:r>
    <w:r>
      <w:fldChar w:fldCharType="separate"/>
    </w:r>
    <w:r w:rsidR="004E0A00">
      <w:rPr>
        <w:rStyle w:val="af3"/>
        <w:noProof/>
      </w:rPr>
      <w:t>20</w:t>
    </w:r>
    <w:r>
      <w:fldChar w:fldCharType="end"/>
    </w:r>
  </w:p>
  <w:p w14:paraId="475CE0CE" w14:textId="77777777" w:rsidR="00C065FC" w:rsidRDefault="00C065FC">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613043" w14:textId="77777777" w:rsidR="006E6BAD" w:rsidRDefault="006E6BAD" w:rsidP="008F7B4D">
      <w:r>
        <w:separator/>
      </w:r>
    </w:p>
  </w:footnote>
  <w:footnote w:type="continuationSeparator" w:id="0">
    <w:p w14:paraId="61BD0249" w14:textId="77777777" w:rsidR="006E6BAD" w:rsidRDefault="006E6BAD" w:rsidP="008F7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8DDCE" w14:textId="77777777" w:rsidR="00C065FC" w:rsidRDefault="00C065FC">
    <w:pPr>
      <w:pStyle w:val="af"/>
      <w:pBdr>
        <w:bottom w:val="none" w:sz="0" w:space="0" w:color="auto"/>
      </w:pBdr>
      <w:tabs>
        <w:tab w:val="right" w:pos="8280"/>
      </w:tabs>
      <w:spacing w:line="160" w:lineRule="exact"/>
      <w:jc w:val="right"/>
    </w:pPr>
    <w:r>
      <w:rPr>
        <w:rFonts w:hint="eastAsia"/>
      </w:rPr>
      <w:t xml:space="preserve">             </w:t>
    </w:r>
  </w:p>
  <w:p w14:paraId="58420113" w14:textId="2A51923B" w:rsidR="00C065FC" w:rsidRDefault="00C065FC">
    <w:pPr>
      <w:pStyle w:val="af"/>
      <w:pBdr>
        <w:bottom w:val="none" w:sz="0" w:space="0" w:color="auto"/>
      </w:pBdr>
      <w:tabs>
        <w:tab w:val="left" w:pos="8460"/>
        <w:tab w:val="right" w:pos="8505"/>
      </w:tabs>
      <w:ind w:right="-45"/>
      <w:jc w:val="right"/>
    </w:pPr>
    <w:r>
      <w:rPr>
        <w:noProof/>
      </w:rPr>
      <w:drawing>
        <wp:anchor distT="0" distB="0" distL="114300" distR="114300" simplePos="0" relativeHeight="251657216" behindDoc="0" locked="0" layoutInCell="1" allowOverlap="1" wp14:anchorId="2E9BDEC0" wp14:editId="587F64F9">
          <wp:simplePos x="0" y="0"/>
          <wp:positionH relativeFrom="column">
            <wp:posOffset>47625</wp:posOffset>
          </wp:positionH>
          <wp:positionV relativeFrom="paragraph">
            <wp:posOffset>7620</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r>
      <w:rPr>
        <w:rFonts w:hint="eastAsia"/>
      </w:rPr>
      <w:t>交银施罗德深证</w:t>
    </w:r>
    <w:r>
      <w:rPr>
        <w:rFonts w:hint="eastAsia"/>
      </w:rPr>
      <w:t>300</w:t>
    </w:r>
    <w:r>
      <w:rPr>
        <w:rFonts w:hint="eastAsia"/>
      </w:rPr>
      <w:t>价值交易型开放式指数</w:t>
    </w:r>
  </w:p>
  <w:p w14:paraId="77301C8D" w14:textId="47AA0C20" w:rsidR="00C065FC" w:rsidRDefault="00C065FC">
    <w:pPr>
      <w:pStyle w:val="af"/>
      <w:pBdr>
        <w:bottom w:val="none" w:sz="0" w:space="0" w:color="auto"/>
      </w:pBdr>
      <w:tabs>
        <w:tab w:val="left" w:pos="8460"/>
        <w:tab w:val="right" w:pos="8505"/>
      </w:tabs>
      <w:ind w:right="-45"/>
      <w:jc w:val="right"/>
    </w:pPr>
    <w:r>
      <w:rPr>
        <w:rFonts w:hint="eastAsia"/>
      </w:rPr>
      <w:t>证券投资基金联接基金（更新）招募说明书</w:t>
    </w:r>
    <w:r>
      <w:rPr>
        <w:noProof/>
      </w:rPr>
      <mc:AlternateContent>
        <mc:Choice Requires="wps">
          <w:drawing>
            <wp:anchor distT="0" distB="0" distL="114300" distR="114300" simplePos="0" relativeHeight="251658240" behindDoc="0" locked="0" layoutInCell="1" allowOverlap="1" wp14:anchorId="2CBD3A80" wp14:editId="30DFB725">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2FCA8"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w:t>
    </w:r>
    <w:r>
      <w:rPr>
        <w:rFonts w:hint="eastAsia"/>
      </w:rPr>
      <w:t>2015</w:t>
    </w:r>
    <w:r>
      <w:rPr>
        <w:rFonts w:hint="eastAsia"/>
      </w:rPr>
      <w:t>年第</w:t>
    </w:r>
    <w:r>
      <w:t>2</w:t>
    </w:r>
    <w:r>
      <w:rPr>
        <w:rFonts w:hint="eastAsia"/>
      </w:rPr>
      <w:t>号）</w:t>
    </w:r>
  </w:p>
  <w:p w14:paraId="0BC44796" w14:textId="77777777" w:rsidR="00C065FC" w:rsidRDefault="00C065FC">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decimal"/>
      <w:lvlText w:val="（%1）"/>
      <w:lvlJc w:val="left"/>
      <w:pPr>
        <w:tabs>
          <w:tab w:val="left" w:pos="1080"/>
        </w:tabs>
        <w:ind w:left="1080" w:hanging="720"/>
      </w:pPr>
      <w:rPr>
        <w:rFonts w:hint="default"/>
      </w:rPr>
    </w:lvl>
    <w:lvl w:ilvl="1" w:tentative="1">
      <w:start w:val="1"/>
      <w:numFmt w:val="decimal"/>
      <w:lvlText w:val="（%2）"/>
      <w:lvlJc w:val="left"/>
      <w:pPr>
        <w:tabs>
          <w:tab w:val="left" w:pos="1500"/>
        </w:tabs>
        <w:ind w:left="1500" w:hanging="720"/>
      </w:pPr>
      <w:rPr>
        <w:rFonts w:hint="default"/>
      </w:r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1" w15:restartNumberingAfterBreak="0">
    <w:nsid w:val="00000005"/>
    <w:multiLevelType w:val="multilevel"/>
    <w:tmpl w:val="00000005"/>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2" w15:restartNumberingAfterBreak="0">
    <w:nsid w:val="00000010"/>
    <w:multiLevelType w:val="singleLevel"/>
    <w:tmpl w:val="00000010"/>
    <w:lvl w:ilvl="0" w:tentative="1">
      <w:start w:val="1"/>
      <w:numFmt w:val="decimal"/>
      <w:pStyle w:val="2"/>
      <w:lvlText w:val="(%1)"/>
      <w:lvlJc w:val="left"/>
      <w:pPr>
        <w:tabs>
          <w:tab w:val="left" w:pos="360"/>
        </w:tabs>
        <w:ind w:left="0" w:firstLine="0"/>
      </w:pPr>
      <w:rPr>
        <w:rFonts w:hint="eastAsia"/>
      </w:rPr>
    </w:lvl>
  </w:abstractNum>
  <w:abstractNum w:abstractNumId="3" w15:restartNumberingAfterBreak="0">
    <w:nsid w:val="00000018"/>
    <w:multiLevelType w:val="multilevel"/>
    <w:tmpl w:val="00000018"/>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0"/>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4" w15:restartNumberingAfterBreak="0">
    <w:nsid w:val="00000028"/>
    <w:multiLevelType w:val="multilevel"/>
    <w:tmpl w:val="00000028"/>
    <w:lvl w:ilvl="0" w:tentative="1">
      <w:start w:val="1"/>
      <w:numFmt w:val="decimal"/>
      <w:pStyle w:val="21"/>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B4D"/>
    <w:rsid w:val="00006C53"/>
    <w:rsid w:val="000208F0"/>
    <w:rsid w:val="00024709"/>
    <w:rsid w:val="00040C5E"/>
    <w:rsid w:val="00044EDA"/>
    <w:rsid w:val="000A5E22"/>
    <w:rsid w:val="000B4812"/>
    <w:rsid w:val="000B6148"/>
    <w:rsid w:val="000C2484"/>
    <w:rsid w:val="000E2AE8"/>
    <w:rsid w:val="00124F0D"/>
    <w:rsid w:val="001368C0"/>
    <w:rsid w:val="00146E22"/>
    <w:rsid w:val="0019143C"/>
    <w:rsid w:val="001A4AAC"/>
    <w:rsid w:val="001B00DD"/>
    <w:rsid w:val="001B54BB"/>
    <w:rsid w:val="001E1138"/>
    <w:rsid w:val="001F3ABB"/>
    <w:rsid w:val="002134E0"/>
    <w:rsid w:val="002501D9"/>
    <w:rsid w:val="00267046"/>
    <w:rsid w:val="002738D8"/>
    <w:rsid w:val="002B2206"/>
    <w:rsid w:val="002D2E47"/>
    <w:rsid w:val="002D67AC"/>
    <w:rsid w:val="002E3AF4"/>
    <w:rsid w:val="003034C6"/>
    <w:rsid w:val="0035518D"/>
    <w:rsid w:val="003563DB"/>
    <w:rsid w:val="003930D6"/>
    <w:rsid w:val="003B2171"/>
    <w:rsid w:val="00425019"/>
    <w:rsid w:val="004B137E"/>
    <w:rsid w:val="004B74A3"/>
    <w:rsid w:val="004D0E16"/>
    <w:rsid w:val="004D32E0"/>
    <w:rsid w:val="004D5077"/>
    <w:rsid w:val="004E0A00"/>
    <w:rsid w:val="004E2FE5"/>
    <w:rsid w:val="004E4433"/>
    <w:rsid w:val="00531312"/>
    <w:rsid w:val="00554D63"/>
    <w:rsid w:val="00566734"/>
    <w:rsid w:val="00570C2D"/>
    <w:rsid w:val="00595CCD"/>
    <w:rsid w:val="005D60D4"/>
    <w:rsid w:val="005F1FDB"/>
    <w:rsid w:val="00604553"/>
    <w:rsid w:val="0060674E"/>
    <w:rsid w:val="00623FAF"/>
    <w:rsid w:val="00627D1B"/>
    <w:rsid w:val="00643E1F"/>
    <w:rsid w:val="00656F5A"/>
    <w:rsid w:val="00677B0F"/>
    <w:rsid w:val="0068473A"/>
    <w:rsid w:val="006E6BAD"/>
    <w:rsid w:val="00701702"/>
    <w:rsid w:val="00717B61"/>
    <w:rsid w:val="00750A55"/>
    <w:rsid w:val="0075396C"/>
    <w:rsid w:val="007813F6"/>
    <w:rsid w:val="007835A4"/>
    <w:rsid w:val="007868A7"/>
    <w:rsid w:val="007A4BEF"/>
    <w:rsid w:val="007A66B8"/>
    <w:rsid w:val="007D4ECB"/>
    <w:rsid w:val="007E3D7F"/>
    <w:rsid w:val="00800DDA"/>
    <w:rsid w:val="00826FF2"/>
    <w:rsid w:val="008376F2"/>
    <w:rsid w:val="00872D4D"/>
    <w:rsid w:val="00884DE3"/>
    <w:rsid w:val="008A1EAF"/>
    <w:rsid w:val="008A4FC9"/>
    <w:rsid w:val="008E0378"/>
    <w:rsid w:val="008E3A07"/>
    <w:rsid w:val="008F7B4D"/>
    <w:rsid w:val="00941142"/>
    <w:rsid w:val="009777B9"/>
    <w:rsid w:val="00987A2B"/>
    <w:rsid w:val="009975B5"/>
    <w:rsid w:val="009C5D19"/>
    <w:rsid w:val="009F1E6C"/>
    <w:rsid w:val="009F2A4F"/>
    <w:rsid w:val="00A00BE7"/>
    <w:rsid w:val="00A03B68"/>
    <w:rsid w:val="00A17BEB"/>
    <w:rsid w:val="00A331F9"/>
    <w:rsid w:val="00A33CDC"/>
    <w:rsid w:val="00A42F09"/>
    <w:rsid w:val="00A4458B"/>
    <w:rsid w:val="00A47589"/>
    <w:rsid w:val="00A6651D"/>
    <w:rsid w:val="00A71A92"/>
    <w:rsid w:val="00A77831"/>
    <w:rsid w:val="00AB62DD"/>
    <w:rsid w:val="00AF520C"/>
    <w:rsid w:val="00B8592C"/>
    <w:rsid w:val="00B86107"/>
    <w:rsid w:val="00BC10CD"/>
    <w:rsid w:val="00BD2180"/>
    <w:rsid w:val="00BE7800"/>
    <w:rsid w:val="00C065FC"/>
    <w:rsid w:val="00C318D7"/>
    <w:rsid w:val="00C328F1"/>
    <w:rsid w:val="00C61674"/>
    <w:rsid w:val="00C7095C"/>
    <w:rsid w:val="00C81028"/>
    <w:rsid w:val="00C84520"/>
    <w:rsid w:val="00CA5555"/>
    <w:rsid w:val="00CB2C1B"/>
    <w:rsid w:val="00CF05AE"/>
    <w:rsid w:val="00CF39D5"/>
    <w:rsid w:val="00D37618"/>
    <w:rsid w:val="00D51A61"/>
    <w:rsid w:val="00D651B0"/>
    <w:rsid w:val="00D74CB2"/>
    <w:rsid w:val="00DF3E2F"/>
    <w:rsid w:val="00DF79D3"/>
    <w:rsid w:val="00E17EC2"/>
    <w:rsid w:val="00E21E7B"/>
    <w:rsid w:val="00E23CCB"/>
    <w:rsid w:val="00E73F89"/>
    <w:rsid w:val="00E77E85"/>
    <w:rsid w:val="00EA276B"/>
    <w:rsid w:val="00EA7BB8"/>
    <w:rsid w:val="00EB5A14"/>
    <w:rsid w:val="00ED66D4"/>
    <w:rsid w:val="00F16A78"/>
    <w:rsid w:val="00F5741D"/>
    <w:rsid w:val="00F57D75"/>
    <w:rsid w:val="00F72FD0"/>
    <w:rsid w:val="00F9768B"/>
    <w:rsid w:val="00FB014E"/>
    <w:rsid w:val="00FB278A"/>
    <w:rsid w:val="00FB3543"/>
    <w:rsid w:val="00FB7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AE0B45C"/>
  <w15:docId w15:val="{6AD7DE89-62D4-4501-B06A-6CF23180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7B4D"/>
    <w:pPr>
      <w:widowControl w:val="0"/>
      <w:jc w:val="both"/>
    </w:pPr>
    <w:rPr>
      <w:kern w:val="2"/>
      <w:sz w:val="21"/>
      <w:szCs w:val="24"/>
    </w:rPr>
  </w:style>
  <w:style w:type="paragraph" w:styleId="1">
    <w:name w:val="heading 1"/>
    <w:basedOn w:val="a0"/>
    <w:next w:val="a0"/>
    <w:link w:val="1Char"/>
    <w:qFormat/>
    <w:rsid w:val="008F7B4D"/>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8F7B4D"/>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8F7B4D"/>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8F7B4D"/>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8F7B4D"/>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8F7B4D"/>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8F7B4D"/>
    <w:pPr>
      <w:keepNext/>
      <w:keepLines/>
      <w:spacing w:before="240" w:after="64" w:line="319" w:lineRule="auto"/>
      <w:outlineLvl w:val="6"/>
    </w:pPr>
    <w:rPr>
      <w:b/>
      <w:sz w:val="24"/>
      <w:szCs w:val="20"/>
    </w:rPr>
  </w:style>
  <w:style w:type="paragraph" w:styleId="8">
    <w:name w:val="heading 8"/>
    <w:basedOn w:val="a0"/>
    <w:next w:val="a0"/>
    <w:link w:val="8Char"/>
    <w:qFormat/>
    <w:rsid w:val="008F7B4D"/>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8F7B4D"/>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8F7B4D"/>
    <w:pPr>
      <w:ind w:firstLineChars="200" w:firstLine="420"/>
    </w:pPr>
  </w:style>
  <w:style w:type="paragraph" w:styleId="a5">
    <w:name w:val="annotation subject"/>
    <w:basedOn w:val="a6"/>
    <w:next w:val="a6"/>
    <w:link w:val="Char"/>
    <w:rsid w:val="008F7B4D"/>
    <w:rPr>
      <w:b/>
      <w:bCs/>
    </w:rPr>
  </w:style>
  <w:style w:type="paragraph" w:styleId="a6">
    <w:name w:val="annotation text"/>
    <w:basedOn w:val="a0"/>
    <w:link w:val="Char0"/>
    <w:rsid w:val="008F7B4D"/>
    <w:pPr>
      <w:jc w:val="left"/>
    </w:pPr>
  </w:style>
  <w:style w:type="paragraph" w:styleId="a7">
    <w:name w:val="Body Text First Indent"/>
    <w:basedOn w:val="a8"/>
    <w:link w:val="Char1"/>
    <w:rsid w:val="008F7B4D"/>
    <w:pPr>
      <w:spacing w:line="300" w:lineRule="auto"/>
      <w:ind w:firstLine="425"/>
    </w:pPr>
    <w:rPr>
      <w:szCs w:val="20"/>
    </w:rPr>
  </w:style>
  <w:style w:type="paragraph" w:styleId="a8">
    <w:name w:val="Body Text"/>
    <w:basedOn w:val="a0"/>
    <w:link w:val="Char2"/>
    <w:uiPriority w:val="99"/>
    <w:rsid w:val="008F7B4D"/>
    <w:pPr>
      <w:spacing w:after="120"/>
    </w:pPr>
  </w:style>
  <w:style w:type="paragraph" w:styleId="a9">
    <w:name w:val="Document Map"/>
    <w:basedOn w:val="a0"/>
    <w:link w:val="Char3"/>
    <w:semiHidden/>
    <w:unhideWhenUsed/>
    <w:rsid w:val="008F7B4D"/>
    <w:pPr>
      <w:shd w:val="clear" w:color="auto" w:fill="000080"/>
      <w:tabs>
        <w:tab w:val="left" w:pos="420"/>
      </w:tabs>
    </w:pPr>
    <w:rPr>
      <w:kern w:val="0"/>
      <w:sz w:val="20"/>
    </w:rPr>
  </w:style>
  <w:style w:type="paragraph" w:styleId="30">
    <w:name w:val="Body Text 3"/>
    <w:basedOn w:val="a0"/>
    <w:link w:val="3Char0"/>
    <w:rsid w:val="008F7B4D"/>
    <w:pPr>
      <w:spacing w:line="360" w:lineRule="auto"/>
    </w:pPr>
    <w:rPr>
      <w:rFonts w:ascii="仿宋_GB2312" w:eastAsia="仿宋_GB2312" w:hAnsi="Arial"/>
    </w:rPr>
  </w:style>
  <w:style w:type="paragraph" w:styleId="aa">
    <w:name w:val="Body Text Indent"/>
    <w:basedOn w:val="a0"/>
    <w:link w:val="Char4"/>
    <w:rsid w:val="008F7B4D"/>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8F7B4D"/>
    <w:pPr>
      <w:widowControl/>
      <w:jc w:val="left"/>
    </w:pPr>
    <w:rPr>
      <w:rFonts w:ascii="Courier New" w:hAnsi="Courier New"/>
      <w:kern w:val="0"/>
      <w:sz w:val="20"/>
      <w:szCs w:val="20"/>
    </w:rPr>
  </w:style>
  <w:style w:type="paragraph" w:styleId="ac">
    <w:name w:val="Date"/>
    <w:basedOn w:val="a0"/>
    <w:next w:val="a0"/>
    <w:link w:val="Char6"/>
    <w:rsid w:val="008F7B4D"/>
    <w:pPr>
      <w:ind w:leftChars="2500" w:left="100"/>
    </w:pPr>
  </w:style>
  <w:style w:type="paragraph" w:styleId="22">
    <w:name w:val="Body Text Indent 2"/>
    <w:basedOn w:val="a0"/>
    <w:link w:val="2Char0"/>
    <w:rsid w:val="008F7B4D"/>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8F7B4D"/>
    <w:rPr>
      <w:sz w:val="18"/>
      <w:szCs w:val="18"/>
    </w:rPr>
  </w:style>
  <w:style w:type="paragraph" w:styleId="ae">
    <w:name w:val="footer"/>
    <w:basedOn w:val="a0"/>
    <w:link w:val="Char8"/>
    <w:rsid w:val="008F7B4D"/>
    <w:pPr>
      <w:tabs>
        <w:tab w:val="center" w:pos="4153"/>
        <w:tab w:val="right" w:pos="8306"/>
      </w:tabs>
      <w:snapToGrid w:val="0"/>
      <w:jc w:val="left"/>
    </w:pPr>
    <w:rPr>
      <w:sz w:val="18"/>
      <w:szCs w:val="18"/>
    </w:rPr>
  </w:style>
  <w:style w:type="paragraph" w:styleId="af">
    <w:name w:val="header"/>
    <w:basedOn w:val="a0"/>
    <w:link w:val="Char9"/>
    <w:rsid w:val="008F7B4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8F7B4D"/>
    <w:pPr>
      <w:tabs>
        <w:tab w:val="right" w:leader="dot" w:pos="8450"/>
      </w:tabs>
      <w:spacing w:afterLines="50"/>
    </w:pPr>
    <w:rPr>
      <w:rFonts w:ascii="黑体" w:eastAsia="黑体" w:hAnsi="宋体"/>
      <w:sz w:val="24"/>
    </w:rPr>
  </w:style>
  <w:style w:type="paragraph" w:styleId="31">
    <w:name w:val="Body Text Indent 3"/>
    <w:basedOn w:val="a0"/>
    <w:link w:val="3Char1"/>
    <w:rsid w:val="008F7B4D"/>
    <w:pPr>
      <w:spacing w:after="120"/>
      <w:ind w:leftChars="200" w:left="420"/>
    </w:pPr>
    <w:rPr>
      <w:sz w:val="16"/>
      <w:szCs w:val="16"/>
    </w:rPr>
  </w:style>
  <w:style w:type="paragraph" w:styleId="23">
    <w:name w:val="toc 2"/>
    <w:basedOn w:val="a0"/>
    <w:next w:val="a0"/>
    <w:rsid w:val="008F7B4D"/>
    <w:pPr>
      <w:ind w:leftChars="200" w:left="420"/>
    </w:pPr>
  </w:style>
  <w:style w:type="paragraph" w:styleId="af0">
    <w:name w:val="Normal (Web)"/>
    <w:basedOn w:val="a0"/>
    <w:rsid w:val="008F7B4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8F7B4D"/>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8F7B4D"/>
    <w:rPr>
      <w:b/>
      <w:bCs/>
    </w:rPr>
  </w:style>
  <w:style w:type="character" w:styleId="af3">
    <w:name w:val="page number"/>
    <w:basedOn w:val="a2"/>
    <w:rsid w:val="008F7B4D"/>
  </w:style>
  <w:style w:type="character" w:styleId="af4">
    <w:name w:val="FollowedHyperlink"/>
    <w:uiPriority w:val="99"/>
    <w:rsid w:val="008F7B4D"/>
    <w:rPr>
      <w:color w:val="800080"/>
      <w:u w:val="single"/>
    </w:rPr>
  </w:style>
  <w:style w:type="character" w:styleId="af5">
    <w:name w:val="Hyperlink"/>
    <w:uiPriority w:val="99"/>
    <w:rsid w:val="008F7B4D"/>
    <w:rPr>
      <w:color w:val="0000FF"/>
      <w:u w:val="single"/>
    </w:rPr>
  </w:style>
  <w:style w:type="character" w:styleId="af6">
    <w:name w:val="annotation reference"/>
    <w:rsid w:val="008F7B4D"/>
    <w:rPr>
      <w:sz w:val="21"/>
      <w:szCs w:val="21"/>
    </w:rPr>
  </w:style>
  <w:style w:type="paragraph" w:customStyle="1" w:styleId="2">
    <w:name w:val="列表2"/>
    <w:basedOn w:val="a0"/>
    <w:next w:val="af1"/>
    <w:rsid w:val="008F7B4D"/>
    <w:pPr>
      <w:numPr>
        <w:numId w:val="2"/>
      </w:numPr>
      <w:tabs>
        <w:tab w:val="clear" w:pos="360"/>
        <w:tab w:val="left" w:pos="1125"/>
      </w:tabs>
      <w:spacing w:line="360" w:lineRule="auto"/>
      <w:ind w:left="1125" w:hanging="1125"/>
    </w:pPr>
    <w:rPr>
      <w:rFonts w:ascii="宋体"/>
      <w:szCs w:val="20"/>
    </w:rPr>
  </w:style>
  <w:style w:type="paragraph" w:customStyle="1" w:styleId="CharCharCharChar1CharCharChar">
    <w:name w:val="Char Char Char Char1 Char Char Char"/>
    <w:basedOn w:val="a0"/>
    <w:rsid w:val="008F7B4D"/>
  </w:style>
  <w:style w:type="paragraph" w:customStyle="1" w:styleId="CharCharChar1">
    <w:name w:val="Char Char Char1"/>
    <w:basedOn w:val="a0"/>
    <w:rsid w:val="008F7B4D"/>
    <w:rPr>
      <w:szCs w:val="20"/>
    </w:rPr>
  </w:style>
  <w:style w:type="paragraph" w:customStyle="1" w:styleId="CharChar">
    <w:name w:val="Char Char"/>
    <w:basedOn w:val="a0"/>
    <w:rsid w:val="008F7B4D"/>
    <w:pPr>
      <w:tabs>
        <w:tab w:val="left" w:pos="840"/>
      </w:tabs>
      <w:ind w:left="840" w:hanging="360"/>
    </w:pPr>
    <w:rPr>
      <w:sz w:val="24"/>
    </w:rPr>
  </w:style>
  <w:style w:type="paragraph" w:customStyle="1" w:styleId="CharCharCharCharCharCharCharCharChar1CharCharCharChar">
    <w:name w:val="Char Char Char Char Char Char Char Char Char1 Char Char Char Char"/>
    <w:basedOn w:val="a0"/>
    <w:rsid w:val="008F7B4D"/>
    <w:pPr>
      <w:tabs>
        <w:tab w:val="left" w:pos="840"/>
      </w:tabs>
      <w:ind w:left="840" w:hanging="360"/>
    </w:pPr>
    <w:rPr>
      <w:sz w:val="24"/>
    </w:rPr>
  </w:style>
  <w:style w:type="paragraph" w:customStyle="1" w:styleId="1Char0">
    <w:name w:val="1 Char"/>
    <w:basedOn w:val="a0"/>
    <w:rsid w:val="008F7B4D"/>
    <w:pPr>
      <w:tabs>
        <w:tab w:val="left" w:pos="360"/>
      </w:tabs>
    </w:pPr>
    <w:rPr>
      <w:sz w:val="24"/>
    </w:rPr>
  </w:style>
  <w:style w:type="paragraph" w:customStyle="1" w:styleId="Char10">
    <w:name w:val="Char1"/>
    <w:basedOn w:val="a0"/>
    <w:rsid w:val="008F7B4D"/>
  </w:style>
  <w:style w:type="paragraph" w:customStyle="1" w:styleId="ParaCharCharCharCharCharCharChar">
    <w:name w:val="默认段落字体 Para Char Char Char Char Char Char Char"/>
    <w:basedOn w:val="a0"/>
    <w:rsid w:val="008F7B4D"/>
    <w:pPr>
      <w:widowControl/>
      <w:jc w:val="left"/>
    </w:pPr>
    <w:rPr>
      <w:rFonts w:ascii="Tahoma" w:hAnsi="Tahoma"/>
      <w:color w:val="000000"/>
      <w:kern w:val="0"/>
      <w:sz w:val="24"/>
      <w:szCs w:val="20"/>
    </w:rPr>
  </w:style>
  <w:style w:type="paragraph" w:customStyle="1" w:styleId="a">
    <w:name w:val="项目"/>
    <w:basedOn w:val="4"/>
    <w:rsid w:val="008F7B4D"/>
    <w:pPr>
      <w:numPr>
        <w:ilvl w:val="3"/>
        <w:numId w:val="3"/>
      </w:numPr>
      <w:snapToGrid w:val="0"/>
      <w:spacing w:before="120" w:after="120" w:line="360" w:lineRule="auto"/>
    </w:pPr>
    <w:rPr>
      <w:rFonts w:ascii="Times New Roman" w:eastAsia="楷体_GB2312" w:hAnsi="Times New Roman"/>
      <w:b w:val="0"/>
      <w:sz w:val="24"/>
      <w:szCs w:val="20"/>
    </w:rPr>
  </w:style>
  <w:style w:type="paragraph" w:customStyle="1" w:styleId="11">
    <w:name w:val="修订1"/>
    <w:rsid w:val="008F7B4D"/>
    <w:rPr>
      <w:kern w:val="2"/>
      <w:sz w:val="21"/>
      <w:szCs w:val="24"/>
    </w:rPr>
  </w:style>
  <w:style w:type="paragraph" w:customStyle="1" w:styleId="af7">
    <w:name w:val="表格正文"/>
    <w:basedOn w:val="a1"/>
    <w:rsid w:val="008F7B4D"/>
    <w:pPr>
      <w:spacing w:beforeLines="50"/>
      <w:ind w:firstLineChars="0" w:firstLine="0"/>
      <w:jc w:val="center"/>
    </w:pPr>
    <w:rPr>
      <w:sz w:val="24"/>
      <w:szCs w:val="20"/>
    </w:rPr>
  </w:style>
  <w:style w:type="paragraph" w:customStyle="1" w:styleId="CharCharCharCharCharCharChar">
    <w:name w:val="Char Char Char Char Char Char Char"/>
    <w:basedOn w:val="a0"/>
    <w:rsid w:val="008F7B4D"/>
  </w:style>
  <w:style w:type="paragraph" w:customStyle="1" w:styleId="Charb">
    <w:name w:val="Char"/>
    <w:basedOn w:val="a0"/>
    <w:rsid w:val="008F7B4D"/>
  </w:style>
  <w:style w:type="paragraph" w:customStyle="1" w:styleId="CharCharCharCharChar">
    <w:name w:val="Char Char Char Char Char"/>
    <w:basedOn w:val="a0"/>
    <w:rsid w:val="008F7B4D"/>
    <w:pPr>
      <w:tabs>
        <w:tab w:val="left" w:pos="840"/>
      </w:tabs>
      <w:ind w:left="840" w:hanging="360"/>
    </w:pPr>
    <w:rPr>
      <w:sz w:val="24"/>
    </w:rPr>
  </w:style>
  <w:style w:type="paragraph" w:customStyle="1" w:styleId="ParaChar">
    <w:name w:val="默认段落字体 Para Char"/>
    <w:basedOn w:val="a0"/>
    <w:rsid w:val="008F7B4D"/>
    <w:pPr>
      <w:tabs>
        <w:tab w:val="left" w:pos="840"/>
      </w:tabs>
      <w:ind w:left="840" w:hanging="420"/>
    </w:pPr>
    <w:rPr>
      <w:sz w:val="24"/>
    </w:rPr>
  </w:style>
  <w:style w:type="paragraph" w:customStyle="1" w:styleId="12">
    <w:name w:val="列出段落1"/>
    <w:basedOn w:val="a0"/>
    <w:qFormat/>
    <w:rsid w:val="008F7B4D"/>
    <w:pPr>
      <w:ind w:firstLineChars="200" w:firstLine="420"/>
    </w:pPr>
    <w:rPr>
      <w:rFonts w:ascii="Calibri" w:hAnsi="Calibri"/>
      <w:szCs w:val="22"/>
    </w:rPr>
  </w:style>
  <w:style w:type="paragraph" w:customStyle="1" w:styleId="13">
    <w:name w:val="1"/>
    <w:basedOn w:val="a0"/>
    <w:next w:val="31"/>
    <w:rsid w:val="008F7B4D"/>
    <w:pPr>
      <w:adjustRightInd w:val="0"/>
      <w:snapToGrid w:val="0"/>
      <w:ind w:firstLineChars="200" w:firstLine="480"/>
    </w:pPr>
    <w:rPr>
      <w:rFonts w:ascii="仿宋_GB2312" w:eastAsia="仿宋_GB2312" w:hAnsi="宋体"/>
      <w:color w:val="000000"/>
      <w:sz w:val="24"/>
      <w:szCs w:val="20"/>
    </w:rPr>
  </w:style>
  <w:style w:type="paragraph" w:customStyle="1" w:styleId="af8">
    <w:name w:val="报告署名"/>
    <w:basedOn w:val="a0"/>
    <w:next w:val="a0"/>
    <w:rsid w:val="008F7B4D"/>
    <w:pPr>
      <w:spacing w:line="360" w:lineRule="auto"/>
      <w:jc w:val="center"/>
    </w:pPr>
    <w:rPr>
      <w:rFonts w:ascii="宋体" w:hAnsi="宋体"/>
      <w:sz w:val="24"/>
      <w:szCs w:val="20"/>
    </w:rPr>
  </w:style>
  <w:style w:type="paragraph" w:customStyle="1" w:styleId="21">
    <w:name w:val="编号正文2"/>
    <w:basedOn w:val="a0"/>
    <w:rsid w:val="008F7B4D"/>
    <w:pPr>
      <w:numPr>
        <w:numId w:val="4"/>
      </w:numPr>
      <w:autoSpaceDE w:val="0"/>
      <w:autoSpaceDN w:val="0"/>
      <w:adjustRightInd w:val="0"/>
      <w:spacing w:after="120" w:line="300" w:lineRule="auto"/>
      <w:textAlignment w:val="baseline"/>
    </w:pPr>
    <w:rPr>
      <w:rFonts w:ascii="宋体"/>
      <w:kern w:val="0"/>
      <w:szCs w:val="20"/>
    </w:rPr>
  </w:style>
  <w:style w:type="paragraph" w:customStyle="1" w:styleId="Default">
    <w:name w:val="Default"/>
    <w:rsid w:val="008F7B4D"/>
    <w:pPr>
      <w:widowControl w:val="0"/>
      <w:autoSpaceDE w:val="0"/>
      <w:autoSpaceDN w:val="0"/>
      <w:adjustRightInd w:val="0"/>
    </w:pPr>
    <w:rPr>
      <w:rFonts w:ascii="宋体" w:cs="宋体"/>
      <w:color w:val="000000"/>
      <w:sz w:val="24"/>
      <w:szCs w:val="24"/>
    </w:rPr>
  </w:style>
  <w:style w:type="paragraph" w:customStyle="1" w:styleId="xl22">
    <w:name w:val="xl22"/>
    <w:basedOn w:val="a0"/>
    <w:rsid w:val="008F7B4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8F7B4D"/>
  </w:style>
  <w:style w:type="paragraph" w:customStyle="1" w:styleId="ParaCharCharCharCharCharChar">
    <w:name w:val="默认段落字体 Para Char Char Char Char Char Char"/>
    <w:basedOn w:val="a0"/>
    <w:rsid w:val="008F7B4D"/>
    <w:pPr>
      <w:tabs>
        <w:tab w:val="left" w:pos="840"/>
      </w:tabs>
      <w:ind w:left="840" w:hanging="360"/>
    </w:pPr>
    <w:rPr>
      <w:sz w:val="24"/>
    </w:rPr>
  </w:style>
  <w:style w:type="paragraph" w:customStyle="1" w:styleId="c">
    <w:name w:val="c_"/>
    <w:rsid w:val="008F7B4D"/>
    <w:pPr>
      <w:widowControl w:val="0"/>
      <w:tabs>
        <w:tab w:val="left" w:pos="420"/>
      </w:tabs>
      <w:autoSpaceDE w:val="0"/>
      <w:autoSpaceDN w:val="0"/>
      <w:adjustRightInd w:val="0"/>
      <w:jc w:val="both"/>
    </w:pPr>
    <w:rPr>
      <w:rFonts w:ascii="五" w:eastAsia="五"/>
      <w:sz w:val="24"/>
    </w:rPr>
  </w:style>
  <w:style w:type="character" w:customStyle="1" w:styleId="read">
    <w:name w:val="read"/>
    <w:basedOn w:val="a2"/>
    <w:rsid w:val="008F7B4D"/>
  </w:style>
  <w:style w:type="character" w:customStyle="1" w:styleId="leiwen">
    <w:name w:val="leiwen"/>
    <w:rsid w:val="008F7B4D"/>
    <w:rPr>
      <w:rFonts w:ascii="宋体" w:eastAsia="宋体"/>
      <w:color w:val="0000FF"/>
      <w:sz w:val="21"/>
      <w:szCs w:val="21"/>
      <w:u w:val="none"/>
    </w:rPr>
  </w:style>
  <w:style w:type="character" w:customStyle="1" w:styleId="Char5">
    <w:name w:val="纯文本 Char"/>
    <w:link w:val="ab"/>
    <w:uiPriority w:val="99"/>
    <w:rsid w:val="008F7B4D"/>
    <w:rPr>
      <w:rFonts w:ascii="Courier New" w:hAnsi="Courier New" w:cs="Courier New"/>
    </w:rPr>
  </w:style>
  <w:style w:type="character" w:customStyle="1" w:styleId="txtcontent11">
    <w:name w:val="txtcontent11"/>
    <w:rsid w:val="008F7B4D"/>
    <w:rPr>
      <w:rFonts w:ascii="ˎ̥" w:hAnsi="ˎ̥" w:hint="default"/>
      <w:color w:val="000000"/>
      <w:sz w:val="21"/>
      <w:szCs w:val="21"/>
    </w:rPr>
  </w:style>
  <w:style w:type="character" w:customStyle="1" w:styleId="heigh1801">
    <w:name w:val="heigh1801"/>
    <w:basedOn w:val="a2"/>
    <w:rsid w:val="008F7B4D"/>
  </w:style>
  <w:style w:type="character" w:customStyle="1" w:styleId="big1">
    <w:name w:val="big1"/>
    <w:rsid w:val="008F7B4D"/>
    <w:rPr>
      <w:sz w:val="22"/>
      <w:szCs w:val="22"/>
    </w:rPr>
  </w:style>
  <w:style w:type="character" w:customStyle="1" w:styleId="3Char0">
    <w:name w:val="正文文本 3 Char"/>
    <w:link w:val="30"/>
    <w:rsid w:val="008F7B4D"/>
    <w:rPr>
      <w:rFonts w:ascii="仿宋_GB2312" w:eastAsia="仿宋_GB2312" w:hAnsi="Arial"/>
      <w:kern w:val="2"/>
      <w:sz w:val="21"/>
      <w:szCs w:val="24"/>
    </w:rPr>
  </w:style>
  <w:style w:type="character" w:customStyle="1" w:styleId="ten51">
    <w:name w:val="ten51"/>
    <w:rsid w:val="008F7B4D"/>
    <w:rPr>
      <w:sz w:val="21"/>
      <w:szCs w:val="21"/>
    </w:rPr>
  </w:style>
  <w:style w:type="character" w:customStyle="1" w:styleId="unnamed11">
    <w:name w:val="unnamed11"/>
    <w:rsid w:val="008F7B4D"/>
    <w:rPr>
      <w:rFonts w:ascii="宋体" w:eastAsia="宋体" w:hAnsi="宋体" w:hint="eastAsia"/>
      <w:sz w:val="18"/>
      <w:szCs w:val="18"/>
    </w:rPr>
  </w:style>
  <w:style w:type="character" w:customStyle="1" w:styleId="DeltaViewInsertion">
    <w:name w:val="DeltaView Insertion"/>
    <w:rsid w:val="008F7B4D"/>
    <w:rPr>
      <w:color w:val="0000FF"/>
      <w:spacing w:val="0"/>
      <w:u w:val="double"/>
    </w:rPr>
  </w:style>
  <w:style w:type="character" w:customStyle="1" w:styleId="Char0">
    <w:name w:val="批注文字 Char"/>
    <w:link w:val="a6"/>
    <w:rsid w:val="008F7B4D"/>
    <w:rPr>
      <w:rFonts w:eastAsia="宋体"/>
      <w:kern w:val="2"/>
      <w:sz w:val="21"/>
      <w:szCs w:val="24"/>
      <w:lang w:val="en-US" w:eastAsia="zh-CN" w:bidi="ar-SA"/>
    </w:rPr>
  </w:style>
  <w:style w:type="character" w:customStyle="1" w:styleId="artibody">
    <w:name w:val="artibody"/>
    <w:basedOn w:val="a2"/>
    <w:rsid w:val="008F7B4D"/>
  </w:style>
  <w:style w:type="character" w:customStyle="1" w:styleId="Char2">
    <w:name w:val="正文文本 Char"/>
    <w:link w:val="a8"/>
    <w:uiPriority w:val="99"/>
    <w:rsid w:val="008F7B4D"/>
    <w:rPr>
      <w:kern w:val="2"/>
      <w:sz w:val="21"/>
      <w:szCs w:val="24"/>
    </w:rPr>
  </w:style>
  <w:style w:type="character" w:customStyle="1" w:styleId="Char1">
    <w:name w:val="正文首行缩进 Char"/>
    <w:link w:val="a7"/>
    <w:rsid w:val="008F7B4D"/>
    <w:rPr>
      <w:kern w:val="2"/>
      <w:sz w:val="21"/>
      <w:szCs w:val="24"/>
    </w:rPr>
  </w:style>
  <w:style w:type="character" w:customStyle="1" w:styleId="Char">
    <w:name w:val="批注主题 Char"/>
    <w:link w:val="a5"/>
    <w:rsid w:val="008F7B4D"/>
    <w:rPr>
      <w:b/>
      <w:bCs/>
      <w:kern w:val="2"/>
      <w:sz w:val="21"/>
      <w:szCs w:val="24"/>
    </w:rPr>
  </w:style>
  <w:style w:type="character" w:customStyle="1" w:styleId="1Char">
    <w:name w:val="标题 1 Char"/>
    <w:link w:val="1"/>
    <w:rsid w:val="008F7B4D"/>
    <w:rPr>
      <w:rFonts w:eastAsia="楷体_GB2312"/>
      <w:b/>
      <w:kern w:val="44"/>
      <w:sz w:val="32"/>
    </w:rPr>
  </w:style>
  <w:style w:type="character" w:customStyle="1" w:styleId="2Char">
    <w:name w:val="标题 2 Char"/>
    <w:link w:val="20"/>
    <w:rsid w:val="008F7B4D"/>
    <w:rPr>
      <w:rFonts w:cs="Arial"/>
      <w:b/>
      <w:kern w:val="2"/>
      <w:sz w:val="24"/>
    </w:rPr>
  </w:style>
  <w:style w:type="character" w:customStyle="1" w:styleId="3Char">
    <w:name w:val="标题 3 Char"/>
    <w:link w:val="3"/>
    <w:rsid w:val="008F7B4D"/>
    <w:rPr>
      <w:rFonts w:cs="Arial"/>
      <w:b/>
      <w:kern w:val="2"/>
      <w:sz w:val="24"/>
    </w:rPr>
  </w:style>
  <w:style w:type="character" w:customStyle="1" w:styleId="4Char">
    <w:name w:val="标题 4 Char"/>
    <w:link w:val="4"/>
    <w:rsid w:val="008F7B4D"/>
    <w:rPr>
      <w:rFonts w:ascii="Arial" w:eastAsia="黑体" w:hAnsi="Arial"/>
      <w:b/>
      <w:bCs/>
      <w:kern w:val="2"/>
      <w:sz w:val="28"/>
      <w:szCs w:val="28"/>
    </w:rPr>
  </w:style>
  <w:style w:type="character" w:customStyle="1" w:styleId="5Char">
    <w:name w:val="标题 5 Char"/>
    <w:link w:val="5"/>
    <w:rsid w:val="008F7B4D"/>
    <w:rPr>
      <w:rFonts w:cs="Arial"/>
      <w:b/>
      <w:kern w:val="2"/>
      <w:sz w:val="24"/>
    </w:rPr>
  </w:style>
  <w:style w:type="character" w:customStyle="1" w:styleId="6Char">
    <w:name w:val="标题 6 Char"/>
    <w:link w:val="6"/>
    <w:rsid w:val="008F7B4D"/>
    <w:rPr>
      <w:rFonts w:cs="Arial"/>
      <w:b/>
      <w:kern w:val="2"/>
      <w:sz w:val="21"/>
    </w:rPr>
  </w:style>
  <w:style w:type="character" w:customStyle="1" w:styleId="7Char">
    <w:name w:val="标题 7 Char"/>
    <w:link w:val="7"/>
    <w:rsid w:val="008F7B4D"/>
    <w:rPr>
      <w:b/>
      <w:kern w:val="2"/>
      <w:sz w:val="24"/>
    </w:rPr>
  </w:style>
  <w:style w:type="character" w:customStyle="1" w:styleId="8Char">
    <w:name w:val="标题 8 Char"/>
    <w:link w:val="8"/>
    <w:rsid w:val="008F7B4D"/>
    <w:rPr>
      <w:rFonts w:ascii="Arial" w:eastAsia="黑体" w:hAnsi="Arial"/>
      <w:kern w:val="2"/>
      <w:sz w:val="24"/>
    </w:rPr>
  </w:style>
  <w:style w:type="character" w:customStyle="1" w:styleId="9Char">
    <w:name w:val="标题 9 Char"/>
    <w:link w:val="9"/>
    <w:rsid w:val="008F7B4D"/>
    <w:rPr>
      <w:rFonts w:ascii="Arial" w:eastAsia="黑体" w:hAnsi="Arial"/>
      <w:kern w:val="2"/>
      <w:sz w:val="21"/>
    </w:rPr>
  </w:style>
  <w:style w:type="character" w:customStyle="1" w:styleId="Char8">
    <w:name w:val="页脚 Char"/>
    <w:link w:val="ae"/>
    <w:rsid w:val="008F7B4D"/>
    <w:rPr>
      <w:kern w:val="2"/>
      <w:sz w:val="18"/>
      <w:szCs w:val="18"/>
    </w:rPr>
  </w:style>
  <w:style w:type="character" w:customStyle="1" w:styleId="Chara">
    <w:name w:val="标题 Char"/>
    <w:link w:val="af1"/>
    <w:rsid w:val="008F7B4D"/>
    <w:rPr>
      <w:b/>
      <w:bCs/>
      <w:kern w:val="2"/>
      <w:sz w:val="36"/>
    </w:rPr>
  </w:style>
  <w:style w:type="character" w:customStyle="1" w:styleId="Char7">
    <w:name w:val="批注框文本 Char"/>
    <w:link w:val="ad"/>
    <w:rsid w:val="008F7B4D"/>
    <w:rPr>
      <w:kern w:val="2"/>
      <w:sz w:val="18"/>
      <w:szCs w:val="18"/>
    </w:rPr>
  </w:style>
  <w:style w:type="character" w:customStyle="1" w:styleId="Char9">
    <w:name w:val="页眉 Char"/>
    <w:link w:val="af"/>
    <w:rsid w:val="008F7B4D"/>
    <w:rPr>
      <w:kern w:val="2"/>
      <w:sz w:val="18"/>
      <w:szCs w:val="18"/>
    </w:rPr>
  </w:style>
  <w:style w:type="character" w:customStyle="1" w:styleId="Char4">
    <w:name w:val="正文文本缩进 Char"/>
    <w:link w:val="aa"/>
    <w:rsid w:val="008F7B4D"/>
    <w:rPr>
      <w:rFonts w:ascii="宋体" w:hAnsi="宋体"/>
      <w:kern w:val="2"/>
      <w:sz w:val="24"/>
      <w:szCs w:val="24"/>
    </w:rPr>
  </w:style>
  <w:style w:type="character" w:customStyle="1" w:styleId="3Char1">
    <w:name w:val="正文文本缩进 3 Char"/>
    <w:link w:val="31"/>
    <w:rsid w:val="008F7B4D"/>
    <w:rPr>
      <w:kern w:val="2"/>
      <w:sz w:val="16"/>
      <w:szCs w:val="16"/>
    </w:rPr>
  </w:style>
  <w:style w:type="character" w:customStyle="1" w:styleId="2Char0">
    <w:name w:val="正文文本缩进 2 Char"/>
    <w:link w:val="22"/>
    <w:rsid w:val="008F7B4D"/>
    <w:rPr>
      <w:rFonts w:ascii="宋体" w:hAnsi="宋体"/>
      <w:color w:val="000000"/>
      <w:kern w:val="2"/>
      <w:sz w:val="24"/>
      <w:szCs w:val="24"/>
    </w:rPr>
  </w:style>
  <w:style w:type="character" w:customStyle="1" w:styleId="Char6">
    <w:name w:val="日期 Char"/>
    <w:link w:val="ac"/>
    <w:rsid w:val="008F7B4D"/>
    <w:rPr>
      <w:kern w:val="2"/>
      <w:sz w:val="21"/>
      <w:szCs w:val="24"/>
    </w:rPr>
  </w:style>
  <w:style w:type="character" w:customStyle="1" w:styleId="Char3">
    <w:name w:val="文档结构图 Char"/>
    <w:link w:val="a9"/>
    <w:rsid w:val="008F7B4D"/>
    <w:rPr>
      <w:szCs w:val="24"/>
      <w:shd w:val="clear" w:color="auto" w:fill="000080"/>
    </w:rPr>
  </w:style>
  <w:style w:type="character" w:customStyle="1" w:styleId="Char11">
    <w:name w:val="文档结构图 Char1"/>
    <w:uiPriority w:val="99"/>
    <w:semiHidden/>
    <w:rsid w:val="008F7B4D"/>
    <w:rPr>
      <w:rFonts w:ascii="宋体"/>
      <w:kern w:val="2"/>
      <w:sz w:val="18"/>
      <w:szCs w:val="18"/>
    </w:rPr>
  </w:style>
  <w:style w:type="paragraph" w:styleId="af9">
    <w:name w:val="Revision"/>
    <w:hidden/>
    <w:uiPriority w:val="99"/>
    <w:semiHidden/>
    <w:rsid w:val="007868A7"/>
    <w:rPr>
      <w:kern w:val="2"/>
      <w:sz w:val="21"/>
      <w:szCs w:val="24"/>
    </w:rPr>
  </w:style>
  <w:style w:type="table" w:styleId="afa">
    <w:name w:val="Table Grid"/>
    <w:basedOn w:val="a3"/>
    <w:rsid w:val="00656F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0333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yfund.co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jyfund.com/" TargetMode="External"/><Relationship Id="rId7" Type="http://schemas.openxmlformats.org/officeDocument/2006/relationships/footnotes" Target="footnotes.xml"/><Relationship Id="rId12" Type="http://schemas.openxmlformats.org/officeDocument/2006/relationships/hyperlink" Target="http://www.bocomschroder.com/" TargetMode="External"/><Relationship Id="rId17" Type="http://schemas.openxmlformats.org/officeDocument/2006/relationships/hyperlink" Target="http://www.bocomschroder.com/" TargetMode="External"/><Relationship Id="rId2" Type="http://schemas.openxmlformats.org/officeDocument/2006/relationships/customXml" Target="../customXml/item2.xml"/><Relationship Id="rId16" Type="http://schemas.openxmlformats.org/officeDocument/2006/relationships/hyperlink" Target="http://www.jysld.com/"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ysld.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jyfund.com/" TargetMode="External"/><Relationship Id="rId23" Type="http://schemas.openxmlformats.org/officeDocument/2006/relationships/fontTable" Target="fontTable.xml"/><Relationship Id="rId10" Type="http://schemas.openxmlformats.org/officeDocument/2006/relationships/hyperlink" Target="http://www.bocomschroder.com/"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 TargetMode="External"/><Relationship Id="rId22" Type="http://schemas.openxmlformats.org/officeDocument/2006/relationships/hyperlink" Target="http://www.jyfun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026763-A55F-4BF3-83AA-AFA21E171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14654</Words>
  <Characters>83531</Characters>
  <Application>Microsoft Office Word</Application>
  <DocSecurity>0</DocSecurity>
  <Lines>696</Lines>
  <Paragraphs>195</Paragraphs>
  <ScaleCrop>false</ScaleCrop>
  <Company/>
  <LinksUpToDate>false</LinksUpToDate>
  <CharactersWithSpaces>97990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7</cp:revision>
  <cp:lastPrinted>2015-10-28T09:08:00Z</cp:lastPrinted>
  <dcterms:created xsi:type="dcterms:W3CDTF">2015-10-14T06:35:00Z</dcterms:created>
  <dcterms:modified xsi:type="dcterms:W3CDTF">2015-10-28T09:08:00Z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