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C912A8" w:rsidRDefault="00C935DF" w:rsidP="004A631B">
      <w:pPr>
        <w:widowControl/>
        <w:jc w:val="center"/>
        <w:rPr>
          <w:rFonts w:asciiTheme="minorEastAsia" w:eastAsiaTheme="minorEastAsia" w:hAnsiTheme="minorEastAsia" w:cs="宋体"/>
          <w:b/>
          <w:kern w:val="0"/>
          <w:sz w:val="30"/>
          <w:szCs w:val="30"/>
        </w:rPr>
      </w:pPr>
      <w:r w:rsidRPr="00C912A8">
        <w:rPr>
          <w:rFonts w:asciiTheme="minorEastAsia" w:eastAsiaTheme="minorEastAsia" w:hAnsiTheme="minorEastAsia" w:cs="宋体" w:hint="eastAsia"/>
          <w:b/>
          <w:kern w:val="0"/>
          <w:sz w:val="30"/>
          <w:szCs w:val="30"/>
        </w:rPr>
        <w:t>交银施罗德基金管理有限公司关于交银施罗德丰硕收益债券型证券投资基金基金合同生效公告</w:t>
      </w:r>
    </w:p>
    <w:p w:rsidR="00C935DF" w:rsidRPr="00C912A8" w:rsidRDefault="00C935DF" w:rsidP="00EC181E">
      <w:pPr>
        <w:jc w:val="center"/>
        <w:rPr>
          <w:rFonts w:asciiTheme="minorEastAsia" w:eastAsiaTheme="minorEastAsia" w:hAnsiTheme="minorEastAsia" w:cs="宋体"/>
          <w:kern w:val="0"/>
          <w:sz w:val="24"/>
          <w:szCs w:val="24"/>
        </w:rPr>
      </w:pPr>
      <w:r w:rsidRPr="00C912A8">
        <w:rPr>
          <w:rFonts w:asciiTheme="minorEastAsia" w:eastAsiaTheme="minorEastAsia" w:hAnsiTheme="minorEastAsia"/>
          <w:color w:val="000000"/>
          <w:sz w:val="24"/>
          <w:szCs w:val="24"/>
        </w:rPr>
        <w:t>公告送出日期：</w:t>
      </w:r>
      <w:r w:rsidR="007737C8" w:rsidRPr="00C912A8">
        <w:rPr>
          <w:rFonts w:asciiTheme="minorEastAsia" w:eastAsiaTheme="minorEastAsia" w:hAnsiTheme="minorEastAsia" w:cs="宋体"/>
          <w:bCs/>
          <w:sz w:val="24"/>
          <w:szCs w:val="24"/>
        </w:rPr>
        <w:t>2015年11月</w:t>
      </w:r>
      <w:r w:rsidR="00250D44">
        <w:rPr>
          <w:rFonts w:asciiTheme="minorEastAsia" w:eastAsiaTheme="minorEastAsia" w:hAnsiTheme="minorEastAsia" w:cs="宋体" w:hint="eastAsia"/>
          <w:bCs/>
          <w:sz w:val="24"/>
          <w:szCs w:val="24"/>
        </w:rPr>
        <w:t>10</w:t>
      </w:r>
      <w:r w:rsidR="004A631B" w:rsidRPr="00C912A8">
        <w:rPr>
          <w:rFonts w:asciiTheme="minorEastAsia" w:eastAsiaTheme="minorEastAsia" w:hAnsiTheme="minorEastAsia" w:cs="宋体"/>
          <w:bCs/>
          <w:sz w:val="24"/>
          <w:szCs w:val="24"/>
        </w:rPr>
        <w:t>日</w:t>
      </w:r>
    </w:p>
    <w:p w:rsidR="00C935DF" w:rsidRPr="00C912A8" w:rsidRDefault="00C935DF" w:rsidP="00C935DF">
      <w:pPr>
        <w:spacing w:line="560" w:lineRule="exact"/>
        <w:rPr>
          <w:rFonts w:asciiTheme="minorEastAsia" w:eastAsiaTheme="minorEastAsia" w:hAnsiTheme="minorEastAsia"/>
          <w:color w:val="000000"/>
          <w:sz w:val="24"/>
          <w:szCs w:val="24"/>
        </w:rPr>
      </w:pPr>
    </w:p>
    <w:p w:rsidR="00C935DF" w:rsidRPr="00C912A8"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C912A8">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5144"/>
      </w:tblGrid>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基金名称</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交银施罗德丰硕收益债券型证券投资基金</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基金简称</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交银丰硕收益债券</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基金主代码</w:t>
            </w:r>
          </w:p>
        </w:tc>
        <w:tc>
          <w:tcPr>
            <w:tcW w:w="5144" w:type="dxa"/>
            <w:vAlign w:val="center"/>
          </w:tcPr>
          <w:p w:rsidR="00EC181E" w:rsidRPr="00C912A8" w:rsidRDefault="00EC181E" w:rsidP="00BB3EB2">
            <w:pPr>
              <w:spacing w:line="560" w:lineRule="exact"/>
              <w:rPr>
                <w:rFonts w:asciiTheme="minorEastAsia" w:eastAsiaTheme="minorEastAsia" w:hAnsiTheme="minorEastAsia"/>
                <w:sz w:val="24"/>
                <w:szCs w:val="24"/>
              </w:rPr>
            </w:pPr>
            <w:r w:rsidRPr="00C912A8">
              <w:rPr>
                <w:rFonts w:asciiTheme="minorEastAsia" w:eastAsiaTheme="minorEastAsia" w:hAnsiTheme="minorEastAsia"/>
                <w:sz w:val="24"/>
                <w:szCs w:val="24"/>
              </w:rPr>
              <w:t>519758</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基金运作方式</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契约型,本基金在基金合同生效之日起两年（含两年）的期间内封闭式运作（按照基金合同的约定提前转换基金运作方式的除外），封闭期结束后转为开放式运作。</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基金合同生效日</w:t>
            </w:r>
          </w:p>
        </w:tc>
        <w:tc>
          <w:tcPr>
            <w:tcW w:w="5144" w:type="dxa"/>
            <w:vAlign w:val="center"/>
          </w:tcPr>
          <w:p w:rsidR="00EC181E" w:rsidRPr="00C912A8" w:rsidRDefault="007737C8" w:rsidP="00250D44">
            <w:pPr>
              <w:rPr>
                <w:rFonts w:asciiTheme="minorEastAsia" w:eastAsiaTheme="minorEastAsia" w:hAnsiTheme="minorEastAsia"/>
                <w:sz w:val="24"/>
                <w:szCs w:val="24"/>
              </w:rPr>
            </w:pPr>
            <w:r w:rsidRPr="00C912A8">
              <w:rPr>
                <w:rFonts w:asciiTheme="minorEastAsia" w:eastAsiaTheme="minorEastAsia" w:hAnsiTheme="minorEastAsia"/>
                <w:sz w:val="24"/>
                <w:szCs w:val="24"/>
              </w:rPr>
              <w:t>2015年11月</w:t>
            </w:r>
            <w:r w:rsidR="00250D44">
              <w:rPr>
                <w:rFonts w:asciiTheme="minorEastAsia" w:eastAsiaTheme="minorEastAsia" w:hAnsiTheme="minorEastAsia" w:hint="eastAsia"/>
                <w:sz w:val="24"/>
                <w:szCs w:val="24"/>
              </w:rPr>
              <w:t>9</w:t>
            </w:r>
            <w:r w:rsidR="007138F5" w:rsidRPr="00C912A8">
              <w:rPr>
                <w:rFonts w:asciiTheme="minorEastAsia" w:eastAsiaTheme="minorEastAsia" w:hAnsiTheme="minorEastAsia"/>
                <w:sz w:val="24"/>
                <w:szCs w:val="24"/>
              </w:rPr>
              <w:t>日</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基金管理人名称</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交银施罗德基金管理有限公司</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基金托管人名称</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中信银行股份有限公司</w:t>
            </w:r>
          </w:p>
        </w:tc>
      </w:tr>
      <w:tr w:rsidR="00EC181E" w:rsidRPr="00C912A8" w:rsidTr="00A3705C">
        <w:trPr>
          <w:trHeight w:val="386"/>
          <w:jc w:val="center"/>
        </w:trPr>
        <w:tc>
          <w:tcPr>
            <w:tcW w:w="4495" w:type="dxa"/>
            <w:vAlign w:val="center"/>
          </w:tcPr>
          <w:p w:rsidR="00EC181E" w:rsidRPr="00C912A8" w:rsidRDefault="00EC181E"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公告依据</w:t>
            </w:r>
          </w:p>
        </w:tc>
        <w:tc>
          <w:tcPr>
            <w:tcW w:w="5144" w:type="dxa"/>
            <w:vAlign w:val="center"/>
          </w:tcPr>
          <w:p w:rsidR="00EC181E" w:rsidRPr="00C912A8" w:rsidRDefault="00EC181E" w:rsidP="00BB3EB2">
            <w:pPr>
              <w:rPr>
                <w:rFonts w:asciiTheme="minorEastAsia" w:eastAsiaTheme="minorEastAsia" w:hAnsiTheme="minorEastAsia"/>
                <w:sz w:val="24"/>
                <w:szCs w:val="24"/>
              </w:rPr>
            </w:pPr>
            <w:r w:rsidRPr="00C912A8">
              <w:rPr>
                <w:rFonts w:asciiTheme="minorEastAsia" w:eastAsiaTheme="minorEastAsia" w:hAnsiTheme="minorEastAsia"/>
                <w:sz w:val="24"/>
                <w:szCs w:val="24"/>
              </w:rPr>
              <w:t>《交银施罗德丰硕收益债券型证券投资基金基金合同》、《交银施罗德丰硕收益债券型证券投资基金招募说明书》等</w:t>
            </w:r>
          </w:p>
        </w:tc>
      </w:tr>
    </w:tbl>
    <w:p w:rsidR="00C935DF" w:rsidRPr="00C912A8"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C912A8">
        <w:rPr>
          <w:rFonts w:asciiTheme="minorEastAsia" w:eastAsiaTheme="minorEastAsia" w:hAnsiTheme="minorEastAsia" w:hint="eastAsia"/>
          <w:bCs w:val="0"/>
          <w:color w:val="000000"/>
          <w:sz w:val="24"/>
          <w:szCs w:val="24"/>
        </w:rPr>
        <w:t>2</w:t>
      </w:r>
      <w:r w:rsidR="00C935DF" w:rsidRPr="00C912A8">
        <w:rPr>
          <w:rFonts w:asciiTheme="minorEastAsia" w:eastAsiaTheme="minorEastAsia" w:hAnsiTheme="minorEastAsia"/>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8"/>
        <w:gridCol w:w="2410"/>
        <w:gridCol w:w="4861"/>
      </w:tblGrid>
      <w:tr w:rsidR="00C935DF" w:rsidRPr="00C912A8" w:rsidTr="00C912A8">
        <w:trPr>
          <w:trHeight w:val="386"/>
          <w:jc w:val="center"/>
        </w:trPr>
        <w:tc>
          <w:tcPr>
            <w:tcW w:w="4778" w:type="dxa"/>
            <w:gridSpan w:val="2"/>
            <w:vAlign w:val="center"/>
          </w:tcPr>
          <w:p w:rsidR="00C935DF" w:rsidRPr="00C912A8" w:rsidRDefault="00C935DF" w:rsidP="003E3A44">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基金募集申请获中国证监会</w:t>
            </w:r>
            <w:r w:rsidR="003E3A44" w:rsidRPr="00C912A8">
              <w:rPr>
                <w:rFonts w:asciiTheme="minorEastAsia" w:eastAsiaTheme="minorEastAsia" w:hAnsiTheme="minorEastAsia" w:hint="eastAsia"/>
                <w:color w:val="000000"/>
                <w:sz w:val="24"/>
                <w:szCs w:val="24"/>
              </w:rPr>
              <w:t>准予注册</w:t>
            </w:r>
            <w:r w:rsidRPr="00C912A8">
              <w:rPr>
                <w:rFonts w:asciiTheme="minorEastAsia" w:eastAsiaTheme="minorEastAsia" w:hAnsiTheme="minorEastAsia"/>
                <w:color w:val="000000"/>
                <w:sz w:val="24"/>
                <w:szCs w:val="24"/>
              </w:rPr>
              <w:t>的文号</w:t>
            </w:r>
          </w:p>
        </w:tc>
        <w:tc>
          <w:tcPr>
            <w:tcW w:w="4861" w:type="dxa"/>
            <w:vAlign w:val="center"/>
          </w:tcPr>
          <w:p w:rsidR="00C935DF" w:rsidRPr="00C912A8" w:rsidRDefault="00035D00" w:rsidP="00BB3EB2">
            <w:pPr>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证监许可【2015】2267号</w:t>
            </w:r>
          </w:p>
        </w:tc>
      </w:tr>
      <w:tr w:rsidR="00C935DF" w:rsidRPr="00C912A8" w:rsidTr="00C912A8">
        <w:trPr>
          <w:trHeight w:val="1037"/>
          <w:jc w:val="center"/>
        </w:trPr>
        <w:tc>
          <w:tcPr>
            <w:tcW w:w="4778" w:type="dxa"/>
            <w:gridSpan w:val="2"/>
            <w:vAlign w:val="center"/>
          </w:tcPr>
          <w:p w:rsidR="00C935DF" w:rsidRPr="00C912A8" w:rsidRDefault="00C935DF"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基金募集期间</w:t>
            </w:r>
          </w:p>
        </w:tc>
        <w:tc>
          <w:tcPr>
            <w:tcW w:w="4861" w:type="dxa"/>
            <w:vAlign w:val="center"/>
          </w:tcPr>
          <w:p w:rsidR="00C935DF" w:rsidRPr="00C912A8" w:rsidRDefault="00C935DF" w:rsidP="00BB3EB2">
            <w:pPr>
              <w:spacing w:line="530" w:lineRule="exact"/>
              <w:rPr>
                <w:rFonts w:asciiTheme="minorEastAsia" w:eastAsiaTheme="minorEastAsia" w:hAnsiTheme="minorEastAsia"/>
                <w:color w:val="000000"/>
                <w:kern w:val="0"/>
                <w:sz w:val="24"/>
                <w:szCs w:val="24"/>
              </w:rPr>
            </w:pPr>
            <w:r w:rsidRPr="00C912A8">
              <w:rPr>
                <w:rFonts w:asciiTheme="minorEastAsia" w:eastAsiaTheme="minorEastAsia" w:hAnsiTheme="minorEastAsia"/>
                <w:color w:val="000000"/>
                <w:kern w:val="0"/>
                <w:sz w:val="24"/>
                <w:szCs w:val="24"/>
              </w:rPr>
              <w:t>自</w:t>
            </w:r>
            <w:r w:rsidR="00035D00" w:rsidRPr="00C912A8">
              <w:rPr>
                <w:rFonts w:asciiTheme="minorEastAsia" w:eastAsiaTheme="minorEastAsia" w:hAnsiTheme="minorEastAsia" w:hint="eastAsia"/>
                <w:sz w:val="24"/>
                <w:szCs w:val="24"/>
              </w:rPr>
              <w:t>2015年10月23日</w:t>
            </w:r>
          </w:p>
          <w:p w:rsidR="00C935DF" w:rsidRPr="00C912A8" w:rsidRDefault="00C935DF" w:rsidP="00BB3EB2">
            <w:pPr>
              <w:spacing w:line="530" w:lineRule="exact"/>
              <w:rPr>
                <w:rFonts w:asciiTheme="minorEastAsia" w:eastAsiaTheme="minorEastAsia" w:hAnsiTheme="minorEastAsia"/>
                <w:color w:val="000000"/>
                <w:kern w:val="0"/>
                <w:sz w:val="24"/>
                <w:szCs w:val="24"/>
              </w:rPr>
            </w:pPr>
            <w:r w:rsidRPr="00C912A8">
              <w:rPr>
                <w:rFonts w:asciiTheme="minorEastAsia" w:eastAsiaTheme="minorEastAsia" w:hAnsiTheme="minorEastAsia"/>
                <w:color w:val="000000"/>
                <w:kern w:val="0"/>
                <w:sz w:val="24"/>
                <w:szCs w:val="24"/>
              </w:rPr>
              <w:t>至</w:t>
            </w:r>
            <w:r w:rsidR="00035D00" w:rsidRPr="00C912A8">
              <w:rPr>
                <w:rFonts w:asciiTheme="minorEastAsia" w:eastAsiaTheme="minorEastAsia" w:hAnsiTheme="minorEastAsia" w:hint="eastAsia"/>
                <w:sz w:val="24"/>
                <w:szCs w:val="24"/>
              </w:rPr>
              <w:t>2015年11月4日</w:t>
            </w:r>
            <w:r w:rsidR="00035FAC" w:rsidRPr="00C912A8">
              <w:rPr>
                <w:rFonts w:asciiTheme="minorEastAsia" w:eastAsiaTheme="minorEastAsia" w:hAnsiTheme="minorEastAsia" w:hint="eastAsia"/>
                <w:sz w:val="24"/>
                <w:szCs w:val="24"/>
              </w:rPr>
              <w:t>止</w:t>
            </w:r>
          </w:p>
        </w:tc>
      </w:tr>
      <w:tr w:rsidR="00C935DF" w:rsidRPr="00C912A8" w:rsidTr="00C912A8">
        <w:trPr>
          <w:trHeight w:val="386"/>
          <w:jc w:val="center"/>
        </w:trPr>
        <w:tc>
          <w:tcPr>
            <w:tcW w:w="4778" w:type="dxa"/>
            <w:gridSpan w:val="2"/>
            <w:vAlign w:val="center"/>
          </w:tcPr>
          <w:p w:rsidR="00C935DF" w:rsidRPr="00C912A8" w:rsidRDefault="00C935DF"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验资机构名称</w:t>
            </w:r>
          </w:p>
        </w:tc>
        <w:tc>
          <w:tcPr>
            <w:tcW w:w="4861" w:type="dxa"/>
            <w:vAlign w:val="center"/>
          </w:tcPr>
          <w:p w:rsidR="00C935DF" w:rsidRPr="00C912A8" w:rsidRDefault="00B53A7A" w:rsidP="00BB3EB2">
            <w:pPr>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普华永道中天会计师事务所（特殊普通合伙）</w:t>
            </w:r>
          </w:p>
        </w:tc>
      </w:tr>
      <w:tr w:rsidR="00C935DF" w:rsidRPr="00C912A8" w:rsidTr="00C912A8">
        <w:trPr>
          <w:trHeight w:val="386"/>
          <w:jc w:val="center"/>
        </w:trPr>
        <w:tc>
          <w:tcPr>
            <w:tcW w:w="4778" w:type="dxa"/>
            <w:gridSpan w:val="2"/>
            <w:vAlign w:val="center"/>
          </w:tcPr>
          <w:p w:rsidR="00C935DF" w:rsidRPr="00C912A8" w:rsidRDefault="00C935DF"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募集资金划入基金托管专户的日期</w:t>
            </w:r>
          </w:p>
        </w:tc>
        <w:tc>
          <w:tcPr>
            <w:tcW w:w="4861" w:type="dxa"/>
            <w:vAlign w:val="center"/>
          </w:tcPr>
          <w:p w:rsidR="00C935DF" w:rsidRPr="00C912A8" w:rsidRDefault="006865F0" w:rsidP="00BB3EB2">
            <w:pPr>
              <w:rPr>
                <w:rFonts w:asciiTheme="minorEastAsia" w:eastAsiaTheme="minorEastAsia" w:hAnsiTheme="minorEastAsia" w:cs="宋体"/>
                <w:sz w:val="24"/>
                <w:szCs w:val="24"/>
              </w:rPr>
            </w:pPr>
            <w:r w:rsidRPr="00C912A8">
              <w:rPr>
                <w:rFonts w:asciiTheme="minorEastAsia" w:eastAsiaTheme="minorEastAsia" w:hAnsiTheme="minorEastAsia"/>
                <w:sz w:val="24"/>
                <w:szCs w:val="24"/>
              </w:rPr>
              <w:t>2015</w:t>
            </w:r>
            <w:r w:rsidRPr="00C912A8">
              <w:rPr>
                <w:rFonts w:asciiTheme="minorEastAsia" w:eastAsiaTheme="minorEastAsia" w:hAnsiTheme="minorEastAsia" w:hint="eastAsia"/>
                <w:sz w:val="24"/>
                <w:szCs w:val="24"/>
              </w:rPr>
              <w:t>年11月9日</w:t>
            </w:r>
          </w:p>
        </w:tc>
      </w:tr>
      <w:tr w:rsidR="00C935DF" w:rsidRPr="00C912A8" w:rsidTr="00C912A8">
        <w:trPr>
          <w:trHeight w:val="386"/>
          <w:jc w:val="center"/>
        </w:trPr>
        <w:tc>
          <w:tcPr>
            <w:tcW w:w="4778" w:type="dxa"/>
            <w:gridSpan w:val="2"/>
            <w:vAlign w:val="center"/>
          </w:tcPr>
          <w:p w:rsidR="00C935DF" w:rsidRPr="00C912A8" w:rsidRDefault="00C935DF"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募集有效认购总户数（单位：</w:t>
            </w:r>
            <w:r w:rsidR="002F734D" w:rsidRPr="00C912A8">
              <w:rPr>
                <w:rFonts w:asciiTheme="minorEastAsia" w:eastAsiaTheme="minorEastAsia" w:hAnsiTheme="minorEastAsia" w:hint="eastAsia"/>
                <w:color w:val="000000"/>
                <w:sz w:val="24"/>
                <w:szCs w:val="24"/>
              </w:rPr>
              <w:t>户</w:t>
            </w:r>
            <w:r w:rsidRPr="00C912A8">
              <w:rPr>
                <w:rFonts w:asciiTheme="minorEastAsia" w:eastAsiaTheme="minorEastAsia" w:hAnsiTheme="minorEastAsia"/>
                <w:color w:val="000000"/>
                <w:sz w:val="24"/>
                <w:szCs w:val="24"/>
              </w:rPr>
              <w:t>）</w:t>
            </w:r>
          </w:p>
        </w:tc>
        <w:tc>
          <w:tcPr>
            <w:tcW w:w="4861" w:type="dxa"/>
            <w:vAlign w:val="center"/>
          </w:tcPr>
          <w:p w:rsidR="008D0690" w:rsidRPr="00C912A8" w:rsidRDefault="006865F0">
            <w:pPr>
              <w:spacing w:line="530" w:lineRule="exact"/>
              <w:jc w:val="right"/>
              <w:rPr>
                <w:rFonts w:asciiTheme="minorEastAsia" w:eastAsiaTheme="minorEastAsia" w:hAnsiTheme="minorEastAsia" w:cs="宋体"/>
                <w:sz w:val="24"/>
                <w:szCs w:val="24"/>
              </w:rPr>
            </w:pPr>
            <w:r w:rsidRPr="00C912A8">
              <w:rPr>
                <w:rFonts w:asciiTheme="minorEastAsia" w:eastAsiaTheme="minorEastAsia" w:hAnsiTheme="minorEastAsia"/>
                <w:sz w:val="24"/>
                <w:szCs w:val="24"/>
              </w:rPr>
              <w:t>2</w:t>
            </w:r>
            <w:r w:rsidR="00203F96" w:rsidRPr="00C912A8">
              <w:rPr>
                <w:rFonts w:asciiTheme="minorEastAsia" w:eastAsiaTheme="minorEastAsia" w:hAnsiTheme="minorEastAsia" w:hint="eastAsia"/>
                <w:sz w:val="24"/>
                <w:szCs w:val="24"/>
              </w:rPr>
              <w:t>,</w:t>
            </w:r>
            <w:r w:rsidRPr="00C912A8">
              <w:rPr>
                <w:rFonts w:asciiTheme="minorEastAsia" w:eastAsiaTheme="minorEastAsia" w:hAnsiTheme="minorEastAsia"/>
                <w:sz w:val="24"/>
                <w:szCs w:val="24"/>
              </w:rPr>
              <w:t>244</w:t>
            </w:r>
          </w:p>
        </w:tc>
      </w:tr>
      <w:tr w:rsidR="00CB0572" w:rsidRPr="00C912A8" w:rsidTr="00C912A8">
        <w:trPr>
          <w:trHeight w:val="386"/>
          <w:jc w:val="center"/>
        </w:trPr>
        <w:tc>
          <w:tcPr>
            <w:tcW w:w="4778" w:type="dxa"/>
            <w:gridSpan w:val="2"/>
            <w:tcBorders>
              <w:top w:val="single" w:sz="4" w:space="0" w:color="auto"/>
              <w:left w:val="single" w:sz="4" w:space="0" w:color="auto"/>
              <w:bottom w:val="single" w:sz="4" w:space="0" w:color="auto"/>
              <w:right w:val="single" w:sz="4" w:space="0" w:color="auto"/>
            </w:tcBorders>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募集期间净认购金额（单位：</w:t>
            </w:r>
            <w:r w:rsidR="004A4255" w:rsidRPr="00C912A8">
              <w:rPr>
                <w:rFonts w:asciiTheme="minorEastAsia" w:eastAsiaTheme="minorEastAsia" w:hAnsiTheme="minorEastAsia" w:hint="eastAsia"/>
                <w:color w:val="000000"/>
                <w:sz w:val="24"/>
                <w:szCs w:val="24"/>
              </w:rPr>
              <w:t>元</w:t>
            </w:r>
            <w:r w:rsidRPr="00C912A8">
              <w:rPr>
                <w:rFonts w:asciiTheme="minorEastAsia" w:eastAsiaTheme="minorEastAsia" w:hAnsiTheme="minorEastAsia"/>
                <w:color w:val="000000"/>
                <w:sz w:val="24"/>
                <w:szCs w:val="24"/>
              </w:rPr>
              <w:t>）</w:t>
            </w:r>
          </w:p>
        </w:tc>
        <w:tc>
          <w:tcPr>
            <w:tcW w:w="4861" w:type="dxa"/>
            <w:tcBorders>
              <w:top w:val="single" w:sz="4" w:space="0" w:color="auto"/>
              <w:left w:val="single" w:sz="4" w:space="0" w:color="auto"/>
              <w:bottom w:val="single" w:sz="4" w:space="0" w:color="auto"/>
              <w:right w:val="single" w:sz="4" w:space="0" w:color="auto"/>
            </w:tcBorders>
            <w:vAlign w:val="center"/>
          </w:tcPr>
          <w:p w:rsidR="00CB0572" w:rsidRPr="00C912A8" w:rsidRDefault="006865F0" w:rsidP="00BB3EB2">
            <w:pPr>
              <w:spacing w:line="530" w:lineRule="exact"/>
              <w:jc w:val="right"/>
              <w:rPr>
                <w:rFonts w:asciiTheme="minorEastAsia" w:eastAsiaTheme="minorEastAsia" w:hAnsiTheme="minorEastAsia"/>
                <w:sz w:val="24"/>
                <w:szCs w:val="24"/>
              </w:rPr>
            </w:pPr>
            <w:r w:rsidRPr="00C912A8">
              <w:rPr>
                <w:rFonts w:asciiTheme="minorEastAsia" w:eastAsiaTheme="minorEastAsia" w:hAnsiTheme="minorEastAsia"/>
                <w:sz w:val="24"/>
                <w:szCs w:val="24"/>
              </w:rPr>
              <w:t>438,442</w:t>
            </w:r>
            <w:r w:rsidRPr="00C912A8">
              <w:rPr>
                <w:rFonts w:asciiTheme="minorEastAsia" w:eastAsiaTheme="minorEastAsia" w:hAnsiTheme="minorEastAsia" w:hint="eastAsia"/>
                <w:sz w:val="24"/>
                <w:szCs w:val="24"/>
              </w:rPr>
              <w:t>,</w:t>
            </w:r>
            <w:r w:rsidRPr="00C912A8">
              <w:rPr>
                <w:rFonts w:asciiTheme="minorEastAsia" w:eastAsiaTheme="minorEastAsia" w:hAnsiTheme="minorEastAsia"/>
                <w:sz w:val="24"/>
                <w:szCs w:val="24"/>
              </w:rPr>
              <w:t>304.66</w:t>
            </w:r>
          </w:p>
        </w:tc>
      </w:tr>
      <w:tr w:rsidR="00CB0572" w:rsidRPr="00C912A8" w:rsidTr="00C912A8">
        <w:trPr>
          <w:trHeight w:val="386"/>
          <w:jc w:val="center"/>
        </w:trPr>
        <w:tc>
          <w:tcPr>
            <w:tcW w:w="4778" w:type="dxa"/>
            <w:gridSpan w:val="2"/>
            <w:tcBorders>
              <w:top w:val="single" w:sz="4" w:space="0" w:color="auto"/>
              <w:left w:val="single" w:sz="4" w:space="0" w:color="auto"/>
              <w:bottom w:val="single" w:sz="4" w:space="0" w:color="auto"/>
              <w:right w:val="single" w:sz="4" w:space="0" w:color="auto"/>
            </w:tcBorders>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lastRenderedPageBreak/>
              <w:t>认购资金在募集期间产生的利息（单位：</w:t>
            </w:r>
            <w:r w:rsidR="004A4255" w:rsidRPr="00C912A8">
              <w:rPr>
                <w:rFonts w:asciiTheme="minorEastAsia" w:eastAsiaTheme="minorEastAsia" w:hAnsiTheme="minorEastAsia" w:hint="eastAsia"/>
                <w:color w:val="000000"/>
                <w:sz w:val="24"/>
                <w:szCs w:val="24"/>
              </w:rPr>
              <w:t>元</w:t>
            </w:r>
            <w:r w:rsidRPr="00C912A8">
              <w:rPr>
                <w:rFonts w:asciiTheme="minorEastAsia" w:eastAsiaTheme="minorEastAsia" w:hAnsiTheme="minorEastAsia"/>
                <w:color w:val="000000"/>
                <w:sz w:val="24"/>
                <w:szCs w:val="24"/>
              </w:rPr>
              <w:t>）</w:t>
            </w:r>
          </w:p>
        </w:tc>
        <w:tc>
          <w:tcPr>
            <w:tcW w:w="4861" w:type="dxa"/>
            <w:tcBorders>
              <w:top w:val="single" w:sz="4" w:space="0" w:color="auto"/>
              <w:left w:val="single" w:sz="4" w:space="0" w:color="auto"/>
              <w:bottom w:val="single" w:sz="4" w:space="0" w:color="auto"/>
              <w:right w:val="single" w:sz="4" w:space="0" w:color="auto"/>
            </w:tcBorders>
            <w:vAlign w:val="center"/>
          </w:tcPr>
          <w:p w:rsidR="00CB0572" w:rsidRPr="00C912A8" w:rsidRDefault="006865F0" w:rsidP="00BB3EB2">
            <w:pPr>
              <w:spacing w:line="530" w:lineRule="exact"/>
              <w:jc w:val="right"/>
              <w:rPr>
                <w:rFonts w:asciiTheme="minorEastAsia" w:eastAsiaTheme="minorEastAsia" w:hAnsiTheme="minorEastAsia"/>
                <w:sz w:val="24"/>
                <w:szCs w:val="24"/>
              </w:rPr>
            </w:pPr>
            <w:r w:rsidRPr="00C912A8">
              <w:rPr>
                <w:rFonts w:asciiTheme="minorEastAsia" w:eastAsiaTheme="minorEastAsia" w:hAnsiTheme="minorEastAsia"/>
                <w:sz w:val="24"/>
                <w:szCs w:val="24"/>
              </w:rPr>
              <w:t>188,361.13</w:t>
            </w:r>
          </w:p>
        </w:tc>
      </w:tr>
      <w:tr w:rsidR="00CB0572" w:rsidRPr="00C912A8" w:rsidTr="00C912A8">
        <w:trPr>
          <w:jc w:val="center"/>
        </w:trPr>
        <w:tc>
          <w:tcPr>
            <w:tcW w:w="2368" w:type="dxa"/>
            <w:vMerge w:val="restart"/>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募集份额（单位：</w:t>
            </w:r>
            <w:r w:rsidR="002F734D" w:rsidRPr="00C912A8">
              <w:rPr>
                <w:rFonts w:asciiTheme="minorEastAsia" w:eastAsiaTheme="minorEastAsia" w:hAnsiTheme="minorEastAsia" w:hint="eastAsia"/>
                <w:color w:val="000000"/>
                <w:sz w:val="24"/>
                <w:szCs w:val="24"/>
              </w:rPr>
              <w:t>份</w:t>
            </w:r>
            <w:r w:rsidRPr="00C912A8">
              <w:rPr>
                <w:rFonts w:asciiTheme="minorEastAsia" w:eastAsiaTheme="minorEastAsia" w:hAnsiTheme="minorEastAsia"/>
                <w:color w:val="000000"/>
                <w:sz w:val="24"/>
                <w:szCs w:val="24"/>
              </w:rPr>
              <w:t>）</w:t>
            </w:r>
          </w:p>
        </w:tc>
        <w:tc>
          <w:tcPr>
            <w:tcW w:w="2410" w:type="dxa"/>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有效认购份额</w:t>
            </w:r>
          </w:p>
        </w:tc>
        <w:tc>
          <w:tcPr>
            <w:tcW w:w="4861" w:type="dxa"/>
            <w:vAlign w:val="center"/>
          </w:tcPr>
          <w:p w:rsidR="00CB0572" w:rsidRPr="00C912A8" w:rsidRDefault="006865F0"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sz w:val="24"/>
                <w:szCs w:val="24"/>
              </w:rPr>
              <w:t>438,442,304.66</w:t>
            </w:r>
          </w:p>
        </w:tc>
      </w:tr>
      <w:tr w:rsidR="00CB0572" w:rsidRPr="00C912A8" w:rsidTr="00C912A8">
        <w:trPr>
          <w:jc w:val="center"/>
        </w:trPr>
        <w:tc>
          <w:tcPr>
            <w:tcW w:w="2368" w:type="dxa"/>
            <w:vMerge/>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p>
        </w:tc>
        <w:tc>
          <w:tcPr>
            <w:tcW w:w="2410" w:type="dxa"/>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利息结转的份额</w:t>
            </w:r>
          </w:p>
        </w:tc>
        <w:tc>
          <w:tcPr>
            <w:tcW w:w="4861" w:type="dxa"/>
            <w:vAlign w:val="center"/>
          </w:tcPr>
          <w:p w:rsidR="00CB0572" w:rsidRPr="00C912A8" w:rsidRDefault="006865F0"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sz w:val="24"/>
                <w:szCs w:val="24"/>
              </w:rPr>
              <w:t>188,361.13</w:t>
            </w:r>
          </w:p>
        </w:tc>
      </w:tr>
      <w:tr w:rsidR="00CB0572" w:rsidRPr="00C912A8" w:rsidTr="00C912A8">
        <w:trPr>
          <w:jc w:val="center"/>
        </w:trPr>
        <w:tc>
          <w:tcPr>
            <w:tcW w:w="2368" w:type="dxa"/>
            <w:vMerge/>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p>
        </w:tc>
        <w:tc>
          <w:tcPr>
            <w:tcW w:w="2410" w:type="dxa"/>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合计</w:t>
            </w:r>
          </w:p>
        </w:tc>
        <w:tc>
          <w:tcPr>
            <w:tcW w:w="4861" w:type="dxa"/>
            <w:vAlign w:val="center"/>
          </w:tcPr>
          <w:p w:rsidR="00CB0572" w:rsidRPr="00C912A8" w:rsidRDefault="006865F0"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sz w:val="24"/>
                <w:szCs w:val="24"/>
              </w:rPr>
              <w:t>438,630,665.79</w:t>
            </w:r>
          </w:p>
        </w:tc>
      </w:tr>
      <w:tr w:rsidR="00CB0572" w:rsidRPr="00C912A8" w:rsidTr="00C912A8">
        <w:trPr>
          <w:jc w:val="center"/>
        </w:trPr>
        <w:tc>
          <w:tcPr>
            <w:tcW w:w="2368" w:type="dxa"/>
            <w:vMerge w:val="restart"/>
            <w:vAlign w:val="center"/>
          </w:tcPr>
          <w:p w:rsidR="00CB0572" w:rsidRPr="00C912A8" w:rsidRDefault="00035BC5"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其中：募集期间基金管理人运用固有资金认购本基金情况</w:t>
            </w:r>
          </w:p>
        </w:tc>
        <w:tc>
          <w:tcPr>
            <w:tcW w:w="2410" w:type="dxa"/>
            <w:vAlign w:val="center"/>
          </w:tcPr>
          <w:p w:rsidR="00CB0572" w:rsidRPr="00C912A8" w:rsidRDefault="00035BC5" w:rsidP="00A75B6B">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认购的基金份额（单位：</w:t>
            </w:r>
            <w:r w:rsidRPr="00C912A8">
              <w:rPr>
                <w:rFonts w:asciiTheme="minorEastAsia" w:eastAsiaTheme="minorEastAsia" w:hAnsiTheme="minorEastAsia" w:hint="eastAsia"/>
                <w:color w:val="000000"/>
                <w:sz w:val="24"/>
                <w:szCs w:val="24"/>
              </w:rPr>
              <w:t>份</w:t>
            </w:r>
            <w:r w:rsidRPr="00C912A8">
              <w:rPr>
                <w:rFonts w:asciiTheme="minorEastAsia" w:eastAsiaTheme="minorEastAsia" w:hAnsiTheme="minorEastAsia"/>
                <w:color w:val="000000"/>
                <w:sz w:val="24"/>
                <w:szCs w:val="24"/>
              </w:rPr>
              <w:t>）</w:t>
            </w:r>
          </w:p>
        </w:tc>
        <w:tc>
          <w:tcPr>
            <w:tcW w:w="4861" w:type="dxa"/>
            <w:vAlign w:val="center"/>
          </w:tcPr>
          <w:p w:rsidR="00CB0572" w:rsidRPr="00C912A8" w:rsidRDefault="00053664" w:rsidP="00BB3EB2">
            <w:pPr>
              <w:jc w:val="right"/>
              <w:rPr>
                <w:rFonts w:asciiTheme="minorEastAsia" w:eastAsiaTheme="minorEastAsia" w:hAnsiTheme="minorEastAsia" w:cs="宋体"/>
                <w:sz w:val="24"/>
                <w:szCs w:val="24"/>
              </w:rPr>
            </w:pPr>
            <w:bookmarkStart w:id="2" w:name="_GoBack"/>
            <w:bookmarkEnd w:id="2"/>
            <w:r w:rsidRPr="00C912A8">
              <w:rPr>
                <w:rFonts w:asciiTheme="minorEastAsia" w:eastAsiaTheme="minorEastAsia" w:hAnsiTheme="minorEastAsia" w:hint="eastAsia"/>
                <w:sz w:val="24"/>
                <w:szCs w:val="24"/>
              </w:rPr>
              <w:t>0</w:t>
            </w:r>
          </w:p>
        </w:tc>
      </w:tr>
      <w:tr w:rsidR="00CB0572" w:rsidRPr="00C912A8" w:rsidTr="00C912A8">
        <w:trPr>
          <w:jc w:val="center"/>
        </w:trPr>
        <w:tc>
          <w:tcPr>
            <w:tcW w:w="2368" w:type="dxa"/>
            <w:vMerge/>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p>
        </w:tc>
        <w:tc>
          <w:tcPr>
            <w:tcW w:w="2410" w:type="dxa"/>
            <w:vAlign w:val="center"/>
          </w:tcPr>
          <w:p w:rsidR="00CB0572" w:rsidRPr="00C912A8" w:rsidRDefault="00035BC5"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占基金总份额比例</w:t>
            </w:r>
          </w:p>
        </w:tc>
        <w:tc>
          <w:tcPr>
            <w:tcW w:w="4861" w:type="dxa"/>
            <w:vAlign w:val="center"/>
          </w:tcPr>
          <w:p w:rsidR="00CB0572" w:rsidRPr="00C912A8" w:rsidRDefault="00053664"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0</w:t>
            </w:r>
            <w:r w:rsidR="00C912A8">
              <w:rPr>
                <w:rFonts w:asciiTheme="minorEastAsia" w:eastAsiaTheme="minorEastAsia" w:hAnsiTheme="minorEastAsia" w:hint="eastAsia"/>
                <w:sz w:val="24"/>
                <w:szCs w:val="24"/>
              </w:rPr>
              <w:t>%</w:t>
            </w:r>
          </w:p>
        </w:tc>
      </w:tr>
      <w:tr w:rsidR="00CB0572" w:rsidRPr="00C912A8" w:rsidTr="00C912A8">
        <w:trPr>
          <w:jc w:val="center"/>
        </w:trPr>
        <w:tc>
          <w:tcPr>
            <w:tcW w:w="2368" w:type="dxa"/>
            <w:vMerge/>
            <w:vAlign w:val="center"/>
          </w:tcPr>
          <w:p w:rsidR="00CB0572" w:rsidRPr="00C912A8" w:rsidRDefault="00CB0572" w:rsidP="00BB3EB2">
            <w:pPr>
              <w:spacing w:line="530" w:lineRule="exact"/>
              <w:rPr>
                <w:rFonts w:asciiTheme="minorEastAsia" w:eastAsiaTheme="minorEastAsia" w:hAnsiTheme="minorEastAsia"/>
                <w:color w:val="000000"/>
                <w:sz w:val="24"/>
                <w:szCs w:val="24"/>
              </w:rPr>
            </w:pPr>
          </w:p>
        </w:tc>
        <w:tc>
          <w:tcPr>
            <w:tcW w:w="2410" w:type="dxa"/>
            <w:vAlign w:val="center"/>
          </w:tcPr>
          <w:p w:rsidR="00CB0572" w:rsidRPr="00C912A8" w:rsidRDefault="00035BC5" w:rsidP="00BB3EB2">
            <w:pPr>
              <w:spacing w:line="53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其他需要说明的事项</w:t>
            </w:r>
          </w:p>
        </w:tc>
        <w:tc>
          <w:tcPr>
            <w:tcW w:w="4861" w:type="dxa"/>
            <w:vAlign w:val="center"/>
          </w:tcPr>
          <w:p w:rsidR="00CB0572" w:rsidRPr="00C912A8" w:rsidRDefault="00CB0572"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w:t>
            </w:r>
          </w:p>
        </w:tc>
      </w:tr>
      <w:tr w:rsidR="00CB0572" w:rsidRPr="00C912A8" w:rsidTr="00C912A8">
        <w:trPr>
          <w:jc w:val="center"/>
        </w:trPr>
        <w:tc>
          <w:tcPr>
            <w:tcW w:w="2368" w:type="dxa"/>
            <w:vMerge w:val="restart"/>
            <w:vAlign w:val="center"/>
          </w:tcPr>
          <w:p w:rsidR="00CB0572" w:rsidRPr="00C912A8" w:rsidRDefault="00CB0572"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其中：募集期间基金管理人的从业人员认购本基金情况</w:t>
            </w:r>
          </w:p>
        </w:tc>
        <w:tc>
          <w:tcPr>
            <w:tcW w:w="2410" w:type="dxa"/>
            <w:vAlign w:val="center"/>
          </w:tcPr>
          <w:p w:rsidR="00CB0572" w:rsidRPr="00C912A8" w:rsidRDefault="00CB0572"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认购的基金份额（单位：</w:t>
            </w:r>
            <w:r w:rsidR="00CB21AE" w:rsidRPr="00C912A8">
              <w:rPr>
                <w:rFonts w:asciiTheme="minorEastAsia" w:eastAsiaTheme="minorEastAsia" w:hAnsiTheme="minorEastAsia" w:hint="eastAsia"/>
                <w:color w:val="000000"/>
                <w:sz w:val="24"/>
                <w:szCs w:val="24"/>
              </w:rPr>
              <w:t>份</w:t>
            </w:r>
            <w:r w:rsidRPr="00C912A8">
              <w:rPr>
                <w:rFonts w:asciiTheme="minorEastAsia" w:eastAsiaTheme="minorEastAsia" w:hAnsiTheme="minorEastAsia"/>
                <w:color w:val="000000"/>
                <w:sz w:val="24"/>
                <w:szCs w:val="24"/>
              </w:rPr>
              <w:t>）</w:t>
            </w:r>
          </w:p>
        </w:tc>
        <w:tc>
          <w:tcPr>
            <w:tcW w:w="4861" w:type="dxa"/>
            <w:vAlign w:val="center"/>
          </w:tcPr>
          <w:p w:rsidR="00CB0572" w:rsidRPr="00C912A8" w:rsidRDefault="00035BC5" w:rsidP="00E84CC5">
            <w:pPr>
              <w:jc w:val="right"/>
              <w:rPr>
                <w:rFonts w:asciiTheme="minorEastAsia" w:eastAsiaTheme="minorEastAsia" w:hAnsiTheme="minorEastAsia" w:cs="宋体"/>
                <w:sz w:val="24"/>
                <w:szCs w:val="24"/>
              </w:rPr>
            </w:pPr>
            <w:r w:rsidRPr="00C912A8">
              <w:rPr>
                <w:rFonts w:asciiTheme="minorEastAsia" w:eastAsiaTheme="minorEastAsia" w:hAnsiTheme="minorEastAsia"/>
                <w:sz w:val="24"/>
                <w:szCs w:val="24"/>
              </w:rPr>
              <w:t>58</w:t>
            </w:r>
            <w:r w:rsidR="00E84CC5" w:rsidRPr="00C912A8">
              <w:rPr>
                <w:rFonts w:asciiTheme="minorEastAsia" w:eastAsiaTheme="minorEastAsia" w:hAnsiTheme="minorEastAsia"/>
                <w:sz w:val="24"/>
                <w:szCs w:val="24"/>
              </w:rPr>
              <w:t>,</w:t>
            </w:r>
            <w:r w:rsidRPr="00C912A8">
              <w:rPr>
                <w:rFonts w:asciiTheme="minorEastAsia" w:eastAsiaTheme="minorEastAsia" w:hAnsiTheme="minorEastAsia"/>
                <w:sz w:val="24"/>
                <w:szCs w:val="24"/>
              </w:rPr>
              <w:t>012.69</w:t>
            </w:r>
          </w:p>
        </w:tc>
      </w:tr>
      <w:tr w:rsidR="00CB0572" w:rsidRPr="00C912A8" w:rsidTr="00C912A8">
        <w:trPr>
          <w:jc w:val="center"/>
        </w:trPr>
        <w:tc>
          <w:tcPr>
            <w:tcW w:w="2368" w:type="dxa"/>
            <w:vMerge/>
            <w:vAlign w:val="center"/>
          </w:tcPr>
          <w:p w:rsidR="00CB0572" w:rsidRPr="00C912A8" w:rsidRDefault="00CB0572" w:rsidP="00BB3EB2">
            <w:pPr>
              <w:spacing w:line="560" w:lineRule="exact"/>
              <w:rPr>
                <w:rFonts w:asciiTheme="minorEastAsia" w:eastAsiaTheme="minorEastAsia" w:hAnsiTheme="minorEastAsia"/>
                <w:color w:val="000000"/>
                <w:sz w:val="24"/>
                <w:szCs w:val="24"/>
              </w:rPr>
            </w:pPr>
          </w:p>
        </w:tc>
        <w:tc>
          <w:tcPr>
            <w:tcW w:w="2410" w:type="dxa"/>
            <w:vAlign w:val="center"/>
          </w:tcPr>
          <w:p w:rsidR="00CB0572" w:rsidRPr="00C912A8" w:rsidRDefault="00CB0572"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占基金总份额比例</w:t>
            </w:r>
          </w:p>
        </w:tc>
        <w:tc>
          <w:tcPr>
            <w:tcW w:w="4861" w:type="dxa"/>
            <w:vAlign w:val="center"/>
          </w:tcPr>
          <w:p w:rsidR="00CB0572" w:rsidRPr="00C912A8" w:rsidRDefault="00053664" w:rsidP="00BB3EB2">
            <w:pPr>
              <w:jc w:val="right"/>
              <w:rPr>
                <w:rFonts w:asciiTheme="minorEastAsia" w:eastAsiaTheme="minorEastAsia" w:hAnsiTheme="minorEastAsia" w:cs="宋体"/>
                <w:sz w:val="24"/>
                <w:szCs w:val="24"/>
              </w:rPr>
            </w:pPr>
            <w:r w:rsidRPr="00C912A8">
              <w:rPr>
                <w:rFonts w:asciiTheme="minorEastAsia" w:eastAsiaTheme="minorEastAsia" w:hAnsiTheme="minorEastAsia"/>
                <w:color w:val="000000"/>
                <w:sz w:val="24"/>
                <w:szCs w:val="24"/>
              </w:rPr>
              <w:t>0.01323%</w:t>
            </w:r>
          </w:p>
        </w:tc>
      </w:tr>
      <w:tr w:rsidR="004A631B" w:rsidRPr="00C912A8" w:rsidTr="00C912A8">
        <w:trPr>
          <w:jc w:val="center"/>
        </w:trPr>
        <w:tc>
          <w:tcPr>
            <w:tcW w:w="4778" w:type="dxa"/>
            <w:gridSpan w:val="2"/>
            <w:vAlign w:val="center"/>
          </w:tcPr>
          <w:p w:rsidR="004A631B" w:rsidRPr="00C912A8" w:rsidRDefault="004A631B"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募集期限届满基金是否符合法律法规规定的办理基金备案手续的条件</w:t>
            </w:r>
          </w:p>
        </w:tc>
        <w:tc>
          <w:tcPr>
            <w:tcW w:w="4861" w:type="dxa"/>
            <w:vAlign w:val="center"/>
          </w:tcPr>
          <w:p w:rsidR="004A631B" w:rsidRPr="00C912A8" w:rsidRDefault="009C505B" w:rsidP="003B25E7">
            <w:pPr>
              <w:jc w:val="right"/>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是</w:t>
            </w:r>
          </w:p>
        </w:tc>
      </w:tr>
      <w:tr w:rsidR="004A631B" w:rsidRPr="00C912A8" w:rsidTr="00C912A8">
        <w:trPr>
          <w:jc w:val="center"/>
        </w:trPr>
        <w:tc>
          <w:tcPr>
            <w:tcW w:w="4778" w:type="dxa"/>
            <w:gridSpan w:val="2"/>
            <w:vAlign w:val="center"/>
          </w:tcPr>
          <w:p w:rsidR="004A631B" w:rsidRPr="00C912A8" w:rsidRDefault="004A631B" w:rsidP="00BB3EB2">
            <w:pPr>
              <w:spacing w:line="560" w:lineRule="exact"/>
              <w:rPr>
                <w:rFonts w:asciiTheme="minorEastAsia" w:eastAsiaTheme="minorEastAsia" w:hAnsiTheme="minorEastAsia"/>
                <w:color w:val="000000"/>
                <w:sz w:val="24"/>
                <w:szCs w:val="24"/>
              </w:rPr>
            </w:pPr>
            <w:r w:rsidRPr="00C912A8">
              <w:rPr>
                <w:rFonts w:asciiTheme="minorEastAsia" w:eastAsiaTheme="minorEastAsia" w:hAnsiTheme="minorEastAsia"/>
                <w:color w:val="000000"/>
                <w:sz w:val="24"/>
                <w:szCs w:val="24"/>
              </w:rPr>
              <w:t>向中国证监会办理基金备案手续获得书面确认的日期</w:t>
            </w:r>
          </w:p>
        </w:tc>
        <w:tc>
          <w:tcPr>
            <w:tcW w:w="4861" w:type="dxa"/>
            <w:vAlign w:val="center"/>
          </w:tcPr>
          <w:p w:rsidR="004A631B" w:rsidRPr="00C912A8" w:rsidRDefault="007737C8" w:rsidP="00250D44">
            <w:pPr>
              <w:jc w:val="right"/>
              <w:rPr>
                <w:rFonts w:asciiTheme="minorEastAsia" w:eastAsiaTheme="minorEastAsia" w:hAnsiTheme="minorEastAsia" w:cs="宋体"/>
                <w:sz w:val="24"/>
                <w:szCs w:val="24"/>
              </w:rPr>
            </w:pPr>
            <w:r w:rsidRPr="00C912A8">
              <w:rPr>
                <w:rFonts w:asciiTheme="minorEastAsia" w:eastAsiaTheme="minorEastAsia" w:hAnsiTheme="minorEastAsia" w:hint="eastAsia"/>
                <w:sz w:val="24"/>
                <w:szCs w:val="24"/>
              </w:rPr>
              <w:t>2015年11月</w:t>
            </w:r>
            <w:r w:rsidR="00023B1F">
              <w:rPr>
                <w:rFonts w:asciiTheme="minorEastAsia" w:eastAsiaTheme="minorEastAsia" w:hAnsiTheme="minorEastAsia" w:hint="eastAsia"/>
                <w:sz w:val="24"/>
                <w:szCs w:val="24"/>
              </w:rPr>
              <w:t>9</w:t>
            </w:r>
            <w:r w:rsidR="005B66AC" w:rsidRPr="00C912A8">
              <w:rPr>
                <w:rFonts w:asciiTheme="minorEastAsia" w:eastAsiaTheme="minorEastAsia" w:hAnsiTheme="minorEastAsia" w:hint="eastAsia"/>
                <w:sz w:val="24"/>
                <w:szCs w:val="24"/>
              </w:rPr>
              <w:t>日</w:t>
            </w:r>
          </w:p>
        </w:tc>
      </w:tr>
    </w:tbl>
    <w:p w:rsidR="00C64536" w:rsidRPr="00C912A8" w:rsidRDefault="00A04AF9">
      <w:pPr>
        <w:spacing w:line="360" w:lineRule="auto"/>
        <w:rPr>
          <w:rFonts w:asciiTheme="minorEastAsia" w:eastAsiaTheme="minorEastAsia" w:hAnsiTheme="minorEastAsia" w:cs="宋体"/>
          <w:kern w:val="0"/>
          <w:sz w:val="24"/>
          <w:szCs w:val="24"/>
        </w:rPr>
      </w:pPr>
      <w:r w:rsidRPr="00C912A8">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C935DF" w:rsidRPr="00C912A8" w:rsidRDefault="00035BC5" w:rsidP="00890151">
      <w:pPr>
        <w:spacing w:line="360" w:lineRule="auto"/>
        <w:rPr>
          <w:rFonts w:asciiTheme="minorEastAsia" w:eastAsiaTheme="minorEastAsia" w:hAnsiTheme="minorEastAsia" w:cs="宋体"/>
          <w:kern w:val="0"/>
          <w:sz w:val="24"/>
          <w:szCs w:val="24"/>
        </w:rPr>
      </w:pPr>
      <w:r w:rsidRPr="00C912A8">
        <w:rPr>
          <w:rFonts w:asciiTheme="minorEastAsia" w:eastAsiaTheme="minorEastAsia" w:hAnsiTheme="minorEastAsia"/>
          <w:kern w:val="0"/>
          <w:sz w:val="24"/>
          <w:szCs w:val="24"/>
        </w:rPr>
        <w:t>2、本基金管理人的高级管理人员、基金投资和研究部门负责人、本基金基金经理未认购本基金。</w:t>
      </w:r>
    </w:p>
    <w:p w:rsidR="00C935DF" w:rsidRPr="00C912A8" w:rsidRDefault="003C0D0A" w:rsidP="00C935DF">
      <w:pPr>
        <w:pStyle w:val="2"/>
        <w:spacing w:line="560" w:lineRule="exact"/>
        <w:rPr>
          <w:rFonts w:asciiTheme="minorEastAsia" w:eastAsiaTheme="minorEastAsia" w:hAnsiTheme="minorEastAsia"/>
          <w:bCs w:val="0"/>
          <w:color w:val="000000"/>
          <w:sz w:val="24"/>
          <w:szCs w:val="24"/>
        </w:rPr>
      </w:pPr>
      <w:r w:rsidRPr="00C912A8">
        <w:rPr>
          <w:rFonts w:asciiTheme="minorEastAsia" w:eastAsiaTheme="minorEastAsia" w:hAnsiTheme="minorEastAsia" w:hint="eastAsia"/>
          <w:bCs w:val="0"/>
          <w:color w:val="000000"/>
          <w:sz w:val="24"/>
          <w:szCs w:val="24"/>
        </w:rPr>
        <w:t>3</w:t>
      </w:r>
      <w:r w:rsidR="00C935DF" w:rsidRPr="00C912A8">
        <w:rPr>
          <w:rFonts w:asciiTheme="minorEastAsia" w:eastAsiaTheme="minorEastAsia" w:hAnsiTheme="minorEastAsia"/>
          <w:bCs w:val="0"/>
          <w:color w:val="000000"/>
          <w:sz w:val="24"/>
          <w:szCs w:val="24"/>
        </w:rPr>
        <w:t xml:space="preserve"> 其他需要提示的事项</w:t>
      </w:r>
    </w:p>
    <w:p w:rsidR="00C64536" w:rsidRPr="00C912A8" w:rsidRDefault="00A04AF9">
      <w:pPr>
        <w:widowControl/>
        <w:spacing w:line="360" w:lineRule="auto"/>
        <w:ind w:firstLineChars="200" w:firstLine="480"/>
        <w:rPr>
          <w:rFonts w:asciiTheme="minorEastAsia" w:eastAsiaTheme="minorEastAsia" w:hAnsiTheme="minorEastAsia"/>
          <w:kern w:val="0"/>
          <w:sz w:val="24"/>
          <w:szCs w:val="24"/>
        </w:rPr>
      </w:pPr>
      <w:r w:rsidRPr="00C912A8">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（1）基金份额持有人可以在基金合同生效之日起2个工作日后到销售机构的网点进行交易确认单的查询和打印，也可以通过本基金管理人的网站（www.fund001.com，www.bocomschroder.com）查询交易确认情况。</w:t>
      </w:r>
    </w:p>
    <w:p w:rsidR="00C64536" w:rsidRPr="00C912A8" w:rsidRDefault="00A04AF9">
      <w:pPr>
        <w:widowControl/>
        <w:spacing w:line="360" w:lineRule="auto"/>
        <w:ind w:firstLineChars="200" w:firstLine="480"/>
        <w:rPr>
          <w:rFonts w:asciiTheme="minorEastAsia" w:eastAsiaTheme="minorEastAsia" w:hAnsiTheme="minorEastAsia"/>
          <w:kern w:val="0"/>
          <w:sz w:val="24"/>
          <w:szCs w:val="24"/>
        </w:rPr>
      </w:pPr>
      <w:r w:rsidRPr="00C912A8">
        <w:rPr>
          <w:rFonts w:asciiTheme="minorEastAsia" w:eastAsiaTheme="minorEastAsia" w:hAnsiTheme="minorEastAsia" w:hint="eastAsia"/>
          <w:kern w:val="0"/>
          <w:sz w:val="24"/>
          <w:szCs w:val="24"/>
        </w:rPr>
        <w:t>（2）</w:t>
      </w:r>
      <w:r w:rsidR="00053664" w:rsidRPr="00C912A8">
        <w:rPr>
          <w:rFonts w:asciiTheme="minorEastAsia" w:eastAsiaTheme="minorEastAsia" w:hAnsiTheme="minorEastAsia" w:hint="eastAsia"/>
          <w:kern w:val="0"/>
          <w:sz w:val="24"/>
          <w:szCs w:val="24"/>
        </w:rPr>
        <w:t>本基金在基金合同生效之日起两年(含两年)的期间内，采取封闭式运作（按照基金合同的约定提前转换基金运作方式的除外）。封闭期内，基金投资</w:t>
      </w:r>
      <w:r w:rsidR="00053664" w:rsidRPr="00C912A8">
        <w:rPr>
          <w:rFonts w:asciiTheme="minorEastAsia" w:eastAsiaTheme="minorEastAsia" w:hAnsiTheme="minorEastAsia" w:hint="eastAsia"/>
          <w:kern w:val="0"/>
          <w:sz w:val="24"/>
          <w:szCs w:val="24"/>
        </w:rPr>
        <w:lastRenderedPageBreak/>
        <w:t>者不能申购、赎回本基金基金份额。基金封闭期结束，本基金转为开放式运作，基金投资者方可申购、赎回本基金基金份额。</w:t>
      </w:r>
    </w:p>
    <w:p w:rsidR="00C64536" w:rsidRPr="00C912A8" w:rsidRDefault="00C64536">
      <w:pPr>
        <w:widowControl/>
        <w:spacing w:line="360" w:lineRule="auto"/>
        <w:ind w:firstLineChars="200" w:firstLine="480"/>
        <w:rPr>
          <w:rFonts w:asciiTheme="minorEastAsia" w:eastAsiaTheme="minorEastAsia" w:hAnsiTheme="minorEastAsia"/>
          <w:kern w:val="0"/>
          <w:sz w:val="24"/>
          <w:szCs w:val="24"/>
        </w:rPr>
      </w:pPr>
    </w:p>
    <w:p w:rsidR="00C64536" w:rsidRPr="00C912A8" w:rsidRDefault="00A04AF9">
      <w:pPr>
        <w:widowControl/>
        <w:spacing w:line="360" w:lineRule="auto"/>
        <w:ind w:firstLineChars="200" w:firstLine="480"/>
        <w:rPr>
          <w:rFonts w:asciiTheme="minorEastAsia" w:eastAsiaTheme="minorEastAsia" w:hAnsiTheme="minorEastAsia"/>
          <w:kern w:val="0"/>
          <w:sz w:val="24"/>
          <w:szCs w:val="24"/>
        </w:rPr>
      </w:pPr>
      <w:r w:rsidRPr="00C912A8">
        <w:rPr>
          <w:rFonts w:asciiTheme="minorEastAsia" w:eastAsiaTheme="minorEastAsia" w:hAnsiTheme="minorEastAsia" w:hint="eastAsia"/>
          <w:kern w:val="0"/>
          <w:sz w:val="24"/>
          <w:szCs w:val="24"/>
        </w:rPr>
        <w:t>风险提示：</w:t>
      </w:r>
    </w:p>
    <w:p w:rsidR="00C64536" w:rsidRPr="00C912A8" w:rsidRDefault="00A04AF9">
      <w:pPr>
        <w:widowControl/>
        <w:spacing w:line="360" w:lineRule="auto"/>
        <w:ind w:firstLineChars="200" w:firstLine="480"/>
        <w:rPr>
          <w:rFonts w:asciiTheme="minorEastAsia" w:eastAsiaTheme="minorEastAsia" w:hAnsiTheme="minorEastAsia"/>
          <w:kern w:val="0"/>
          <w:sz w:val="24"/>
          <w:szCs w:val="24"/>
        </w:rPr>
      </w:pPr>
      <w:r w:rsidRPr="00C912A8">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C64536" w:rsidRPr="00C912A8" w:rsidRDefault="00C64536">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C912A8">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B33" w:rsidRDefault="009C0B33" w:rsidP="00C935DF">
      <w:r>
        <w:separator/>
      </w:r>
    </w:p>
  </w:endnote>
  <w:endnote w:type="continuationSeparator" w:id="0">
    <w:p w:rsidR="009C0B33" w:rsidRDefault="009C0B33" w:rsidP="00C93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B33" w:rsidRDefault="009C0B33" w:rsidP="00C935DF">
      <w:r>
        <w:separator/>
      </w:r>
    </w:p>
  </w:footnote>
  <w:footnote w:type="continuationSeparator" w:id="0">
    <w:p w:rsidR="009C0B33" w:rsidRDefault="009C0B33" w:rsidP="00C935D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成">
    <w15:presenceInfo w15:providerId="AD" w15:userId="S-1-5-21-3611496191-2553899486-1547728003-62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03495"/>
    <w:rsid w:val="00023B1F"/>
    <w:rsid w:val="00027856"/>
    <w:rsid w:val="000330C4"/>
    <w:rsid w:val="00035BC5"/>
    <w:rsid w:val="00035D00"/>
    <w:rsid w:val="00035FAC"/>
    <w:rsid w:val="00041353"/>
    <w:rsid w:val="0004298A"/>
    <w:rsid w:val="00053664"/>
    <w:rsid w:val="00070C07"/>
    <w:rsid w:val="00094585"/>
    <w:rsid w:val="000B33EE"/>
    <w:rsid w:val="000C73B3"/>
    <w:rsid w:val="000F1849"/>
    <w:rsid w:val="001169E8"/>
    <w:rsid w:val="00126B66"/>
    <w:rsid w:val="00131CAD"/>
    <w:rsid w:val="00140C78"/>
    <w:rsid w:val="00143F23"/>
    <w:rsid w:val="001A0386"/>
    <w:rsid w:val="001C14F0"/>
    <w:rsid w:val="001D1D83"/>
    <w:rsid w:val="00203F96"/>
    <w:rsid w:val="00244DE4"/>
    <w:rsid w:val="00250D44"/>
    <w:rsid w:val="00252765"/>
    <w:rsid w:val="00265B34"/>
    <w:rsid w:val="002A2812"/>
    <w:rsid w:val="002F734D"/>
    <w:rsid w:val="0030037A"/>
    <w:rsid w:val="0033361A"/>
    <w:rsid w:val="0033647C"/>
    <w:rsid w:val="0034363C"/>
    <w:rsid w:val="00390E48"/>
    <w:rsid w:val="003B25E7"/>
    <w:rsid w:val="003C0D0A"/>
    <w:rsid w:val="003C2D5F"/>
    <w:rsid w:val="003C55F4"/>
    <w:rsid w:val="003E3A44"/>
    <w:rsid w:val="004428C5"/>
    <w:rsid w:val="004966BA"/>
    <w:rsid w:val="004A4255"/>
    <w:rsid w:val="004A631B"/>
    <w:rsid w:val="004C055C"/>
    <w:rsid w:val="004D7117"/>
    <w:rsid w:val="004F58C6"/>
    <w:rsid w:val="0050430C"/>
    <w:rsid w:val="00574BCF"/>
    <w:rsid w:val="005B66AC"/>
    <w:rsid w:val="005C1B44"/>
    <w:rsid w:val="005E0049"/>
    <w:rsid w:val="005E5CE9"/>
    <w:rsid w:val="005F2FD1"/>
    <w:rsid w:val="005F7874"/>
    <w:rsid w:val="00613952"/>
    <w:rsid w:val="006206F9"/>
    <w:rsid w:val="00636CA8"/>
    <w:rsid w:val="0064285F"/>
    <w:rsid w:val="00676400"/>
    <w:rsid w:val="006865F0"/>
    <w:rsid w:val="007013CF"/>
    <w:rsid w:val="007138F5"/>
    <w:rsid w:val="00717E45"/>
    <w:rsid w:val="007527C0"/>
    <w:rsid w:val="00772C8A"/>
    <w:rsid w:val="007737C8"/>
    <w:rsid w:val="00775B40"/>
    <w:rsid w:val="007B30A7"/>
    <w:rsid w:val="007C24C0"/>
    <w:rsid w:val="007D09A0"/>
    <w:rsid w:val="00803653"/>
    <w:rsid w:val="008066EF"/>
    <w:rsid w:val="00890151"/>
    <w:rsid w:val="008A4631"/>
    <w:rsid w:val="008D0690"/>
    <w:rsid w:val="008D1678"/>
    <w:rsid w:val="00904108"/>
    <w:rsid w:val="009177AD"/>
    <w:rsid w:val="00935505"/>
    <w:rsid w:val="0094349F"/>
    <w:rsid w:val="00943EEB"/>
    <w:rsid w:val="00983D94"/>
    <w:rsid w:val="00983EEA"/>
    <w:rsid w:val="009B1889"/>
    <w:rsid w:val="009C0701"/>
    <w:rsid w:val="009C0B33"/>
    <w:rsid w:val="009C505B"/>
    <w:rsid w:val="009F4198"/>
    <w:rsid w:val="00A04AF9"/>
    <w:rsid w:val="00A11D47"/>
    <w:rsid w:val="00A3705C"/>
    <w:rsid w:val="00A4626B"/>
    <w:rsid w:val="00A56005"/>
    <w:rsid w:val="00A725E2"/>
    <w:rsid w:val="00A74AFB"/>
    <w:rsid w:val="00A75B6B"/>
    <w:rsid w:val="00A863BE"/>
    <w:rsid w:val="00A902D6"/>
    <w:rsid w:val="00AA67A7"/>
    <w:rsid w:val="00AC5997"/>
    <w:rsid w:val="00AE4C60"/>
    <w:rsid w:val="00AF3FFA"/>
    <w:rsid w:val="00AF4DFF"/>
    <w:rsid w:val="00B471C4"/>
    <w:rsid w:val="00B53A7A"/>
    <w:rsid w:val="00BB3EB2"/>
    <w:rsid w:val="00BD354F"/>
    <w:rsid w:val="00C30E6A"/>
    <w:rsid w:val="00C35259"/>
    <w:rsid w:val="00C40FE0"/>
    <w:rsid w:val="00C64536"/>
    <w:rsid w:val="00C912A8"/>
    <w:rsid w:val="00C935DF"/>
    <w:rsid w:val="00CA5A13"/>
    <w:rsid w:val="00CB0572"/>
    <w:rsid w:val="00CB21AE"/>
    <w:rsid w:val="00D440B9"/>
    <w:rsid w:val="00DB3015"/>
    <w:rsid w:val="00E2069A"/>
    <w:rsid w:val="00E704B1"/>
    <w:rsid w:val="00E84CC5"/>
    <w:rsid w:val="00EB06D4"/>
    <w:rsid w:val="00EC181E"/>
    <w:rsid w:val="00EE18FB"/>
    <w:rsid w:val="00EE21C3"/>
    <w:rsid w:val="00F75C0B"/>
    <w:rsid w:val="00F92629"/>
    <w:rsid w:val="00FA5113"/>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7737C8"/>
    <w:rPr>
      <w:sz w:val="18"/>
      <w:szCs w:val="18"/>
    </w:rPr>
  </w:style>
  <w:style w:type="character" w:customStyle="1" w:styleId="Char3">
    <w:name w:val="批注框文本 Char"/>
    <w:basedOn w:val="a0"/>
    <w:link w:val="a9"/>
    <w:uiPriority w:val="99"/>
    <w:semiHidden/>
    <w:rsid w:val="007737C8"/>
    <w:rPr>
      <w:rFonts w:ascii="Times New Roman" w:eastAsia="方正仿宋简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D92E-D6AD-4A82-B696-8D27BEAC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199</Words>
  <Characters>1139</Characters>
  <Application>Microsoft Office Word</Application>
  <DocSecurity>0</DocSecurity>
  <Lines>9</Lines>
  <Paragraphs>2</Paragraphs>
  <ScaleCrop>false</ScaleCrop>
  <Company>微软中国</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4</cp:revision>
  <dcterms:created xsi:type="dcterms:W3CDTF">2015-11-09T07:21:00Z</dcterms:created>
  <dcterms:modified xsi:type="dcterms:W3CDTF">2015-11-09T08:59:00Z</dcterms:modified>
</cp:coreProperties>
</file>