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C941BA" w:rsidRPr="00FE46CE" w:rsidRDefault="00B16431" w:rsidP="00274C7A">
            <w:pPr>
              <w:snapToGrid w:val="0"/>
              <w:ind w:rightChars="20" w:right="42"/>
              <w:jc w:val="right"/>
              <w:rPr>
                <w:rFonts w:ascii="仿宋" w:eastAsia="仿宋" w:hAnsi="仿宋"/>
                <w:b/>
                <w:color w:val="082F6B"/>
                <w:sz w:val="52"/>
                <w:szCs w:val="52"/>
              </w:rPr>
            </w:pPr>
            <w:r w:rsidRPr="00B16431">
              <w:rPr>
                <w:rFonts w:ascii="仿宋" w:eastAsia="仿宋" w:hAnsi="仿宋" w:hint="eastAsia"/>
                <w:b/>
                <w:color w:val="082F6B"/>
                <w:sz w:val="52"/>
                <w:szCs w:val="52"/>
              </w:rPr>
              <w:t>警惕通缩风险</w:t>
            </w:r>
          </w:p>
          <w:p w:rsidR="00FE46CE" w:rsidRPr="00D9615B" w:rsidRDefault="00FE46CE"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D50CCC">
      <w:pPr>
        <w:spacing w:before="240"/>
        <w:ind w:rightChars="404" w:right="848"/>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14:anchorId="39794959" wp14:editId="7CFF9D57">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0C7DE3" w:rsidRDefault="000C7DE3" w:rsidP="00D312CA">
      <w:pPr>
        <w:spacing w:before="240" w:line="324" w:lineRule="auto"/>
        <w:ind w:rightChars="471" w:right="989"/>
        <w:jc w:val="left"/>
        <w:rPr>
          <w:rFonts w:ascii="仿宋" w:eastAsia="仿宋" w:hAnsi="仿宋"/>
          <w:b/>
          <w:color w:val="082F6B"/>
          <w:sz w:val="44"/>
          <w:szCs w:val="44"/>
        </w:rPr>
      </w:pPr>
    </w:p>
    <w:p w:rsidR="00A457A5" w:rsidRDefault="00165EDA" w:rsidP="00D50CCC">
      <w:pPr>
        <w:spacing w:before="240" w:line="324" w:lineRule="auto"/>
        <w:ind w:leftChars="1080" w:left="2268" w:rightChars="471" w:right="989"/>
        <w:jc w:val="left"/>
        <w:rPr>
          <w:rFonts w:ascii="仿宋" w:eastAsia="仿宋" w:hAnsi="仿宋"/>
          <w:b/>
          <w:color w:val="082F6B"/>
          <w:sz w:val="44"/>
          <w:szCs w:val="44"/>
        </w:rPr>
      </w:pPr>
      <w:r w:rsidRPr="00165EDA">
        <w:rPr>
          <w:rFonts w:ascii="仿宋" w:eastAsia="仿宋" w:hAnsi="仿宋" w:hint="eastAsia"/>
          <w:b/>
          <w:color w:val="082F6B"/>
          <w:sz w:val="44"/>
          <w:szCs w:val="44"/>
        </w:rPr>
        <w:t>警惕通缩风险</w:t>
      </w:r>
    </w:p>
    <w:p w:rsidR="00260D8B" w:rsidRDefault="00260D8B" w:rsidP="00D50CCC">
      <w:pPr>
        <w:spacing w:before="240" w:line="324" w:lineRule="auto"/>
        <w:ind w:leftChars="1080" w:left="2268" w:rightChars="471" w:right="989"/>
        <w:jc w:val="left"/>
        <w:rPr>
          <w:rFonts w:ascii="仿宋" w:eastAsia="仿宋" w:hAnsi="仿宋"/>
          <w:sz w:val="24"/>
          <w:szCs w:val="24"/>
        </w:rPr>
      </w:pPr>
    </w:p>
    <w:p w:rsidR="00056E23" w:rsidRPr="00056E23" w:rsidRDefault="00056E23" w:rsidP="00056E23">
      <w:pPr>
        <w:spacing w:after="240" w:line="300" w:lineRule="auto"/>
        <w:ind w:leftChars="1080" w:left="2268" w:rightChars="471" w:right="989"/>
        <w:jc w:val="left"/>
        <w:rPr>
          <w:rFonts w:ascii="仿宋" w:eastAsia="仿宋" w:hAnsi="仿宋"/>
          <w:sz w:val="24"/>
          <w:szCs w:val="24"/>
          <w:lang w:val="en-GB"/>
        </w:rPr>
      </w:pPr>
      <w:r w:rsidRPr="00056E23">
        <w:rPr>
          <w:rFonts w:ascii="仿宋" w:eastAsia="仿宋" w:hAnsi="仿宋" w:hint="eastAsia"/>
          <w:sz w:val="24"/>
          <w:szCs w:val="24"/>
          <w:lang w:val="en-GB"/>
        </w:rPr>
        <w:t>CPI在中央银行货币政策决策过程中举足轻重，中央银行的货币政策又深刻影响实体经济增长和资产价格波动。因此，站在现在的时点上，我们认为非常有必要认真地去审视：CPI同比进入通缩区间，例如1%或0.5%以下的风险到底有多大。</w:t>
      </w:r>
    </w:p>
    <w:p w:rsidR="00CB44B7" w:rsidRDefault="00056E23" w:rsidP="00056E23">
      <w:pPr>
        <w:spacing w:after="240" w:line="300" w:lineRule="auto"/>
        <w:ind w:leftChars="1080" w:left="2268" w:rightChars="471" w:right="989"/>
        <w:jc w:val="left"/>
        <w:rPr>
          <w:rFonts w:ascii="仿宋" w:eastAsia="仿宋" w:hAnsi="仿宋"/>
          <w:sz w:val="24"/>
          <w:szCs w:val="24"/>
          <w:lang w:val="en-GB"/>
        </w:rPr>
      </w:pPr>
      <w:r w:rsidRPr="00056E23">
        <w:rPr>
          <w:rFonts w:ascii="仿宋" w:eastAsia="仿宋" w:hAnsi="仿宋" w:hint="eastAsia"/>
          <w:sz w:val="24"/>
          <w:szCs w:val="24"/>
          <w:lang w:val="en-GB"/>
        </w:rPr>
        <w:t>我们会从低端劳动力工资增速中枢下移、</w:t>
      </w:r>
      <w:proofErr w:type="gramStart"/>
      <w:r w:rsidRPr="00056E23">
        <w:rPr>
          <w:rFonts w:ascii="仿宋" w:eastAsia="仿宋" w:hAnsi="仿宋" w:hint="eastAsia"/>
          <w:sz w:val="24"/>
          <w:szCs w:val="24"/>
          <w:lang w:val="en-GB"/>
        </w:rPr>
        <w:t>大宗品</w:t>
      </w:r>
      <w:proofErr w:type="gramEnd"/>
      <w:r w:rsidRPr="00056E23">
        <w:rPr>
          <w:rFonts w:ascii="仿宋" w:eastAsia="仿宋" w:hAnsi="仿宋" w:hint="eastAsia"/>
          <w:sz w:val="24"/>
          <w:szCs w:val="24"/>
          <w:lang w:val="en-GB"/>
        </w:rPr>
        <w:t>供应充裕、粮价下行，以及经济周期仍然弱势等几个角度详细阐述这一问题。</w:t>
      </w:r>
    </w:p>
    <w:p w:rsidR="00A27AE1" w:rsidRDefault="00A27AE1" w:rsidP="00CB44B7">
      <w:pPr>
        <w:spacing w:after="240" w:line="300" w:lineRule="auto"/>
        <w:ind w:leftChars="1080" w:left="2268" w:rightChars="471" w:right="989"/>
        <w:jc w:val="left"/>
        <w:rPr>
          <w:rFonts w:ascii="仿宋" w:eastAsia="仿宋" w:hAnsi="仿宋"/>
          <w:sz w:val="24"/>
          <w:szCs w:val="24"/>
          <w:lang w:val="en-GB"/>
        </w:rPr>
      </w:pPr>
    </w:p>
    <w:p w:rsidR="00313881" w:rsidRPr="00313881" w:rsidRDefault="00313881" w:rsidP="00CB44B7">
      <w:pPr>
        <w:spacing w:after="240" w:line="300" w:lineRule="auto"/>
        <w:ind w:leftChars="1080" w:left="2268" w:rightChars="471" w:right="989"/>
        <w:jc w:val="left"/>
        <w:rPr>
          <w:rFonts w:ascii="仿宋" w:eastAsia="仿宋" w:hAnsi="仿宋"/>
          <w:sz w:val="24"/>
          <w:szCs w:val="24"/>
          <w:lang w:val="en-GB"/>
        </w:rPr>
      </w:pPr>
    </w:p>
    <w:p w:rsidR="00EA57C0" w:rsidRPr="00567F50" w:rsidRDefault="00EA57C0" w:rsidP="00EA57C0">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w:t>
      </w:r>
      <w:r w:rsidRPr="00FB7BC8">
        <w:rPr>
          <w:rFonts w:ascii="仿宋" w:eastAsia="仿宋" w:hAnsi="仿宋" w:hint="eastAsia"/>
          <w:b/>
          <w:color w:val="082F6B"/>
          <w:sz w:val="44"/>
          <w:szCs w:val="44"/>
        </w:rPr>
        <w:t>票市</w:t>
      </w:r>
      <w:r w:rsidRPr="002D6A58">
        <w:rPr>
          <w:rFonts w:ascii="仿宋" w:eastAsia="仿宋" w:hAnsi="仿宋" w:hint="eastAsia"/>
          <w:b/>
          <w:color w:val="082F6B"/>
          <w:sz w:val="44"/>
          <w:szCs w:val="44"/>
        </w:rPr>
        <w:t>场运行周报</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AA0FAD">
        <w:rPr>
          <w:rFonts w:ascii="仿宋" w:eastAsia="仿宋" w:hAnsi="仿宋" w:hint="eastAsia"/>
          <w:b/>
          <w:color w:val="082F6B"/>
          <w:sz w:val="36"/>
          <w:szCs w:val="36"/>
        </w:rPr>
        <w:t>10</w:t>
      </w:r>
      <w:r w:rsidR="007776D5">
        <w:rPr>
          <w:rFonts w:ascii="仿宋" w:eastAsia="仿宋" w:hAnsi="仿宋" w:hint="eastAsia"/>
          <w:b/>
          <w:color w:val="082F6B"/>
          <w:sz w:val="36"/>
          <w:szCs w:val="36"/>
        </w:rPr>
        <w:t>26</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AA0FAD">
        <w:rPr>
          <w:rFonts w:ascii="仿宋" w:eastAsia="仿宋" w:hAnsi="仿宋" w:hint="eastAsia"/>
          <w:b/>
          <w:color w:val="082F6B"/>
          <w:sz w:val="36"/>
          <w:szCs w:val="36"/>
        </w:rPr>
        <w:t>10</w:t>
      </w:r>
      <w:r w:rsidR="005D0F14">
        <w:rPr>
          <w:rFonts w:ascii="仿宋" w:eastAsia="仿宋" w:hAnsi="仿宋"/>
          <w:b/>
          <w:color w:val="082F6B"/>
          <w:sz w:val="36"/>
          <w:szCs w:val="36"/>
        </w:rPr>
        <w:t>3</w:t>
      </w:r>
      <w:r w:rsidR="007776D5">
        <w:rPr>
          <w:rFonts w:ascii="仿宋" w:eastAsia="仿宋" w:hAnsi="仿宋" w:hint="eastAsia"/>
          <w:b/>
          <w:color w:val="082F6B"/>
          <w:sz w:val="36"/>
          <w:szCs w:val="36"/>
        </w:rPr>
        <w:t>0</w:t>
      </w:r>
      <w:r>
        <w:rPr>
          <w:rFonts w:ascii="仿宋" w:eastAsia="仿宋" w:hAnsi="仿宋" w:hint="eastAsia"/>
          <w:b/>
          <w:color w:val="082F6B"/>
          <w:sz w:val="36"/>
          <w:szCs w:val="36"/>
        </w:rPr>
        <w:t>）</w:t>
      </w:r>
    </w:p>
    <w:p w:rsidR="00EA57C0" w:rsidRDefault="00EA57C0" w:rsidP="00EA57C0">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p>
    <w:p w:rsidR="000900D7" w:rsidRPr="00E16A7D" w:rsidRDefault="000900D7" w:rsidP="00EA57C0">
      <w:pPr>
        <w:spacing w:after="240" w:line="300" w:lineRule="auto"/>
        <w:ind w:leftChars="1080" w:left="2268" w:rightChars="471" w:right="989"/>
        <w:jc w:val="left"/>
        <w:rPr>
          <w:rFonts w:ascii="仿宋" w:eastAsia="仿宋" w:hAnsi="仿宋" w:hint="eastAsia"/>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下跌</w:t>
      </w:r>
      <w:r w:rsidRPr="009C306D">
        <w:rPr>
          <w:rFonts w:ascii="仿宋" w:eastAsia="仿宋" w:hAnsi="仿宋"/>
          <w:sz w:val="24"/>
          <w:szCs w:val="24"/>
          <w:lang w:val="en-GB"/>
        </w:rPr>
        <w:t>0.88%</w:t>
      </w:r>
      <w:r w:rsidRPr="00567F50">
        <w:rPr>
          <w:rFonts w:ascii="仿宋" w:eastAsia="仿宋" w:hAnsi="仿宋" w:hint="eastAsia"/>
          <w:sz w:val="24"/>
          <w:szCs w:val="24"/>
          <w:lang w:val="en-GB"/>
        </w:rPr>
        <w:t>，深证成指</w:t>
      </w:r>
      <w:r>
        <w:rPr>
          <w:rFonts w:ascii="仿宋" w:eastAsia="仿宋" w:hAnsi="仿宋" w:hint="eastAsia"/>
          <w:sz w:val="24"/>
          <w:szCs w:val="24"/>
          <w:lang w:val="en-GB"/>
        </w:rPr>
        <w:t>下跌</w:t>
      </w:r>
      <w:r w:rsidRPr="00172A4F">
        <w:rPr>
          <w:rFonts w:ascii="仿宋" w:eastAsia="仿宋" w:hAnsi="仿宋" w:cs="Arial"/>
        </w:rPr>
        <w:t>0.49%</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w:t>
      </w:r>
      <w:r w:rsidRPr="00172A4F">
        <w:rPr>
          <w:rFonts w:ascii="仿宋" w:eastAsia="仿宋" w:hAnsi="仿宋" w:cs="Arial"/>
        </w:rPr>
        <w:t>0.12%</w:t>
      </w:r>
      <w:r w:rsidRPr="00567F50">
        <w:rPr>
          <w:rFonts w:ascii="仿宋" w:eastAsia="仿宋" w:hAnsi="仿宋" w:hint="eastAsia"/>
          <w:sz w:val="24"/>
          <w:szCs w:val="24"/>
          <w:lang w:val="en-GB"/>
        </w:rPr>
        <w:t>，沪深两市成交量为</w:t>
      </w:r>
      <w:r w:rsidRPr="00227693">
        <w:rPr>
          <w:rFonts w:ascii="仿宋" w:eastAsia="仿宋" w:hAnsi="仿宋" w:cs="Arial"/>
        </w:rPr>
        <w:t>45,621.68</w:t>
      </w:r>
      <w:r w:rsidRPr="00567F50">
        <w:rPr>
          <w:rFonts w:ascii="仿宋" w:eastAsia="仿宋" w:hAnsi="仿宋" w:hint="eastAsia"/>
          <w:sz w:val="24"/>
          <w:szCs w:val="24"/>
          <w:lang w:val="en-GB"/>
        </w:rPr>
        <w:t>亿元。</w:t>
      </w:r>
      <w:r w:rsidRPr="008A4889">
        <w:rPr>
          <w:rFonts w:ascii="仿宋" w:eastAsia="仿宋" w:hAnsi="仿宋" w:hint="eastAsia"/>
          <w:sz w:val="24"/>
          <w:szCs w:val="24"/>
          <w:lang w:val="en-GB"/>
        </w:rPr>
        <w:t>国防军工、计算机、食品</w:t>
      </w:r>
      <w:proofErr w:type="gramStart"/>
      <w:r w:rsidRPr="008A4889">
        <w:rPr>
          <w:rFonts w:ascii="仿宋" w:eastAsia="仿宋" w:hAnsi="仿宋" w:hint="eastAsia"/>
          <w:sz w:val="24"/>
          <w:szCs w:val="24"/>
          <w:lang w:val="en-GB"/>
        </w:rPr>
        <w:t>饮料</w:t>
      </w:r>
      <w:r>
        <w:rPr>
          <w:rFonts w:ascii="仿宋" w:eastAsia="仿宋" w:hAnsi="仿宋" w:hint="eastAsia"/>
          <w:sz w:val="24"/>
          <w:szCs w:val="24"/>
          <w:lang w:val="en-GB"/>
        </w:rPr>
        <w:t>涨幅</w:t>
      </w:r>
      <w:proofErr w:type="gramEnd"/>
      <w:r>
        <w:rPr>
          <w:rFonts w:ascii="仿宋" w:eastAsia="仿宋" w:hAnsi="仿宋" w:hint="eastAsia"/>
          <w:sz w:val="24"/>
          <w:szCs w:val="24"/>
          <w:lang w:val="en-GB"/>
        </w:rPr>
        <w:t>最大</w:t>
      </w:r>
      <w:r>
        <w:rPr>
          <w:rFonts w:ascii="仿宋" w:eastAsia="仿宋" w:hAnsi="仿宋"/>
          <w:sz w:val="24"/>
          <w:szCs w:val="24"/>
          <w:lang w:val="en-GB"/>
        </w:rPr>
        <w:t>，分别</w:t>
      </w:r>
      <w:r>
        <w:rPr>
          <w:rFonts w:ascii="仿宋" w:eastAsia="仿宋" w:hAnsi="仿宋" w:hint="eastAsia"/>
          <w:sz w:val="24"/>
          <w:szCs w:val="24"/>
          <w:lang w:val="en-GB"/>
        </w:rPr>
        <w:t>上涨</w:t>
      </w:r>
      <w:r w:rsidRPr="0060573C">
        <w:rPr>
          <w:rFonts w:ascii="仿宋" w:eastAsia="仿宋" w:hAnsi="仿宋" w:hint="eastAsia"/>
          <w:sz w:val="24"/>
          <w:szCs w:val="24"/>
          <w:lang w:val="en-GB"/>
        </w:rPr>
        <w:t>2.94%、1.08%、0.88%</w:t>
      </w:r>
      <w:r>
        <w:rPr>
          <w:rFonts w:ascii="仿宋" w:eastAsia="仿宋" w:hAnsi="仿宋"/>
          <w:sz w:val="24"/>
          <w:szCs w:val="24"/>
          <w:lang w:val="en-GB"/>
        </w:rPr>
        <w:t>。</w:t>
      </w:r>
      <w:r w:rsidRPr="00567F50">
        <w:rPr>
          <w:rFonts w:ascii="仿宋" w:eastAsia="仿宋" w:hAnsi="仿宋" w:hint="eastAsia"/>
          <w:sz w:val="24"/>
          <w:szCs w:val="24"/>
          <w:lang w:val="en-GB"/>
        </w:rPr>
        <w:t>从行业换手率来看，</w:t>
      </w:r>
      <w:r w:rsidRPr="0060573C">
        <w:rPr>
          <w:rFonts w:ascii="仿宋" w:eastAsia="仿宋" w:hAnsi="仿宋" w:hint="eastAsia"/>
          <w:sz w:val="24"/>
          <w:szCs w:val="24"/>
          <w:lang w:val="en-GB"/>
        </w:rPr>
        <w:t>计算机</w:t>
      </w:r>
      <w:r>
        <w:rPr>
          <w:rFonts w:ascii="仿宋" w:eastAsia="仿宋" w:hAnsi="仿宋" w:hint="eastAsia"/>
          <w:sz w:val="24"/>
          <w:szCs w:val="24"/>
          <w:lang w:val="en-GB"/>
        </w:rPr>
        <w:t>行业</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为</w:t>
      </w:r>
      <w:r w:rsidRPr="00FE6969">
        <w:rPr>
          <w:rFonts w:ascii="仿宋" w:eastAsia="仿宋" w:hAnsi="仿宋"/>
          <w:sz w:val="24"/>
          <w:szCs w:val="24"/>
          <w:lang w:val="en-GB"/>
        </w:rPr>
        <w:t>25.29%</w:t>
      </w:r>
      <w:r>
        <w:rPr>
          <w:rFonts w:ascii="仿宋" w:eastAsia="仿宋" w:hAnsi="仿宋" w:hint="eastAsia"/>
          <w:sz w:val="24"/>
          <w:szCs w:val="24"/>
          <w:lang w:val="en-GB"/>
        </w:rPr>
        <w:t>。</w:t>
      </w:r>
    </w:p>
    <w:p w:rsidR="00B60F49" w:rsidRPr="00CB0431"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F73880" w:rsidRPr="00F73880">
        <w:rPr>
          <w:rFonts w:ascii="仿宋" w:eastAsia="仿宋" w:hAnsi="仿宋" w:hint="eastAsia"/>
          <w:b/>
          <w:color w:val="082F6B"/>
          <w:sz w:val="44"/>
          <w:szCs w:val="44"/>
        </w:rPr>
        <w:lastRenderedPageBreak/>
        <w:t>警惕通缩风险</w:t>
      </w:r>
    </w:p>
    <w:p w:rsidR="00914A91" w:rsidRDefault="00CB0431" w:rsidP="00914A91">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CB0431">
        <w:rPr>
          <w:rFonts w:ascii="仿宋" w:eastAsia="仿宋" w:hAnsi="仿宋" w:hint="eastAsia"/>
          <w:b/>
          <w:color w:val="0088CC"/>
          <w:sz w:val="24"/>
          <w:szCs w:val="24"/>
        </w:rPr>
        <w:t xml:space="preserve">交银施罗德研究员 </w:t>
      </w:r>
      <w:r w:rsidR="0058793D" w:rsidRPr="0058793D">
        <w:rPr>
          <w:rFonts w:ascii="仿宋" w:eastAsia="仿宋" w:hAnsi="仿宋" w:hint="eastAsia"/>
          <w:b/>
          <w:color w:val="0088CC"/>
          <w:sz w:val="24"/>
          <w:szCs w:val="24"/>
        </w:rPr>
        <w:t>王艺伟</w:t>
      </w:r>
    </w:p>
    <w:p w:rsidR="007644E0" w:rsidRPr="00914A91" w:rsidRDefault="007644E0" w:rsidP="00914A91">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sz w:val="24"/>
          <w:szCs w:val="24"/>
        </w:rPr>
        <w:t>9</w:t>
      </w:r>
      <w:r w:rsidRPr="00914A91">
        <w:rPr>
          <w:rFonts w:ascii="仿宋" w:eastAsia="仿宋" w:hAnsi="仿宋" w:hint="eastAsia"/>
          <w:sz w:val="24"/>
          <w:szCs w:val="24"/>
        </w:rPr>
        <w:t>月份，居民消费价格指数（</w:t>
      </w:r>
      <w:r w:rsidRPr="00914A91">
        <w:rPr>
          <w:rFonts w:ascii="仿宋" w:eastAsia="仿宋" w:hAnsi="仿宋"/>
          <w:sz w:val="24"/>
          <w:szCs w:val="24"/>
        </w:rPr>
        <w:t>CPI</w:t>
      </w:r>
      <w:r w:rsidRPr="00914A91">
        <w:rPr>
          <w:rFonts w:ascii="仿宋" w:eastAsia="仿宋" w:hAnsi="仿宋" w:hint="eastAsia"/>
          <w:sz w:val="24"/>
          <w:szCs w:val="24"/>
        </w:rPr>
        <w:t>）同比增长</w:t>
      </w:r>
      <w:r w:rsidRPr="00914A91">
        <w:rPr>
          <w:rFonts w:ascii="仿宋" w:eastAsia="仿宋" w:hAnsi="仿宋"/>
          <w:sz w:val="24"/>
          <w:szCs w:val="24"/>
        </w:rPr>
        <w:t>1.6%</w:t>
      </w:r>
      <w:r w:rsidRPr="00914A91">
        <w:rPr>
          <w:rFonts w:ascii="仿宋" w:eastAsia="仿宋" w:hAnsi="仿宋" w:hint="eastAsia"/>
          <w:sz w:val="24"/>
          <w:szCs w:val="24"/>
        </w:rPr>
        <w:t>，较</w:t>
      </w:r>
      <w:r w:rsidRPr="00914A91">
        <w:rPr>
          <w:rFonts w:ascii="仿宋" w:eastAsia="仿宋" w:hAnsi="仿宋"/>
          <w:sz w:val="24"/>
          <w:szCs w:val="24"/>
        </w:rPr>
        <w:t>8</w:t>
      </w:r>
      <w:r w:rsidRPr="00914A91">
        <w:rPr>
          <w:rFonts w:ascii="仿宋" w:eastAsia="仿宋" w:hAnsi="仿宋" w:hint="eastAsia"/>
          <w:sz w:val="24"/>
          <w:szCs w:val="24"/>
        </w:rPr>
        <w:t>月份大幅回落</w:t>
      </w:r>
      <w:r w:rsidRPr="00914A91">
        <w:rPr>
          <w:rFonts w:ascii="仿宋" w:eastAsia="仿宋" w:hAnsi="仿宋"/>
          <w:sz w:val="24"/>
          <w:szCs w:val="24"/>
        </w:rPr>
        <w:t>0.4</w:t>
      </w:r>
      <w:r w:rsidRPr="00914A91">
        <w:rPr>
          <w:rFonts w:ascii="仿宋" w:eastAsia="仿宋" w:hAnsi="仿宋" w:hint="eastAsia"/>
          <w:sz w:val="24"/>
          <w:szCs w:val="24"/>
        </w:rPr>
        <w:t>个百分点，远低于市场此前的预期。从统计局发布的</w:t>
      </w:r>
      <w:r w:rsidRPr="00914A91">
        <w:rPr>
          <w:rFonts w:ascii="仿宋" w:eastAsia="仿宋" w:hAnsi="仿宋"/>
          <w:sz w:val="24"/>
          <w:szCs w:val="24"/>
        </w:rPr>
        <w:t>50</w:t>
      </w:r>
      <w:r w:rsidRPr="00914A91">
        <w:rPr>
          <w:rFonts w:ascii="仿宋" w:eastAsia="仿宋" w:hAnsi="仿宋" w:hint="eastAsia"/>
          <w:sz w:val="24"/>
          <w:szCs w:val="24"/>
        </w:rPr>
        <w:t>城市重要食品价格</w:t>
      </w:r>
      <w:proofErr w:type="gramStart"/>
      <w:r w:rsidRPr="00914A91">
        <w:rPr>
          <w:rFonts w:ascii="仿宋" w:eastAsia="仿宋" w:hAnsi="仿宋" w:hint="eastAsia"/>
          <w:sz w:val="24"/>
          <w:szCs w:val="24"/>
        </w:rPr>
        <w:t>旬度数据</w:t>
      </w:r>
      <w:proofErr w:type="gramEnd"/>
      <w:r w:rsidRPr="00914A91">
        <w:rPr>
          <w:rFonts w:ascii="仿宋" w:eastAsia="仿宋" w:hAnsi="仿宋" w:hint="eastAsia"/>
          <w:sz w:val="24"/>
          <w:szCs w:val="24"/>
        </w:rPr>
        <w:t>看，</w:t>
      </w:r>
      <w:r w:rsidRPr="00914A91">
        <w:rPr>
          <w:rFonts w:ascii="仿宋" w:eastAsia="仿宋" w:hAnsi="仿宋"/>
          <w:sz w:val="24"/>
          <w:szCs w:val="24"/>
        </w:rPr>
        <w:t>10</w:t>
      </w:r>
      <w:r w:rsidRPr="00914A91">
        <w:rPr>
          <w:rFonts w:ascii="仿宋" w:eastAsia="仿宋" w:hAnsi="仿宋" w:hint="eastAsia"/>
          <w:sz w:val="24"/>
          <w:szCs w:val="24"/>
        </w:rPr>
        <w:t>月份的</w:t>
      </w:r>
      <w:r w:rsidRPr="00914A91">
        <w:rPr>
          <w:rFonts w:ascii="仿宋" w:eastAsia="仿宋" w:hAnsi="仿宋"/>
          <w:sz w:val="24"/>
          <w:szCs w:val="24"/>
        </w:rPr>
        <w:t>CPI</w:t>
      </w:r>
      <w:r w:rsidRPr="00914A91">
        <w:rPr>
          <w:rFonts w:ascii="仿宋" w:eastAsia="仿宋" w:hAnsi="仿宋" w:hint="eastAsia"/>
          <w:sz w:val="24"/>
          <w:szCs w:val="24"/>
        </w:rPr>
        <w:t>同比可能还将进一步下行。数据层面的这些变化，再叠加近期粮食收购价和电价的下调，引发了市场对于通</w:t>
      </w:r>
      <w:proofErr w:type="gramStart"/>
      <w:r w:rsidRPr="00914A91">
        <w:rPr>
          <w:rFonts w:ascii="仿宋" w:eastAsia="仿宋" w:hAnsi="仿宋" w:hint="eastAsia"/>
          <w:sz w:val="24"/>
          <w:szCs w:val="24"/>
        </w:rPr>
        <w:t>缩风险</w:t>
      </w:r>
      <w:proofErr w:type="gramEnd"/>
      <w:r w:rsidRPr="00914A91">
        <w:rPr>
          <w:rFonts w:ascii="仿宋" w:eastAsia="仿宋" w:hAnsi="仿宋" w:hint="eastAsia"/>
          <w:sz w:val="24"/>
          <w:szCs w:val="24"/>
        </w:rPr>
        <w:t>抬头的担忧。</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sz w:val="24"/>
          <w:szCs w:val="24"/>
        </w:rPr>
        <w:t>CPI</w:t>
      </w:r>
      <w:r w:rsidRPr="00914A91">
        <w:rPr>
          <w:rFonts w:ascii="仿宋" w:eastAsia="仿宋" w:hAnsi="仿宋" w:hint="eastAsia"/>
          <w:sz w:val="24"/>
          <w:szCs w:val="24"/>
        </w:rPr>
        <w:t>在中央银行货币政策决策过程中举足轻重，中央银行的货币政策又深刻影响实体经济增长和资产价格波动。因此，站在现在的时点上，我们认为非常有必要认真地去审视：</w:t>
      </w:r>
      <w:r w:rsidRPr="00914A91">
        <w:rPr>
          <w:rFonts w:ascii="仿宋" w:eastAsia="仿宋" w:hAnsi="仿宋"/>
          <w:sz w:val="24"/>
          <w:szCs w:val="24"/>
        </w:rPr>
        <w:t>CPI</w:t>
      </w:r>
      <w:r w:rsidRPr="00914A91">
        <w:rPr>
          <w:rFonts w:ascii="仿宋" w:eastAsia="仿宋" w:hAnsi="仿宋" w:hint="eastAsia"/>
          <w:sz w:val="24"/>
          <w:szCs w:val="24"/>
        </w:rPr>
        <w:t>同比进入通缩区间，例如</w:t>
      </w:r>
      <w:r w:rsidRPr="00914A91">
        <w:rPr>
          <w:rFonts w:ascii="仿宋" w:eastAsia="仿宋" w:hAnsi="仿宋"/>
          <w:sz w:val="24"/>
          <w:szCs w:val="24"/>
        </w:rPr>
        <w:t>1%</w:t>
      </w:r>
      <w:r w:rsidRPr="00914A91">
        <w:rPr>
          <w:rFonts w:ascii="仿宋" w:eastAsia="仿宋" w:hAnsi="仿宋" w:hint="eastAsia"/>
          <w:sz w:val="24"/>
          <w:szCs w:val="24"/>
        </w:rPr>
        <w:t>或</w:t>
      </w:r>
      <w:r w:rsidRPr="00914A91">
        <w:rPr>
          <w:rFonts w:ascii="仿宋" w:eastAsia="仿宋" w:hAnsi="仿宋"/>
          <w:sz w:val="24"/>
          <w:szCs w:val="24"/>
        </w:rPr>
        <w:t>0.5%</w:t>
      </w:r>
      <w:r w:rsidRPr="00914A91">
        <w:rPr>
          <w:rFonts w:ascii="仿宋" w:eastAsia="仿宋" w:hAnsi="仿宋" w:hint="eastAsia"/>
          <w:sz w:val="24"/>
          <w:szCs w:val="24"/>
        </w:rPr>
        <w:t>以下的风险到底有多大。</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下面我们会从低端劳动力工资增速中枢下移、</w:t>
      </w:r>
      <w:proofErr w:type="gramStart"/>
      <w:r w:rsidRPr="00914A91">
        <w:rPr>
          <w:rFonts w:ascii="仿宋" w:eastAsia="仿宋" w:hAnsi="仿宋" w:hint="eastAsia"/>
          <w:sz w:val="24"/>
          <w:szCs w:val="24"/>
        </w:rPr>
        <w:t>大宗品</w:t>
      </w:r>
      <w:proofErr w:type="gramEnd"/>
      <w:r w:rsidRPr="00914A91">
        <w:rPr>
          <w:rFonts w:ascii="仿宋" w:eastAsia="仿宋" w:hAnsi="仿宋" w:hint="eastAsia"/>
          <w:sz w:val="24"/>
          <w:szCs w:val="24"/>
        </w:rPr>
        <w:t>供应充裕、粮价下行，以及经济周期仍然弱势等几个角度详细阐述这一问题。</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p>
    <w:p w:rsidR="00914A91" w:rsidRPr="007A3CDC" w:rsidRDefault="00914A91" w:rsidP="00914A91">
      <w:pPr>
        <w:spacing w:beforeLines="50" w:before="156" w:line="324" w:lineRule="auto"/>
        <w:ind w:leftChars="1080" w:left="2268" w:rightChars="471" w:right="989" w:firstLineChars="200" w:firstLine="482"/>
        <w:jc w:val="left"/>
        <w:rPr>
          <w:rFonts w:ascii="仿宋" w:eastAsia="仿宋" w:hAnsi="仿宋"/>
          <w:b/>
          <w:sz w:val="24"/>
          <w:szCs w:val="24"/>
        </w:rPr>
      </w:pPr>
      <w:r w:rsidRPr="007A3CDC">
        <w:rPr>
          <w:rFonts w:ascii="仿宋" w:eastAsia="仿宋" w:hAnsi="仿宋" w:hint="eastAsia"/>
          <w:b/>
          <w:sz w:val="24"/>
          <w:szCs w:val="24"/>
        </w:rPr>
        <w:t>低端劳动力工资增速或中枢下移</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有较多证据表明，中国经济大约在</w:t>
      </w:r>
      <w:r w:rsidRPr="00914A91">
        <w:rPr>
          <w:rFonts w:ascii="仿宋" w:eastAsia="仿宋" w:hAnsi="仿宋"/>
          <w:sz w:val="24"/>
          <w:szCs w:val="24"/>
        </w:rPr>
        <w:t>2006</w:t>
      </w:r>
      <w:r w:rsidRPr="00914A91">
        <w:rPr>
          <w:rFonts w:ascii="仿宋" w:eastAsia="仿宋" w:hAnsi="仿宋" w:hint="eastAsia"/>
          <w:sz w:val="24"/>
          <w:szCs w:val="24"/>
        </w:rPr>
        <w:t>年</w:t>
      </w:r>
      <w:r w:rsidRPr="00914A91">
        <w:rPr>
          <w:rFonts w:ascii="仿宋" w:eastAsia="仿宋" w:hAnsi="仿宋"/>
          <w:sz w:val="24"/>
          <w:szCs w:val="24"/>
        </w:rPr>
        <w:t>-2007</w:t>
      </w:r>
      <w:r w:rsidRPr="00914A91">
        <w:rPr>
          <w:rFonts w:ascii="仿宋" w:eastAsia="仿宋" w:hAnsi="仿宋" w:hint="eastAsia"/>
          <w:sz w:val="24"/>
          <w:szCs w:val="24"/>
        </w:rPr>
        <w:t>年前后走过了刘易斯拐点。</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经济跨越刘易斯拐点之后面临的最为重要的系统性变化，是低端劳动力工资的快速上涨，以及由此带来的农产品、低端服务以及</w:t>
      </w:r>
      <w:r w:rsidRPr="00914A91">
        <w:rPr>
          <w:rFonts w:ascii="仿宋" w:eastAsia="仿宋" w:hAnsi="仿宋"/>
          <w:sz w:val="24"/>
          <w:szCs w:val="24"/>
        </w:rPr>
        <w:t>CPI</w:t>
      </w:r>
      <w:r w:rsidRPr="00914A91">
        <w:rPr>
          <w:rFonts w:ascii="仿宋" w:eastAsia="仿宋" w:hAnsi="仿宋" w:hint="eastAsia"/>
          <w:sz w:val="24"/>
          <w:szCs w:val="24"/>
        </w:rPr>
        <w:t>中枢整体抬升。</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问题是，刘易斯拐点效应持续的时间有多长？理论上，当经济走向成熟、二元结构</w:t>
      </w:r>
      <w:proofErr w:type="gramStart"/>
      <w:r w:rsidRPr="00914A91">
        <w:rPr>
          <w:rFonts w:ascii="仿宋" w:eastAsia="仿宋" w:hAnsi="仿宋" w:hint="eastAsia"/>
          <w:sz w:val="24"/>
          <w:szCs w:val="24"/>
        </w:rPr>
        <w:t>消弥</w:t>
      </w:r>
      <w:proofErr w:type="gramEnd"/>
      <w:r w:rsidRPr="00914A91">
        <w:rPr>
          <w:rFonts w:ascii="仿宋" w:eastAsia="仿宋" w:hAnsi="仿宋" w:hint="eastAsia"/>
          <w:sz w:val="24"/>
          <w:szCs w:val="24"/>
        </w:rPr>
        <w:t>以后，低端劳动力工资的快速上涨过程自然结束，</w:t>
      </w:r>
      <w:r w:rsidRPr="00914A91">
        <w:rPr>
          <w:rFonts w:ascii="仿宋" w:eastAsia="仿宋" w:hAnsi="仿宋"/>
          <w:sz w:val="24"/>
          <w:szCs w:val="24"/>
        </w:rPr>
        <w:t>CPI</w:t>
      </w:r>
      <w:r w:rsidRPr="00914A91">
        <w:rPr>
          <w:rFonts w:ascii="仿宋" w:eastAsia="仿宋" w:hAnsi="仿宋" w:hint="eastAsia"/>
          <w:sz w:val="24"/>
          <w:szCs w:val="24"/>
        </w:rPr>
        <w:t>中枢也将重新回到此前的位置附近。</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现实中，我们或许可以从同属东亚经济体和儒家文化圈的日本、韩国和台湾地区的历史经验获得参照。一般的看法是，日本经济大约在</w:t>
      </w:r>
      <w:proofErr w:type="gramStart"/>
      <w:r w:rsidRPr="00914A91">
        <w:rPr>
          <w:rFonts w:ascii="仿宋" w:eastAsia="仿宋" w:hAnsi="仿宋"/>
          <w:sz w:val="24"/>
          <w:szCs w:val="24"/>
        </w:rPr>
        <w:t>1960</w:t>
      </w:r>
      <w:proofErr w:type="gramEnd"/>
      <w:r w:rsidRPr="00914A91">
        <w:rPr>
          <w:rFonts w:ascii="仿宋" w:eastAsia="仿宋" w:hAnsi="仿宋" w:hint="eastAsia"/>
          <w:sz w:val="24"/>
          <w:szCs w:val="24"/>
        </w:rPr>
        <w:t>年代是刘易斯拐点跨越期，持续时间大约为十年。韩国和台湾地区在</w:t>
      </w:r>
      <w:proofErr w:type="gramStart"/>
      <w:r w:rsidRPr="00914A91">
        <w:rPr>
          <w:rFonts w:ascii="仿宋" w:eastAsia="仿宋" w:hAnsi="仿宋"/>
          <w:sz w:val="24"/>
          <w:szCs w:val="24"/>
        </w:rPr>
        <w:t>1980</w:t>
      </w:r>
      <w:proofErr w:type="gramEnd"/>
      <w:r w:rsidRPr="00914A91">
        <w:rPr>
          <w:rFonts w:ascii="仿宋" w:eastAsia="仿宋" w:hAnsi="仿宋" w:hint="eastAsia"/>
          <w:sz w:val="24"/>
          <w:szCs w:val="24"/>
        </w:rPr>
        <w:t>年代中期开始跨越，持续时间也在十年附近。以十年跨度来看，刘易斯拐点效应与通胀中枢抬升的过程，是</w:t>
      </w:r>
      <w:r w:rsidRPr="00914A91">
        <w:rPr>
          <w:rFonts w:ascii="仿宋" w:eastAsia="仿宋" w:hAnsi="仿宋" w:hint="eastAsia"/>
          <w:sz w:val="24"/>
          <w:szCs w:val="24"/>
        </w:rPr>
        <w:lastRenderedPageBreak/>
        <w:t>否正在结束？</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此外，我们还可以自下而上考察，从低端劳动力工资与城市熟练工人工资的差距上得到一些认识。过去几年，这一差距无疑是在收窄的。</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如果刘易斯拐点效应正在结束的判断成立，那么我们有理由怀疑，</w:t>
      </w:r>
      <w:r w:rsidRPr="00914A91">
        <w:rPr>
          <w:rFonts w:ascii="仿宋" w:eastAsia="仿宋" w:hAnsi="仿宋"/>
          <w:sz w:val="24"/>
          <w:szCs w:val="24"/>
        </w:rPr>
        <w:t>CPI</w:t>
      </w:r>
      <w:r w:rsidRPr="00914A91">
        <w:rPr>
          <w:rFonts w:ascii="仿宋" w:eastAsia="仿宋" w:hAnsi="仿宋" w:hint="eastAsia"/>
          <w:sz w:val="24"/>
          <w:szCs w:val="24"/>
        </w:rPr>
        <w:t>中枢水平可能将由过去十年的</w:t>
      </w:r>
      <w:r w:rsidRPr="00914A91">
        <w:rPr>
          <w:rFonts w:ascii="仿宋" w:eastAsia="仿宋" w:hAnsi="仿宋"/>
          <w:sz w:val="24"/>
          <w:szCs w:val="24"/>
        </w:rPr>
        <w:t>3%</w:t>
      </w:r>
      <w:r w:rsidRPr="00914A91">
        <w:rPr>
          <w:rFonts w:ascii="仿宋" w:eastAsia="仿宋" w:hAnsi="仿宋" w:hint="eastAsia"/>
          <w:sz w:val="24"/>
          <w:szCs w:val="24"/>
        </w:rPr>
        <w:t>重新回到</w:t>
      </w:r>
      <w:r w:rsidRPr="00914A91">
        <w:rPr>
          <w:rFonts w:ascii="仿宋" w:eastAsia="仿宋" w:hAnsi="仿宋"/>
          <w:sz w:val="24"/>
          <w:szCs w:val="24"/>
        </w:rPr>
        <w:t>1996</w:t>
      </w:r>
      <w:r w:rsidRPr="00914A91">
        <w:rPr>
          <w:rFonts w:ascii="仿宋" w:eastAsia="仿宋" w:hAnsi="仿宋" w:hint="eastAsia"/>
          <w:sz w:val="24"/>
          <w:szCs w:val="24"/>
        </w:rPr>
        <w:t>年</w:t>
      </w:r>
      <w:r w:rsidRPr="00914A91">
        <w:rPr>
          <w:rFonts w:ascii="仿宋" w:eastAsia="仿宋" w:hAnsi="仿宋"/>
          <w:sz w:val="24"/>
          <w:szCs w:val="24"/>
        </w:rPr>
        <w:t>-2005</w:t>
      </w:r>
      <w:r w:rsidRPr="00914A91">
        <w:rPr>
          <w:rFonts w:ascii="仿宋" w:eastAsia="仿宋" w:hAnsi="仿宋" w:hint="eastAsia"/>
          <w:sz w:val="24"/>
          <w:szCs w:val="24"/>
        </w:rPr>
        <w:t>年的</w:t>
      </w:r>
      <w:r w:rsidRPr="00914A91">
        <w:rPr>
          <w:rFonts w:ascii="仿宋" w:eastAsia="仿宋" w:hAnsi="仿宋"/>
          <w:sz w:val="24"/>
          <w:szCs w:val="24"/>
        </w:rPr>
        <w:t>1.6%</w:t>
      </w:r>
      <w:r w:rsidRPr="00914A91">
        <w:rPr>
          <w:rFonts w:ascii="仿宋" w:eastAsia="仿宋" w:hAnsi="仿宋" w:hint="eastAsia"/>
          <w:sz w:val="24"/>
          <w:szCs w:val="24"/>
        </w:rPr>
        <w:t>左右。</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中枢下移意味着，经济周期性的疲弱将更加容易将</w:t>
      </w:r>
      <w:r w:rsidRPr="00914A91">
        <w:rPr>
          <w:rFonts w:ascii="仿宋" w:eastAsia="仿宋" w:hAnsi="仿宋"/>
          <w:sz w:val="24"/>
          <w:szCs w:val="24"/>
        </w:rPr>
        <w:t>CPI</w:t>
      </w:r>
      <w:r w:rsidRPr="00914A91">
        <w:rPr>
          <w:rFonts w:ascii="仿宋" w:eastAsia="仿宋" w:hAnsi="仿宋" w:hint="eastAsia"/>
          <w:sz w:val="24"/>
          <w:szCs w:val="24"/>
        </w:rPr>
        <w:t>拽入通缩区间，与</w:t>
      </w:r>
      <w:proofErr w:type="gramStart"/>
      <w:r w:rsidRPr="00914A91">
        <w:rPr>
          <w:rFonts w:ascii="仿宋" w:eastAsia="仿宋" w:hAnsi="仿宋"/>
          <w:sz w:val="24"/>
          <w:szCs w:val="24"/>
        </w:rPr>
        <w:t>1990</w:t>
      </w:r>
      <w:proofErr w:type="gramEnd"/>
      <w:r w:rsidRPr="00914A91">
        <w:rPr>
          <w:rFonts w:ascii="仿宋" w:eastAsia="仿宋" w:hAnsi="仿宋" w:hint="eastAsia"/>
          <w:sz w:val="24"/>
          <w:szCs w:val="24"/>
        </w:rPr>
        <w:t>年代末期发生的情形是类似的。</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中枢下移还意味着，过去十年频繁发生的严厉货币紧缩以及货币紧缩重挫资产市场估值的可能性大大降低。</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总之，其影响深远，需要严肃评估。</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p>
    <w:p w:rsidR="00914A91" w:rsidRPr="00216F11" w:rsidRDefault="00914A91" w:rsidP="00914A91">
      <w:pPr>
        <w:spacing w:beforeLines="50" w:before="156" w:line="324" w:lineRule="auto"/>
        <w:ind w:leftChars="1080" w:left="2268" w:rightChars="471" w:right="989" w:firstLineChars="200" w:firstLine="482"/>
        <w:jc w:val="left"/>
        <w:rPr>
          <w:rFonts w:ascii="仿宋" w:eastAsia="仿宋" w:hAnsi="仿宋"/>
          <w:b/>
          <w:sz w:val="24"/>
          <w:szCs w:val="24"/>
        </w:rPr>
      </w:pPr>
      <w:r w:rsidRPr="00216F11">
        <w:rPr>
          <w:rFonts w:ascii="仿宋" w:eastAsia="仿宋" w:hAnsi="仿宋" w:hint="eastAsia"/>
          <w:b/>
          <w:sz w:val="24"/>
          <w:szCs w:val="24"/>
        </w:rPr>
        <w:t>大宗商品或长期供应充裕</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大宗商品对通货膨胀的影响不可忽视。</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历史上，大宗商品的牛市总是刺激大宗商品供给的扩张，随后很长一段时间，供给充裕、价格低位平稳，即便期间遭遇经济总需求的扩张。例如在两次原油冲击结束以后，整个</w:t>
      </w:r>
      <w:proofErr w:type="gramStart"/>
      <w:r w:rsidRPr="00914A91">
        <w:rPr>
          <w:rFonts w:ascii="仿宋" w:eastAsia="仿宋" w:hAnsi="仿宋"/>
          <w:sz w:val="24"/>
          <w:szCs w:val="24"/>
        </w:rPr>
        <w:t>1980</w:t>
      </w:r>
      <w:proofErr w:type="gramEnd"/>
      <w:r w:rsidRPr="00914A91">
        <w:rPr>
          <w:rFonts w:ascii="仿宋" w:eastAsia="仿宋" w:hAnsi="仿宋" w:hint="eastAsia"/>
          <w:sz w:val="24"/>
          <w:szCs w:val="24"/>
        </w:rPr>
        <w:t>年代中后期以及</w:t>
      </w:r>
      <w:proofErr w:type="gramStart"/>
      <w:r w:rsidRPr="00914A91">
        <w:rPr>
          <w:rFonts w:ascii="仿宋" w:eastAsia="仿宋" w:hAnsi="仿宋"/>
          <w:sz w:val="24"/>
          <w:szCs w:val="24"/>
        </w:rPr>
        <w:t>1990</w:t>
      </w:r>
      <w:proofErr w:type="gramEnd"/>
      <w:r w:rsidRPr="00914A91">
        <w:rPr>
          <w:rFonts w:ascii="仿宋" w:eastAsia="仿宋" w:hAnsi="仿宋" w:hint="eastAsia"/>
          <w:sz w:val="24"/>
          <w:szCs w:val="24"/>
        </w:rPr>
        <w:t>年代，原油价格始终维持在</w:t>
      </w:r>
      <w:r w:rsidRPr="00914A91">
        <w:rPr>
          <w:rFonts w:ascii="仿宋" w:eastAsia="仿宋" w:hAnsi="仿宋"/>
          <w:sz w:val="24"/>
          <w:szCs w:val="24"/>
        </w:rPr>
        <w:t>20</w:t>
      </w:r>
      <w:r w:rsidRPr="00914A91">
        <w:rPr>
          <w:rFonts w:ascii="仿宋" w:eastAsia="仿宋" w:hAnsi="仿宋" w:hint="eastAsia"/>
          <w:sz w:val="24"/>
          <w:szCs w:val="24"/>
        </w:rPr>
        <w:t>美元</w:t>
      </w:r>
      <w:r w:rsidRPr="00914A91">
        <w:rPr>
          <w:rFonts w:ascii="仿宋" w:eastAsia="仿宋" w:hAnsi="仿宋"/>
          <w:sz w:val="24"/>
          <w:szCs w:val="24"/>
        </w:rPr>
        <w:t>/</w:t>
      </w:r>
      <w:r w:rsidRPr="00914A91">
        <w:rPr>
          <w:rFonts w:ascii="仿宋" w:eastAsia="仿宋" w:hAnsi="仿宋" w:hint="eastAsia"/>
          <w:sz w:val="24"/>
          <w:szCs w:val="24"/>
        </w:rPr>
        <w:t>桶附近，即便期间部分时候，全球经济的扩张十分显著。</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sz w:val="24"/>
          <w:szCs w:val="24"/>
        </w:rPr>
        <w:t>2003</w:t>
      </w:r>
      <w:r w:rsidRPr="00914A91">
        <w:rPr>
          <w:rFonts w:ascii="仿宋" w:eastAsia="仿宋" w:hAnsi="仿宋" w:hint="eastAsia"/>
          <w:sz w:val="24"/>
          <w:szCs w:val="24"/>
        </w:rPr>
        <w:t>年以来的这一轮大宗商品上涨，同样刺激了供应的扩张。带来了大多数商品的产能闲置。而应尤为注意的是，在能源领域，石油技术革命正在发生，需求的滑落无法完全解释</w:t>
      </w:r>
      <w:r w:rsidRPr="00914A91">
        <w:rPr>
          <w:rFonts w:ascii="仿宋" w:eastAsia="仿宋" w:hAnsi="仿宋"/>
          <w:sz w:val="24"/>
          <w:szCs w:val="24"/>
        </w:rPr>
        <w:t>2014</w:t>
      </w:r>
      <w:r w:rsidRPr="00914A91">
        <w:rPr>
          <w:rFonts w:ascii="仿宋" w:eastAsia="仿宋" w:hAnsi="仿宋" w:hint="eastAsia"/>
          <w:sz w:val="24"/>
          <w:szCs w:val="24"/>
        </w:rPr>
        <w:t>年下半年以来的油价暴跌，石油产业正在由资源转化为制造业。其他商品领域则面临产能闲置、价格疲弱。也许至少在未来</w:t>
      </w:r>
      <w:r w:rsidRPr="00914A91">
        <w:rPr>
          <w:rFonts w:ascii="仿宋" w:eastAsia="仿宋" w:hAnsi="仿宋"/>
          <w:sz w:val="24"/>
          <w:szCs w:val="24"/>
        </w:rPr>
        <w:t>2-3</w:t>
      </w:r>
      <w:r w:rsidRPr="00914A91">
        <w:rPr>
          <w:rFonts w:ascii="仿宋" w:eastAsia="仿宋" w:hAnsi="仿宋" w:hint="eastAsia"/>
          <w:sz w:val="24"/>
          <w:szCs w:val="24"/>
        </w:rPr>
        <w:t>年内，大宗商品价格都可能难以明显提升，从而难以对</w:t>
      </w:r>
      <w:r w:rsidRPr="00914A91">
        <w:rPr>
          <w:rFonts w:ascii="仿宋" w:eastAsia="仿宋" w:hAnsi="仿宋"/>
          <w:sz w:val="24"/>
          <w:szCs w:val="24"/>
        </w:rPr>
        <w:t>CPI</w:t>
      </w:r>
      <w:r w:rsidRPr="00914A91">
        <w:rPr>
          <w:rFonts w:ascii="仿宋" w:eastAsia="仿宋" w:hAnsi="仿宋" w:hint="eastAsia"/>
          <w:sz w:val="24"/>
          <w:szCs w:val="24"/>
        </w:rPr>
        <w:t>构成支持。</w:t>
      </w:r>
    </w:p>
    <w:p w:rsidR="00914A91" w:rsidRPr="00914A91" w:rsidRDefault="00914A91" w:rsidP="00C853A1">
      <w:pPr>
        <w:spacing w:beforeLines="50" w:before="156" w:line="324" w:lineRule="auto"/>
        <w:ind w:rightChars="471" w:right="989"/>
        <w:jc w:val="left"/>
        <w:rPr>
          <w:rFonts w:ascii="仿宋" w:eastAsia="仿宋" w:hAnsi="仿宋" w:hint="eastAsia"/>
          <w:sz w:val="24"/>
          <w:szCs w:val="24"/>
        </w:rPr>
      </w:pP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p>
    <w:p w:rsidR="00914A91" w:rsidRPr="00216F11" w:rsidRDefault="00914A91" w:rsidP="00914A91">
      <w:pPr>
        <w:spacing w:beforeLines="50" w:before="156" w:line="324" w:lineRule="auto"/>
        <w:ind w:leftChars="1080" w:left="2268" w:rightChars="471" w:right="989" w:firstLineChars="200" w:firstLine="482"/>
        <w:jc w:val="left"/>
        <w:rPr>
          <w:rFonts w:ascii="仿宋" w:eastAsia="仿宋" w:hAnsi="仿宋"/>
          <w:b/>
          <w:sz w:val="24"/>
          <w:szCs w:val="24"/>
        </w:rPr>
      </w:pPr>
      <w:r w:rsidRPr="00216F11">
        <w:rPr>
          <w:rFonts w:ascii="仿宋" w:eastAsia="仿宋" w:hAnsi="仿宋" w:hint="eastAsia"/>
          <w:b/>
          <w:sz w:val="24"/>
          <w:szCs w:val="24"/>
        </w:rPr>
        <w:lastRenderedPageBreak/>
        <w:t>粮价再现下行压力</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proofErr w:type="gramStart"/>
      <w:r w:rsidRPr="00914A91">
        <w:rPr>
          <w:rFonts w:ascii="仿宋" w:eastAsia="仿宋" w:hAnsi="仿宋"/>
          <w:sz w:val="24"/>
          <w:szCs w:val="24"/>
        </w:rPr>
        <w:t>1990</w:t>
      </w:r>
      <w:proofErr w:type="gramEnd"/>
      <w:r w:rsidRPr="00914A91">
        <w:rPr>
          <w:rFonts w:ascii="仿宋" w:eastAsia="仿宋" w:hAnsi="仿宋" w:hint="eastAsia"/>
          <w:sz w:val="24"/>
          <w:szCs w:val="24"/>
        </w:rPr>
        <w:t>年代末期至</w:t>
      </w:r>
      <w:proofErr w:type="gramStart"/>
      <w:r w:rsidRPr="00914A91">
        <w:rPr>
          <w:rFonts w:ascii="仿宋" w:eastAsia="仿宋" w:hAnsi="仿宋"/>
          <w:sz w:val="24"/>
          <w:szCs w:val="24"/>
        </w:rPr>
        <w:t>2000</w:t>
      </w:r>
      <w:proofErr w:type="gramEnd"/>
      <w:r w:rsidRPr="00914A91">
        <w:rPr>
          <w:rFonts w:ascii="仿宋" w:eastAsia="仿宋" w:hAnsi="仿宋" w:hint="eastAsia"/>
          <w:sz w:val="24"/>
          <w:szCs w:val="24"/>
        </w:rPr>
        <w:t>年代初期的粮价持续下跌、粮食过剩、频繁的陈化粮事件，以及退耕还林还草等等，令人印象深刻。</w:t>
      </w:r>
    </w:p>
    <w:p w:rsidR="00914A91" w:rsidRPr="00914A91" w:rsidRDefault="00914A91" w:rsidP="00216F11">
      <w:pPr>
        <w:spacing w:beforeLines="50" w:before="156" w:line="324" w:lineRule="auto"/>
        <w:ind w:leftChars="1080" w:left="2268" w:rightChars="471" w:right="989" w:firstLineChars="200" w:firstLine="480"/>
        <w:jc w:val="left"/>
        <w:rPr>
          <w:rFonts w:ascii="仿宋" w:eastAsia="仿宋" w:hAnsi="仿宋" w:hint="eastAsia"/>
          <w:sz w:val="24"/>
          <w:szCs w:val="24"/>
        </w:rPr>
      </w:pPr>
      <w:r w:rsidRPr="00914A91">
        <w:rPr>
          <w:rFonts w:ascii="仿宋" w:eastAsia="仿宋" w:hAnsi="仿宋"/>
          <w:sz w:val="24"/>
          <w:szCs w:val="24"/>
        </w:rPr>
        <w:t>2003</w:t>
      </w:r>
      <w:r w:rsidRPr="00914A91">
        <w:rPr>
          <w:rFonts w:ascii="仿宋" w:eastAsia="仿宋" w:hAnsi="仿宋" w:hint="eastAsia"/>
          <w:sz w:val="24"/>
          <w:szCs w:val="24"/>
        </w:rPr>
        <w:t>年以后，随着中国经济新一轮扩张开始，粮食行业情况逐渐改观。粮食价格持续趋势上升，粮食产量结束下滑并开始了长达</w:t>
      </w:r>
      <w:r w:rsidRPr="00914A91">
        <w:rPr>
          <w:rFonts w:ascii="仿宋" w:eastAsia="仿宋" w:hAnsi="仿宋"/>
          <w:sz w:val="24"/>
          <w:szCs w:val="24"/>
        </w:rPr>
        <w:t>11</w:t>
      </w:r>
      <w:r w:rsidRPr="00914A91">
        <w:rPr>
          <w:rFonts w:ascii="仿宋" w:eastAsia="仿宋" w:hAnsi="仿宋" w:hint="eastAsia"/>
          <w:sz w:val="24"/>
          <w:szCs w:val="24"/>
        </w:rPr>
        <w:t>年的连续增产。需求的增长、农村过剩劳动力的转移，以及国家粮食收购价格与市价的偏离等等，可能共同导致了这一局面。</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情况似乎正在发生变化。近期，农业部公开表示，粮食库存过量，去化时间至少在五年以上。社科院估算，</w:t>
      </w:r>
      <w:r w:rsidRPr="00914A91">
        <w:rPr>
          <w:rFonts w:ascii="仿宋" w:eastAsia="仿宋" w:hAnsi="仿宋"/>
          <w:sz w:val="24"/>
          <w:szCs w:val="24"/>
        </w:rPr>
        <w:t>2014</w:t>
      </w:r>
      <w:r w:rsidRPr="00914A91">
        <w:rPr>
          <w:rFonts w:ascii="仿宋" w:eastAsia="仿宋" w:hAnsi="仿宋" w:hint="eastAsia"/>
          <w:sz w:val="24"/>
          <w:szCs w:val="24"/>
        </w:rPr>
        <w:t>年三大主要粮食品种（小麦、玉米、稻谷）总库存超过</w:t>
      </w:r>
      <w:r w:rsidRPr="00914A91">
        <w:rPr>
          <w:rFonts w:ascii="仿宋" w:eastAsia="仿宋" w:hAnsi="仿宋"/>
          <w:sz w:val="24"/>
          <w:szCs w:val="24"/>
        </w:rPr>
        <w:t>1999</w:t>
      </w:r>
      <w:r w:rsidRPr="00914A91">
        <w:rPr>
          <w:rFonts w:ascii="仿宋" w:eastAsia="仿宋" w:hAnsi="仿宋" w:hint="eastAsia"/>
          <w:sz w:val="24"/>
          <w:szCs w:val="24"/>
        </w:rPr>
        <w:t>年高点，并高出同期消费和损耗量</w:t>
      </w:r>
      <w:r w:rsidRPr="00914A91">
        <w:rPr>
          <w:rFonts w:ascii="仿宋" w:eastAsia="仿宋" w:hAnsi="仿宋"/>
          <w:sz w:val="24"/>
          <w:szCs w:val="24"/>
        </w:rPr>
        <w:t>2000</w:t>
      </w:r>
      <w:r w:rsidRPr="00914A91">
        <w:rPr>
          <w:rFonts w:ascii="仿宋" w:eastAsia="仿宋" w:hAnsi="仿宋" w:hint="eastAsia"/>
          <w:sz w:val="24"/>
          <w:szCs w:val="24"/>
        </w:rPr>
        <w:t>万吨以上。</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今年玉米的收购价格开始下调，收购标准提高。玉米期货价格也出现了较大幅度的下跌。粮食批发价格指数</w:t>
      </w:r>
      <w:r w:rsidRPr="00914A91">
        <w:rPr>
          <w:rFonts w:ascii="仿宋" w:eastAsia="仿宋" w:hAnsi="仿宋"/>
          <w:sz w:val="24"/>
          <w:szCs w:val="24"/>
        </w:rPr>
        <w:t>2003</w:t>
      </w:r>
      <w:r w:rsidRPr="00914A91">
        <w:rPr>
          <w:rFonts w:ascii="仿宋" w:eastAsia="仿宋" w:hAnsi="仿宋" w:hint="eastAsia"/>
          <w:sz w:val="24"/>
          <w:szCs w:val="24"/>
        </w:rPr>
        <w:t>年以来首次季度下跌。</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粮食供需恶化的局面可能刚刚显现，一段时间内或将延续。粮食目前在</w:t>
      </w:r>
      <w:r w:rsidRPr="00914A91">
        <w:rPr>
          <w:rFonts w:ascii="仿宋" w:eastAsia="仿宋" w:hAnsi="仿宋"/>
          <w:sz w:val="24"/>
          <w:szCs w:val="24"/>
        </w:rPr>
        <w:t>CPI</w:t>
      </w:r>
      <w:r w:rsidRPr="00914A91">
        <w:rPr>
          <w:rFonts w:ascii="仿宋" w:eastAsia="仿宋" w:hAnsi="仿宋" w:hint="eastAsia"/>
          <w:sz w:val="24"/>
          <w:szCs w:val="24"/>
        </w:rPr>
        <w:t>中的权重在</w:t>
      </w:r>
      <w:r w:rsidRPr="00914A91">
        <w:rPr>
          <w:rFonts w:ascii="仿宋" w:eastAsia="仿宋" w:hAnsi="仿宋"/>
          <w:sz w:val="24"/>
          <w:szCs w:val="24"/>
        </w:rPr>
        <w:t>3%</w:t>
      </w:r>
      <w:r w:rsidRPr="00914A91">
        <w:rPr>
          <w:rFonts w:ascii="仿宋" w:eastAsia="仿宋" w:hAnsi="仿宋" w:hint="eastAsia"/>
          <w:sz w:val="24"/>
          <w:szCs w:val="24"/>
        </w:rPr>
        <w:t>左右，同时还通过成本传导的方式，影响到肉禽类价格，从而对</w:t>
      </w:r>
      <w:r w:rsidRPr="00914A91">
        <w:rPr>
          <w:rFonts w:ascii="仿宋" w:eastAsia="仿宋" w:hAnsi="仿宋"/>
          <w:sz w:val="24"/>
          <w:szCs w:val="24"/>
        </w:rPr>
        <w:t>CPI</w:t>
      </w:r>
      <w:r w:rsidRPr="00914A91">
        <w:rPr>
          <w:rFonts w:ascii="仿宋" w:eastAsia="仿宋" w:hAnsi="仿宋" w:hint="eastAsia"/>
          <w:sz w:val="24"/>
          <w:szCs w:val="24"/>
        </w:rPr>
        <w:t>构成更大的拖累。</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p>
    <w:p w:rsidR="00914A91" w:rsidRPr="00DA5D59" w:rsidRDefault="00914A91" w:rsidP="00914A91">
      <w:pPr>
        <w:spacing w:beforeLines="50" w:before="156" w:line="324" w:lineRule="auto"/>
        <w:ind w:leftChars="1080" w:left="2268" w:rightChars="471" w:right="989" w:firstLineChars="200" w:firstLine="482"/>
        <w:jc w:val="left"/>
        <w:rPr>
          <w:rFonts w:ascii="仿宋" w:eastAsia="仿宋" w:hAnsi="仿宋"/>
          <w:b/>
          <w:sz w:val="24"/>
          <w:szCs w:val="24"/>
        </w:rPr>
      </w:pPr>
      <w:r w:rsidRPr="00DA5D59">
        <w:rPr>
          <w:rFonts w:ascii="仿宋" w:eastAsia="仿宋" w:hAnsi="仿宋" w:hint="eastAsia"/>
          <w:b/>
          <w:sz w:val="24"/>
          <w:szCs w:val="24"/>
        </w:rPr>
        <w:t>经济周期仍然弱势</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今年以来，全球经济恢复放缓、个别新兴国家还面临经济和金融动荡的风险，中国出口形势更加严峻。人民币汇率总体上的强势，也对出口产生额外的抑制。</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国内方面，传统制造业领域的产能过剩及其痛苦调整过程，很难说已经结束。例如微观层面调查数据显示，钢铁、水泥、化学原料、设备制造等</w:t>
      </w:r>
      <w:r w:rsidRPr="00914A91">
        <w:rPr>
          <w:rFonts w:ascii="仿宋" w:eastAsia="仿宋" w:hAnsi="仿宋"/>
          <w:sz w:val="24"/>
          <w:szCs w:val="24"/>
        </w:rPr>
        <w:t>6</w:t>
      </w:r>
      <w:r w:rsidRPr="00914A91">
        <w:rPr>
          <w:rFonts w:ascii="仿宋" w:eastAsia="仿宋" w:hAnsi="仿宋" w:hint="eastAsia"/>
          <w:sz w:val="24"/>
          <w:szCs w:val="24"/>
        </w:rPr>
        <w:t>行业的产能利用率均不足</w:t>
      </w:r>
      <w:r w:rsidRPr="00914A91">
        <w:rPr>
          <w:rFonts w:ascii="仿宋" w:eastAsia="仿宋" w:hAnsi="仿宋"/>
          <w:sz w:val="24"/>
          <w:szCs w:val="24"/>
        </w:rPr>
        <w:t>75%</w:t>
      </w:r>
      <w:r w:rsidRPr="00914A91">
        <w:rPr>
          <w:rFonts w:ascii="仿宋" w:eastAsia="仿宋" w:hAnsi="仿宋" w:hint="eastAsia"/>
          <w:sz w:val="24"/>
          <w:szCs w:val="24"/>
        </w:rPr>
        <w:t>，过剩情况依然严重，制造业投资趋势下行。</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虽然在总体宽松的流动性环境以及限购限贷政策放开的支持下，全国范围内商品房销售活动回暖，但受库存去化影响，销售回暖迄今仍未带来开发投资的企稳回升。</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lastRenderedPageBreak/>
        <w:t>基建投资的加码，对于防止经济过快下滑、提振内外信心方面都起到了积极的作用，但难以改变经济增速下行趋势。</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与此同时，一些积极的力量也在孕育。例如，过去两年，居民消费对</w:t>
      </w:r>
      <w:r w:rsidRPr="00914A91">
        <w:rPr>
          <w:rFonts w:ascii="仿宋" w:eastAsia="仿宋" w:hAnsi="仿宋"/>
          <w:sz w:val="24"/>
          <w:szCs w:val="24"/>
        </w:rPr>
        <w:t>GDP</w:t>
      </w:r>
      <w:r w:rsidRPr="00914A91">
        <w:rPr>
          <w:rFonts w:ascii="仿宋" w:eastAsia="仿宋" w:hAnsi="仿宋" w:hint="eastAsia"/>
          <w:sz w:val="24"/>
          <w:szCs w:val="24"/>
        </w:rPr>
        <w:t>的贡献较快提升，高端制造业和服务业增速显著高于工业，经济转型升级和结构调整悄然发生。政府按照十八届三中全会制定的目标，努力推动各领域改革以进一步释放制度红利、调整人口政策以应对老龄化趋势、实施创新驱动战略以推升全要素生产率。这些无疑将提高长期经济增长潜力和质量，但短期很难见到立竿见影的效果。</w:t>
      </w:r>
    </w:p>
    <w:p w:rsidR="00914A91" w:rsidRPr="00914A91" w:rsidRDefault="00914A91" w:rsidP="00DA5D59">
      <w:pPr>
        <w:spacing w:beforeLines="50" w:before="156" w:line="324" w:lineRule="auto"/>
        <w:ind w:leftChars="1080" w:left="2268" w:rightChars="471" w:right="989" w:firstLineChars="200" w:firstLine="480"/>
        <w:jc w:val="left"/>
        <w:rPr>
          <w:rFonts w:ascii="仿宋" w:eastAsia="仿宋" w:hAnsi="仿宋" w:hint="eastAsia"/>
          <w:sz w:val="24"/>
          <w:szCs w:val="24"/>
        </w:rPr>
      </w:pPr>
      <w:r w:rsidRPr="00914A91">
        <w:rPr>
          <w:rFonts w:ascii="仿宋" w:eastAsia="仿宋" w:hAnsi="仿宋" w:hint="eastAsia"/>
          <w:sz w:val="24"/>
          <w:szCs w:val="24"/>
        </w:rPr>
        <w:t>目前的问题在于，消费、服务以及高端制造业的提升，看起来仍然无法完全对冲投资和出口下降的影响。从周期的角度看，经济仍然疲弱，这也对通货膨胀以及居民通胀预期产生向下的影响。</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综合来看，刘易斯拐点效应可能接近结束，低端劳动力工资增速的趋势放缓，或使得未来几年</w:t>
      </w:r>
      <w:r w:rsidRPr="00914A91">
        <w:rPr>
          <w:rFonts w:ascii="仿宋" w:eastAsia="仿宋" w:hAnsi="仿宋"/>
          <w:sz w:val="24"/>
          <w:szCs w:val="24"/>
        </w:rPr>
        <w:t>CPI</w:t>
      </w:r>
      <w:r w:rsidRPr="00914A91">
        <w:rPr>
          <w:rFonts w:ascii="仿宋" w:eastAsia="仿宋" w:hAnsi="仿宋" w:hint="eastAsia"/>
          <w:sz w:val="24"/>
          <w:szCs w:val="24"/>
        </w:rPr>
        <w:t>中枢较大幅度回落。与此同时，大宗商品供应的充裕、粮食供需状况的变化，也对中期之内的</w:t>
      </w:r>
      <w:r w:rsidRPr="00914A91">
        <w:rPr>
          <w:rFonts w:ascii="仿宋" w:eastAsia="仿宋" w:hAnsi="仿宋"/>
          <w:sz w:val="24"/>
          <w:szCs w:val="24"/>
        </w:rPr>
        <w:t>CPI</w:t>
      </w:r>
      <w:r w:rsidRPr="00914A91">
        <w:rPr>
          <w:rFonts w:ascii="仿宋" w:eastAsia="仿宋" w:hAnsi="仿宋" w:hint="eastAsia"/>
          <w:sz w:val="24"/>
          <w:szCs w:val="24"/>
        </w:rPr>
        <w:t>形成下行压力。</w:t>
      </w:r>
    </w:p>
    <w:p w:rsidR="00914A91" w:rsidRPr="00914A91" w:rsidRDefault="00914A91" w:rsidP="00914A91">
      <w:pPr>
        <w:spacing w:beforeLines="50" w:before="156" w:line="324" w:lineRule="auto"/>
        <w:ind w:leftChars="1080" w:left="2268" w:rightChars="471" w:right="989" w:firstLineChars="200" w:firstLine="480"/>
        <w:jc w:val="left"/>
        <w:rPr>
          <w:rFonts w:ascii="仿宋" w:eastAsia="仿宋" w:hAnsi="仿宋"/>
          <w:sz w:val="24"/>
          <w:szCs w:val="24"/>
        </w:rPr>
      </w:pPr>
      <w:r w:rsidRPr="00914A91">
        <w:rPr>
          <w:rFonts w:ascii="仿宋" w:eastAsia="仿宋" w:hAnsi="仿宋" w:hint="eastAsia"/>
          <w:sz w:val="24"/>
          <w:szCs w:val="24"/>
        </w:rPr>
        <w:t>在此背景下，进一步考虑到经济周期的疲弱，我们认为</w:t>
      </w:r>
      <w:r w:rsidRPr="00914A91">
        <w:rPr>
          <w:rFonts w:ascii="仿宋" w:eastAsia="仿宋" w:hAnsi="仿宋"/>
          <w:sz w:val="24"/>
          <w:szCs w:val="24"/>
        </w:rPr>
        <w:t>CPI</w:t>
      </w:r>
      <w:r w:rsidRPr="00914A91">
        <w:rPr>
          <w:rFonts w:ascii="仿宋" w:eastAsia="仿宋" w:hAnsi="仿宋" w:hint="eastAsia"/>
          <w:sz w:val="24"/>
          <w:szCs w:val="24"/>
        </w:rPr>
        <w:t>通缩的风险确实值得警惕。</w:t>
      </w:r>
    </w:p>
    <w:p w:rsidR="00914A91" w:rsidRPr="00D512E9" w:rsidRDefault="00914A91" w:rsidP="00914A91"/>
    <w:p w:rsidR="008058B6" w:rsidRDefault="008058B6" w:rsidP="00E75BC4">
      <w:pPr>
        <w:spacing w:before="240" w:line="324" w:lineRule="auto"/>
        <w:ind w:rightChars="471" w:right="989"/>
        <w:jc w:val="left"/>
        <w:rPr>
          <w:rFonts w:ascii="仿宋" w:eastAsia="仿宋" w:hAnsi="仿宋" w:hint="eastAsia"/>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BC292E">
        <w:rPr>
          <w:rFonts w:ascii="仿宋" w:eastAsia="仿宋" w:hAnsi="仿宋"/>
          <w:b/>
          <w:color w:val="082F6B"/>
          <w:sz w:val="36"/>
          <w:szCs w:val="36"/>
        </w:rPr>
        <w:t>1</w:t>
      </w:r>
      <w:r w:rsidR="00C365B2">
        <w:rPr>
          <w:rFonts w:ascii="仿宋" w:eastAsia="仿宋" w:hAnsi="仿宋" w:hint="eastAsia"/>
          <w:b/>
          <w:color w:val="082F6B"/>
          <w:sz w:val="36"/>
          <w:szCs w:val="36"/>
        </w:rPr>
        <w:t>0</w:t>
      </w:r>
      <w:r w:rsidR="007374C4">
        <w:rPr>
          <w:rFonts w:ascii="仿宋" w:eastAsia="仿宋" w:hAnsi="仿宋"/>
          <w:b/>
          <w:color w:val="082F6B"/>
          <w:sz w:val="36"/>
          <w:szCs w:val="36"/>
        </w:rPr>
        <w:t>26</w:t>
      </w:r>
      <w:r w:rsidR="005F54DF"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BC292E">
        <w:rPr>
          <w:rFonts w:ascii="仿宋" w:eastAsia="仿宋" w:hAnsi="仿宋"/>
          <w:b/>
          <w:color w:val="082F6B"/>
          <w:sz w:val="36"/>
          <w:szCs w:val="36"/>
        </w:rPr>
        <w:t>1</w:t>
      </w:r>
      <w:r w:rsidR="00C365B2">
        <w:rPr>
          <w:rFonts w:ascii="仿宋" w:eastAsia="仿宋" w:hAnsi="仿宋" w:hint="eastAsia"/>
          <w:b/>
          <w:color w:val="082F6B"/>
          <w:sz w:val="36"/>
          <w:szCs w:val="36"/>
        </w:rPr>
        <w:t>0</w:t>
      </w:r>
      <w:r w:rsidR="007374C4">
        <w:rPr>
          <w:rFonts w:ascii="仿宋" w:eastAsia="仿宋" w:hAnsi="仿宋"/>
          <w:b/>
          <w:color w:val="082F6B"/>
          <w:sz w:val="36"/>
          <w:szCs w:val="36"/>
        </w:rPr>
        <w:t>30</w:t>
      </w:r>
      <w:r w:rsidR="000D524A">
        <w:rPr>
          <w:rFonts w:ascii="仿宋" w:eastAsia="仿宋" w:hAnsi="仿宋" w:hint="eastAsia"/>
          <w:b/>
          <w:color w:val="082F6B"/>
          <w:sz w:val="36"/>
          <w:szCs w:val="36"/>
        </w:rPr>
        <w:t>）</w:t>
      </w:r>
    </w:p>
    <w:p w:rsidR="000F5EB7" w:rsidRDefault="00B7035E" w:rsidP="00E76A4C">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B01259" w:rsidRPr="00567F50">
        <w:rPr>
          <w:rFonts w:ascii="仿宋" w:eastAsia="仿宋" w:hAnsi="仿宋" w:hint="eastAsia"/>
          <w:sz w:val="24"/>
          <w:szCs w:val="24"/>
          <w:lang w:val="en-GB"/>
        </w:rPr>
        <w:t>本周上证综指</w:t>
      </w:r>
      <w:r w:rsidR="009C306D">
        <w:rPr>
          <w:rFonts w:ascii="仿宋" w:eastAsia="仿宋" w:hAnsi="仿宋" w:hint="eastAsia"/>
          <w:sz w:val="24"/>
          <w:szCs w:val="24"/>
          <w:lang w:val="en-GB"/>
        </w:rPr>
        <w:t>下跌</w:t>
      </w:r>
      <w:r w:rsidR="009C306D" w:rsidRPr="009C306D">
        <w:rPr>
          <w:rFonts w:ascii="仿宋" w:eastAsia="仿宋" w:hAnsi="仿宋"/>
          <w:sz w:val="24"/>
          <w:szCs w:val="24"/>
          <w:lang w:val="en-GB"/>
        </w:rPr>
        <w:t>0.88%</w:t>
      </w:r>
      <w:r w:rsidR="00B01259" w:rsidRPr="00567F50">
        <w:rPr>
          <w:rFonts w:ascii="仿宋" w:eastAsia="仿宋" w:hAnsi="仿宋" w:hint="eastAsia"/>
          <w:sz w:val="24"/>
          <w:szCs w:val="24"/>
          <w:lang w:val="en-GB"/>
        </w:rPr>
        <w:t>，深证成指</w:t>
      </w:r>
      <w:r w:rsidR="009C306D">
        <w:rPr>
          <w:rFonts w:ascii="仿宋" w:eastAsia="仿宋" w:hAnsi="仿宋" w:hint="eastAsia"/>
          <w:sz w:val="24"/>
          <w:szCs w:val="24"/>
          <w:lang w:val="en-GB"/>
        </w:rPr>
        <w:t>下跌</w:t>
      </w:r>
      <w:r w:rsidR="009C306D" w:rsidRPr="00172A4F">
        <w:rPr>
          <w:rFonts w:ascii="仿宋" w:eastAsia="仿宋" w:hAnsi="仿宋" w:cs="Arial"/>
        </w:rPr>
        <w:t>0.49%</w:t>
      </w:r>
      <w:r w:rsidR="00B01259" w:rsidRPr="00567F50">
        <w:rPr>
          <w:rFonts w:ascii="仿宋" w:eastAsia="仿宋" w:hAnsi="仿宋" w:hint="eastAsia"/>
          <w:sz w:val="24"/>
          <w:szCs w:val="24"/>
          <w:lang w:val="en-GB"/>
        </w:rPr>
        <w:t>，中小</w:t>
      </w:r>
      <w:proofErr w:type="gramStart"/>
      <w:r w:rsidR="00B01259" w:rsidRPr="00567F50">
        <w:rPr>
          <w:rFonts w:ascii="仿宋" w:eastAsia="仿宋" w:hAnsi="仿宋" w:hint="eastAsia"/>
          <w:sz w:val="24"/>
          <w:szCs w:val="24"/>
          <w:lang w:val="en-GB"/>
        </w:rPr>
        <w:t>板指数</w:t>
      </w:r>
      <w:proofErr w:type="gramEnd"/>
      <w:r w:rsidR="00985509">
        <w:rPr>
          <w:rFonts w:ascii="仿宋" w:eastAsia="仿宋" w:hAnsi="仿宋" w:hint="eastAsia"/>
          <w:sz w:val="24"/>
          <w:szCs w:val="24"/>
          <w:lang w:val="en-GB"/>
        </w:rPr>
        <w:t>上涨</w:t>
      </w:r>
      <w:r w:rsidR="009C306D" w:rsidRPr="00172A4F">
        <w:rPr>
          <w:rFonts w:ascii="仿宋" w:eastAsia="仿宋" w:hAnsi="仿宋" w:cs="Arial"/>
        </w:rPr>
        <w:t>0.12%</w:t>
      </w:r>
      <w:r w:rsidR="00B01259" w:rsidRPr="00567F50">
        <w:rPr>
          <w:rFonts w:ascii="仿宋" w:eastAsia="仿宋" w:hAnsi="仿宋" w:hint="eastAsia"/>
          <w:sz w:val="24"/>
          <w:szCs w:val="24"/>
          <w:lang w:val="en-GB"/>
        </w:rPr>
        <w:t>，沪深两市成交量为</w:t>
      </w:r>
      <w:r w:rsidR="009C306D" w:rsidRPr="00227693">
        <w:rPr>
          <w:rFonts w:ascii="仿宋" w:eastAsia="仿宋" w:hAnsi="仿宋" w:cs="Arial"/>
        </w:rPr>
        <w:t>45,621.68</w:t>
      </w:r>
      <w:r w:rsidR="00B01259" w:rsidRPr="00567F50">
        <w:rPr>
          <w:rFonts w:ascii="仿宋" w:eastAsia="仿宋" w:hAnsi="仿宋" w:hint="eastAsia"/>
          <w:sz w:val="24"/>
          <w:szCs w:val="24"/>
          <w:lang w:val="en-GB"/>
        </w:rPr>
        <w:t>亿元。</w:t>
      </w:r>
      <w:r w:rsidR="008A4889" w:rsidRPr="008A4889">
        <w:rPr>
          <w:rFonts w:ascii="仿宋" w:eastAsia="仿宋" w:hAnsi="仿宋" w:hint="eastAsia"/>
          <w:sz w:val="24"/>
          <w:szCs w:val="24"/>
          <w:lang w:val="en-GB"/>
        </w:rPr>
        <w:t>国防军工、计算机、食品</w:t>
      </w:r>
      <w:proofErr w:type="gramStart"/>
      <w:r w:rsidR="008A4889" w:rsidRPr="008A4889">
        <w:rPr>
          <w:rFonts w:ascii="仿宋" w:eastAsia="仿宋" w:hAnsi="仿宋" w:hint="eastAsia"/>
          <w:sz w:val="24"/>
          <w:szCs w:val="24"/>
          <w:lang w:val="en-GB"/>
        </w:rPr>
        <w:t>饮料</w:t>
      </w:r>
      <w:r w:rsidR="003F1BC6">
        <w:rPr>
          <w:rFonts w:ascii="仿宋" w:eastAsia="仿宋" w:hAnsi="仿宋" w:hint="eastAsia"/>
          <w:sz w:val="24"/>
          <w:szCs w:val="24"/>
          <w:lang w:val="en-GB"/>
        </w:rPr>
        <w:t>涨幅</w:t>
      </w:r>
      <w:proofErr w:type="gramEnd"/>
      <w:r w:rsidR="003B5D7B">
        <w:rPr>
          <w:rFonts w:ascii="仿宋" w:eastAsia="仿宋" w:hAnsi="仿宋" w:hint="eastAsia"/>
          <w:sz w:val="24"/>
          <w:szCs w:val="24"/>
          <w:lang w:val="en-GB"/>
        </w:rPr>
        <w:t>最大</w:t>
      </w:r>
      <w:r w:rsidR="00122485">
        <w:rPr>
          <w:rFonts w:ascii="仿宋" w:eastAsia="仿宋" w:hAnsi="仿宋"/>
          <w:sz w:val="24"/>
          <w:szCs w:val="24"/>
          <w:lang w:val="en-GB"/>
        </w:rPr>
        <w:t>，</w:t>
      </w:r>
      <w:r w:rsidR="00140E58">
        <w:rPr>
          <w:rFonts w:ascii="仿宋" w:eastAsia="仿宋" w:hAnsi="仿宋"/>
          <w:sz w:val="24"/>
          <w:szCs w:val="24"/>
          <w:lang w:val="en-GB"/>
        </w:rPr>
        <w:t>分别</w:t>
      </w:r>
      <w:r w:rsidR="00140E58">
        <w:rPr>
          <w:rFonts w:ascii="仿宋" w:eastAsia="仿宋" w:hAnsi="仿宋" w:hint="eastAsia"/>
          <w:sz w:val="24"/>
          <w:szCs w:val="24"/>
          <w:lang w:val="en-GB"/>
        </w:rPr>
        <w:t>上涨</w:t>
      </w:r>
      <w:r w:rsidR="0060573C" w:rsidRPr="0060573C">
        <w:rPr>
          <w:rFonts w:ascii="仿宋" w:eastAsia="仿宋" w:hAnsi="仿宋" w:hint="eastAsia"/>
          <w:sz w:val="24"/>
          <w:szCs w:val="24"/>
          <w:lang w:val="en-GB"/>
        </w:rPr>
        <w:t>2.94%、1.08%、0.88%</w:t>
      </w:r>
      <w:r w:rsidR="00122485">
        <w:rPr>
          <w:rFonts w:ascii="仿宋" w:eastAsia="仿宋" w:hAnsi="仿宋"/>
          <w:sz w:val="24"/>
          <w:szCs w:val="24"/>
          <w:lang w:val="en-GB"/>
        </w:rPr>
        <w:t>。</w:t>
      </w:r>
      <w:r w:rsidR="003D4597" w:rsidRPr="00567F50">
        <w:rPr>
          <w:rFonts w:ascii="仿宋" w:eastAsia="仿宋" w:hAnsi="仿宋" w:hint="eastAsia"/>
          <w:sz w:val="24"/>
          <w:szCs w:val="24"/>
          <w:lang w:val="en-GB"/>
        </w:rPr>
        <w:t>从行业换手率来看，</w:t>
      </w:r>
      <w:r w:rsidR="0060573C" w:rsidRPr="0060573C">
        <w:rPr>
          <w:rFonts w:ascii="仿宋" w:eastAsia="仿宋" w:hAnsi="仿宋" w:hint="eastAsia"/>
          <w:sz w:val="24"/>
          <w:szCs w:val="24"/>
          <w:lang w:val="en-GB"/>
        </w:rPr>
        <w:t>计算机</w:t>
      </w:r>
      <w:r w:rsidR="0060573C">
        <w:rPr>
          <w:rFonts w:ascii="仿宋" w:eastAsia="仿宋" w:hAnsi="仿宋" w:hint="eastAsia"/>
          <w:sz w:val="24"/>
          <w:szCs w:val="24"/>
          <w:lang w:val="en-GB"/>
        </w:rPr>
        <w:t>行业</w:t>
      </w:r>
      <w:r w:rsidR="003D4597" w:rsidRPr="00567F50">
        <w:rPr>
          <w:rFonts w:ascii="仿宋" w:eastAsia="仿宋" w:hAnsi="仿宋" w:hint="eastAsia"/>
          <w:sz w:val="24"/>
          <w:szCs w:val="24"/>
          <w:lang w:val="en-GB"/>
        </w:rPr>
        <w:t>换手率最大，换手率</w:t>
      </w:r>
      <w:r w:rsidR="004A3A0E">
        <w:rPr>
          <w:rFonts w:ascii="仿宋" w:eastAsia="仿宋" w:hAnsi="仿宋" w:hint="eastAsia"/>
          <w:sz w:val="24"/>
          <w:szCs w:val="24"/>
          <w:lang w:val="en-GB"/>
        </w:rPr>
        <w:t>为</w:t>
      </w:r>
      <w:r w:rsidR="00FE6969" w:rsidRPr="00FE6969">
        <w:rPr>
          <w:rFonts w:ascii="仿宋" w:eastAsia="仿宋" w:hAnsi="仿宋"/>
          <w:sz w:val="24"/>
          <w:szCs w:val="24"/>
          <w:lang w:val="en-GB"/>
        </w:rPr>
        <w:t>25.29%</w:t>
      </w:r>
      <w:r w:rsidR="00953450">
        <w:rPr>
          <w:rFonts w:ascii="仿宋" w:eastAsia="仿宋" w:hAnsi="仿宋" w:hint="eastAsia"/>
          <w:sz w:val="24"/>
          <w:szCs w:val="24"/>
          <w:lang w:val="en-GB"/>
        </w:rPr>
        <w:t>。</w:t>
      </w:r>
    </w:p>
    <w:p w:rsidR="00D91CFB" w:rsidRPr="00E16A7D" w:rsidRDefault="00D91CFB" w:rsidP="00E76A4C">
      <w:pPr>
        <w:spacing w:after="240" w:line="300" w:lineRule="auto"/>
        <w:ind w:leftChars="1080" w:left="2268" w:rightChars="471" w:right="989"/>
        <w:jc w:val="left"/>
        <w:rPr>
          <w:rFonts w:ascii="仿宋" w:eastAsia="仿宋" w:hAnsi="仿宋" w:hint="eastAsia"/>
          <w:sz w:val="24"/>
          <w:szCs w:val="24"/>
          <w:lang w:val="en-GB"/>
        </w:rPr>
      </w:pP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lastRenderedPageBreak/>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992"/>
        <w:gridCol w:w="1134"/>
        <w:gridCol w:w="283"/>
        <w:gridCol w:w="3901"/>
        <w:gridCol w:w="1315"/>
      </w:tblGrid>
      <w:tr w:rsidR="00B7035E" w:rsidRPr="00567F50" w:rsidTr="00AB7C2D">
        <w:trPr>
          <w:trHeight w:val="477"/>
        </w:trPr>
        <w:tc>
          <w:tcPr>
            <w:tcW w:w="1513"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992"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227693" w:rsidRPr="00842A20" w:rsidTr="00AB7C2D">
        <w:trPr>
          <w:trHeight w:val="64"/>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上证综指</w:t>
            </w:r>
          </w:p>
        </w:tc>
        <w:tc>
          <w:tcPr>
            <w:tcW w:w="992" w:type="dxa"/>
            <w:shd w:val="clear" w:color="auto" w:fill="auto"/>
          </w:tcPr>
          <w:p w:rsidR="00227693" w:rsidRPr="00172A4F" w:rsidRDefault="00227693" w:rsidP="00227693">
            <w:pPr>
              <w:jc w:val="right"/>
              <w:rPr>
                <w:rFonts w:ascii="仿宋" w:eastAsia="仿宋" w:hAnsi="仿宋" w:cs="Arial"/>
              </w:rPr>
            </w:pPr>
            <w:r>
              <w:rPr>
                <w:rFonts w:ascii="仿宋" w:eastAsia="仿宋" w:hAnsi="仿宋" w:cs="Arial"/>
              </w:rPr>
              <w:t>(</w:t>
            </w:r>
            <w:r w:rsidRPr="00172A4F">
              <w:rPr>
                <w:rFonts w:ascii="仿宋" w:eastAsia="仿宋" w:hAnsi="仿宋" w:cs="Arial"/>
              </w:rPr>
              <w:t>0.88%)</w:t>
            </w:r>
          </w:p>
        </w:tc>
        <w:tc>
          <w:tcPr>
            <w:tcW w:w="1134" w:type="dxa"/>
            <w:shd w:val="clear" w:color="auto" w:fill="auto"/>
          </w:tcPr>
          <w:p w:rsidR="00227693" w:rsidRPr="00172A4F" w:rsidRDefault="00227693" w:rsidP="00227693">
            <w:pPr>
              <w:jc w:val="right"/>
              <w:rPr>
                <w:rFonts w:ascii="仿宋" w:eastAsia="仿宋" w:hAnsi="仿宋" w:cs="Arial"/>
              </w:rPr>
            </w:pPr>
            <w:r w:rsidRPr="00172A4F">
              <w:rPr>
                <w:rFonts w:ascii="仿宋" w:eastAsia="仿宋" w:hAnsi="仿宋" w:cs="Arial"/>
              </w:rPr>
              <w:t>18,262.6</w:t>
            </w:r>
          </w:p>
        </w:tc>
        <w:tc>
          <w:tcPr>
            <w:tcW w:w="283" w:type="dxa"/>
            <w:vMerge/>
            <w:tcBorders>
              <w:left w:val="single" w:sz="4" w:space="0" w:color="1F497D"/>
            </w:tcBorders>
            <w:vAlign w:val="center"/>
          </w:tcPr>
          <w:p w:rsidR="00227693" w:rsidRPr="00567F50" w:rsidRDefault="00227693" w:rsidP="00227693">
            <w:pPr>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A股总市值（亿元）</w:t>
            </w:r>
          </w:p>
        </w:tc>
        <w:tc>
          <w:tcPr>
            <w:tcW w:w="1315" w:type="dxa"/>
            <w:shd w:val="clear" w:color="auto" w:fill="auto"/>
          </w:tcPr>
          <w:p w:rsidR="00227693" w:rsidRPr="00227693" w:rsidRDefault="00227693" w:rsidP="00227693">
            <w:pPr>
              <w:jc w:val="right"/>
              <w:rPr>
                <w:rFonts w:ascii="仿宋" w:eastAsia="仿宋" w:hAnsi="仿宋" w:cs="Arial"/>
              </w:rPr>
            </w:pPr>
            <w:r w:rsidRPr="00227693">
              <w:rPr>
                <w:rFonts w:ascii="仿宋" w:eastAsia="仿宋" w:hAnsi="仿宋" w:cs="Arial"/>
              </w:rPr>
              <w:t>527,303.62</w:t>
            </w:r>
          </w:p>
        </w:tc>
      </w:tr>
      <w:tr w:rsidR="00227693" w:rsidRPr="00842A20" w:rsidTr="00AB7C2D">
        <w:trPr>
          <w:trHeight w:val="70"/>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上证180</w:t>
            </w:r>
          </w:p>
        </w:tc>
        <w:tc>
          <w:tcPr>
            <w:tcW w:w="992" w:type="dxa"/>
            <w:shd w:val="clear" w:color="auto" w:fill="auto"/>
          </w:tcPr>
          <w:p w:rsidR="00227693" w:rsidRPr="00172A4F" w:rsidRDefault="00227693" w:rsidP="00227693">
            <w:pPr>
              <w:widowControl/>
              <w:jc w:val="right"/>
              <w:rPr>
                <w:rFonts w:ascii="仿宋" w:eastAsia="仿宋" w:hAnsi="仿宋" w:cs="Arial"/>
              </w:rPr>
            </w:pPr>
            <w:r>
              <w:rPr>
                <w:rFonts w:ascii="仿宋" w:eastAsia="仿宋" w:hAnsi="仿宋" w:cs="Arial"/>
              </w:rPr>
              <w:t>(</w:t>
            </w:r>
            <w:r w:rsidRPr="00172A4F">
              <w:rPr>
                <w:rFonts w:ascii="仿宋" w:eastAsia="仿宋" w:hAnsi="仿宋" w:cs="Arial"/>
              </w:rPr>
              <w:t>1.17%)</w:t>
            </w:r>
          </w:p>
        </w:tc>
        <w:tc>
          <w:tcPr>
            <w:tcW w:w="1134"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6,174.6</w:t>
            </w:r>
          </w:p>
        </w:tc>
        <w:tc>
          <w:tcPr>
            <w:tcW w:w="283" w:type="dxa"/>
            <w:vMerge/>
            <w:tcBorders>
              <w:left w:val="single" w:sz="4" w:space="0" w:color="1F497D"/>
            </w:tcBorders>
            <w:vAlign w:val="center"/>
          </w:tcPr>
          <w:p w:rsidR="00227693" w:rsidRPr="00567F50" w:rsidRDefault="00227693" w:rsidP="00227693">
            <w:pPr>
              <w:widowControl/>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A股流通市值（亿元）</w:t>
            </w:r>
          </w:p>
        </w:tc>
        <w:tc>
          <w:tcPr>
            <w:tcW w:w="1315" w:type="dxa"/>
            <w:shd w:val="clear" w:color="auto" w:fill="auto"/>
          </w:tcPr>
          <w:p w:rsidR="00227693" w:rsidRPr="00227693" w:rsidRDefault="00227693" w:rsidP="00227693">
            <w:pPr>
              <w:widowControl/>
              <w:jc w:val="right"/>
              <w:rPr>
                <w:rFonts w:ascii="仿宋" w:eastAsia="仿宋" w:hAnsi="仿宋" w:cs="Arial"/>
              </w:rPr>
            </w:pPr>
            <w:r w:rsidRPr="00227693">
              <w:rPr>
                <w:rFonts w:ascii="仿宋" w:eastAsia="仿宋" w:hAnsi="仿宋" w:cs="Arial"/>
              </w:rPr>
              <w:t>382,292.94</w:t>
            </w:r>
          </w:p>
        </w:tc>
      </w:tr>
      <w:tr w:rsidR="00227693" w:rsidRPr="00842A20" w:rsidTr="00AB7C2D">
        <w:trPr>
          <w:trHeight w:val="20"/>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上证50</w:t>
            </w:r>
          </w:p>
        </w:tc>
        <w:tc>
          <w:tcPr>
            <w:tcW w:w="992" w:type="dxa"/>
            <w:shd w:val="clear" w:color="auto" w:fill="auto"/>
          </w:tcPr>
          <w:p w:rsidR="00227693" w:rsidRPr="00172A4F" w:rsidRDefault="00227693" w:rsidP="00227693">
            <w:pPr>
              <w:widowControl/>
              <w:jc w:val="right"/>
              <w:rPr>
                <w:rFonts w:ascii="仿宋" w:eastAsia="仿宋" w:hAnsi="仿宋" w:cs="Arial"/>
              </w:rPr>
            </w:pPr>
            <w:r>
              <w:rPr>
                <w:rFonts w:ascii="仿宋" w:eastAsia="仿宋" w:hAnsi="仿宋" w:cs="Arial"/>
              </w:rPr>
              <w:t>(</w:t>
            </w:r>
            <w:r w:rsidRPr="00172A4F">
              <w:rPr>
                <w:rFonts w:ascii="仿宋" w:eastAsia="仿宋" w:hAnsi="仿宋" w:cs="Arial"/>
              </w:rPr>
              <w:t>1.32%)</w:t>
            </w:r>
          </w:p>
        </w:tc>
        <w:tc>
          <w:tcPr>
            <w:tcW w:w="1134"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2,447.3</w:t>
            </w:r>
          </w:p>
        </w:tc>
        <w:tc>
          <w:tcPr>
            <w:tcW w:w="283" w:type="dxa"/>
            <w:vMerge/>
            <w:tcBorders>
              <w:left w:val="single" w:sz="4" w:space="0" w:color="1F497D"/>
            </w:tcBorders>
            <w:vAlign w:val="center"/>
          </w:tcPr>
          <w:p w:rsidR="00227693" w:rsidRPr="00567F50" w:rsidRDefault="00227693" w:rsidP="00227693">
            <w:pPr>
              <w:widowControl/>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A股市盈率（最新年报，剔除负值）</w:t>
            </w:r>
          </w:p>
        </w:tc>
        <w:tc>
          <w:tcPr>
            <w:tcW w:w="1315" w:type="dxa"/>
            <w:shd w:val="clear" w:color="auto" w:fill="auto"/>
          </w:tcPr>
          <w:p w:rsidR="00227693" w:rsidRPr="00227693" w:rsidRDefault="00227693" w:rsidP="00227693">
            <w:pPr>
              <w:widowControl/>
              <w:jc w:val="right"/>
              <w:rPr>
                <w:rFonts w:ascii="仿宋" w:eastAsia="仿宋" w:hAnsi="仿宋" w:cs="Arial"/>
              </w:rPr>
            </w:pPr>
            <w:r w:rsidRPr="00227693">
              <w:rPr>
                <w:rFonts w:ascii="仿宋" w:eastAsia="仿宋" w:hAnsi="仿宋" w:cs="Arial"/>
              </w:rPr>
              <w:t>20.03</w:t>
            </w:r>
          </w:p>
        </w:tc>
      </w:tr>
      <w:tr w:rsidR="00227693" w:rsidRPr="00842A20" w:rsidTr="00AB7C2D">
        <w:trPr>
          <w:trHeight w:val="20"/>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沪深300</w:t>
            </w:r>
          </w:p>
        </w:tc>
        <w:tc>
          <w:tcPr>
            <w:tcW w:w="992" w:type="dxa"/>
            <w:shd w:val="clear" w:color="auto" w:fill="auto"/>
          </w:tcPr>
          <w:p w:rsidR="00227693" w:rsidRPr="00172A4F" w:rsidRDefault="00227693" w:rsidP="00227693">
            <w:pPr>
              <w:widowControl/>
              <w:jc w:val="right"/>
              <w:rPr>
                <w:rFonts w:ascii="仿宋" w:eastAsia="仿宋" w:hAnsi="仿宋" w:cs="Arial"/>
              </w:rPr>
            </w:pPr>
            <w:r>
              <w:rPr>
                <w:rFonts w:ascii="仿宋" w:eastAsia="仿宋" w:hAnsi="仿宋" w:cs="Arial"/>
              </w:rPr>
              <w:t>(</w:t>
            </w:r>
            <w:r w:rsidRPr="00172A4F">
              <w:rPr>
                <w:rFonts w:ascii="仿宋" w:eastAsia="仿宋" w:hAnsi="仿宋" w:cs="Arial"/>
              </w:rPr>
              <w:t>1.04%)</w:t>
            </w:r>
          </w:p>
        </w:tc>
        <w:tc>
          <w:tcPr>
            <w:tcW w:w="1134"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10,672.0</w:t>
            </w:r>
          </w:p>
        </w:tc>
        <w:tc>
          <w:tcPr>
            <w:tcW w:w="283" w:type="dxa"/>
            <w:vMerge/>
            <w:tcBorders>
              <w:left w:val="single" w:sz="4" w:space="0" w:color="1F497D"/>
            </w:tcBorders>
            <w:vAlign w:val="center"/>
          </w:tcPr>
          <w:p w:rsidR="00227693" w:rsidRPr="00567F50" w:rsidRDefault="00227693" w:rsidP="00227693">
            <w:pPr>
              <w:widowControl/>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A股市盈率（递推12个月，剔除负值）</w:t>
            </w:r>
          </w:p>
        </w:tc>
        <w:tc>
          <w:tcPr>
            <w:tcW w:w="1315" w:type="dxa"/>
            <w:shd w:val="clear" w:color="auto" w:fill="auto"/>
          </w:tcPr>
          <w:p w:rsidR="00227693" w:rsidRPr="00227693" w:rsidRDefault="00227693" w:rsidP="00227693">
            <w:pPr>
              <w:widowControl/>
              <w:jc w:val="right"/>
              <w:rPr>
                <w:rFonts w:ascii="仿宋" w:eastAsia="仿宋" w:hAnsi="仿宋" w:cs="Arial"/>
              </w:rPr>
            </w:pPr>
            <w:r w:rsidRPr="00227693">
              <w:rPr>
                <w:rFonts w:ascii="仿宋" w:eastAsia="仿宋" w:hAnsi="仿宋" w:cs="Arial"/>
              </w:rPr>
              <w:t>18.32</w:t>
            </w:r>
          </w:p>
        </w:tc>
      </w:tr>
      <w:tr w:rsidR="00227693" w:rsidRPr="00842A20" w:rsidTr="00AB7C2D">
        <w:trPr>
          <w:trHeight w:val="20"/>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深证成指</w:t>
            </w:r>
          </w:p>
        </w:tc>
        <w:tc>
          <w:tcPr>
            <w:tcW w:w="992" w:type="dxa"/>
            <w:shd w:val="clear" w:color="auto" w:fill="auto"/>
          </w:tcPr>
          <w:p w:rsidR="00227693" w:rsidRPr="00172A4F" w:rsidRDefault="00227693" w:rsidP="00227693">
            <w:pPr>
              <w:widowControl/>
              <w:jc w:val="right"/>
              <w:rPr>
                <w:rFonts w:ascii="仿宋" w:eastAsia="仿宋" w:hAnsi="仿宋" w:cs="Arial"/>
              </w:rPr>
            </w:pPr>
            <w:r>
              <w:rPr>
                <w:rFonts w:ascii="仿宋" w:eastAsia="仿宋" w:hAnsi="仿宋" w:cs="Arial"/>
              </w:rPr>
              <w:t>(</w:t>
            </w:r>
            <w:r w:rsidRPr="00172A4F">
              <w:rPr>
                <w:rFonts w:ascii="仿宋" w:eastAsia="仿宋" w:hAnsi="仿宋" w:cs="Arial"/>
              </w:rPr>
              <w:t>0.49%)</w:t>
            </w:r>
          </w:p>
        </w:tc>
        <w:tc>
          <w:tcPr>
            <w:tcW w:w="1134"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13,423.1</w:t>
            </w:r>
          </w:p>
        </w:tc>
        <w:tc>
          <w:tcPr>
            <w:tcW w:w="283" w:type="dxa"/>
            <w:vMerge/>
            <w:tcBorders>
              <w:left w:val="single" w:sz="4" w:space="0" w:color="1F497D"/>
            </w:tcBorders>
            <w:vAlign w:val="center"/>
          </w:tcPr>
          <w:p w:rsidR="00227693" w:rsidRPr="00567F50" w:rsidRDefault="00227693" w:rsidP="00227693">
            <w:pPr>
              <w:widowControl/>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A股市净率（最新年报，剔除负值）</w:t>
            </w:r>
          </w:p>
        </w:tc>
        <w:tc>
          <w:tcPr>
            <w:tcW w:w="1315" w:type="dxa"/>
            <w:shd w:val="clear" w:color="auto" w:fill="auto"/>
          </w:tcPr>
          <w:p w:rsidR="00227693" w:rsidRPr="00227693" w:rsidRDefault="00227693" w:rsidP="00227693">
            <w:pPr>
              <w:widowControl/>
              <w:jc w:val="right"/>
              <w:rPr>
                <w:rFonts w:ascii="仿宋" w:eastAsia="仿宋" w:hAnsi="仿宋" w:cs="Arial"/>
              </w:rPr>
            </w:pPr>
            <w:r w:rsidRPr="00227693">
              <w:rPr>
                <w:rFonts w:ascii="仿宋" w:eastAsia="仿宋" w:hAnsi="仿宋" w:cs="Arial"/>
              </w:rPr>
              <w:t>2.56</w:t>
            </w:r>
          </w:p>
        </w:tc>
      </w:tr>
      <w:tr w:rsidR="00227693" w:rsidRPr="00842A20" w:rsidTr="00AB7C2D">
        <w:trPr>
          <w:trHeight w:val="20"/>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深证100</w:t>
            </w:r>
          </w:p>
        </w:tc>
        <w:tc>
          <w:tcPr>
            <w:tcW w:w="992" w:type="dxa"/>
            <w:shd w:val="clear" w:color="auto" w:fill="auto"/>
          </w:tcPr>
          <w:p w:rsidR="00227693" w:rsidRPr="00172A4F" w:rsidRDefault="00227693" w:rsidP="00227693">
            <w:pPr>
              <w:widowControl/>
              <w:jc w:val="right"/>
              <w:rPr>
                <w:rFonts w:ascii="仿宋" w:eastAsia="仿宋" w:hAnsi="仿宋" w:cs="Arial"/>
              </w:rPr>
            </w:pPr>
            <w:r>
              <w:rPr>
                <w:rFonts w:ascii="仿宋" w:eastAsia="仿宋" w:hAnsi="仿宋" w:cs="Arial"/>
              </w:rPr>
              <w:t>(</w:t>
            </w:r>
            <w:r w:rsidRPr="00172A4F">
              <w:rPr>
                <w:rFonts w:ascii="仿宋" w:eastAsia="仿宋" w:hAnsi="仿宋" w:cs="Arial"/>
              </w:rPr>
              <w:t>0.55%)</w:t>
            </w:r>
          </w:p>
        </w:tc>
        <w:tc>
          <w:tcPr>
            <w:tcW w:w="1134"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4,499.2</w:t>
            </w:r>
          </w:p>
        </w:tc>
        <w:tc>
          <w:tcPr>
            <w:tcW w:w="283" w:type="dxa"/>
            <w:vMerge/>
            <w:tcBorders>
              <w:left w:val="single" w:sz="4" w:space="0" w:color="1F497D"/>
            </w:tcBorders>
            <w:vAlign w:val="center"/>
          </w:tcPr>
          <w:p w:rsidR="00227693" w:rsidRPr="00567F50" w:rsidRDefault="00227693" w:rsidP="00227693">
            <w:pPr>
              <w:widowControl/>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A股市净率（最新报告期，剔除负值）</w:t>
            </w:r>
          </w:p>
        </w:tc>
        <w:tc>
          <w:tcPr>
            <w:tcW w:w="1315" w:type="dxa"/>
            <w:shd w:val="clear" w:color="auto" w:fill="auto"/>
          </w:tcPr>
          <w:p w:rsidR="00227693" w:rsidRPr="00227693" w:rsidRDefault="00227693" w:rsidP="00227693">
            <w:pPr>
              <w:widowControl/>
              <w:jc w:val="right"/>
              <w:rPr>
                <w:rFonts w:ascii="仿宋" w:eastAsia="仿宋" w:hAnsi="仿宋" w:cs="Arial"/>
              </w:rPr>
            </w:pPr>
            <w:r w:rsidRPr="00227693">
              <w:rPr>
                <w:rFonts w:ascii="仿宋" w:eastAsia="仿宋" w:hAnsi="仿宋" w:cs="Arial"/>
              </w:rPr>
              <w:t>2.27</w:t>
            </w:r>
          </w:p>
        </w:tc>
      </w:tr>
      <w:tr w:rsidR="00227693" w:rsidRPr="00842A20" w:rsidTr="00AB7C2D">
        <w:trPr>
          <w:trHeight w:val="20"/>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申万中小板</w:t>
            </w:r>
          </w:p>
        </w:tc>
        <w:tc>
          <w:tcPr>
            <w:tcW w:w="992"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0.12%</w:t>
            </w:r>
          </w:p>
        </w:tc>
        <w:tc>
          <w:tcPr>
            <w:tcW w:w="1134"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11,810.1</w:t>
            </w:r>
          </w:p>
        </w:tc>
        <w:tc>
          <w:tcPr>
            <w:tcW w:w="283" w:type="dxa"/>
            <w:vMerge/>
            <w:tcBorders>
              <w:left w:val="single" w:sz="4" w:space="0" w:color="1F497D"/>
            </w:tcBorders>
            <w:vAlign w:val="center"/>
          </w:tcPr>
          <w:p w:rsidR="00227693" w:rsidRPr="00567F50" w:rsidRDefault="00227693" w:rsidP="00227693">
            <w:pPr>
              <w:widowControl/>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A股加权平均股价</w:t>
            </w:r>
          </w:p>
        </w:tc>
        <w:tc>
          <w:tcPr>
            <w:tcW w:w="1315" w:type="dxa"/>
            <w:shd w:val="clear" w:color="auto" w:fill="auto"/>
          </w:tcPr>
          <w:p w:rsidR="00227693" w:rsidRPr="00227693" w:rsidRDefault="00227693" w:rsidP="00227693">
            <w:pPr>
              <w:widowControl/>
              <w:jc w:val="right"/>
              <w:rPr>
                <w:rFonts w:ascii="仿宋" w:eastAsia="仿宋" w:hAnsi="仿宋" w:cs="Arial"/>
              </w:rPr>
            </w:pPr>
            <w:r w:rsidRPr="00227693">
              <w:rPr>
                <w:rFonts w:ascii="仿宋" w:eastAsia="仿宋" w:hAnsi="仿宋" w:cs="Arial"/>
              </w:rPr>
              <w:t>10.73</w:t>
            </w:r>
          </w:p>
        </w:tc>
      </w:tr>
      <w:tr w:rsidR="00227693" w:rsidRPr="00842A20" w:rsidTr="00AB7C2D">
        <w:trPr>
          <w:trHeight w:val="138"/>
        </w:trPr>
        <w:tc>
          <w:tcPr>
            <w:tcW w:w="1513" w:type="dxa"/>
            <w:shd w:val="clear" w:color="auto" w:fill="auto"/>
          </w:tcPr>
          <w:p w:rsidR="00227693" w:rsidRPr="00172A4F" w:rsidRDefault="00227693" w:rsidP="00227693">
            <w:pPr>
              <w:widowControl/>
              <w:jc w:val="left"/>
              <w:rPr>
                <w:rFonts w:ascii="仿宋" w:eastAsia="仿宋" w:hAnsi="仿宋" w:cs="Arial"/>
              </w:rPr>
            </w:pPr>
            <w:r w:rsidRPr="00172A4F">
              <w:rPr>
                <w:rFonts w:ascii="仿宋" w:eastAsia="仿宋" w:hAnsi="仿宋" w:cs="Arial"/>
              </w:rPr>
              <w:t>申万基金重仓</w:t>
            </w:r>
          </w:p>
        </w:tc>
        <w:tc>
          <w:tcPr>
            <w:tcW w:w="992" w:type="dxa"/>
            <w:shd w:val="clear" w:color="auto" w:fill="auto"/>
          </w:tcPr>
          <w:p w:rsidR="00227693" w:rsidRPr="00172A4F" w:rsidRDefault="00227693" w:rsidP="00227693">
            <w:pPr>
              <w:widowControl/>
              <w:jc w:val="right"/>
              <w:rPr>
                <w:rFonts w:ascii="仿宋" w:eastAsia="仿宋" w:hAnsi="仿宋" w:cs="Arial"/>
              </w:rPr>
            </w:pPr>
            <w:r>
              <w:rPr>
                <w:rFonts w:ascii="仿宋" w:eastAsia="仿宋" w:hAnsi="仿宋" w:cs="Arial"/>
              </w:rPr>
              <w:t>(</w:t>
            </w:r>
            <w:r w:rsidRPr="00172A4F">
              <w:rPr>
                <w:rFonts w:ascii="仿宋" w:eastAsia="仿宋" w:hAnsi="仿宋" w:cs="Arial"/>
              </w:rPr>
              <w:t>0.80%)</w:t>
            </w:r>
          </w:p>
        </w:tc>
        <w:tc>
          <w:tcPr>
            <w:tcW w:w="1134" w:type="dxa"/>
            <w:shd w:val="clear" w:color="auto" w:fill="auto"/>
          </w:tcPr>
          <w:p w:rsidR="00227693" w:rsidRPr="00172A4F" w:rsidRDefault="00227693" w:rsidP="00227693">
            <w:pPr>
              <w:widowControl/>
              <w:jc w:val="right"/>
              <w:rPr>
                <w:rFonts w:ascii="仿宋" w:eastAsia="仿宋" w:hAnsi="仿宋" w:cs="Arial"/>
              </w:rPr>
            </w:pPr>
            <w:r w:rsidRPr="00172A4F">
              <w:rPr>
                <w:rFonts w:ascii="仿宋" w:eastAsia="仿宋" w:hAnsi="仿宋" w:cs="Arial"/>
              </w:rPr>
              <w:t>31,937.1</w:t>
            </w:r>
          </w:p>
        </w:tc>
        <w:tc>
          <w:tcPr>
            <w:tcW w:w="283" w:type="dxa"/>
            <w:vMerge/>
            <w:tcBorders>
              <w:left w:val="single" w:sz="4" w:space="0" w:color="1F497D"/>
              <w:bottom w:val="nil"/>
            </w:tcBorders>
            <w:vAlign w:val="center"/>
          </w:tcPr>
          <w:p w:rsidR="00227693" w:rsidRPr="00567F50" w:rsidRDefault="00227693" w:rsidP="00227693">
            <w:pPr>
              <w:widowControl/>
              <w:jc w:val="center"/>
              <w:rPr>
                <w:rFonts w:ascii="仿宋" w:eastAsia="仿宋" w:hAnsi="仿宋" w:cs="Arial"/>
              </w:rPr>
            </w:pPr>
          </w:p>
        </w:tc>
        <w:tc>
          <w:tcPr>
            <w:tcW w:w="3901" w:type="dxa"/>
            <w:shd w:val="clear" w:color="auto" w:fill="auto"/>
          </w:tcPr>
          <w:p w:rsidR="00227693" w:rsidRPr="00227693" w:rsidRDefault="00227693" w:rsidP="00227693">
            <w:pPr>
              <w:widowControl/>
              <w:jc w:val="left"/>
              <w:rPr>
                <w:rFonts w:ascii="仿宋" w:eastAsia="仿宋" w:hAnsi="仿宋" w:cs="Arial"/>
              </w:rPr>
            </w:pPr>
            <w:r w:rsidRPr="00227693">
              <w:rPr>
                <w:rFonts w:ascii="仿宋" w:eastAsia="仿宋" w:hAnsi="仿宋" w:cs="Arial"/>
              </w:rPr>
              <w:t>两市A股成交金额(亿元)</w:t>
            </w:r>
          </w:p>
        </w:tc>
        <w:tc>
          <w:tcPr>
            <w:tcW w:w="1315" w:type="dxa"/>
            <w:shd w:val="clear" w:color="auto" w:fill="auto"/>
          </w:tcPr>
          <w:p w:rsidR="00227693" w:rsidRPr="00227693" w:rsidRDefault="00227693" w:rsidP="00227693">
            <w:pPr>
              <w:widowControl/>
              <w:jc w:val="right"/>
              <w:rPr>
                <w:rFonts w:ascii="仿宋" w:eastAsia="仿宋" w:hAnsi="仿宋" w:cs="Arial"/>
              </w:rPr>
            </w:pPr>
            <w:r w:rsidRPr="00227693">
              <w:rPr>
                <w:rFonts w:ascii="仿宋" w:eastAsia="仿宋" w:hAnsi="仿宋" w:cs="Arial"/>
              </w:rPr>
              <w:t>45,621.68</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国防军工</w:t>
            </w:r>
          </w:p>
        </w:tc>
        <w:tc>
          <w:tcPr>
            <w:tcW w:w="1134" w:type="dxa"/>
          </w:tcPr>
          <w:p w:rsidR="00024F7A" w:rsidRPr="00E17B1D" w:rsidRDefault="00024F7A" w:rsidP="00024F7A">
            <w:pPr>
              <w:jc w:val="right"/>
              <w:rPr>
                <w:rFonts w:ascii="仿宋" w:eastAsia="仿宋" w:hAnsi="仿宋" w:cs="Arial"/>
              </w:rPr>
            </w:pPr>
            <w:r w:rsidRPr="00E17B1D">
              <w:rPr>
                <w:rFonts w:ascii="仿宋" w:eastAsia="仿宋" w:hAnsi="仿宋" w:cs="Arial"/>
              </w:rPr>
              <w:t>2.94%</w:t>
            </w:r>
          </w:p>
        </w:tc>
        <w:tc>
          <w:tcPr>
            <w:tcW w:w="1134" w:type="dxa"/>
            <w:tcBorders>
              <w:right w:val="single" w:sz="4" w:space="0" w:color="D9D9D9"/>
            </w:tcBorders>
          </w:tcPr>
          <w:p w:rsidR="00024F7A" w:rsidRPr="00E17B1D" w:rsidRDefault="00024F7A" w:rsidP="00024F7A">
            <w:pPr>
              <w:jc w:val="right"/>
              <w:rPr>
                <w:rFonts w:ascii="仿宋" w:eastAsia="仿宋" w:hAnsi="仿宋" w:cs="Arial"/>
              </w:rPr>
            </w:pPr>
            <w:r w:rsidRPr="00E17B1D">
              <w:rPr>
                <w:rFonts w:ascii="仿宋" w:eastAsia="仿宋" w:hAnsi="仿宋" w:cs="Arial"/>
              </w:rPr>
              <w:t>19.29%</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银行</w:t>
            </w:r>
          </w:p>
        </w:tc>
        <w:tc>
          <w:tcPr>
            <w:tcW w:w="1134" w:type="dxa"/>
          </w:tcPr>
          <w:p w:rsidR="00024F7A" w:rsidRPr="00024F7A" w:rsidRDefault="007C12F9" w:rsidP="00024F7A">
            <w:pPr>
              <w:jc w:val="right"/>
              <w:rPr>
                <w:rFonts w:ascii="仿宋" w:eastAsia="仿宋" w:hAnsi="仿宋" w:cs="Arial"/>
              </w:rPr>
            </w:pPr>
            <w:r>
              <w:rPr>
                <w:rFonts w:ascii="仿宋" w:eastAsia="仿宋" w:hAnsi="仿宋" w:cs="Arial"/>
              </w:rPr>
              <w:t>(</w:t>
            </w:r>
            <w:r w:rsidR="00024F7A" w:rsidRPr="00024F7A">
              <w:rPr>
                <w:rFonts w:ascii="仿宋" w:eastAsia="仿宋" w:hAnsi="仿宋" w:cs="Arial"/>
              </w:rPr>
              <w:t>0.77%)</w:t>
            </w:r>
          </w:p>
        </w:tc>
        <w:tc>
          <w:tcPr>
            <w:tcW w:w="1275" w:type="dxa"/>
            <w:tcBorders>
              <w:right w:val="single" w:sz="4" w:space="0" w:color="D9D9D9"/>
            </w:tcBorders>
          </w:tcPr>
          <w:p w:rsidR="00024F7A" w:rsidRPr="00024F7A" w:rsidRDefault="00024F7A" w:rsidP="00024F7A">
            <w:pPr>
              <w:jc w:val="right"/>
              <w:rPr>
                <w:rFonts w:ascii="仿宋" w:eastAsia="仿宋" w:hAnsi="仿宋" w:cs="Arial"/>
              </w:rPr>
            </w:pPr>
            <w:r w:rsidRPr="00024F7A">
              <w:rPr>
                <w:rFonts w:ascii="仿宋" w:eastAsia="仿宋" w:hAnsi="仿宋" w:cs="Arial"/>
              </w:rPr>
              <w:t>0.64%</w:t>
            </w:r>
          </w:p>
        </w:tc>
      </w:tr>
      <w:tr w:rsidR="00024F7A" w:rsidRPr="004321E3" w:rsidTr="00383885">
        <w:trPr>
          <w:trHeight w:val="185"/>
        </w:trPr>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计算机</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1.08%</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25.29%</w:t>
            </w:r>
          </w:p>
        </w:tc>
        <w:tc>
          <w:tcPr>
            <w:tcW w:w="518" w:type="dxa"/>
            <w:vMerge w:val="restart"/>
            <w:tcBorders>
              <w:top w:val="nil"/>
              <w:left w:val="single" w:sz="4" w:space="0" w:color="D9D9D9"/>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轻工制造</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0.77%)</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19.51%</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食品饮料</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0.88%</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10.93%</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公用事业</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0.84%)</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11.64%</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电子</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0.78%</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17.44%</w:t>
            </w:r>
          </w:p>
        </w:tc>
        <w:tc>
          <w:tcPr>
            <w:tcW w:w="518" w:type="dxa"/>
            <w:tcBorders>
              <w:top w:val="nil"/>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休闲服务</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0.88%)</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12.88%</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纺织服装</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0.74%</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15.95%</w:t>
            </w:r>
          </w:p>
        </w:tc>
        <w:tc>
          <w:tcPr>
            <w:tcW w:w="518" w:type="dxa"/>
            <w:tcBorders>
              <w:top w:val="nil"/>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非</w:t>
            </w:r>
            <w:proofErr w:type="gramStart"/>
            <w:r w:rsidRPr="00024F7A">
              <w:rPr>
                <w:rFonts w:ascii="仿宋" w:eastAsia="仿宋" w:hAnsi="仿宋" w:cs="Arial"/>
              </w:rPr>
              <w:t>银金融</w:t>
            </w:r>
            <w:proofErr w:type="gramEnd"/>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0.90%)</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8.28%</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农林牧渔</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0.60%</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14.60%</w:t>
            </w:r>
          </w:p>
        </w:tc>
        <w:tc>
          <w:tcPr>
            <w:tcW w:w="518" w:type="dxa"/>
            <w:vMerge w:val="restart"/>
            <w:tcBorders>
              <w:top w:val="nil"/>
              <w:left w:val="single" w:sz="4" w:space="0" w:color="D9D9D9"/>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交通运输</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1.36%)</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6.36%</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综合</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0.44%</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24.88%</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通信</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1.43%)</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14.51%</w:t>
            </w:r>
          </w:p>
        </w:tc>
      </w:tr>
      <w:tr w:rsidR="00024F7A" w:rsidRPr="004321E3" w:rsidTr="0006381E">
        <w:trPr>
          <w:trHeight w:val="284"/>
        </w:trPr>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汽车</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0.26%</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12.09%</w:t>
            </w:r>
          </w:p>
        </w:tc>
        <w:tc>
          <w:tcPr>
            <w:tcW w:w="518" w:type="dxa"/>
            <w:vMerge w:val="restart"/>
            <w:tcBorders>
              <w:top w:val="nil"/>
              <w:left w:val="single" w:sz="4" w:space="0" w:color="D9D9D9"/>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房地产</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1.95%)</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11.92%</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机械设备</w:t>
            </w:r>
          </w:p>
        </w:tc>
        <w:tc>
          <w:tcPr>
            <w:tcW w:w="1134" w:type="dxa"/>
          </w:tcPr>
          <w:p w:rsidR="00024F7A" w:rsidRPr="00E17B1D" w:rsidRDefault="00024F7A" w:rsidP="00024F7A">
            <w:pPr>
              <w:widowControl/>
              <w:jc w:val="right"/>
              <w:rPr>
                <w:rFonts w:ascii="仿宋" w:eastAsia="仿宋" w:hAnsi="仿宋" w:cs="Arial"/>
              </w:rPr>
            </w:pPr>
            <w:r w:rsidRPr="00E17B1D">
              <w:rPr>
                <w:rFonts w:ascii="仿宋" w:eastAsia="仿宋" w:hAnsi="仿宋" w:cs="Arial"/>
              </w:rPr>
              <w:t>0.08%</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19.40%</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建筑装饰</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2.31%)</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6.33%</w:t>
            </w:r>
          </w:p>
        </w:tc>
      </w:tr>
      <w:tr w:rsidR="00024F7A" w:rsidRPr="004321E3" w:rsidTr="0006381E">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电气设备</w:t>
            </w:r>
          </w:p>
        </w:tc>
        <w:tc>
          <w:tcPr>
            <w:tcW w:w="1134" w:type="dxa"/>
          </w:tcPr>
          <w:p w:rsidR="00024F7A" w:rsidRPr="00E17B1D" w:rsidRDefault="00024F7A" w:rsidP="00024F7A">
            <w:pPr>
              <w:widowControl/>
              <w:jc w:val="right"/>
              <w:rPr>
                <w:rFonts w:ascii="仿宋" w:eastAsia="仿宋" w:hAnsi="仿宋" w:cs="Arial"/>
              </w:rPr>
            </w:pPr>
            <w:r>
              <w:rPr>
                <w:rFonts w:ascii="仿宋" w:eastAsia="仿宋" w:hAnsi="仿宋" w:cs="Arial"/>
              </w:rPr>
              <w:t>(</w:t>
            </w:r>
            <w:r w:rsidRPr="00E17B1D">
              <w:rPr>
                <w:rFonts w:ascii="仿宋" w:eastAsia="仿宋" w:hAnsi="仿宋" w:cs="Arial"/>
              </w:rPr>
              <w:t>0.02%)</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15.44%</w:t>
            </w:r>
          </w:p>
        </w:tc>
        <w:tc>
          <w:tcPr>
            <w:tcW w:w="518" w:type="dxa"/>
            <w:vMerge w:val="restart"/>
            <w:tcBorders>
              <w:top w:val="nil"/>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医药生物</w:t>
            </w:r>
          </w:p>
        </w:tc>
        <w:tc>
          <w:tcPr>
            <w:tcW w:w="1134" w:type="dxa"/>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2.43%)</w:t>
            </w:r>
          </w:p>
        </w:tc>
        <w:tc>
          <w:tcPr>
            <w:tcW w:w="1275" w:type="dxa"/>
            <w:tcBorders>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15.03%</w:t>
            </w:r>
          </w:p>
        </w:tc>
      </w:tr>
      <w:tr w:rsidR="00024F7A" w:rsidRPr="004321E3" w:rsidTr="004B7E6A">
        <w:trPr>
          <w:trHeight w:val="251"/>
        </w:trPr>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有色金属</w:t>
            </w:r>
          </w:p>
        </w:tc>
        <w:tc>
          <w:tcPr>
            <w:tcW w:w="1134" w:type="dxa"/>
          </w:tcPr>
          <w:p w:rsidR="00024F7A" w:rsidRPr="00E17B1D" w:rsidRDefault="00024F7A" w:rsidP="00024F7A">
            <w:pPr>
              <w:widowControl/>
              <w:jc w:val="right"/>
              <w:rPr>
                <w:rFonts w:ascii="仿宋" w:eastAsia="仿宋" w:hAnsi="仿宋" w:cs="Arial"/>
              </w:rPr>
            </w:pPr>
            <w:r>
              <w:rPr>
                <w:rFonts w:ascii="仿宋" w:eastAsia="仿宋" w:hAnsi="仿宋" w:cs="Arial"/>
              </w:rPr>
              <w:t>(</w:t>
            </w:r>
            <w:r w:rsidRPr="00E17B1D">
              <w:rPr>
                <w:rFonts w:ascii="仿宋" w:eastAsia="仿宋" w:hAnsi="仿宋" w:cs="Arial"/>
              </w:rPr>
              <w:t>0.05%)</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16.26%</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bottom w:val="single" w:sz="4" w:space="0" w:color="000000"/>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商业贸易</w:t>
            </w:r>
          </w:p>
        </w:tc>
        <w:tc>
          <w:tcPr>
            <w:tcW w:w="1134" w:type="dxa"/>
            <w:tcBorders>
              <w:bottom w:val="single" w:sz="4" w:space="0" w:color="000000"/>
            </w:tcBorders>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2.58%)</w:t>
            </w:r>
          </w:p>
        </w:tc>
        <w:tc>
          <w:tcPr>
            <w:tcW w:w="1275" w:type="dxa"/>
            <w:tcBorders>
              <w:bottom w:val="single" w:sz="4" w:space="0" w:color="000000"/>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15.62%</w:t>
            </w:r>
          </w:p>
        </w:tc>
      </w:tr>
      <w:tr w:rsidR="00024F7A" w:rsidRPr="004321E3" w:rsidTr="004B7E6A">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家用电器</w:t>
            </w:r>
          </w:p>
        </w:tc>
        <w:tc>
          <w:tcPr>
            <w:tcW w:w="1134" w:type="dxa"/>
          </w:tcPr>
          <w:p w:rsidR="00024F7A" w:rsidRPr="00E17B1D" w:rsidRDefault="00024F7A" w:rsidP="00024F7A">
            <w:pPr>
              <w:widowControl/>
              <w:jc w:val="right"/>
              <w:rPr>
                <w:rFonts w:ascii="仿宋" w:eastAsia="仿宋" w:hAnsi="仿宋" w:cs="Arial"/>
              </w:rPr>
            </w:pPr>
            <w:r>
              <w:rPr>
                <w:rFonts w:ascii="仿宋" w:eastAsia="仿宋" w:hAnsi="仿宋" w:cs="Arial"/>
              </w:rPr>
              <w:t>(</w:t>
            </w:r>
            <w:r w:rsidRPr="00E17B1D">
              <w:rPr>
                <w:rFonts w:ascii="仿宋" w:eastAsia="仿宋" w:hAnsi="仿宋" w:cs="Arial"/>
              </w:rPr>
              <w:t>0.28%)</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12.60%</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bottom w:val="single" w:sz="4" w:space="0" w:color="000000"/>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钢铁</w:t>
            </w:r>
          </w:p>
        </w:tc>
        <w:tc>
          <w:tcPr>
            <w:tcW w:w="1134" w:type="dxa"/>
            <w:tcBorders>
              <w:bottom w:val="single" w:sz="4" w:space="0" w:color="000000"/>
            </w:tcBorders>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2.66%)</w:t>
            </w:r>
          </w:p>
        </w:tc>
        <w:tc>
          <w:tcPr>
            <w:tcW w:w="1275" w:type="dxa"/>
            <w:tcBorders>
              <w:bottom w:val="single" w:sz="4" w:space="0" w:color="000000"/>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6.77%</w:t>
            </w:r>
          </w:p>
        </w:tc>
      </w:tr>
      <w:tr w:rsidR="00024F7A" w:rsidRPr="004321E3" w:rsidTr="004B7E6A">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化工</w:t>
            </w:r>
          </w:p>
        </w:tc>
        <w:tc>
          <w:tcPr>
            <w:tcW w:w="1134" w:type="dxa"/>
          </w:tcPr>
          <w:p w:rsidR="00024F7A" w:rsidRPr="00E17B1D" w:rsidRDefault="00024F7A" w:rsidP="00024F7A">
            <w:pPr>
              <w:widowControl/>
              <w:jc w:val="right"/>
              <w:rPr>
                <w:rFonts w:ascii="仿宋" w:eastAsia="仿宋" w:hAnsi="仿宋" w:cs="Arial"/>
              </w:rPr>
            </w:pPr>
            <w:r>
              <w:rPr>
                <w:rFonts w:ascii="仿宋" w:eastAsia="仿宋" w:hAnsi="仿宋" w:cs="Arial"/>
              </w:rPr>
              <w:t>(</w:t>
            </w:r>
            <w:r w:rsidRPr="00E17B1D">
              <w:rPr>
                <w:rFonts w:ascii="仿宋" w:eastAsia="仿宋" w:hAnsi="仿宋" w:cs="Arial"/>
              </w:rPr>
              <w:t>0.39%)</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6.04%</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建筑材料</w:t>
            </w:r>
          </w:p>
        </w:tc>
        <w:tc>
          <w:tcPr>
            <w:tcW w:w="1134" w:type="dxa"/>
            <w:tcBorders>
              <w:top w:val="single" w:sz="4" w:space="0" w:color="000000"/>
              <w:bottom w:val="single" w:sz="4" w:space="0" w:color="000000"/>
            </w:tcBorders>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2.74%)</w:t>
            </w:r>
          </w:p>
        </w:tc>
        <w:tc>
          <w:tcPr>
            <w:tcW w:w="1275" w:type="dxa"/>
            <w:tcBorders>
              <w:top w:val="single" w:sz="4" w:space="0" w:color="000000"/>
              <w:bottom w:val="single" w:sz="4" w:space="0" w:color="000000"/>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15.17%</w:t>
            </w:r>
          </w:p>
        </w:tc>
      </w:tr>
      <w:tr w:rsidR="00024F7A" w:rsidRPr="004321E3" w:rsidTr="005F67E3">
        <w:tc>
          <w:tcPr>
            <w:tcW w:w="1984" w:type="dxa"/>
            <w:tcBorders>
              <w:left w:val="single" w:sz="4" w:space="0" w:color="D9D9D9"/>
            </w:tcBorders>
          </w:tcPr>
          <w:p w:rsidR="00024F7A" w:rsidRPr="00E17B1D" w:rsidRDefault="00024F7A" w:rsidP="00024F7A">
            <w:pPr>
              <w:widowControl/>
              <w:jc w:val="left"/>
              <w:rPr>
                <w:rFonts w:ascii="仿宋" w:eastAsia="仿宋" w:hAnsi="仿宋" w:cs="Arial"/>
              </w:rPr>
            </w:pPr>
            <w:r w:rsidRPr="00E17B1D">
              <w:rPr>
                <w:rFonts w:ascii="仿宋" w:eastAsia="仿宋" w:hAnsi="仿宋" w:cs="Arial"/>
              </w:rPr>
              <w:t>传媒</w:t>
            </w:r>
          </w:p>
        </w:tc>
        <w:tc>
          <w:tcPr>
            <w:tcW w:w="1134" w:type="dxa"/>
          </w:tcPr>
          <w:p w:rsidR="00024F7A" w:rsidRPr="00E17B1D" w:rsidRDefault="00024F7A" w:rsidP="00024F7A">
            <w:pPr>
              <w:widowControl/>
              <w:jc w:val="right"/>
              <w:rPr>
                <w:rFonts w:ascii="仿宋" w:eastAsia="仿宋" w:hAnsi="仿宋" w:cs="Arial"/>
              </w:rPr>
            </w:pPr>
            <w:r>
              <w:rPr>
                <w:rFonts w:ascii="仿宋" w:eastAsia="仿宋" w:hAnsi="仿宋" w:cs="Arial"/>
              </w:rPr>
              <w:t>(</w:t>
            </w:r>
            <w:r w:rsidRPr="00E17B1D">
              <w:rPr>
                <w:rFonts w:ascii="仿宋" w:eastAsia="仿宋" w:hAnsi="仿宋" w:cs="Arial"/>
              </w:rPr>
              <w:t>0.51%)</w:t>
            </w:r>
          </w:p>
        </w:tc>
        <w:tc>
          <w:tcPr>
            <w:tcW w:w="1134" w:type="dxa"/>
            <w:tcBorders>
              <w:right w:val="single" w:sz="4" w:space="0" w:color="D9D9D9"/>
            </w:tcBorders>
          </w:tcPr>
          <w:p w:rsidR="00024F7A" w:rsidRPr="00E17B1D" w:rsidRDefault="00024F7A" w:rsidP="00024F7A">
            <w:pPr>
              <w:widowControl/>
              <w:jc w:val="right"/>
              <w:rPr>
                <w:rFonts w:ascii="仿宋" w:eastAsia="仿宋" w:hAnsi="仿宋" w:cs="Arial"/>
              </w:rPr>
            </w:pPr>
            <w:r w:rsidRPr="00E17B1D">
              <w:rPr>
                <w:rFonts w:ascii="仿宋" w:eastAsia="仿宋" w:hAnsi="仿宋" w:cs="Arial"/>
              </w:rPr>
              <w:t>17.13%</w:t>
            </w:r>
          </w:p>
        </w:tc>
        <w:tc>
          <w:tcPr>
            <w:tcW w:w="518" w:type="dxa"/>
            <w:vMerge/>
            <w:tcBorders>
              <w:left w:val="single" w:sz="4" w:space="0" w:color="D9D9D9"/>
              <w:bottom w:val="nil"/>
              <w:right w:val="single" w:sz="4" w:space="0" w:color="D9D9D9"/>
            </w:tcBorders>
            <w:vAlign w:val="center"/>
          </w:tcPr>
          <w:p w:rsidR="00024F7A" w:rsidRPr="00567F50" w:rsidRDefault="00024F7A" w:rsidP="00024F7A">
            <w:pPr>
              <w:jc w:val="center"/>
              <w:rPr>
                <w:rFonts w:ascii="仿宋" w:eastAsia="仿宋" w:hAnsi="仿宋" w:cs="Arial"/>
              </w:rPr>
            </w:pPr>
          </w:p>
        </w:tc>
        <w:tc>
          <w:tcPr>
            <w:tcW w:w="1994" w:type="dxa"/>
            <w:tcBorders>
              <w:left w:val="single" w:sz="4" w:space="0" w:color="D9D9D9"/>
              <w:bottom w:val="single" w:sz="4" w:space="0" w:color="000000"/>
            </w:tcBorders>
          </w:tcPr>
          <w:p w:rsidR="00024F7A" w:rsidRPr="00024F7A" w:rsidRDefault="00024F7A" w:rsidP="00024F7A">
            <w:pPr>
              <w:widowControl/>
              <w:jc w:val="left"/>
              <w:rPr>
                <w:rFonts w:ascii="仿宋" w:eastAsia="仿宋" w:hAnsi="仿宋" w:cs="Arial"/>
              </w:rPr>
            </w:pPr>
            <w:r w:rsidRPr="00024F7A">
              <w:rPr>
                <w:rFonts w:ascii="仿宋" w:eastAsia="仿宋" w:hAnsi="仿宋" w:cs="Arial"/>
              </w:rPr>
              <w:t>采掘</w:t>
            </w:r>
          </w:p>
        </w:tc>
        <w:tc>
          <w:tcPr>
            <w:tcW w:w="1134" w:type="dxa"/>
            <w:tcBorders>
              <w:bottom w:val="single" w:sz="4" w:space="0" w:color="000000"/>
            </w:tcBorders>
          </w:tcPr>
          <w:p w:rsidR="00024F7A" w:rsidRPr="00024F7A" w:rsidRDefault="007C12F9" w:rsidP="00024F7A">
            <w:pPr>
              <w:widowControl/>
              <w:jc w:val="right"/>
              <w:rPr>
                <w:rFonts w:ascii="仿宋" w:eastAsia="仿宋" w:hAnsi="仿宋" w:cs="Arial"/>
              </w:rPr>
            </w:pPr>
            <w:r>
              <w:rPr>
                <w:rFonts w:ascii="仿宋" w:eastAsia="仿宋" w:hAnsi="仿宋" w:cs="Arial"/>
              </w:rPr>
              <w:t>(</w:t>
            </w:r>
            <w:r w:rsidR="00024F7A" w:rsidRPr="00024F7A">
              <w:rPr>
                <w:rFonts w:ascii="仿宋" w:eastAsia="仿宋" w:hAnsi="仿宋" w:cs="Arial"/>
              </w:rPr>
              <w:t>3.13%)</w:t>
            </w:r>
          </w:p>
        </w:tc>
        <w:tc>
          <w:tcPr>
            <w:tcW w:w="1275" w:type="dxa"/>
            <w:tcBorders>
              <w:bottom w:val="single" w:sz="4" w:space="0" w:color="000000"/>
              <w:right w:val="single" w:sz="4" w:space="0" w:color="D9D9D9"/>
            </w:tcBorders>
          </w:tcPr>
          <w:p w:rsidR="00024F7A" w:rsidRPr="00024F7A" w:rsidRDefault="00024F7A" w:rsidP="00024F7A">
            <w:pPr>
              <w:widowControl/>
              <w:jc w:val="right"/>
              <w:rPr>
                <w:rFonts w:ascii="仿宋" w:eastAsia="仿宋" w:hAnsi="仿宋" w:cs="Arial"/>
              </w:rPr>
            </w:pPr>
            <w:r w:rsidRPr="00024F7A">
              <w:rPr>
                <w:rFonts w:ascii="仿宋" w:eastAsia="仿宋" w:hAnsi="仿宋" w:cs="Arial"/>
              </w:rPr>
              <w:t>8.27%</w:t>
            </w:r>
          </w:p>
        </w:tc>
      </w:tr>
    </w:tbl>
    <w:p w:rsidR="00B31C85" w:rsidRDefault="00B31C85" w:rsidP="005B26D1">
      <w:pPr>
        <w:widowControl/>
        <w:ind w:firstLineChars="1000" w:firstLine="1800"/>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w:t>
      </w:r>
      <w:r w:rsidR="00B12FAD">
        <w:rPr>
          <w:rFonts w:ascii="仿宋" w:eastAsia="仿宋" w:hAnsi="仿宋" w:hint="eastAsia"/>
          <w:color w:val="7F7F7F"/>
          <w:sz w:val="18"/>
          <w:szCs w:val="18"/>
        </w:rPr>
        <w:t>201510</w:t>
      </w:r>
      <w:r w:rsidR="00D30D2C">
        <w:rPr>
          <w:rFonts w:ascii="仿宋" w:eastAsia="仿宋" w:hAnsi="仿宋"/>
          <w:color w:val="7F7F7F"/>
          <w:sz w:val="18"/>
          <w:szCs w:val="18"/>
        </w:rPr>
        <w:t>26</w:t>
      </w:r>
      <w:r w:rsidRPr="00567F50">
        <w:rPr>
          <w:rFonts w:ascii="仿宋" w:eastAsia="仿宋" w:hAnsi="仿宋" w:hint="eastAsia"/>
          <w:color w:val="7F7F7F"/>
          <w:sz w:val="18"/>
          <w:szCs w:val="18"/>
        </w:rPr>
        <w:t>-</w:t>
      </w:r>
      <w:r w:rsidR="00C365B2">
        <w:rPr>
          <w:rFonts w:ascii="仿宋" w:eastAsia="仿宋" w:hAnsi="仿宋" w:hint="eastAsia"/>
          <w:color w:val="7F7F7F"/>
          <w:sz w:val="18"/>
          <w:szCs w:val="18"/>
        </w:rPr>
        <w:t>2015</w:t>
      </w:r>
      <w:r w:rsidR="003A0F74">
        <w:rPr>
          <w:rFonts w:ascii="仿宋" w:eastAsia="仿宋" w:hAnsi="仿宋"/>
          <w:color w:val="7F7F7F"/>
          <w:sz w:val="18"/>
          <w:szCs w:val="18"/>
        </w:rPr>
        <w:t>1</w:t>
      </w:r>
      <w:r w:rsidR="00C365B2">
        <w:rPr>
          <w:rFonts w:ascii="仿宋" w:eastAsia="仿宋" w:hAnsi="仿宋" w:hint="eastAsia"/>
          <w:color w:val="7F7F7F"/>
          <w:sz w:val="18"/>
          <w:szCs w:val="18"/>
        </w:rPr>
        <w:t>0</w:t>
      </w:r>
      <w:r w:rsidR="00B12FAD">
        <w:rPr>
          <w:rFonts w:ascii="仿宋" w:eastAsia="仿宋" w:hAnsi="仿宋"/>
          <w:color w:val="7F7F7F"/>
          <w:sz w:val="18"/>
          <w:szCs w:val="18"/>
        </w:rPr>
        <w:t>3</w:t>
      </w:r>
      <w:r w:rsidR="00D30D2C">
        <w:rPr>
          <w:rFonts w:ascii="仿宋" w:eastAsia="仿宋" w:hAnsi="仿宋"/>
          <w:color w:val="7F7F7F"/>
          <w:sz w:val="18"/>
          <w:szCs w:val="18"/>
        </w:rPr>
        <w:t>0</w:t>
      </w:r>
    </w:p>
    <w:p w:rsidR="008C0D4B" w:rsidRDefault="008C0D4B" w:rsidP="00F5152D">
      <w:pPr>
        <w:widowControl/>
        <w:ind w:firstLineChars="500" w:firstLine="2209"/>
        <w:jc w:val="left"/>
        <w:rPr>
          <w:rFonts w:ascii="仿宋" w:eastAsia="仿宋" w:hAnsi="仿宋"/>
          <w:b/>
          <w:color w:val="082F6B"/>
          <w:sz w:val="44"/>
          <w:szCs w:val="44"/>
        </w:rPr>
      </w:pPr>
    </w:p>
    <w:p w:rsidR="001571D0" w:rsidRDefault="001571D0" w:rsidP="00F5152D">
      <w:pPr>
        <w:widowControl/>
        <w:ind w:firstLineChars="500" w:firstLine="2209"/>
        <w:jc w:val="left"/>
        <w:rPr>
          <w:rFonts w:ascii="仿宋" w:eastAsia="仿宋" w:hAnsi="仿宋"/>
          <w:b/>
          <w:color w:val="082F6B"/>
          <w:sz w:val="44"/>
          <w:szCs w:val="44"/>
        </w:rPr>
      </w:pPr>
    </w:p>
    <w:p w:rsidR="001571D0" w:rsidRDefault="001571D0" w:rsidP="00F5152D">
      <w:pPr>
        <w:widowControl/>
        <w:ind w:firstLineChars="500" w:firstLine="2209"/>
        <w:jc w:val="left"/>
        <w:rPr>
          <w:rFonts w:ascii="仿宋" w:eastAsia="仿宋" w:hAnsi="仿宋"/>
          <w:b/>
          <w:color w:val="082F6B"/>
          <w:sz w:val="44"/>
          <w:szCs w:val="44"/>
        </w:rPr>
      </w:pPr>
    </w:p>
    <w:p w:rsidR="00382B93" w:rsidRDefault="00382B93" w:rsidP="00F5152D">
      <w:pPr>
        <w:widowControl/>
        <w:ind w:firstLineChars="500" w:firstLine="2209"/>
        <w:jc w:val="left"/>
        <w:rPr>
          <w:rFonts w:ascii="仿宋" w:eastAsia="仿宋" w:hAnsi="仿宋" w:hint="eastAsia"/>
          <w:b/>
          <w:color w:val="082F6B"/>
          <w:sz w:val="44"/>
          <w:szCs w:val="44"/>
        </w:rPr>
      </w:pPr>
      <w:bookmarkStart w:id="0" w:name="_GoBack"/>
      <w:bookmarkEnd w:id="0"/>
    </w:p>
    <w:p w:rsidR="0013534F" w:rsidRPr="00567F50" w:rsidRDefault="00EB5FBB" w:rsidP="00F5152D">
      <w:pPr>
        <w:widowControl/>
        <w:ind w:firstLineChars="500" w:firstLine="2209"/>
        <w:jc w:val="left"/>
        <w:rPr>
          <w:rFonts w:ascii="仿宋" w:eastAsia="仿宋" w:hAnsi="仿宋"/>
          <w:b/>
          <w:color w:val="082F6B"/>
          <w:sz w:val="36"/>
          <w:szCs w:val="36"/>
        </w:rPr>
      </w:pPr>
      <w:r w:rsidRPr="00395CB8">
        <w:rPr>
          <w:rFonts w:ascii="仿宋" w:eastAsia="仿宋" w:hAnsi="仿宋" w:hint="eastAsia"/>
          <w:b/>
          <w:color w:val="082F6B"/>
          <w:sz w:val="44"/>
          <w:szCs w:val="44"/>
        </w:rPr>
        <w:lastRenderedPageBreak/>
        <w:t>宏观经济</w:t>
      </w:r>
      <w:r w:rsidR="00EA4F19" w:rsidRPr="00395CB8">
        <w:rPr>
          <w:rFonts w:ascii="仿宋" w:eastAsia="仿宋" w:hAnsi="仿宋" w:hint="eastAsia"/>
          <w:b/>
          <w:color w:val="082F6B"/>
          <w:sz w:val="44"/>
          <w:szCs w:val="44"/>
        </w:rPr>
        <w:t>与</w:t>
      </w:r>
      <w:r w:rsidR="00EA4F19" w:rsidRPr="00395CB8">
        <w:rPr>
          <w:rFonts w:ascii="仿宋" w:eastAsia="仿宋" w:hAnsi="仿宋"/>
          <w:b/>
          <w:color w:val="082F6B"/>
          <w:sz w:val="44"/>
          <w:szCs w:val="44"/>
        </w:rPr>
        <w:t>债</w:t>
      </w:r>
      <w:r w:rsidR="00EA4F19" w:rsidRPr="00781053">
        <w:rPr>
          <w:rFonts w:ascii="仿宋" w:eastAsia="仿宋" w:hAnsi="仿宋"/>
          <w:b/>
          <w:color w:val="082F6B"/>
          <w:sz w:val="44"/>
          <w:szCs w:val="44"/>
        </w:rPr>
        <w:t>券市场</w:t>
      </w:r>
      <w:r w:rsidR="00C365B2">
        <w:rPr>
          <w:rFonts w:ascii="仿宋" w:eastAsia="仿宋" w:hAnsi="仿宋" w:hint="eastAsia"/>
          <w:b/>
          <w:color w:val="082F6B"/>
          <w:sz w:val="36"/>
          <w:szCs w:val="36"/>
        </w:rPr>
        <w:t>2015</w:t>
      </w:r>
      <w:r w:rsidR="008C0D4B">
        <w:rPr>
          <w:rFonts w:ascii="仿宋" w:eastAsia="仿宋" w:hAnsi="仿宋"/>
          <w:b/>
          <w:color w:val="082F6B"/>
          <w:sz w:val="36"/>
          <w:szCs w:val="36"/>
        </w:rPr>
        <w:t>10</w:t>
      </w:r>
      <w:r w:rsidR="00B14CC5">
        <w:rPr>
          <w:rFonts w:ascii="仿宋" w:eastAsia="仿宋" w:hAnsi="仿宋"/>
          <w:b/>
          <w:color w:val="082F6B"/>
          <w:sz w:val="36"/>
          <w:szCs w:val="36"/>
        </w:rPr>
        <w:t>26</w:t>
      </w:r>
      <w:r w:rsidR="004A3A0E" w:rsidRPr="00781053">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8C0D4B">
        <w:rPr>
          <w:rFonts w:ascii="仿宋" w:eastAsia="仿宋" w:hAnsi="仿宋"/>
          <w:b/>
          <w:color w:val="082F6B"/>
          <w:sz w:val="36"/>
          <w:szCs w:val="36"/>
        </w:rPr>
        <w:t>1</w:t>
      </w:r>
      <w:r w:rsidR="00C365B2">
        <w:rPr>
          <w:rFonts w:ascii="仿宋" w:eastAsia="仿宋" w:hAnsi="仿宋" w:hint="eastAsia"/>
          <w:b/>
          <w:color w:val="082F6B"/>
          <w:sz w:val="36"/>
          <w:szCs w:val="36"/>
        </w:rPr>
        <w:t>0</w:t>
      </w:r>
      <w:r w:rsidR="00364FD7">
        <w:rPr>
          <w:rFonts w:ascii="仿宋" w:eastAsia="仿宋" w:hAnsi="仿宋"/>
          <w:b/>
          <w:color w:val="082F6B"/>
          <w:sz w:val="36"/>
          <w:szCs w:val="36"/>
        </w:rPr>
        <w:t>3</w:t>
      </w:r>
      <w:r w:rsidR="00B14CC5">
        <w:rPr>
          <w:rFonts w:ascii="仿宋" w:eastAsia="仿宋" w:hAnsi="仿宋"/>
          <w:b/>
          <w:color w:val="082F6B"/>
          <w:sz w:val="36"/>
          <w:szCs w:val="36"/>
        </w:rPr>
        <w:t>0</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111F97" w:rsidRPr="00567F50" w:rsidRDefault="00111F97" w:rsidP="00B7035E">
      <w:pPr>
        <w:spacing w:line="276" w:lineRule="auto"/>
        <w:ind w:leftChars="1080" w:left="2268" w:rightChars="471" w:right="989"/>
        <w:jc w:val="left"/>
        <w:rPr>
          <w:rFonts w:ascii="仿宋" w:eastAsia="仿宋" w:hAnsi="仿宋" w:hint="eastAsia"/>
          <w:b/>
          <w:color w:val="0088CC"/>
          <w:sz w:val="24"/>
          <w:szCs w:val="24"/>
        </w:rPr>
      </w:pPr>
    </w:p>
    <w:p w:rsidR="005864B0" w:rsidRDefault="00D30FEA" w:rsidP="005864B0">
      <w:pPr>
        <w:spacing w:after="240" w:line="300" w:lineRule="auto"/>
        <w:ind w:leftChars="1080" w:left="2268" w:rightChars="471" w:right="989"/>
        <w:jc w:val="left"/>
        <w:rPr>
          <w:rFonts w:ascii="仿宋" w:eastAsia="仿宋" w:hAnsi="仿宋"/>
          <w:sz w:val="24"/>
          <w:szCs w:val="24"/>
        </w:rPr>
      </w:pPr>
      <w:r w:rsidRPr="0077356B">
        <w:rPr>
          <w:rFonts w:ascii="仿宋" w:eastAsia="仿宋" w:hAnsi="仿宋" w:hint="eastAsia"/>
          <w:b/>
          <w:color w:val="0088CC"/>
          <w:position w:val="4"/>
          <w:sz w:val="15"/>
          <w:szCs w:val="15"/>
        </w:rPr>
        <w:t>●</w:t>
      </w:r>
      <w:r w:rsidR="00D470A0">
        <w:rPr>
          <w:rFonts w:ascii="仿宋" w:eastAsia="仿宋" w:hAnsi="仿宋" w:hint="eastAsia"/>
          <w:b/>
          <w:sz w:val="24"/>
          <w:szCs w:val="24"/>
        </w:rPr>
        <w:t>经济</w:t>
      </w:r>
      <w:r w:rsidR="00D470A0">
        <w:rPr>
          <w:rFonts w:ascii="仿宋" w:eastAsia="仿宋" w:hAnsi="仿宋"/>
          <w:b/>
          <w:sz w:val="24"/>
          <w:szCs w:val="24"/>
        </w:rPr>
        <w:t>增长</w:t>
      </w:r>
      <w:r w:rsidR="00D17564" w:rsidRPr="0077356B">
        <w:rPr>
          <w:rFonts w:ascii="仿宋" w:eastAsia="仿宋" w:hAnsi="仿宋" w:hint="eastAsia"/>
          <w:b/>
          <w:sz w:val="24"/>
          <w:szCs w:val="24"/>
        </w:rPr>
        <w:t>：</w:t>
      </w:r>
      <w:r w:rsidR="00D470A0" w:rsidRPr="00D470A0">
        <w:rPr>
          <w:rFonts w:ascii="仿宋" w:eastAsia="仿宋" w:hAnsi="仿宋" w:hint="eastAsia"/>
          <w:sz w:val="24"/>
          <w:szCs w:val="24"/>
        </w:rPr>
        <w:t>10月份官方制造业PMI49.8%同上月持平。10月新订单指数为50.3%，较上月上升0.1个百分点，连续两个月保持在略高于50%。而新出口订单指数依旧疲弱，再度回落0.5个百分点至47.4%。从大型企业景气度相对偏好和建筑业商务活动指数的回升可以看出，</w:t>
      </w:r>
      <w:proofErr w:type="gramStart"/>
      <w:r w:rsidR="00D470A0" w:rsidRPr="00D470A0">
        <w:rPr>
          <w:rFonts w:ascii="仿宋" w:eastAsia="仿宋" w:hAnsi="仿宋" w:hint="eastAsia"/>
          <w:sz w:val="24"/>
          <w:szCs w:val="24"/>
        </w:rPr>
        <w:t>内需短期</w:t>
      </w:r>
      <w:proofErr w:type="gramEnd"/>
      <w:r w:rsidR="00D470A0" w:rsidRPr="00D470A0">
        <w:rPr>
          <w:rFonts w:ascii="仿宋" w:eastAsia="仿宋" w:hAnsi="仿宋" w:hint="eastAsia"/>
          <w:sz w:val="24"/>
          <w:szCs w:val="24"/>
        </w:rPr>
        <w:t>偏稳主要靠的是政府</w:t>
      </w:r>
      <w:proofErr w:type="gramStart"/>
      <w:r w:rsidR="00D470A0" w:rsidRPr="00D470A0">
        <w:rPr>
          <w:rFonts w:ascii="仿宋" w:eastAsia="仿宋" w:hAnsi="仿宋" w:hint="eastAsia"/>
          <w:sz w:val="24"/>
          <w:szCs w:val="24"/>
        </w:rPr>
        <w:t>稳增长</w:t>
      </w:r>
      <w:proofErr w:type="gramEnd"/>
      <w:r w:rsidR="00D470A0" w:rsidRPr="00D470A0">
        <w:rPr>
          <w:rFonts w:ascii="仿宋" w:eastAsia="仿宋" w:hAnsi="仿宋" w:hint="eastAsia"/>
          <w:sz w:val="24"/>
          <w:szCs w:val="24"/>
        </w:rPr>
        <w:t>项目。从制造业供需指数来看，目前生产能力依然较足，但下游需求持续低迷，生产的</w:t>
      </w:r>
      <w:proofErr w:type="gramStart"/>
      <w:r w:rsidR="00D470A0" w:rsidRPr="00D470A0">
        <w:rPr>
          <w:rFonts w:ascii="仿宋" w:eastAsia="仿宋" w:hAnsi="仿宋" w:hint="eastAsia"/>
          <w:sz w:val="24"/>
          <w:szCs w:val="24"/>
        </w:rPr>
        <w:t>恢复总</w:t>
      </w:r>
      <w:proofErr w:type="gramEnd"/>
      <w:r w:rsidR="00D470A0" w:rsidRPr="00D470A0">
        <w:rPr>
          <w:rFonts w:ascii="仿宋" w:eastAsia="仿宋" w:hAnsi="仿宋" w:hint="eastAsia"/>
          <w:sz w:val="24"/>
          <w:szCs w:val="24"/>
        </w:rPr>
        <w:t>伴随着库存的同步回升，难以持续。行业中，受政策刺激和楼市、股市的回暖，汽车制造业、木材加工及家具制造业回升突出，消费品行业保持较快发展。高耗能行业景气</w:t>
      </w:r>
      <w:proofErr w:type="gramStart"/>
      <w:r w:rsidR="00D470A0" w:rsidRPr="00D470A0">
        <w:rPr>
          <w:rFonts w:ascii="仿宋" w:eastAsia="仿宋" w:hAnsi="仿宋" w:hint="eastAsia"/>
          <w:sz w:val="24"/>
          <w:szCs w:val="24"/>
        </w:rPr>
        <w:t>度继续</w:t>
      </w:r>
      <w:proofErr w:type="gramEnd"/>
      <w:r w:rsidR="00D470A0" w:rsidRPr="00D470A0">
        <w:rPr>
          <w:rFonts w:ascii="仿宋" w:eastAsia="仿宋" w:hAnsi="仿宋" w:hint="eastAsia"/>
          <w:sz w:val="24"/>
          <w:szCs w:val="24"/>
        </w:rPr>
        <w:t>下行，高技术产业保持扩张。装备制造业发展态势平稳。</w:t>
      </w:r>
    </w:p>
    <w:p w:rsidR="00B0599D" w:rsidRPr="00C25616" w:rsidRDefault="00B0599D" w:rsidP="005864B0">
      <w:pPr>
        <w:spacing w:after="240" w:line="300" w:lineRule="auto"/>
        <w:ind w:leftChars="1080" w:left="2268" w:rightChars="471" w:right="989"/>
        <w:jc w:val="left"/>
        <w:rPr>
          <w:rFonts w:ascii="仿宋" w:eastAsia="仿宋" w:hAnsi="仿宋" w:hint="eastAsia"/>
          <w:sz w:val="24"/>
          <w:szCs w:val="24"/>
        </w:rPr>
      </w:pPr>
      <w:r w:rsidRPr="0077356B">
        <w:rPr>
          <w:rFonts w:ascii="仿宋" w:eastAsia="仿宋" w:hAnsi="仿宋" w:hint="eastAsia"/>
          <w:b/>
          <w:color w:val="0088CC"/>
          <w:position w:val="4"/>
          <w:sz w:val="15"/>
          <w:szCs w:val="15"/>
        </w:rPr>
        <w:t>●</w:t>
      </w:r>
      <w:r>
        <w:rPr>
          <w:rFonts w:ascii="仿宋" w:eastAsia="仿宋" w:hAnsi="仿宋" w:hint="eastAsia"/>
          <w:b/>
          <w:sz w:val="24"/>
          <w:szCs w:val="24"/>
        </w:rPr>
        <w:t>汇率</w:t>
      </w:r>
      <w:r w:rsidRPr="0077356B">
        <w:rPr>
          <w:rFonts w:ascii="仿宋" w:eastAsia="仿宋" w:hAnsi="仿宋" w:hint="eastAsia"/>
          <w:b/>
          <w:sz w:val="24"/>
          <w:szCs w:val="24"/>
        </w:rPr>
        <w:t>：</w:t>
      </w:r>
      <w:r w:rsidR="00044930" w:rsidRPr="00044930">
        <w:rPr>
          <w:rFonts w:ascii="仿宋" w:eastAsia="仿宋" w:hAnsi="仿宋" w:hint="eastAsia"/>
          <w:sz w:val="24"/>
          <w:szCs w:val="24"/>
        </w:rPr>
        <w:t>上周人民币对美元汇率先抑后扬，周五在岸、离岸人民币对美元汇率纷纷升值近400点。而美元指数却先涨后跌，在周四</w:t>
      </w:r>
      <w:proofErr w:type="gramStart"/>
      <w:r w:rsidR="00044930" w:rsidRPr="00044930">
        <w:rPr>
          <w:rFonts w:ascii="仿宋" w:eastAsia="仿宋" w:hAnsi="仿宋" w:hint="eastAsia"/>
          <w:sz w:val="24"/>
          <w:szCs w:val="24"/>
        </w:rPr>
        <w:t>凌晨公布</w:t>
      </w:r>
      <w:proofErr w:type="gramEnd"/>
      <w:r w:rsidR="00044930" w:rsidRPr="00044930">
        <w:rPr>
          <w:rFonts w:ascii="仿宋" w:eastAsia="仿宋" w:hAnsi="仿宋" w:hint="eastAsia"/>
          <w:sz w:val="24"/>
          <w:szCs w:val="24"/>
        </w:rPr>
        <w:t>美联储决议声明表示要“在下次会议上(即12月)”考虑是否合适加息后，周四周五美元指数连续两天回调。在IMF讨论人民币加入SDR前夕，人民币国际化步伐加快，人民币汇率</w:t>
      </w:r>
      <w:r w:rsidR="00793A2E">
        <w:rPr>
          <w:rFonts w:ascii="仿宋" w:eastAsia="仿宋" w:hAnsi="仿宋" w:hint="eastAsia"/>
          <w:sz w:val="24"/>
          <w:szCs w:val="24"/>
        </w:rPr>
        <w:t>或</w:t>
      </w:r>
      <w:r w:rsidR="00044930" w:rsidRPr="00044930">
        <w:rPr>
          <w:rFonts w:ascii="仿宋" w:eastAsia="仿宋" w:hAnsi="仿宋" w:hint="eastAsia"/>
          <w:sz w:val="24"/>
          <w:szCs w:val="24"/>
        </w:rPr>
        <w:t>将在现有水平上维持稳中偏强走势。</w:t>
      </w:r>
    </w:p>
    <w:p w:rsidR="00A46B01" w:rsidRDefault="00EA4F19" w:rsidP="00C8203D">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t>●</w:t>
      </w:r>
      <w:r w:rsidR="00395CB8" w:rsidRPr="00395CB8">
        <w:rPr>
          <w:rFonts w:ascii="仿宋" w:eastAsia="仿宋" w:hAnsi="仿宋" w:hint="eastAsia"/>
          <w:b/>
          <w:bCs/>
          <w:sz w:val="24"/>
          <w:szCs w:val="24"/>
        </w:rPr>
        <w:t>公开市场业务:</w:t>
      </w:r>
      <w:r w:rsidR="00916A84" w:rsidRPr="00916A84">
        <w:rPr>
          <w:rFonts w:hint="eastAsia"/>
        </w:rPr>
        <w:t xml:space="preserve"> </w:t>
      </w:r>
      <w:r w:rsidR="00916A84" w:rsidRPr="00916A84">
        <w:rPr>
          <w:rFonts w:ascii="仿宋" w:eastAsia="仿宋" w:hAnsi="仿宋" w:hint="eastAsia"/>
          <w:sz w:val="24"/>
          <w:szCs w:val="24"/>
        </w:rPr>
        <w:t>上周央行共进行200亿元7天逆回购操作，累计回笼250亿元；同时顺应“双降”，进一步下调7天回购利率至2.25%，继续引导利率下行。受此影响，上周整体资金利率均有所下降。</w:t>
      </w:r>
    </w:p>
    <w:p w:rsidR="00173A40" w:rsidRDefault="005559B5" w:rsidP="00173A40">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5559B5">
        <w:rPr>
          <w:rFonts w:ascii="仿宋" w:eastAsia="仿宋" w:hAnsi="仿宋" w:hint="eastAsia"/>
          <w:b/>
          <w:sz w:val="24"/>
          <w:szCs w:val="24"/>
        </w:rPr>
        <w:t>债券市场</w:t>
      </w:r>
      <w:r w:rsidRPr="00D17564">
        <w:rPr>
          <w:rFonts w:ascii="仿宋" w:eastAsia="仿宋" w:hAnsi="仿宋" w:hint="eastAsia"/>
          <w:b/>
          <w:sz w:val="24"/>
          <w:szCs w:val="24"/>
        </w:rPr>
        <w:t>：</w:t>
      </w:r>
      <w:r w:rsidR="00955CD4" w:rsidRPr="00955CD4">
        <w:rPr>
          <w:rFonts w:ascii="仿宋" w:eastAsia="仿宋" w:hAnsi="仿宋" w:hint="eastAsia"/>
          <w:sz w:val="24"/>
          <w:szCs w:val="24"/>
        </w:rPr>
        <w:t>上周债券市场继续走牛。具体而言，国债方面，3个月品种收益率基本走平，1年期品种收益率下行达到10BP，3年期品种收益率下行约4BP，5年期品种逆市上行3BP，7年期品种收益率基本走平，10年期品种下行2BP；政策性金融债方面，3个月品种收益率约上行2BP，其他中长期</w:t>
      </w:r>
      <w:proofErr w:type="gramStart"/>
      <w:r w:rsidR="00955CD4" w:rsidRPr="00955CD4">
        <w:rPr>
          <w:rFonts w:ascii="仿宋" w:eastAsia="仿宋" w:hAnsi="仿宋" w:hint="eastAsia"/>
          <w:sz w:val="24"/>
          <w:szCs w:val="24"/>
        </w:rPr>
        <w:t>限品种</w:t>
      </w:r>
      <w:proofErr w:type="gramEnd"/>
      <w:r w:rsidR="00955CD4" w:rsidRPr="00955CD4">
        <w:rPr>
          <w:rFonts w:ascii="仿宋" w:eastAsia="仿宋" w:hAnsi="仿宋" w:hint="eastAsia"/>
          <w:sz w:val="24"/>
          <w:szCs w:val="24"/>
        </w:rPr>
        <w:t>下行在5~8BP之间不等；</w:t>
      </w:r>
      <w:proofErr w:type="gramStart"/>
      <w:r w:rsidR="00955CD4" w:rsidRPr="00955CD4">
        <w:rPr>
          <w:rFonts w:ascii="仿宋" w:eastAsia="仿宋" w:hAnsi="仿宋" w:hint="eastAsia"/>
          <w:sz w:val="24"/>
          <w:szCs w:val="24"/>
        </w:rPr>
        <w:t>央票方面</w:t>
      </w:r>
      <w:proofErr w:type="gramEnd"/>
      <w:r w:rsidR="00955CD4" w:rsidRPr="00955CD4">
        <w:rPr>
          <w:rFonts w:ascii="仿宋" w:eastAsia="仿宋" w:hAnsi="仿宋" w:hint="eastAsia"/>
          <w:sz w:val="24"/>
          <w:szCs w:val="24"/>
        </w:rPr>
        <w:t>，7天和14天品种收益率下行在10BP左右，1个月和2个月品种下行在2BP左右，3个月及6个月品种分别下行4BP和6BP，9个月品种收益率上行约3BP，1年、2年期品种收益率波动在1BP之间，3年期品种收益率约下行3BP。</w:t>
      </w:r>
    </w:p>
    <w:p w:rsidR="005452B8" w:rsidRPr="00173A40" w:rsidRDefault="005452B8" w:rsidP="00B85402">
      <w:pPr>
        <w:spacing w:after="240" w:line="300" w:lineRule="auto"/>
        <w:ind w:rightChars="471" w:right="989"/>
        <w:jc w:val="left"/>
        <w:rPr>
          <w:rFonts w:ascii="仿宋" w:eastAsia="仿宋" w:hAnsi="仿宋" w:hint="eastAsia"/>
          <w:sz w:val="24"/>
          <w:szCs w:val="24"/>
        </w:rPr>
      </w:pPr>
    </w:p>
    <w:p w:rsidR="00C8203D" w:rsidRPr="00C8203D" w:rsidRDefault="00C8203D">
      <w:pPr>
        <w:widowControl/>
        <w:jc w:val="left"/>
        <w:rPr>
          <w:rFonts w:ascii="仿宋" w:eastAsia="仿宋" w:hAnsi="仿宋" w:hint="eastAsia"/>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9"/>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10408" w:type="dxa"/>
        <w:tblLook w:val="04A0" w:firstRow="1" w:lastRow="0" w:firstColumn="1" w:lastColumn="0" w:noHBand="0" w:noVBand="1"/>
      </w:tblPr>
      <w:tblGrid>
        <w:gridCol w:w="1282"/>
        <w:gridCol w:w="1123"/>
        <w:gridCol w:w="294"/>
        <w:gridCol w:w="508"/>
        <w:gridCol w:w="1124"/>
        <w:gridCol w:w="297"/>
        <w:gridCol w:w="695"/>
        <w:gridCol w:w="1028"/>
        <w:gridCol w:w="13"/>
        <w:gridCol w:w="979"/>
        <w:gridCol w:w="1029"/>
        <w:gridCol w:w="420"/>
        <w:gridCol w:w="558"/>
        <w:gridCol w:w="1058"/>
      </w:tblGrid>
      <w:tr w:rsidR="00A21430" w:rsidRPr="00567F50" w:rsidTr="00106BF2">
        <w:trPr>
          <w:trHeight w:val="255"/>
        </w:trPr>
        <w:tc>
          <w:tcPr>
            <w:tcW w:w="2405"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124"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77"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106BF2">
        <w:trPr>
          <w:trHeight w:val="255"/>
        </w:trPr>
        <w:tc>
          <w:tcPr>
            <w:tcW w:w="2405"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1124"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1058"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6E6E92" w:rsidRPr="00567F50" w:rsidTr="00773E45">
        <w:trPr>
          <w:trHeight w:val="235"/>
        </w:trPr>
        <w:tc>
          <w:tcPr>
            <w:tcW w:w="2405"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0" w:tgtFrame="_blank" w:history="1">
              <w:r w:rsidRPr="003B5D7B">
                <w:rPr>
                  <w:rFonts w:ascii="仿宋" w:eastAsia="仿宋" w:hAnsi="仿宋" w:cs="Arial" w:hint="eastAsia"/>
                  <w:b/>
                  <w:color w:val="002854"/>
                  <w:kern w:val="0"/>
                  <w:sz w:val="20"/>
                </w:rPr>
                <w:t>交银精选</w:t>
              </w:r>
            </w:hyperlink>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pPr>
            <w:r w:rsidRPr="006E6E92">
              <w:rPr>
                <w:rFonts w:hint="eastAsia"/>
              </w:rPr>
              <w:t>1.0421</w:t>
            </w:r>
          </w:p>
        </w:tc>
        <w:tc>
          <w:tcPr>
            <w:tcW w:w="1124"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3.2629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0.36%</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3.13%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-3.92%</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47.03%</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408.02%</w:t>
            </w:r>
          </w:p>
        </w:tc>
        <w:tc>
          <w:tcPr>
            <w:tcW w:w="1058"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17.48%</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1" w:tgtFrame="_blank" w:history="1">
              <w:r w:rsidRPr="003B5D7B">
                <w:rPr>
                  <w:rFonts w:ascii="仿宋" w:eastAsia="仿宋" w:hAnsi="仿宋" w:cs="Arial" w:hint="eastAsia"/>
                  <w:b/>
                  <w:color w:val="002854"/>
                  <w:kern w:val="0"/>
                  <w:sz w:val="20"/>
                </w:rPr>
                <w:t>交银稳健</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1.6125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3.3935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-0.01%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-7.15%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-28.49%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52.70%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351.32%</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17.42%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2"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银成长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4.6381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5.1591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-0.17%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-15.25%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51.10%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453.41%</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20.87%</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3" w:tgtFrame="_blank" w:history="1">
              <w:r w:rsidRPr="003B5D7B">
                <w:rPr>
                  <w:rFonts w:ascii="仿宋" w:eastAsia="仿宋" w:hAnsi="仿宋" w:cs="Arial" w:hint="eastAsia"/>
                  <w:b/>
                  <w:color w:val="002854"/>
                  <w:kern w:val="0"/>
                  <w:sz w:val="20"/>
                </w:rPr>
                <w:t>交银蓝筹</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0.8808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1.0958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0.11%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-8.19%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44.72%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11.50%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1.33%</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4" w:tgtFrame="_blank" w:history="1">
              <w:r w:rsidRPr="003B5D7B">
                <w:rPr>
                  <w:rFonts w:ascii="仿宋" w:eastAsia="仿宋" w:hAnsi="仿宋" w:cs="Arial" w:hint="eastAsia"/>
                  <w:b/>
                  <w:color w:val="002854"/>
                  <w:kern w:val="0"/>
                  <w:sz w:val="20"/>
                </w:rPr>
                <w:t>交银增利A/B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1.0349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1.5769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0.01%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5.45%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13.63%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73.20%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7.51%</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5" w:tgtFrame="_blank" w:history="1">
              <w:r w:rsidRPr="003B5D7B">
                <w:rPr>
                  <w:rFonts w:ascii="仿宋" w:eastAsia="仿宋" w:hAnsi="仿宋" w:cs="Arial" w:hint="eastAsia"/>
                  <w:b/>
                  <w:color w:val="002854"/>
                  <w:kern w:val="0"/>
                  <w:sz w:val="20"/>
                </w:rPr>
                <w:t>交银增利C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1.033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1.541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0.01%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5.22%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13.13%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67.55%</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7.04%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6" w:tgtFrame="_blank" w:history="1">
              <w:r w:rsidRPr="003B5D7B">
                <w:rPr>
                  <w:rFonts w:ascii="仿宋" w:eastAsia="仿宋" w:hAnsi="仿宋" w:cs="Arial" w:hint="eastAsia"/>
                  <w:b/>
                  <w:color w:val="002854"/>
                  <w:kern w:val="0"/>
                  <w:sz w:val="20"/>
                </w:rPr>
                <w:t>交银环球</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1.595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1.855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-0.19%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-12.89%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2.11%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90.99%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9.42%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7" w:tgtFrame="_blank" w:history="1">
              <w:r w:rsidRPr="003B5D7B">
                <w:rPr>
                  <w:rFonts w:ascii="仿宋" w:eastAsia="仿宋" w:hAnsi="仿宋" w:cs="Arial" w:hint="eastAsia"/>
                  <w:b/>
                  <w:color w:val="002854"/>
                  <w:kern w:val="0"/>
                  <w:sz w:val="20"/>
                </w:rPr>
                <w:t>交银先锋</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1.8241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1.9281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0.79%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4.71%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-8.46%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43.69%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98.53%</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11.02%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8" w:tgtFrame="_blank" w:history="1">
              <w:r w:rsidRPr="003B5D7B">
                <w:rPr>
                  <w:rFonts w:ascii="仿宋" w:eastAsia="仿宋" w:hAnsi="仿宋" w:cs="Arial" w:hint="eastAsia"/>
                  <w:b/>
                  <w:color w:val="002854"/>
                  <w:kern w:val="0"/>
                  <w:sz w:val="20"/>
                </w:rPr>
                <w:t>治理ETF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0.998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1.111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-7.85%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-28.36%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46.33%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11.07%</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1.74%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19"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银治理</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1.117</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1.117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-7.23%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-26.90%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44.50%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11.70%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1.83%</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20"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银主题</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1.756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1.771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0.23%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12.49%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7.47%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117.60%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78.05%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11.41%</w:t>
            </w:r>
          </w:p>
        </w:tc>
      </w:tr>
      <w:tr w:rsidR="006E6E92" w:rsidRPr="00567F50" w:rsidTr="00773E45">
        <w:trPr>
          <w:trHeight w:val="334"/>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21"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银趋势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1.469</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1.469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0.55%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7.78%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60.55%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46.90%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8.24%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22" w:tgtFrame="_blank" w:history="1">
              <w:r w:rsidRPr="003B5D7B">
                <w:rPr>
                  <w:rFonts w:ascii="仿宋" w:eastAsia="仿宋" w:hAnsi="仿宋" w:cs="Arial" w:hint="eastAsia"/>
                  <w:b/>
                  <w:color w:val="002854"/>
                  <w:kern w:val="0"/>
                  <w:sz w:val="20"/>
                </w:rPr>
                <w:t>交银添利（LOF）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1.315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1.426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3.14%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4.78%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19.55%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46.12%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8.30%</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23" w:tgtFrame="_blank" w:history="1">
              <w:r w:rsidRPr="003B5D7B">
                <w:rPr>
                  <w:rFonts w:ascii="仿宋" w:eastAsia="仿宋" w:hAnsi="仿宋" w:cs="Arial" w:hint="eastAsia"/>
                  <w:b/>
                  <w:color w:val="002854"/>
                  <w:kern w:val="0"/>
                  <w:sz w:val="20"/>
                </w:rPr>
                <w:t>交银制造</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2.267</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2.267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0.13%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8.99%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7.34%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66.45%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126.70%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20.66%</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24" w:tgtFrame="_blank" w:history="1">
              <w:proofErr w:type="gramStart"/>
              <w:r w:rsidRPr="003B5D7B">
                <w:rPr>
                  <w:rFonts w:ascii="仿宋" w:eastAsia="仿宋" w:hAnsi="仿宋" w:cs="Arial" w:hint="eastAsia"/>
                  <w:b/>
                  <w:color w:val="002854"/>
                  <w:kern w:val="0"/>
                  <w:sz w:val="20"/>
                </w:rPr>
                <w:t>交银深证</w:t>
              </w:r>
              <w:proofErr w:type="gramEnd"/>
              <w:r w:rsidRPr="003B5D7B">
                <w:rPr>
                  <w:rFonts w:ascii="仿宋" w:eastAsia="仿宋" w:hAnsi="仿宋" w:cs="Arial" w:hint="eastAsia"/>
                  <w:b/>
                  <w:color w:val="002854"/>
                  <w:kern w:val="0"/>
                  <w:sz w:val="20"/>
                </w:rPr>
                <w:t>300价值ETF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1.385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1.385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0.07%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-7.79%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-23.10%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34.60%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38.50%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8.25%</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25" w:tgtFrame="_blank" w:history="1">
              <w:proofErr w:type="gramStart"/>
              <w:r w:rsidRPr="003B5D7B">
                <w:rPr>
                  <w:rFonts w:ascii="仿宋" w:eastAsia="仿宋" w:hAnsi="仿宋" w:cs="Arial" w:hint="eastAsia"/>
                  <w:b/>
                  <w:color w:val="002854"/>
                  <w:kern w:val="0"/>
                  <w:sz w:val="20"/>
                </w:rPr>
                <w:t>交银双利</w:t>
              </w:r>
              <w:proofErr w:type="gramEnd"/>
              <w:r w:rsidRPr="003B5D7B">
                <w:rPr>
                  <w:rFonts w:ascii="仿宋" w:eastAsia="仿宋" w:hAnsi="仿宋" w:cs="Arial" w:hint="eastAsia"/>
                  <w:b/>
                  <w:color w:val="002854"/>
                  <w:kern w:val="0"/>
                  <w:sz w:val="20"/>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1.231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1.569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-4.20%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22.33%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63.21%</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12.70%</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6E6E92" w:rsidRPr="003B5D7B" w:rsidRDefault="006E6E92" w:rsidP="006E6E92">
            <w:pPr>
              <w:widowControl/>
              <w:jc w:val="center"/>
              <w:rPr>
                <w:rFonts w:ascii="仿宋" w:eastAsia="仿宋" w:hAnsi="仿宋" w:cs="Arial"/>
                <w:b/>
                <w:color w:val="002854"/>
                <w:kern w:val="0"/>
                <w:sz w:val="20"/>
              </w:rPr>
            </w:pPr>
            <w:hyperlink r:id="rId26" w:tgtFrame="_blank" w:history="1">
              <w:proofErr w:type="gramStart"/>
              <w:r w:rsidRPr="003B5D7B">
                <w:rPr>
                  <w:rFonts w:ascii="仿宋" w:eastAsia="仿宋" w:hAnsi="仿宋" w:cs="Arial" w:hint="eastAsia"/>
                  <w:b/>
                  <w:color w:val="002854"/>
                  <w:kern w:val="0"/>
                  <w:sz w:val="20"/>
                </w:rPr>
                <w:t>交银双利</w:t>
              </w:r>
              <w:proofErr w:type="gramEnd"/>
              <w:r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1.206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1.541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-0.08%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-2.03%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-4.51%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21.68%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59.99%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12.16%</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27"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银价值</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1.326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1.326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-7.40%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-23.53%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31.16%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32.60%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7.14%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28" w:tgtFrame="_blank" w:history="1">
              <w:r w:rsidRPr="003B5D7B">
                <w:rPr>
                  <w:rFonts w:ascii="仿宋" w:eastAsia="仿宋" w:hAnsi="仿宋" w:cs="Arial" w:hint="eastAsia"/>
                  <w:b/>
                  <w:color w:val="002854"/>
                  <w:kern w:val="0"/>
                  <w:sz w:val="20"/>
                </w:rPr>
                <w:t>交银行业</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2.381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2.521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0.55%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10.90%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6E6E92" w:rsidRPr="006E6E92" w:rsidRDefault="006E6E92" w:rsidP="006E6E92">
            <w:pPr>
              <w:jc w:val="center"/>
              <w:rPr>
                <w:rFonts w:hint="eastAsia"/>
              </w:rPr>
            </w:pPr>
            <w:r w:rsidRPr="006E6E92">
              <w:rPr>
                <w:rFonts w:hint="eastAsia"/>
              </w:rPr>
              <w:t>9.57%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86.74%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139.08%</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26.25%</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29"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银资源</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1.196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1.219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0.08%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6E6E92" w:rsidRPr="006E6E92" w:rsidRDefault="006E6E92" w:rsidP="006E6E92">
            <w:pPr>
              <w:jc w:val="center"/>
              <w:rPr>
                <w:rFonts w:hint="eastAsia"/>
              </w:rPr>
            </w:pPr>
            <w:r w:rsidRPr="006E6E92">
              <w:rPr>
                <w:rFonts w:hint="eastAsia"/>
              </w:rPr>
              <w:t>-13.33%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21.84%</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5.91%</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0" w:tgtFrame="_blank" w:history="1">
              <w:proofErr w:type="gramStart"/>
              <w:r w:rsidRPr="003B5D7B">
                <w:rPr>
                  <w:rFonts w:ascii="仿宋" w:eastAsia="仿宋" w:hAnsi="仿宋" w:cs="Arial" w:hint="eastAsia"/>
                  <w:b/>
                  <w:color w:val="002854"/>
                  <w:kern w:val="0"/>
                  <w:sz w:val="20"/>
                </w:rPr>
                <w:t>交银阿尔</w:t>
              </w:r>
              <w:proofErr w:type="gramEnd"/>
              <w:r w:rsidRPr="003B5D7B">
                <w:rPr>
                  <w:rFonts w:ascii="仿宋" w:eastAsia="仿宋" w:hAnsi="仿宋" w:cs="Arial" w:hint="eastAsia"/>
                  <w:b/>
                  <w:color w:val="002854"/>
                  <w:kern w:val="0"/>
                  <w:sz w:val="20"/>
                </w:rPr>
                <w:t>法</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1.985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1.985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0.86%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0.86%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-15.85%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66.53%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98.50%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23.56%</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1"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银纯债</w:t>
              </w:r>
              <w:proofErr w:type="gramEnd"/>
              <w:r w:rsidRPr="003B5D7B">
                <w:rPr>
                  <w:rFonts w:ascii="仿宋" w:eastAsia="仿宋" w:hAnsi="仿宋" w:cs="Arial" w:hint="eastAsia"/>
                  <w:b/>
                  <w:color w:val="002854"/>
                  <w:kern w:val="0"/>
                  <w:sz w:val="20"/>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1.059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1.191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1.60%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5.54%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7.39%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19.85%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6.53%</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2"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银纯债</w:t>
              </w:r>
              <w:proofErr w:type="gramEnd"/>
              <w:r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1.041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1.172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-0.10%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1.43%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5.23%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6.89%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17.89%</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5.92%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3" w:tgtFrame="_blank" w:history="1">
              <w:r w:rsidRPr="003B5D7B">
                <w:rPr>
                  <w:rFonts w:ascii="仿宋" w:eastAsia="仿宋" w:hAnsi="仿宋" w:cs="Arial" w:hint="eastAsia"/>
                  <w:b/>
                  <w:color w:val="002854"/>
                  <w:kern w:val="0"/>
                  <w:sz w:val="20"/>
                </w:rPr>
                <w:t>交银双轮动A/B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1.051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1.171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5.98%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17.82%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6.68%</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4" w:tgtFrame="_blank" w:history="1">
              <w:r w:rsidRPr="003B5D7B">
                <w:rPr>
                  <w:rFonts w:ascii="仿宋" w:eastAsia="仿宋" w:hAnsi="仿宋" w:cs="Arial" w:hint="eastAsia"/>
                  <w:b/>
                  <w:color w:val="002854"/>
                  <w:kern w:val="0"/>
                  <w:sz w:val="20"/>
                </w:rPr>
                <w:t>交银双轮动C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1.041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1.158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3.89%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5.52%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6E6E92" w:rsidRPr="006E6E92" w:rsidRDefault="006E6E92" w:rsidP="006E6E92">
            <w:pPr>
              <w:jc w:val="center"/>
              <w:rPr>
                <w:rFonts w:hint="eastAsia"/>
              </w:rPr>
            </w:pPr>
            <w:r w:rsidRPr="006E6E92">
              <w:rPr>
                <w:rFonts w:hint="eastAsia"/>
              </w:rPr>
              <w:t>16.44%</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6.19%</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5" w:tgtFrame="_blank" w:history="1">
              <w:r w:rsidRPr="003B5D7B">
                <w:rPr>
                  <w:rFonts w:ascii="仿宋" w:eastAsia="仿宋" w:hAnsi="仿宋" w:cs="Arial" w:hint="eastAsia"/>
                  <w:b/>
                  <w:color w:val="002854"/>
                  <w:kern w:val="0"/>
                  <w:sz w:val="20"/>
                </w:rPr>
                <w:t>交银荣祥保本</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0.928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1.371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0.11%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-4.04%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23.50%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6E6E92" w:rsidRPr="006E6E92" w:rsidRDefault="006E6E92" w:rsidP="006E6E92">
            <w:pPr>
              <w:jc w:val="center"/>
              <w:rPr>
                <w:rFonts w:hint="eastAsia"/>
              </w:rPr>
            </w:pPr>
            <w:r w:rsidRPr="006E6E92">
              <w:rPr>
                <w:rFonts w:hint="eastAsia"/>
              </w:rPr>
              <w:t>39.76%</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14.22%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6"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银成长</w:t>
              </w:r>
              <w:proofErr w:type="gramEnd"/>
              <w:r w:rsidRPr="003B5D7B">
                <w:rPr>
                  <w:rFonts w:ascii="仿宋" w:eastAsia="仿宋" w:hAnsi="仿宋" w:cs="Arial" w:hint="eastAsia"/>
                  <w:b/>
                  <w:color w:val="002854"/>
                  <w:kern w:val="0"/>
                  <w:sz w:val="20"/>
                </w:rPr>
                <w:t>30</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1.505</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1.505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-0.92%</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-4.69%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-15.50%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35.59%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50.50%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18.55%</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7" w:tgtFrame="_blank" w:history="1">
              <w:r w:rsidRPr="003B5D7B">
                <w:rPr>
                  <w:rFonts w:ascii="仿宋" w:eastAsia="仿宋" w:hAnsi="仿宋" w:cs="Arial" w:hint="eastAsia"/>
                  <w:b/>
                  <w:color w:val="002854"/>
                  <w:kern w:val="0"/>
                  <w:sz w:val="20"/>
                </w:rPr>
                <w:t>交银月月丰A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1.307</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1.307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2.35%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3.08%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15.66%</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30.70%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12.86%</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8" w:tgtFrame="_blank" w:history="1">
              <w:r w:rsidRPr="003B5D7B">
                <w:rPr>
                  <w:rFonts w:ascii="仿宋" w:eastAsia="仿宋" w:hAnsi="仿宋" w:cs="Arial" w:hint="eastAsia"/>
                  <w:b/>
                  <w:color w:val="002854"/>
                  <w:kern w:val="0"/>
                  <w:sz w:val="20"/>
                </w:rPr>
                <w:t>交银月月丰C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1.294</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1.294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2.21%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2.86%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15.12%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29.40%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12.35%</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39"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银双息平衡</w:t>
              </w:r>
              <w:proofErr w:type="gramEnd"/>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1.806</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1.806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1.01%</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6.67%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0.89%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55.02%</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80.60%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31.59%</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0" w:tgtFrame="_blank" w:history="1">
              <w:proofErr w:type="gramStart"/>
              <w:r w:rsidRPr="003B5D7B">
                <w:rPr>
                  <w:rFonts w:ascii="仿宋" w:eastAsia="仿宋" w:hAnsi="仿宋" w:cs="Arial" w:hint="eastAsia"/>
                  <w:b/>
                  <w:color w:val="002854"/>
                  <w:kern w:val="0"/>
                  <w:sz w:val="20"/>
                </w:rPr>
                <w:t>交银荣泰</w:t>
              </w:r>
              <w:proofErr w:type="gramEnd"/>
              <w:r w:rsidRPr="003B5D7B">
                <w:rPr>
                  <w:rFonts w:ascii="仿宋" w:eastAsia="仿宋" w:hAnsi="仿宋" w:cs="Arial" w:hint="eastAsia"/>
                  <w:b/>
                  <w:color w:val="002854"/>
                  <w:kern w:val="0"/>
                  <w:sz w:val="20"/>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1.217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1.352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0.08%</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-4.85%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-1.54%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25.90%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36.97%</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18.57%</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1" w:tgtFrame="_blank" w:history="1">
              <w:r w:rsidRPr="003B5D7B">
                <w:rPr>
                  <w:rFonts w:ascii="仿宋" w:eastAsia="仿宋" w:hAnsi="仿宋" w:cs="Arial" w:hint="eastAsia"/>
                  <w:b/>
                  <w:color w:val="002854"/>
                  <w:kern w:val="0"/>
                  <w:sz w:val="20"/>
                </w:rPr>
                <w:t>交银强化回报A/B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1.198</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1.238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0.17%</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2.83%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6.77%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16.54%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24.52%</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13.32%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2" w:tgtFrame="_blank" w:history="1">
              <w:r w:rsidRPr="003B5D7B">
                <w:rPr>
                  <w:rFonts w:ascii="仿宋" w:eastAsia="仿宋" w:hAnsi="仿宋" w:cs="Arial" w:hint="eastAsia"/>
                  <w:b/>
                  <w:color w:val="002854"/>
                  <w:kern w:val="0"/>
                  <w:sz w:val="20"/>
                </w:rPr>
                <w:t>交银强化回报C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1.193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1.233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0.17%</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2.76%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6.52%</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16.16%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24.00%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13.05%</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3" w:tgtFrame="_blank" w:history="1">
              <w:r w:rsidRPr="003B5D7B">
                <w:rPr>
                  <w:rFonts w:ascii="仿宋" w:eastAsia="仿宋" w:hAnsi="仿宋" w:cs="Arial" w:hint="eastAsia"/>
                  <w:b/>
                  <w:color w:val="002854"/>
                  <w:kern w:val="0"/>
                  <w:sz w:val="20"/>
                </w:rPr>
                <w:t>交银新成长</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1.651</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1.651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0.36%</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5.29%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-9.98%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57.54%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65.10%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40.43%</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4" w:tgtFrame="_blank" w:history="1">
              <w:r w:rsidRPr="003B5D7B">
                <w:rPr>
                  <w:rFonts w:ascii="仿宋" w:eastAsia="仿宋" w:hAnsi="仿宋" w:cs="Arial" w:hint="eastAsia"/>
                  <w:b/>
                  <w:color w:val="002854"/>
                  <w:kern w:val="0"/>
                  <w:sz w:val="20"/>
                </w:rPr>
                <w:t>交银周期回报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1.148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1.318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1.41%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4.74%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23.90%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33.68%</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22.32%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5" w:tgtFrame="_blank" w:history="1">
              <w:r w:rsidRPr="003B5D7B">
                <w:rPr>
                  <w:rFonts w:ascii="仿宋" w:eastAsia="仿宋" w:hAnsi="仿宋" w:cs="Arial" w:hint="eastAsia"/>
                  <w:b/>
                  <w:color w:val="002854"/>
                  <w:kern w:val="0"/>
                  <w:sz w:val="20"/>
                </w:rPr>
                <w:t>交银丰盈A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1.124</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1.144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3.12%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7.56%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10.85%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14.62%</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11.84%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6" w:tgtFrame="_blank" w:history="1">
              <w:r w:rsidRPr="003B5D7B">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1.097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1.097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2.62%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7.76%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9.70%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11.17%</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7" w:tgtFrame="_blank" w:history="1">
              <w:r w:rsidRPr="003B5D7B">
                <w:rPr>
                  <w:rFonts w:ascii="仿宋" w:eastAsia="仿宋" w:hAnsi="仿宋" w:cs="Arial" w:hint="eastAsia"/>
                  <w:b/>
                  <w:color w:val="002854"/>
                  <w:kern w:val="0"/>
                  <w:sz w:val="20"/>
                </w:rPr>
                <w:t>交银丰润C</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1.091</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1.091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2.44%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7.38%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9.10%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10.48%</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8"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银丰享</w:t>
              </w:r>
              <w:proofErr w:type="gramEnd"/>
              <w:r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1.097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1.097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3.20%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7.87%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9.70%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12.45%</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49" w:tgtFrame="_blank" w:history="1">
              <w:r w:rsidRPr="003B5D7B">
                <w:rPr>
                  <w:rFonts w:ascii="仿宋" w:eastAsia="仿宋" w:hAnsi="仿宋" w:cs="Arial" w:hint="eastAsia"/>
                  <w:b/>
                  <w:color w:val="002854"/>
                  <w:kern w:val="0"/>
                  <w:sz w:val="20"/>
                </w:rPr>
                <w:t>交银丰泽A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1.096</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1.096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3.01%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7.87%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9.60%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12.99%</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0" w:tgtFrame="_blank" w:history="1">
              <w:r w:rsidRPr="003B5D7B">
                <w:rPr>
                  <w:rFonts w:ascii="仿宋" w:eastAsia="仿宋" w:hAnsi="仿宋" w:cs="Arial" w:hint="eastAsia"/>
                  <w:b/>
                  <w:color w:val="002854"/>
                  <w:kern w:val="0"/>
                  <w:sz w:val="20"/>
                </w:rPr>
                <w:t>交银新能源</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1.281</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0.866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0.31%</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-1.93%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-20.48%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-13.40%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-21.41%</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1" w:tgtFrame="_blank" w:history="1">
              <w:r w:rsidRPr="003B5D7B">
                <w:rPr>
                  <w:rFonts w:ascii="仿宋" w:eastAsia="仿宋" w:hAnsi="仿宋" w:cs="Arial" w:hint="eastAsia"/>
                  <w:b/>
                  <w:color w:val="002854"/>
                  <w:kern w:val="0"/>
                  <w:sz w:val="20"/>
                </w:rPr>
                <w:t>交银新回报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1.019</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1.90%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4.17%</w:t>
            </w:r>
          </w:p>
        </w:tc>
      </w:tr>
      <w:tr w:rsidR="006E6E92" w:rsidRPr="00567F50" w:rsidTr="008C4C3B">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2"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银海外</w:t>
              </w:r>
              <w:proofErr w:type="gramEnd"/>
              <w:r w:rsidRPr="003B5D7B">
                <w:rPr>
                  <w:rFonts w:ascii="仿宋" w:eastAsia="仿宋" w:hAnsi="仿宋" w:cs="Arial" w:hint="eastAsia"/>
                  <w:b/>
                  <w:color w:val="002854"/>
                  <w:kern w:val="0"/>
                  <w:sz w:val="20"/>
                </w:rPr>
                <w:t>中国互联网(LOF)</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0.881</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0.881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-0.90%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3.77%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-11.90%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-25.80%</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3" w:tgtFrame="_blank" w:history="1">
              <w:proofErr w:type="gramStart"/>
              <w:r w:rsidRPr="003B5D7B">
                <w:rPr>
                  <w:rFonts w:ascii="仿宋" w:eastAsia="仿宋" w:hAnsi="仿宋" w:cs="Arial" w:hint="eastAsia"/>
                  <w:b/>
                  <w:color w:val="002854"/>
                  <w:kern w:val="0"/>
                  <w:sz w:val="20"/>
                </w:rPr>
                <w:t>交银荣和</w:t>
              </w:r>
              <w:proofErr w:type="gramEnd"/>
              <w:r w:rsidRPr="003B5D7B">
                <w:rPr>
                  <w:rFonts w:ascii="仿宋" w:eastAsia="仿宋" w:hAnsi="仿宋" w:cs="Arial" w:hint="eastAsia"/>
                  <w:b/>
                  <w:color w:val="002854"/>
                  <w:kern w:val="0"/>
                  <w:sz w:val="20"/>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0.964</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0.964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-3.60%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-8.32%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4" w:tgtFrame="_blank" w:history="1">
              <w:r w:rsidRPr="003B5D7B">
                <w:rPr>
                  <w:rFonts w:ascii="仿宋" w:eastAsia="仿宋" w:hAnsi="仿宋" w:cs="Arial" w:hint="eastAsia"/>
                  <w:b/>
                  <w:color w:val="002854"/>
                  <w:kern w:val="0"/>
                  <w:sz w:val="20"/>
                </w:rPr>
                <w:t>交银多策略</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1.001</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1.001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0.30%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0.10%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0.24%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5" w:tgtFrame="_blank" w:history="1">
              <w:r w:rsidRPr="003B5D7B">
                <w:rPr>
                  <w:rFonts w:ascii="仿宋" w:eastAsia="仿宋" w:hAnsi="仿宋" w:cs="Arial" w:hint="eastAsia"/>
                  <w:b/>
                  <w:color w:val="002854"/>
                  <w:kern w:val="0"/>
                  <w:sz w:val="20"/>
                </w:rPr>
                <w:t>交银国企改革</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1.038</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1.038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12.83%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3.80%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10.06%</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F2DCC" w:rsidRDefault="006E6E92" w:rsidP="006E6E92">
            <w:pPr>
              <w:widowControl/>
              <w:jc w:val="center"/>
              <w:rPr>
                <w:color w:val="595959"/>
                <w:kern w:val="0"/>
                <w:sz w:val="18"/>
                <w:szCs w:val="18"/>
              </w:rPr>
            </w:pPr>
            <w:hyperlink r:id="rId56" w:tgtFrame="_blank" w:history="1">
              <w:r w:rsidRPr="003F2DCC">
                <w:rPr>
                  <w:rFonts w:ascii="仿宋" w:eastAsia="仿宋" w:hAnsi="仿宋" w:cs="Arial" w:hint="eastAsia"/>
                  <w:b/>
                  <w:color w:val="002854"/>
                  <w:kern w:val="0"/>
                  <w:sz w:val="20"/>
                </w:rPr>
                <w:t>交银互联网金融</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0.85</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-0.12%</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-6.49%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-15.00%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-37.55%</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7" w:tgtFrame="_blank" w:history="1">
              <w:r w:rsidRPr="003B5D7B">
                <w:rPr>
                  <w:rFonts w:ascii="仿宋" w:eastAsia="仿宋" w:hAnsi="仿宋" w:cs="Arial" w:hint="eastAsia"/>
                  <w:b/>
                  <w:color w:val="002854"/>
                  <w:kern w:val="0"/>
                  <w:sz w:val="20"/>
                </w:rPr>
                <w:t>交银策略回报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1.015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1.236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-7.98%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-17.68%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5.94%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24.20%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6.66%</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E503E9" w:rsidRDefault="006E6E92" w:rsidP="006E6E92">
            <w:pPr>
              <w:widowControl/>
              <w:jc w:val="center"/>
              <w:rPr>
                <w:color w:val="595959"/>
                <w:kern w:val="0"/>
                <w:sz w:val="18"/>
                <w:szCs w:val="18"/>
              </w:rPr>
            </w:pPr>
            <w:hyperlink r:id="rId58" w:tgtFrame="_blank" w:history="1">
              <w:r w:rsidRPr="00E503E9">
                <w:rPr>
                  <w:rFonts w:ascii="仿宋" w:eastAsia="仿宋" w:hAnsi="仿宋" w:cs="Arial" w:hint="eastAsia"/>
                  <w:b/>
                  <w:color w:val="002854"/>
                  <w:kern w:val="0"/>
                  <w:sz w:val="20"/>
                </w:rPr>
                <w:t>交</w:t>
              </w:r>
              <w:proofErr w:type="gramStart"/>
              <w:r w:rsidRPr="00E503E9">
                <w:rPr>
                  <w:rFonts w:ascii="仿宋" w:eastAsia="仿宋" w:hAnsi="仿宋" w:cs="Arial" w:hint="eastAsia"/>
                  <w:b/>
                  <w:color w:val="002854"/>
                  <w:kern w:val="0"/>
                  <w:sz w:val="20"/>
                </w:rPr>
                <w:t>银消费</w:t>
              </w:r>
              <w:proofErr w:type="gramEnd"/>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0.931</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1.862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0.65%</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10.44%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-3.42%</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-9.88%</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FFFFF" w:themeFill="background1"/>
            <w:noWrap/>
            <w:vAlign w:val="center"/>
          </w:tcPr>
          <w:p w:rsidR="006E6E92" w:rsidRPr="008C4C3B" w:rsidRDefault="006E6E92" w:rsidP="006E6E92">
            <w:pPr>
              <w:widowControl/>
              <w:jc w:val="center"/>
              <w:rPr>
                <w:color w:val="000000"/>
                <w:kern w:val="0"/>
                <w:sz w:val="22"/>
              </w:rPr>
            </w:pPr>
            <w:r w:rsidRPr="008C4C3B">
              <w:rPr>
                <w:rFonts w:ascii="仿宋" w:eastAsia="仿宋" w:hAnsi="仿宋" w:cs="Arial" w:hint="eastAsia"/>
                <w:b/>
                <w:color w:val="002854"/>
                <w:kern w:val="0"/>
                <w:sz w:val="20"/>
              </w:rPr>
              <w:t>交</w:t>
            </w:r>
            <w:proofErr w:type="gramStart"/>
            <w:r w:rsidRPr="008C4C3B">
              <w:rPr>
                <w:rFonts w:ascii="仿宋" w:eastAsia="仿宋" w:hAnsi="仿宋" w:cs="Arial" w:hint="eastAsia"/>
                <w:b/>
                <w:color w:val="002854"/>
                <w:kern w:val="0"/>
                <w:sz w:val="20"/>
              </w:rPr>
              <w:t>银环境</w:t>
            </w:r>
            <w:proofErr w:type="gramEnd"/>
            <w:r w:rsidRPr="008C4C3B">
              <w:rPr>
                <w:rFonts w:ascii="仿宋" w:eastAsia="仿宋" w:hAnsi="仿宋" w:cs="Arial" w:hint="eastAsia"/>
                <w:b/>
                <w:color w:val="002854"/>
                <w:kern w:val="0"/>
                <w:sz w:val="20"/>
              </w:rPr>
              <w:t>治理</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noWrap/>
            <w:vAlign w:val="center"/>
          </w:tcPr>
          <w:p w:rsidR="006E6E92" w:rsidRPr="006E6E92" w:rsidRDefault="006E6E92" w:rsidP="006E6E92">
            <w:pPr>
              <w:jc w:val="center"/>
              <w:rPr>
                <w:rFonts w:hint="eastAsia"/>
              </w:rPr>
            </w:pPr>
            <w:r w:rsidRPr="006E6E92">
              <w:rPr>
                <w:rFonts w:hint="eastAsia"/>
              </w:rPr>
              <w:t>1.089</w:t>
            </w:r>
          </w:p>
        </w:tc>
        <w:tc>
          <w:tcPr>
            <w:tcW w:w="1124"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1.089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-0.27%</w:t>
            </w:r>
          </w:p>
        </w:tc>
        <w:tc>
          <w:tcPr>
            <w:tcW w:w="102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8.90%</w:t>
            </w:r>
          </w:p>
        </w:tc>
        <w:tc>
          <w:tcPr>
            <w:tcW w:w="105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49.03%</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59" w:tgtFrame="_blank" w:history="1">
              <w:r w:rsidRPr="003B5D7B">
                <w:rPr>
                  <w:rFonts w:ascii="仿宋" w:eastAsia="仿宋" w:hAnsi="仿宋" w:cs="Arial" w:hint="eastAsia"/>
                  <w:b/>
                  <w:color w:val="002854"/>
                  <w:kern w:val="0"/>
                  <w:sz w:val="20"/>
                </w:rPr>
                <w:t>交银新能源A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1.006</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1.032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2.70%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3.22%</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5.44%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3B5D7B" w:rsidRDefault="006E6E92" w:rsidP="006E6E92">
            <w:pPr>
              <w:widowControl/>
              <w:jc w:val="center"/>
              <w:rPr>
                <w:rFonts w:ascii="仿宋" w:eastAsia="仿宋" w:hAnsi="仿宋" w:cs="Arial"/>
                <w:b/>
                <w:color w:val="002854"/>
                <w:kern w:val="0"/>
                <w:sz w:val="20"/>
              </w:rPr>
            </w:pPr>
            <w:hyperlink r:id="rId60" w:tgtFrame="_blank" w:history="1">
              <w:r w:rsidRPr="003B5D7B">
                <w:rPr>
                  <w:rFonts w:ascii="仿宋" w:eastAsia="仿宋" w:hAnsi="仿宋" w:cs="Arial" w:hint="eastAsia"/>
                  <w:b/>
                  <w:color w:val="002854"/>
                  <w:kern w:val="0"/>
                  <w:sz w:val="20"/>
                </w:rPr>
                <w:t>交银新能源B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1.556</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0.508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0.52%</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-31.89%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-56.63%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-49.12%</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-67.74%</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BF5AFD" w:rsidRDefault="006E6E92" w:rsidP="006E6E92">
            <w:pPr>
              <w:widowControl/>
              <w:jc w:val="center"/>
              <w:rPr>
                <w:rFonts w:ascii="仿宋" w:eastAsia="仿宋" w:hAnsi="仿宋" w:cs="Arial"/>
                <w:b/>
                <w:color w:val="002854"/>
                <w:kern w:val="0"/>
                <w:sz w:val="20"/>
              </w:rPr>
            </w:pPr>
            <w:hyperlink r:id="rId61" w:tgtFrame="_blank" w:history="1">
              <w:r w:rsidRPr="00BF5AFD">
                <w:rPr>
                  <w:rFonts w:ascii="仿宋" w:eastAsia="仿宋" w:hAnsi="仿宋" w:cs="Arial" w:hint="eastAsia"/>
                  <w:b/>
                  <w:color w:val="002854"/>
                  <w:kern w:val="0"/>
                  <w:sz w:val="20"/>
                </w:rPr>
                <w:t>E金融A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1.021</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1.021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1.49%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2.10%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6.21%</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E6E92" w:rsidRPr="00BF5AFD" w:rsidRDefault="006E6E92" w:rsidP="006E6E92">
            <w:pPr>
              <w:jc w:val="center"/>
              <w:rPr>
                <w:rFonts w:ascii="仿宋" w:eastAsia="仿宋" w:hAnsi="仿宋" w:cs="Arial"/>
                <w:b/>
                <w:color w:val="002854"/>
                <w:kern w:val="0"/>
                <w:sz w:val="20"/>
              </w:rPr>
            </w:pPr>
            <w:hyperlink r:id="rId62" w:tgtFrame="_blank" w:history="1">
              <w:r w:rsidRPr="00BF5AFD">
                <w:rPr>
                  <w:rFonts w:ascii="仿宋" w:eastAsia="仿宋" w:hAnsi="仿宋" w:cs="Arial" w:hint="eastAsia"/>
                  <w:b/>
                  <w:color w:val="002854"/>
                  <w:kern w:val="0"/>
                  <w:sz w:val="20"/>
                </w:rPr>
                <w:t>E金融B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6E6E92" w:rsidRPr="006E6E92" w:rsidRDefault="006E6E92" w:rsidP="006E6E92">
            <w:pPr>
              <w:jc w:val="center"/>
              <w:rPr>
                <w:rFonts w:hint="eastAsia"/>
              </w:rPr>
            </w:pPr>
            <w:r w:rsidRPr="006E6E92">
              <w:rPr>
                <w:rFonts w:hint="eastAsia"/>
              </w:rPr>
              <w:t>0.679</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0.679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-0.29%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-16.38%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-32.10%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6E6E92" w:rsidRPr="006E6E92" w:rsidRDefault="006E6E92" w:rsidP="006E6E92">
            <w:pPr>
              <w:jc w:val="center"/>
              <w:rPr>
                <w:rFonts w:hint="eastAsia"/>
              </w:rPr>
            </w:pPr>
            <w:r w:rsidRPr="006E6E92">
              <w:rPr>
                <w:rFonts w:hint="eastAsia"/>
              </w:rPr>
              <w:t>-67.42%</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E6E92" w:rsidRPr="00BF5AFD" w:rsidRDefault="006E6E92" w:rsidP="006E6E92">
            <w:pPr>
              <w:jc w:val="center"/>
              <w:rPr>
                <w:rFonts w:ascii="仿宋" w:eastAsia="仿宋" w:hAnsi="仿宋" w:cs="Arial"/>
                <w:b/>
                <w:color w:val="002854"/>
                <w:kern w:val="0"/>
                <w:sz w:val="20"/>
              </w:rPr>
            </w:pPr>
            <w:r w:rsidRPr="008C4C3B">
              <w:rPr>
                <w:rFonts w:ascii="仿宋" w:eastAsia="仿宋" w:hAnsi="仿宋" w:cs="Arial" w:hint="eastAsia"/>
                <w:b/>
                <w:color w:val="002854"/>
                <w:kern w:val="0"/>
                <w:sz w:val="20"/>
              </w:rPr>
              <w:t>环境</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6E6E92" w:rsidRPr="006E6E92" w:rsidRDefault="006E6E92" w:rsidP="006E6E92">
            <w:pPr>
              <w:jc w:val="center"/>
              <w:rPr>
                <w:rFonts w:hint="eastAsia"/>
              </w:rPr>
            </w:pPr>
            <w:r w:rsidRPr="006E6E92">
              <w:rPr>
                <w:rFonts w:hint="eastAsia"/>
              </w:rPr>
              <w:t>1.013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1.013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1.30%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6E6E92" w:rsidRPr="006E6E92" w:rsidRDefault="006E6E92" w:rsidP="006E6E92">
            <w:pPr>
              <w:jc w:val="center"/>
              <w:rPr>
                <w:rFonts w:hint="eastAsia"/>
              </w:rPr>
            </w:pPr>
            <w:r w:rsidRPr="006E6E92">
              <w:rPr>
                <w:rFonts w:hint="eastAsia"/>
              </w:rPr>
              <w:t>6.23%</w:t>
            </w:r>
          </w:p>
        </w:tc>
      </w:tr>
      <w:tr w:rsidR="006E6E92"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FFFFF" w:themeFill="background1"/>
            <w:noWrap/>
            <w:vAlign w:val="center"/>
          </w:tcPr>
          <w:p w:rsidR="006E6E92" w:rsidRPr="00BF5AFD" w:rsidRDefault="006E6E92" w:rsidP="006E6E92">
            <w:pPr>
              <w:jc w:val="center"/>
              <w:rPr>
                <w:rFonts w:ascii="仿宋" w:eastAsia="仿宋" w:hAnsi="仿宋" w:cs="Arial"/>
                <w:b/>
                <w:color w:val="002854"/>
                <w:kern w:val="0"/>
                <w:sz w:val="20"/>
              </w:rPr>
            </w:pPr>
            <w:r w:rsidRPr="008C4C3B">
              <w:rPr>
                <w:rFonts w:ascii="仿宋" w:eastAsia="仿宋" w:hAnsi="仿宋" w:cs="Arial" w:hint="eastAsia"/>
                <w:b/>
                <w:color w:val="002854"/>
                <w:kern w:val="0"/>
                <w:sz w:val="20"/>
              </w:rPr>
              <w:t>环境B</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noWrap/>
            <w:vAlign w:val="center"/>
          </w:tcPr>
          <w:p w:rsidR="006E6E92" w:rsidRPr="006E6E92" w:rsidRDefault="006E6E92" w:rsidP="006E6E92">
            <w:pPr>
              <w:jc w:val="center"/>
              <w:rPr>
                <w:rFonts w:hint="eastAsia"/>
              </w:rPr>
            </w:pPr>
            <w:r w:rsidRPr="006E6E92">
              <w:rPr>
                <w:rFonts w:hint="eastAsia"/>
              </w:rPr>
              <w:t>1.165</w:t>
            </w:r>
          </w:p>
        </w:tc>
        <w:tc>
          <w:tcPr>
            <w:tcW w:w="1124"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1.165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-0.51%</w:t>
            </w:r>
          </w:p>
        </w:tc>
        <w:tc>
          <w:tcPr>
            <w:tcW w:w="102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16.50%</w:t>
            </w:r>
          </w:p>
        </w:tc>
        <w:tc>
          <w:tcPr>
            <w:tcW w:w="105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6E6E92" w:rsidRPr="006E6E92" w:rsidRDefault="006E6E92" w:rsidP="006E6E92">
            <w:pPr>
              <w:jc w:val="center"/>
              <w:rPr>
                <w:rFonts w:hint="eastAsia"/>
              </w:rPr>
            </w:pPr>
            <w:r w:rsidRPr="006E6E92">
              <w:rPr>
                <w:rFonts w:hint="eastAsia"/>
              </w:rPr>
              <w:t>104.35%</w:t>
            </w:r>
          </w:p>
        </w:tc>
      </w:tr>
      <w:tr w:rsidR="008C4C3B" w:rsidRPr="00567F50" w:rsidTr="00106BF2">
        <w:trPr>
          <w:trHeight w:val="255"/>
        </w:trPr>
        <w:tc>
          <w:tcPr>
            <w:tcW w:w="2405" w:type="dxa"/>
            <w:gridSpan w:val="2"/>
            <w:tcBorders>
              <w:top w:val="single" w:sz="4" w:space="0" w:color="AA9678"/>
            </w:tcBorders>
            <w:shd w:val="clear" w:color="auto" w:fill="auto"/>
            <w:noWrap/>
          </w:tcPr>
          <w:p w:rsidR="008C4C3B" w:rsidRPr="00567F50" w:rsidRDefault="008C4C3B" w:rsidP="008C4C3B">
            <w:pPr>
              <w:widowControl/>
              <w:rPr>
                <w:rFonts w:ascii="仿宋" w:eastAsia="仿宋" w:hAnsi="仿宋" w:cs="Arial"/>
                <w:b/>
                <w:color w:val="002854"/>
                <w:kern w:val="0"/>
                <w:sz w:val="20"/>
              </w:rPr>
            </w:pPr>
          </w:p>
        </w:tc>
        <w:tc>
          <w:tcPr>
            <w:tcW w:w="8003" w:type="dxa"/>
            <w:gridSpan w:val="12"/>
            <w:tcBorders>
              <w:top w:val="single" w:sz="4" w:space="0" w:color="AA9678"/>
            </w:tcBorders>
            <w:shd w:val="clear" w:color="auto" w:fill="auto"/>
            <w:noWrap/>
          </w:tcPr>
          <w:p w:rsidR="008C4C3B" w:rsidRPr="00BF5AFD" w:rsidRDefault="008C4C3B" w:rsidP="008C4C3B"/>
        </w:tc>
      </w:tr>
      <w:tr w:rsidR="008C4C3B" w:rsidRPr="00567F50" w:rsidTr="00106BF2">
        <w:trPr>
          <w:gridBefore w:val="1"/>
          <w:gridAfter w:val="2"/>
          <w:wBefore w:w="1282" w:type="dxa"/>
          <w:wAfter w:w="1616" w:type="dxa"/>
          <w:trHeight w:val="255"/>
        </w:trPr>
        <w:tc>
          <w:tcPr>
            <w:tcW w:w="1417"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8C4C3B" w:rsidRPr="00567F50" w:rsidRDefault="008C4C3B" w:rsidP="008C4C3B">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929"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8C4C3B" w:rsidRPr="00567F50" w:rsidRDefault="008C4C3B" w:rsidP="008C4C3B">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8C4C3B" w:rsidRPr="00567F50" w:rsidRDefault="008C4C3B" w:rsidP="008C4C3B">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8C4C3B" w:rsidRPr="00567F50" w:rsidRDefault="008C4C3B" w:rsidP="008C4C3B">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8C4C3B" w:rsidRPr="00567F50" w:rsidTr="008C4C3B">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C4C3B" w:rsidRPr="00567F50" w:rsidRDefault="008C4C3B" w:rsidP="008C4C3B">
            <w:pPr>
              <w:widowControl/>
              <w:jc w:val="center"/>
            </w:pPr>
            <w:r w:rsidRPr="00567F50">
              <w:rPr>
                <w:rFonts w:ascii="仿宋" w:eastAsia="仿宋" w:hAnsi="仿宋" w:cs="Arial" w:hint="eastAsia"/>
                <w:b/>
                <w:color w:val="002854"/>
                <w:kern w:val="0"/>
                <w:sz w:val="20"/>
                <w:szCs w:val="18"/>
              </w:rPr>
              <w:t>交银现金宝</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hideMark/>
          </w:tcPr>
          <w:p w:rsidR="008C4C3B" w:rsidRPr="00585C55" w:rsidRDefault="00EF3877" w:rsidP="008C4C3B">
            <w:pPr>
              <w:jc w:val="center"/>
            </w:pPr>
            <w:r w:rsidRPr="00EF3877">
              <w:rPr>
                <w:rFonts w:hint="eastAsia"/>
              </w:rPr>
              <w:t>0.6418</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hideMark/>
          </w:tcPr>
          <w:p w:rsidR="008C4C3B" w:rsidRPr="00585C55" w:rsidRDefault="00EF3877" w:rsidP="008C4C3B">
            <w:pPr>
              <w:jc w:val="center"/>
            </w:pPr>
            <w:r w:rsidRPr="00EF3877">
              <w:rPr>
                <w:rFonts w:hint="eastAsia"/>
              </w:rPr>
              <w:t>2.627 %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C4C3B" w:rsidRPr="009476C8" w:rsidRDefault="008C4C3B" w:rsidP="008C4C3B">
            <w:pPr>
              <w:jc w:val="center"/>
            </w:pPr>
            <w:r w:rsidRPr="002D0CC4">
              <w:rPr>
                <w:rFonts w:hint="eastAsia"/>
              </w:rPr>
              <w:t>--</w:t>
            </w:r>
          </w:p>
        </w:tc>
      </w:tr>
      <w:tr w:rsidR="008C4C3B" w:rsidRPr="00567F50" w:rsidTr="008C4C3B">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hideMark/>
          </w:tcPr>
          <w:p w:rsidR="008C4C3B" w:rsidRPr="00585C55" w:rsidRDefault="00EF3877" w:rsidP="008C4C3B">
            <w:pPr>
              <w:jc w:val="center"/>
            </w:pPr>
            <w:r w:rsidRPr="00EF3877">
              <w:rPr>
                <w:rFonts w:hint="eastAsia"/>
              </w:rPr>
              <w:t>0.6481</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hideMark/>
          </w:tcPr>
          <w:p w:rsidR="008C4C3B" w:rsidRPr="00585C55" w:rsidRDefault="00EF3877" w:rsidP="008C4C3B">
            <w:pPr>
              <w:jc w:val="center"/>
            </w:pPr>
            <w:r w:rsidRPr="00EF3877">
              <w:rPr>
                <w:rFonts w:hint="eastAsia"/>
              </w:rPr>
              <w:t>2.458 %</w:t>
            </w:r>
          </w:p>
        </w:tc>
        <w:tc>
          <w:tcPr>
            <w:tcW w:w="2428" w:type="dxa"/>
            <w:gridSpan w:val="3"/>
            <w:tcBorders>
              <w:top w:val="single" w:sz="4" w:space="0" w:color="AA9678"/>
              <w:left w:val="single" w:sz="4" w:space="0" w:color="AA9678"/>
              <w:bottom w:val="single" w:sz="4" w:space="0" w:color="AA9678"/>
            </w:tcBorders>
            <w:vAlign w:val="center"/>
          </w:tcPr>
          <w:p w:rsidR="008C4C3B" w:rsidRPr="009476C8" w:rsidRDefault="008C4C3B" w:rsidP="008C4C3B">
            <w:pPr>
              <w:widowControl/>
              <w:jc w:val="center"/>
            </w:pPr>
            <w:r w:rsidRPr="002D0CC4">
              <w:rPr>
                <w:rFonts w:hint="eastAsia"/>
              </w:rPr>
              <w:t>--</w:t>
            </w:r>
          </w:p>
        </w:tc>
      </w:tr>
      <w:tr w:rsidR="008C4C3B" w:rsidRPr="00567F50" w:rsidTr="008C4C3B">
        <w:trPr>
          <w:gridBefore w:val="1"/>
          <w:gridAfter w:val="2"/>
          <w:wBefore w:w="1282" w:type="dxa"/>
          <w:wAfter w:w="1616" w:type="dxa"/>
          <w:trHeight w:val="337"/>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585C55" w:rsidRDefault="00EF3877" w:rsidP="008C4C3B">
            <w:pPr>
              <w:jc w:val="center"/>
            </w:pPr>
            <w:r w:rsidRPr="00EF3877">
              <w:rPr>
                <w:rFonts w:hint="eastAsia"/>
              </w:rPr>
              <w:t>0.7143</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Default="00EF3877" w:rsidP="008C4C3B">
            <w:pPr>
              <w:jc w:val="center"/>
            </w:pPr>
            <w:r w:rsidRPr="00EF3877">
              <w:rPr>
                <w:rFonts w:hint="eastAsia"/>
              </w:rPr>
              <w:t>2.699 %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C4C3B" w:rsidRPr="009476C8" w:rsidRDefault="008C4C3B" w:rsidP="008C4C3B">
            <w:pPr>
              <w:widowControl/>
              <w:jc w:val="center"/>
            </w:pPr>
            <w:r w:rsidRPr="002D0CC4">
              <w:rPr>
                <w:rFonts w:hint="eastAsia"/>
              </w:rPr>
              <w:t>--</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8C4C3B" w:rsidRPr="00080090" w:rsidRDefault="00EF3877" w:rsidP="008C4C3B">
            <w:pPr>
              <w:jc w:val="center"/>
            </w:pPr>
            <w:r w:rsidRPr="00EF3877">
              <w:rPr>
                <w:rFonts w:hint="eastAsia"/>
              </w:rPr>
              <w:t>0.3936</w:t>
            </w:r>
          </w:p>
        </w:tc>
        <w:tc>
          <w:tcPr>
            <w:tcW w:w="1736" w:type="dxa"/>
            <w:gridSpan w:val="3"/>
            <w:tcBorders>
              <w:top w:val="single" w:sz="4" w:space="0" w:color="AA9678"/>
              <w:left w:val="single" w:sz="4" w:space="0" w:color="AA9678"/>
              <w:bottom w:val="single" w:sz="4" w:space="0" w:color="AA9678"/>
            </w:tcBorders>
            <w:shd w:val="clear" w:color="auto" w:fill="auto"/>
            <w:noWrap/>
          </w:tcPr>
          <w:p w:rsidR="008C4C3B" w:rsidRPr="00080090" w:rsidRDefault="00EF3877" w:rsidP="008C4C3B">
            <w:pPr>
              <w:jc w:val="center"/>
            </w:pPr>
            <w:r w:rsidRPr="00EF3877">
              <w:rPr>
                <w:rFonts w:hint="eastAsia"/>
              </w:rPr>
              <w:t>1.700 %</w:t>
            </w:r>
          </w:p>
        </w:tc>
        <w:tc>
          <w:tcPr>
            <w:tcW w:w="2428" w:type="dxa"/>
            <w:gridSpan w:val="3"/>
            <w:tcBorders>
              <w:top w:val="single" w:sz="4" w:space="0" w:color="AA9678"/>
              <w:left w:val="single" w:sz="4" w:space="0" w:color="AA9678"/>
              <w:bottom w:val="single" w:sz="4" w:space="0" w:color="AA9678"/>
            </w:tcBorders>
          </w:tcPr>
          <w:p w:rsidR="008C4C3B" w:rsidRPr="00080090" w:rsidRDefault="00EF3877" w:rsidP="008C4C3B">
            <w:pPr>
              <w:jc w:val="center"/>
            </w:pPr>
            <w:r w:rsidRPr="00EF3877">
              <w:rPr>
                <w:rFonts w:hint="eastAsia"/>
              </w:rPr>
              <w:t>5.764%</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080090" w:rsidRDefault="00EF3877" w:rsidP="008C4C3B">
            <w:pPr>
              <w:jc w:val="center"/>
            </w:pPr>
            <w:r w:rsidRPr="00EF3877">
              <w:rPr>
                <w:rFonts w:hint="eastAsia"/>
              </w:rPr>
              <w:t>0.4733</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Pr="00080090" w:rsidRDefault="00EF3877" w:rsidP="008C4C3B">
            <w:pPr>
              <w:jc w:val="center"/>
            </w:pPr>
            <w:r w:rsidRPr="00EF3877">
              <w:rPr>
                <w:rFonts w:hint="eastAsia"/>
              </w:rPr>
              <w:t>1.991 %</w:t>
            </w:r>
          </w:p>
        </w:tc>
        <w:tc>
          <w:tcPr>
            <w:tcW w:w="2428" w:type="dxa"/>
            <w:gridSpan w:val="3"/>
            <w:tcBorders>
              <w:top w:val="single" w:sz="4" w:space="0" w:color="AA9678"/>
              <w:left w:val="single" w:sz="4" w:space="0" w:color="AA9678"/>
              <w:bottom w:val="single" w:sz="4" w:space="0" w:color="AA9678"/>
            </w:tcBorders>
            <w:shd w:val="pct5" w:color="auto" w:fill="auto"/>
          </w:tcPr>
          <w:p w:rsidR="008C4C3B" w:rsidRPr="00080090" w:rsidRDefault="00EF3877" w:rsidP="008C4C3B">
            <w:pPr>
              <w:jc w:val="center"/>
            </w:pPr>
            <w:r w:rsidRPr="00EF3877">
              <w:rPr>
                <w:rFonts w:hint="eastAsia"/>
              </w:rPr>
              <w:t>5.217%</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8C4C3B" w:rsidRPr="00080090" w:rsidRDefault="00EF3877" w:rsidP="008C4C3B">
            <w:pPr>
              <w:jc w:val="center"/>
            </w:pPr>
            <w:r w:rsidRPr="00EF3877">
              <w:rPr>
                <w:rFonts w:hint="eastAsia"/>
              </w:rPr>
              <w:t>0.4838</w:t>
            </w:r>
          </w:p>
        </w:tc>
        <w:tc>
          <w:tcPr>
            <w:tcW w:w="1736" w:type="dxa"/>
            <w:gridSpan w:val="3"/>
            <w:tcBorders>
              <w:top w:val="single" w:sz="4" w:space="0" w:color="AA9678"/>
              <w:left w:val="single" w:sz="4" w:space="0" w:color="AA9678"/>
              <w:bottom w:val="single" w:sz="4" w:space="0" w:color="AA9678"/>
            </w:tcBorders>
            <w:shd w:val="clear" w:color="auto" w:fill="auto"/>
            <w:noWrap/>
          </w:tcPr>
          <w:p w:rsidR="008C4C3B" w:rsidRPr="00080090" w:rsidRDefault="00EF3877" w:rsidP="008C4C3B">
            <w:pPr>
              <w:jc w:val="center"/>
            </w:pPr>
            <w:r w:rsidRPr="00EF3877">
              <w:rPr>
                <w:rFonts w:hint="eastAsia"/>
              </w:rPr>
              <w:t>1.768 %</w:t>
            </w:r>
          </w:p>
        </w:tc>
        <w:tc>
          <w:tcPr>
            <w:tcW w:w="2428" w:type="dxa"/>
            <w:gridSpan w:val="3"/>
            <w:tcBorders>
              <w:top w:val="single" w:sz="4" w:space="0" w:color="AA9678"/>
              <w:left w:val="single" w:sz="4" w:space="0" w:color="AA9678"/>
              <w:bottom w:val="single" w:sz="4" w:space="0" w:color="AA9678"/>
            </w:tcBorders>
            <w:shd w:val="clear" w:color="auto" w:fill="auto"/>
          </w:tcPr>
          <w:p w:rsidR="008C4C3B" w:rsidRPr="00080090" w:rsidRDefault="00EF3877" w:rsidP="008C4C3B">
            <w:pPr>
              <w:jc w:val="center"/>
            </w:pPr>
            <w:r w:rsidRPr="00EF3877">
              <w:rPr>
                <w:rFonts w:hint="eastAsia"/>
              </w:rPr>
              <w:t>4.643%</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080090" w:rsidRDefault="00EF3877" w:rsidP="008C4C3B">
            <w:pPr>
              <w:jc w:val="center"/>
            </w:pPr>
            <w:r w:rsidRPr="00EF3877">
              <w:rPr>
                <w:rFonts w:hint="eastAsia"/>
              </w:rPr>
              <w:t>0.5632</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Pr="00080090" w:rsidRDefault="00EF3877" w:rsidP="008C4C3B">
            <w:pPr>
              <w:jc w:val="center"/>
            </w:pPr>
            <w:r w:rsidRPr="00EF3877">
              <w:rPr>
                <w:rFonts w:hint="eastAsia"/>
              </w:rPr>
              <w:t>2.058 %</w:t>
            </w:r>
          </w:p>
        </w:tc>
        <w:tc>
          <w:tcPr>
            <w:tcW w:w="2428" w:type="dxa"/>
            <w:gridSpan w:val="3"/>
            <w:tcBorders>
              <w:top w:val="single" w:sz="4" w:space="0" w:color="AA9678"/>
              <w:left w:val="single" w:sz="4" w:space="0" w:color="AA9678"/>
              <w:bottom w:val="single" w:sz="4" w:space="0" w:color="AA9678"/>
            </w:tcBorders>
            <w:shd w:val="pct5" w:color="auto" w:fill="auto"/>
          </w:tcPr>
          <w:p w:rsidR="008C4C3B" w:rsidRDefault="00EF3877" w:rsidP="008C4C3B">
            <w:pPr>
              <w:jc w:val="center"/>
            </w:pPr>
            <w:r w:rsidRPr="00EF3877">
              <w:rPr>
                <w:rFonts w:hint="eastAsia"/>
              </w:rPr>
              <w:t>4.632%</w:t>
            </w:r>
          </w:p>
        </w:tc>
      </w:tr>
    </w:tbl>
    <w:p w:rsidR="00B7035E" w:rsidRDefault="00664421" w:rsidP="00D6713C">
      <w:pPr>
        <w:spacing w:line="360" w:lineRule="auto"/>
        <w:ind w:rightChars="471" w:right="989"/>
        <w:rPr>
          <w:rFonts w:ascii="仿宋" w:eastAsia="仿宋" w:hAnsi="仿宋"/>
          <w:color w:val="808080"/>
          <w:sz w:val="15"/>
          <w:szCs w:val="15"/>
        </w:rPr>
      </w:pPr>
      <w:r w:rsidRPr="00D6713C">
        <w:rPr>
          <w:rFonts w:ascii="仿宋" w:eastAsia="仿宋" w:hAnsi="仿宋"/>
          <w:noProof/>
          <w:color w:val="808080"/>
          <w:sz w:val="15"/>
          <w:szCs w:val="15"/>
        </w:rPr>
        <mc:AlternateContent>
          <mc:Choice Requires="wps">
            <w:drawing>
              <wp:anchor distT="45720" distB="45720" distL="114300" distR="114300" simplePos="0" relativeHeight="251659776" behindDoc="0" locked="0" layoutInCell="1" allowOverlap="1" wp14:anchorId="07B03AAA" wp14:editId="0EC74D40">
                <wp:simplePos x="0" y="0"/>
                <wp:positionH relativeFrom="margin">
                  <wp:posOffset>650240</wp:posOffset>
                </wp:positionH>
                <wp:positionV relativeFrom="paragraph">
                  <wp:posOffset>7198360</wp:posOffset>
                </wp:positionV>
                <wp:extent cx="558165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rsidR="003F66BF" w:rsidRDefault="003F66BF" w:rsidP="00664421">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10</w:t>
                            </w:r>
                            <w:r w:rsidRPr="00A94D2A">
                              <w:rPr>
                                <w:rFonts w:ascii="仿宋" w:eastAsia="仿宋" w:hAnsi="仿宋" w:hint="eastAsia"/>
                                <w:color w:val="808080"/>
                                <w:sz w:val="15"/>
                                <w:szCs w:val="15"/>
                              </w:rPr>
                              <w:t>月</w:t>
                            </w:r>
                            <w:r>
                              <w:rPr>
                                <w:rFonts w:ascii="仿宋" w:eastAsia="仿宋" w:hAnsi="仿宋"/>
                                <w:color w:val="808080"/>
                                <w:sz w:val="15"/>
                                <w:szCs w:val="15"/>
                              </w:rPr>
                              <w:t>30</w:t>
                            </w:r>
                            <w:r w:rsidRPr="00A94D2A">
                              <w:rPr>
                                <w:rFonts w:ascii="仿宋" w:eastAsia="仿宋" w:hAnsi="仿宋" w:hint="eastAsia"/>
                                <w:color w:val="808080"/>
                                <w:sz w:val="15"/>
                                <w:szCs w:val="15"/>
                              </w:rPr>
                              <w:t>日，</w:t>
                            </w:r>
                          </w:p>
                          <w:p w:rsidR="003F66BF" w:rsidRDefault="003F66BF" w:rsidP="00664421">
                            <w:pPr>
                              <w:jc w:val="center"/>
                            </w:pPr>
                            <w:r w:rsidRPr="00A94D2A">
                              <w:rPr>
                                <w:rFonts w:ascii="仿宋" w:eastAsia="仿宋" w:hAnsi="仿宋" w:hint="eastAsia"/>
                                <w:color w:val="808080"/>
                                <w:sz w:val="15"/>
                                <w:szCs w:val="15"/>
                              </w:rPr>
                              <w:t>交银环球、交银资源</w:t>
                            </w:r>
                            <w:r>
                              <w:rPr>
                                <w:rFonts w:ascii="仿宋" w:eastAsia="仿宋" w:hAnsi="仿宋" w:hint="eastAsia"/>
                                <w:color w:val="808080"/>
                                <w:sz w:val="15"/>
                                <w:szCs w:val="15"/>
                              </w:rPr>
                              <w:t>、</w:t>
                            </w:r>
                            <w:r w:rsidRPr="00FD5409">
                              <w:rPr>
                                <w:rFonts w:ascii="仿宋" w:eastAsia="仿宋" w:hAnsi="仿宋" w:hint="eastAsia"/>
                                <w:color w:val="808080"/>
                                <w:sz w:val="15"/>
                                <w:szCs w:val="15"/>
                              </w:rPr>
                              <w:t>交</w:t>
                            </w:r>
                            <w:proofErr w:type="gramStart"/>
                            <w:r w:rsidRPr="00FD5409">
                              <w:rPr>
                                <w:rFonts w:ascii="仿宋" w:eastAsia="仿宋" w:hAnsi="仿宋" w:hint="eastAsia"/>
                                <w:color w:val="808080"/>
                                <w:sz w:val="15"/>
                                <w:szCs w:val="15"/>
                              </w:rPr>
                              <w:t>银海外</w:t>
                            </w:r>
                            <w:proofErr w:type="gramEnd"/>
                            <w:r w:rsidRPr="00FD5409">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10</w:t>
                            </w:r>
                            <w:r w:rsidRPr="00A94D2A">
                              <w:rPr>
                                <w:rFonts w:ascii="仿宋" w:eastAsia="仿宋" w:hAnsi="仿宋" w:hint="eastAsia"/>
                                <w:color w:val="808080"/>
                                <w:sz w:val="15"/>
                                <w:szCs w:val="15"/>
                              </w:rPr>
                              <w:t>月</w:t>
                            </w:r>
                            <w:r>
                              <w:rPr>
                                <w:rFonts w:ascii="仿宋" w:eastAsia="仿宋" w:hAnsi="仿宋"/>
                                <w:color w:val="808080"/>
                                <w:sz w:val="15"/>
                                <w:szCs w:val="15"/>
                              </w:rPr>
                              <w:t>29</w:t>
                            </w:r>
                            <w:r w:rsidRPr="00A94D2A">
                              <w:rPr>
                                <w:rFonts w:ascii="仿宋" w:eastAsia="仿宋" w:hAnsi="仿宋" w:hint="eastAsia"/>
                                <w:color w:val="808080"/>
                                <w:sz w:val="15"/>
                                <w:szCs w:val="15"/>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B03AAA" id="_x0000_t202" coordsize="21600,21600" o:spt="202" path="m,l,21600r21600,l21600,xe">
                <v:stroke joinstyle="miter"/>
                <v:path gradientshapeok="t" o:connecttype="rect"/>
              </v:shapetype>
              <v:shape id="文本框 2" o:spid="_x0000_s1026" type="#_x0000_t202" style="position:absolute;left:0;text-align:left;margin-left:51.2pt;margin-top:566.8pt;width:439.5pt;height:110.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" filled="f" stroked="f">
                <v:textbox style="mso-fit-shape-to-text:t">
                  <w:txbxContent>
                    <w:p w:rsidR="003F66BF" w:rsidRDefault="003F66BF" w:rsidP="00664421">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10</w:t>
                      </w:r>
                      <w:r w:rsidRPr="00A94D2A">
                        <w:rPr>
                          <w:rFonts w:ascii="仿宋" w:eastAsia="仿宋" w:hAnsi="仿宋" w:hint="eastAsia"/>
                          <w:color w:val="808080"/>
                          <w:sz w:val="15"/>
                          <w:szCs w:val="15"/>
                        </w:rPr>
                        <w:t>月</w:t>
                      </w:r>
                      <w:r>
                        <w:rPr>
                          <w:rFonts w:ascii="仿宋" w:eastAsia="仿宋" w:hAnsi="仿宋"/>
                          <w:color w:val="808080"/>
                          <w:sz w:val="15"/>
                          <w:szCs w:val="15"/>
                        </w:rPr>
                        <w:t>30</w:t>
                      </w:r>
                      <w:r w:rsidRPr="00A94D2A">
                        <w:rPr>
                          <w:rFonts w:ascii="仿宋" w:eastAsia="仿宋" w:hAnsi="仿宋" w:hint="eastAsia"/>
                          <w:color w:val="808080"/>
                          <w:sz w:val="15"/>
                          <w:szCs w:val="15"/>
                        </w:rPr>
                        <w:t>日，</w:t>
                      </w:r>
                    </w:p>
                    <w:p w:rsidR="003F66BF" w:rsidRDefault="003F66BF" w:rsidP="00664421">
                      <w:pPr>
                        <w:jc w:val="center"/>
                      </w:pPr>
                      <w:r w:rsidRPr="00A94D2A">
                        <w:rPr>
                          <w:rFonts w:ascii="仿宋" w:eastAsia="仿宋" w:hAnsi="仿宋" w:hint="eastAsia"/>
                          <w:color w:val="808080"/>
                          <w:sz w:val="15"/>
                          <w:szCs w:val="15"/>
                        </w:rPr>
                        <w:t>交银环球、交银资源</w:t>
                      </w:r>
                      <w:r>
                        <w:rPr>
                          <w:rFonts w:ascii="仿宋" w:eastAsia="仿宋" w:hAnsi="仿宋" w:hint="eastAsia"/>
                          <w:color w:val="808080"/>
                          <w:sz w:val="15"/>
                          <w:szCs w:val="15"/>
                        </w:rPr>
                        <w:t>、</w:t>
                      </w:r>
                      <w:r w:rsidRPr="00FD5409">
                        <w:rPr>
                          <w:rFonts w:ascii="仿宋" w:eastAsia="仿宋" w:hAnsi="仿宋" w:hint="eastAsia"/>
                          <w:color w:val="808080"/>
                          <w:sz w:val="15"/>
                          <w:szCs w:val="15"/>
                        </w:rPr>
                        <w:t>交</w:t>
                      </w:r>
                      <w:proofErr w:type="gramStart"/>
                      <w:r w:rsidRPr="00FD5409">
                        <w:rPr>
                          <w:rFonts w:ascii="仿宋" w:eastAsia="仿宋" w:hAnsi="仿宋" w:hint="eastAsia"/>
                          <w:color w:val="808080"/>
                          <w:sz w:val="15"/>
                          <w:szCs w:val="15"/>
                        </w:rPr>
                        <w:t>银海外</w:t>
                      </w:r>
                      <w:proofErr w:type="gramEnd"/>
                      <w:r w:rsidRPr="00FD5409">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10</w:t>
                      </w:r>
                      <w:r w:rsidRPr="00A94D2A">
                        <w:rPr>
                          <w:rFonts w:ascii="仿宋" w:eastAsia="仿宋" w:hAnsi="仿宋" w:hint="eastAsia"/>
                          <w:color w:val="808080"/>
                          <w:sz w:val="15"/>
                          <w:szCs w:val="15"/>
                        </w:rPr>
                        <w:t>月</w:t>
                      </w:r>
                      <w:r>
                        <w:rPr>
                          <w:rFonts w:ascii="仿宋" w:eastAsia="仿宋" w:hAnsi="仿宋"/>
                          <w:color w:val="808080"/>
                          <w:sz w:val="15"/>
                          <w:szCs w:val="15"/>
                        </w:rPr>
                        <w:t>29</w:t>
                      </w:r>
                      <w:r w:rsidRPr="00A94D2A">
                        <w:rPr>
                          <w:rFonts w:ascii="仿宋" w:eastAsia="仿宋" w:hAnsi="仿宋" w:hint="eastAsia"/>
                          <w:color w:val="808080"/>
                          <w:sz w:val="15"/>
                          <w:szCs w:val="15"/>
                        </w:rPr>
                        <w:t>日。</w:t>
                      </w:r>
                    </w:p>
                  </w:txbxContent>
                </v:textbox>
                <w10:wrap anchorx="margin"/>
              </v:shape>
            </w:pict>
          </mc:Fallback>
        </mc:AlternateContent>
      </w:r>
    </w:p>
    <w:sectPr w:rsidR="00B7035E" w:rsidSect="009173CC">
      <w:headerReference w:type="default" r:id="rId63"/>
      <w:footerReference w:type="default" r:id="rId64"/>
      <w:headerReference w:type="first" r:id="rId65"/>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C0" w:rsidRDefault="00B541C0" w:rsidP="000E7112">
      <w:r>
        <w:separator/>
      </w:r>
    </w:p>
  </w:endnote>
  <w:endnote w:type="continuationSeparator" w:id="0">
    <w:p w:rsidR="00B541C0" w:rsidRDefault="00B541C0"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BF" w:rsidRDefault="003F66BF" w:rsidP="00210641">
    <w:pPr>
      <w:pStyle w:val="a3"/>
    </w:pPr>
  </w:p>
  <w:p w:rsidR="003F66BF" w:rsidRDefault="003F66BF"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F66BF" w:rsidRDefault="003F66BF"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F25CD9">
      <w:rPr>
        <w:b/>
        <w:noProof/>
        <w:color w:val="0088CC"/>
      </w:rPr>
      <w:t>10</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F25CD9">
      <w:rPr>
        <w:b/>
        <w:noProof/>
        <w:color w:val="7F7F7F"/>
      </w:rPr>
      <w:t>10</w:t>
    </w:r>
    <w:r w:rsidRPr="006A5CE8">
      <w:rPr>
        <w:b/>
        <w:color w:val="7F7F7F"/>
        <w:sz w:val="24"/>
        <w:szCs w:val="24"/>
      </w:rPr>
      <w:fldChar w:fldCharType="end"/>
    </w:r>
  </w:p>
  <w:p w:rsidR="003F66BF" w:rsidRDefault="003F66BF" w:rsidP="00210641">
    <w:pPr>
      <w:pStyle w:val="a3"/>
    </w:pPr>
  </w:p>
  <w:p w:rsidR="003F66BF" w:rsidRDefault="003F66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C0" w:rsidRDefault="00B541C0" w:rsidP="000E7112">
      <w:r>
        <w:separator/>
      </w:r>
    </w:p>
  </w:footnote>
  <w:footnote w:type="continuationSeparator" w:id="0">
    <w:p w:rsidR="00B541C0" w:rsidRDefault="00B541C0"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BF" w:rsidRDefault="003F66BF"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66BF" w:rsidRPr="009830F8" w:rsidRDefault="003F66B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Pr>
                              <w:rFonts w:ascii="Arial" w:hAnsi="宋体" w:cs="Arial"/>
                              <w:b/>
                              <w:color w:val="FFFFFF"/>
                              <w:sz w:val="18"/>
                              <w:szCs w:val="18"/>
                            </w:rPr>
                            <w:t>2</w:t>
                          </w:r>
                          <w:r>
                            <w:rPr>
                              <w:rFonts w:ascii="Arial" w:hAnsi="宋体" w:cs="Arial" w:hint="eastAsia"/>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43</w:t>
                          </w:r>
                          <w:r>
                            <w:rPr>
                              <w:rFonts w:ascii="Arial" w:hAnsi="宋体" w:cs="Arial"/>
                              <w:b/>
                              <w:color w:val="FFFFFF"/>
                              <w:sz w:val="18"/>
                              <w:szCs w:val="18"/>
                            </w:rPr>
                            <w:t>3</w:t>
                          </w:r>
                          <w:r>
                            <w:rPr>
                              <w:rFonts w:ascii="Arial" w:hAnsi="宋体" w:cs="Arial" w:hint="eastAsia"/>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7"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3F66BF" w:rsidRPr="009830F8" w:rsidRDefault="003F66B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Pr>
                        <w:rFonts w:ascii="Arial" w:hAnsi="宋体" w:cs="Arial"/>
                        <w:b/>
                        <w:color w:val="FFFFFF"/>
                        <w:sz w:val="18"/>
                        <w:szCs w:val="18"/>
                      </w:rPr>
                      <w:t>2</w:t>
                    </w:r>
                    <w:r>
                      <w:rPr>
                        <w:rFonts w:ascii="Arial" w:hAnsi="宋体" w:cs="Arial" w:hint="eastAsia"/>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43</w:t>
                    </w:r>
                    <w:r>
                      <w:rPr>
                        <w:rFonts w:ascii="Arial" w:hAnsi="宋体" w:cs="Arial"/>
                        <w:b/>
                        <w:color w:val="FFFFFF"/>
                        <w:sz w:val="18"/>
                        <w:szCs w:val="18"/>
                      </w:rPr>
                      <w:t>3</w:t>
                    </w:r>
                    <w:r>
                      <w:rPr>
                        <w:rFonts w:ascii="Arial" w:hAnsi="宋体" w:cs="Arial" w:hint="eastAsia"/>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F66BF" w:rsidRDefault="003F66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BF" w:rsidRDefault="003F66BF" w:rsidP="00655522">
    <w:pPr>
      <w:pStyle w:val="a3"/>
      <w:ind w:rightChars="-857" w:right="-1800"/>
      <w:rPr>
        <w:noProof/>
      </w:rPr>
    </w:pPr>
  </w:p>
  <w:p w:rsidR="003F66BF" w:rsidRDefault="003F66BF"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66BF" w:rsidRPr="004F0FD3" w:rsidRDefault="003F66B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Pr>
                              <w:rFonts w:ascii="Arial" w:hAnsi="宋体" w:cs="Arial"/>
                              <w:b/>
                              <w:color w:val="FFFFFF"/>
                              <w:sz w:val="18"/>
                              <w:szCs w:val="18"/>
                            </w:rPr>
                            <w:t>2</w:t>
                          </w:r>
                          <w:r>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33</w:t>
                          </w:r>
                          <w:r>
                            <w:rPr>
                              <w:rFonts w:ascii="Arial" w:hAnsi="宋体" w:cs="Arial" w:hint="eastAsia"/>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8"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3F66BF" w:rsidRPr="004F0FD3" w:rsidRDefault="003F66B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Pr>
                        <w:rFonts w:ascii="Arial" w:hAnsi="宋体" w:cs="Arial"/>
                        <w:b/>
                        <w:color w:val="FFFFFF"/>
                        <w:sz w:val="18"/>
                        <w:szCs w:val="18"/>
                      </w:rPr>
                      <w:t>2</w:t>
                    </w:r>
                    <w:r>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33</w:t>
                    </w:r>
                    <w:r>
                      <w:rPr>
                        <w:rFonts w:ascii="Arial" w:hAnsi="宋体" w:cs="Arial" w:hint="eastAsia"/>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3F66BF" w:rsidRDefault="003F66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15:restartNumberingAfterBreak="0">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15:restartNumberingAfterBreak="0">
    <w:nsid w:val="1100711F"/>
    <w:multiLevelType w:val="hybridMultilevel"/>
    <w:tmpl w:val="582269A4"/>
    <w:lvl w:ilvl="0" w:tplc="D78A7B5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15:restartNumberingAfterBreak="0">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15:restartNumberingAfterBreak="0">
    <w:nsid w:val="29235A60"/>
    <w:multiLevelType w:val="hybridMultilevel"/>
    <w:tmpl w:val="5D4EEBFA"/>
    <w:lvl w:ilvl="0" w:tplc="B930F6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28850CF"/>
    <w:multiLevelType w:val="hybridMultilevel"/>
    <w:tmpl w:val="2496066A"/>
    <w:lvl w:ilvl="0" w:tplc="076403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15:restartNumberingAfterBreak="0">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10" w15:restartNumberingAfterBreak="0">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15:restartNumberingAfterBreak="0">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2" w15:restartNumberingAfterBreak="0">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15:restartNumberingAfterBreak="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15:restartNumberingAfterBreak="0">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5" w15:restartNumberingAfterBreak="0">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6" w15:restartNumberingAfterBreak="0">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7" w15:restartNumberingAfterBreak="0">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4"/>
  </w:num>
  <w:num w:numId="2">
    <w:abstractNumId w:val="0"/>
  </w:num>
  <w:num w:numId="3">
    <w:abstractNumId w:val="12"/>
  </w:num>
  <w:num w:numId="4">
    <w:abstractNumId w:val="4"/>
  </w:num>
  <w:num w:numId="5">
    <w:abstractNumId w:val="15"/>
  </w:num>
  <w:num w:numId="6">
    <w:abstractNumId w:val="17"/>
  </w:num>
  <w:num w:numId="7">
    <w:abstractNumId w:val="11"/>
  </w:num>
  <w:num w:numId="8">
    <w:abstractNumId w:val="13"/>
  </w:num>
  <w:num w:numId="9">
    <w:abstractNumId w:val="8"/>
  </w:num>
  <w:num w:numId="10">
    <w:abstractNumId w:val="5"/>
  </w:num>
  <w:num w:numId="11">
    <w:abstractNumId w:val="10"/>
  </w:num>
  <w:num w:numId="12">
    <w:abstractNumId w:val="1"/>
  </w:num>
  <w:num w:numId="13">
    <w:abstractNumId w:val="18"/>
  </w:num>
  <w:num w:numId="14">
    <w:abstractNumId w:val="16"/>
  </w:num>
  <w:num w:numId="15">
    <w:abstractNumId w:val="2"/>
  </w:num>
  <w:num w:numId="16">
    <w:abstractNumId w:val="9"/>
  </w:num>
  <w:num w:numId="17">
    <w:abstractNumId w:val="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5EE8"/>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4D1"/>
    <w:rsid w:val="00017759"/>
    <w:rsid w:val="0002007E"/>
    <w:rsid w:val="00020134"/>
    <w:rsid w:val="00020509"/>
    <w:rsid w:val="00021B69"/>
    <w:rsid w:val="000223F6"/>
    <w:rsid w:val="00023366"/>
    <w:rsid w:val="00023E06"/>
    <w:rsid w:val="00024571"/>
    <w:rsid w:val="00024F48"/>
    <w:rsid w:val="00024F7A"/>
    <w:rsid w:val="000254BE"/>
    <w:rsid w:val="00025522"/>
    <w:rsid w:val="00025676"/>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30"/>
    <w:rsid w:val="00044947"/>
    <w:rsid w:val="00044B1D"/>
    <w:rsid w:val="00044D02"/>
    <w:rsid w:val="000453BF"/>
    <w:rsid w:val="00045D7F"/>
    <w:rsid w:val="00046C5B"/>
    <w:rsid w:val="00047DF0"/>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56E23"/>
    <w:rsid w:val="0005790A"/>
    <w:rsid w:val="0005791A"/>
    <w:rsid w:val="00060679"/>
    <w:rsid w:val="00060733"/>
    <w:rsid w:val="00060DB1"/>
    <w:rsid w:val="00061251"/>
    <w:rsid w:val="000617B1"/>
    <w:rsid w:val="00061C56"/>
    <w:rsid w:val="00061D4F"/>
    <w:rsid w:val="0006381E"/>
    <w:rsid w:val="00063BAC"/>
    <w:rsid w:val="0006427D"/>
    <w:rsid w:val="000643DC"/>
    <w:rsid w:val="00064648"/>
    <w:rsid w:val="000651BA"/>
    <w:rsid w:val="000658DB"/>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63F8"/>
    <w:rsid w:val="00077585"/>
    <w:rsid w:val="00077B37"/>
    <w:rsid w:val="00080DC3"/>
    <w:rsid w:val="00080EF3"/>
    <w:rsid w:val="00081007"/>
    <w:rsid w:val="000814C8"/>
    <w:rsid w:val="00081C31"/>
    <w:rsid w:val="00081C9A"/>
    <w:rsid w:val="00082A5D"/>
    <w:rsid w:val="000830D5"/>
    <w:rsid w:val="000830EB"/>
    <w:rsid w:val="00083137"/>
    <w:rsid w:val="00083874"/>
    <w:rsid w:val="000838C6"/>
    <w:rsid w:val="00083B3B"/>
    <w:rsid w:val="00085A3E"/>
    <w:rsid w:val="00085BC8"/>
    <w:rsid w:val="0008613C"/>
    <w:rsid w:val="0008627C"/>
    <w:rsid w:val="00086F97"/>
    <w:rsid w:val="00086FE9"/>
    <w:rsid w:val="00087023"/>
    <w:rsid w:val="000870AB"/>
    <w:rsid w:val="00087314"/>
    <w:rsid w:val="0008784D"/>
    <w:rsid w:val="000878F7"/>
    <w:rsid w:val="000900D7"/>
    <w:rsid w:val="000900DE"/>
    <w:rsid w:val="000906D6"/>
    <w:rsid w:val="000922A5"/>
    <w:rsid w:val="00092EA9"/>
    <w:rsid w:val="00092FD8"/>
    <w:rsid w:val="00093806"/>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443E"/>
    <w:rsid w:val="000A53ED"/>
    <w:rsid w:val="000A5A98"/>
    <w:rsid w:val="000A6292"/>
    <w:rsid w:val="000A633D"/>
    <w:rsid w:val="000A669D"/>
    <w:rsid w:val="000A6766"/>
    <w:rsid w:val="000A676B"/>
    <w:rsid w:val="000A678E"/>
    <w:rsid w:val="000A6B4F"/>
    <w:rsid w:val="000A6DD7"/>
    <w:rsid w:val="000A6EDC"/>
    <w:rsid w:val="000B0459"/>
    <w:rsid w:val="000B082C"/>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B7C88"/>
    <w:rsid w:val="000C04E1"/>
    <w:rsid w:val="000C0AA6"/>
    <w:rsid w:val="000C0ECF"/>
    <w:rsid w:val="000C1131"/>
    <w:rsid w:val="000C18CA"/>
    <w:rsid w:val="000C1C9C"/>
    <w:rsid w:val="000C1EB6"/>
    <w:rsid w:val="000C349D"/>
    <w:rsid w:val="000C3511"/>
    <w:rsid w:val="000C445D"/>
    <w:rsid w:val="000C53E1"/>
    <w:rsid w:val="000C58EB"/>
    <w:rsid w:val="000C6299"/>
    <w:rsid w:val="000C6B74"/>
    <w:rsid w:val="000C7C11"/>
    <w:rsid w:val="000C7DE3"/>
    <w:rsid w:val="000D12C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5EB7"/>
    <w:rsid w:val="000F60F2"/>
    <w:rsid w:val="000F6123"/>
    <w:rsid w:val="000F63D4"/>
    <w:rsid w:val="000F6612"/>
    <w:rsid w:val="000F66E4"/>
    <w:rsid w:val="000F6AF9"/>
    <w:rsid w:val="000F6B59"/>
    <w:rsid w:val="000F6D10"/>
    <w:rsid w:val="000F74AC"/>
    <w:rsid w:val="000F760A"/>
    <w:rsid w:val="000F7D75"/>
    <w:rsid w:val="0010064E"/>
    <w:rsid w:val="001008DC"/>
    <w:rsid w:val="001013B0"/>
    <w:rsid w:val="00101458"/>
    <w:rsid w:val="001019FB"/>
    <w:rsid w:val="00101B3F"/>
    <w:rsid w:val="00101C61"/>
    <w:rsid w:val="0010310B"/>
    <w:rsid w:val="00103BE3"/>
    <w:rsid w:val="001040D2"/>
    <w:rsid w:val="001041A4"/>
    <w:rsid w:val="001044CE"/>
    <w:rsid w:val="00104600"/>
    <w:rsid w:val="00104ED5"/>
    <w:rsid w:val="00105143"/>
    <w:rsid w:val="00105776"/>
    <w:rsid w:val="001060E1"/>
    <w:rsid w:val="00106230"/>
    <w:rsid w:val="00106985"/>
    <w:rsid w:val="00106BF2"/>
    <w:rsid w:val="00110615"/>
    <w:rsid w:val="001106BE"/>
    <w:rsid w:val="00110809"/>
    <w:rsid w:val="00111468"/>
    <w:rsid w:val="00111925"/>
    <w:rsid w:val="00111F08"/>
    <w:rsid w:val="00111F97"/>
    <w:rsid w:val="001123E7"/>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1DB3"/>
    <w:rsid w:val="00121DD8"/>
    <w:rsid w:val="00122485"/>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10"/>
    <w:rsid w:val="00135F6C"/>
    <w:rsid w:val="001362F4"/>
    <w:rsid w:val="00136504"/>
    <w:rsid w:val="001369C3"/>
    <w:rsid w:val="00136DA3"/>
    <w:rsid w:val="00137097"/>
    <w:rsid w:val="001370B3"/>
    <w:rsid w:val="0014032E"/>
    <w:rsid w:val="00140471"/>
    <w:rsid w:val="001404BE"/>
    <w:rsid w:val="00140963"/>
    <w:rsid w:val="00140E58"/>
    <w:rsid w:val="00141811"/>
    <w:rsid w:val="00141E66"/>
    <w:rsid w:val="001430BE"/>
    <w:rsid w:val="00143EBF"/>
    <w:rsid w:val="00144DBE"/>
    <w:rsid w:val="00145044"/>
    <w:rsid w:val="0014582A"/>
    <w:rsid w:val="0014609E"/>
    <w:rsid w:val="00146A5B"/>
    <w:rsid w:val="00147450"/>
    <w:rsid w:val="00150A9C"/>
    <w:rsid w:val="00151082"/>
    <w:rsid w:val="00151754"/>
    <w:rsid w:val="001519BC"/>
    <w:rsid w:val="00153ECB"/>
    <w:rsid w:val="001543C9"/>
    <w:rsid w:val="001545D3"/>
    <w:rsid w:val="00154FAB"/>
    <w:rsid w:val="001555F4"/>
    <w:rsid w:val="00155C8A"/>
    <w:rsid w:val="001566D9"/>
    <w:rsid w:val="00156B58"/>
    <w:rsid w:val="001571D0"/>
    <w:rsid w:val="001572CE"/>
    <w:rsid w:val="00157D80"/>
    <w:rsid w:val="00157DFB"/>
    <w:rsid w:val="00157E29"/>
    <w:rsid w:val="001601F6"/>
    <w:rsid w:val="0016031D"/>
    <w:rsid w:val="001606B2"/>
    <w:rsid w:val="00160FF5"/>
    <w:rsid w:val="00161F51"/>
    <w:rsid w:val="001626CC"/>
    <w:rsid w:val="00162725"/>
    <w:rsid w:val="00162ADE"/>
    <w:rsid w:val="00162F14"/>
    <w:rsid w:val="00162F6B"/>
    <w:rsid w:val="001631A7"/>
    <w:rsid w:val="0016399B"/>
    <w:rsid w:val="00164B57"/>
    <w:rsid w:val="00164FBD"/>
    <w:rsid w:val="00165B22"/>
    <w:rsid w:val="00165EDA"/>
    <w:rsid w:val="001661FC"/>
    <w:rsid w:val="00166C70"/>
    <w:rsid w:val="00166FFA"/>
    <w:rsid w:val="0016766F"/>
    <w:rsid w:val="001706BF"/>
    <w:rsid w:val="0017094F"/>
    <w:rsid w:val="00170D44"/>
    <w:rsid w:val="00172A4F"/>
    <w:rsid w:val="00172DEA"/>
    <w:rsid w:val="00172F54"/>
    <w:rsid w:val="00173092"/>
    <w:rsid w:val="00173A40"/>
    <w:rsid w:val="00173FCC"/>
    <w:rsid w:val="001744A1"/>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32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149B"/>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2B4F"/>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C6324"/>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1F7826"/>
    <w:rsid w:val="00200258"/>
    <w:rsid w:val="00200817"/>
    <w:rsid w:val="00200CAB"/>
    <w:rsid w:val="00201970"/>
    <w:rsid w:val="002026C1"/>
    <w:rsid w:val="002027C9"/>
    <w:rsid w:val="00202998"/>
    <w:rsid w:val="00202AE5"/>
    <w:rsid w:val="002030E0"/>
    <w:rsid w:val="002031F5"/>
    <w:rsid w:val="00203867"/>
    <w:rsid w:val="00204334"/>
    <w:rsid w:val="002046FD"/>
    <w:rsid w:val="00204AE4"/>
    <w:rsid w:val="00204C38"/>
    <w:rsid w:val="002072EC"/>
    <w:rsid w:val="00210641"/>
    <w:rsid w:val="00210F46"/>
    <w:rsid w:val="0021110E"/>
    <w:rsid w:val="00211D6C"/>
    <w:rsid w:val="00211EF5"/>
    <w:rsid w:val="00211F76"/>
    <w:rsid w:val="00212C3E"/>
    <w:rsid w:val="00212F5E"/>
    <w:rsid w:val="002137C6"/>
    <w:rsid w:val="00213D7C"/>
    <w:rsid w:val="002140BE"/>
    <w:rsid w:val="0021468D"/>
    <w:rsid w:val="002148FD"/>
    <w:rsid w:val="00214B56"/>
    <w:rsid w:val="002151E2"/>
    <w:rsid w:val="0021542D"/>
    <w:rsid w:val="00216141"/>
    <w:rsid w:val="00216630"/>
    <w:rsid w:val="00216E79"/>
    <w:rsid w:val="00216F11"/>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5F02"/>
    <w:rsid w:val="00226244"/>
    <w:rsid w:val="002262CC"/>
    <w:rsid w:val="00226849"/>
    <w:rsid w:val="00227693"/>
    <w:rsid w:val="00227C87"/>
    <w:rsid w:val="00227E1B"/>
    <w:rsid w:val="00227F0E"/>
    <w:rsid w:val="0023097E"/>
    <w:rsid w:val="00230B27"/>
    <w:rsid w:val="002311E4"/>
    <w:rsid w:val="002313FD"/>
    <w:rsid w:val="00232519"/>
    <w:rsid w:val="00233298"/>
    <w:rsid w:val="00233830"/>
    <w:rsid w:val="00233FE1"/>
    <w:rsid w:val="002351D7"/>
    <w:rsid w:val="00235233"/>
    <w:rsid w:val="00235599"/>
    <w:rsid w:val="00236112"/>
    <w:rsid w:val="00236129"/>
    <w:rsid w:val="00236133"/>
    <w:rsid w:val="002361AA"/>
    <w:rsid w:val="002401CC"/>
    <w:rsid w:val="002405F7"/>
    <w:rsid w:val="00240811"/>
    <w:rsid w:val="00240C45"/>
    <w:rsid w:val="00241763"/>
    <w:rsid w:val="00241D6F"/>
    <w:rsid w:val="0024218B"/>
    <w:rsid w:val="00242308"/>
    <w:rsid w:val="0024279D"/>
    <w:rsid w:val="00242D2E"/>
    <w:rsid w:val="00243416"/>
    <w:rsid w:val="00243589"/>
    <w:rsid w:val="002437E2"/>
    <w:rsid w:val="00244800"/>
    <w:rsid w:val="00244A74"/>
    <w:rsid w:val="00245B74"/>
    <w:rsid w:val="002464D9"/>
    <w:rsid w:val="00246B45"/>
    <w:rsid w:val="00246D07"/>
    <w:rsid w:val="00246EEC"/>
    <w:rsid w:val="00247741"/>
    <w:rsid w:val="00250070"/>
    <w:rsid w:val="0025066A"/>
    <w:rsid w:val="002510CA"/>
    <w:rsid w:val="002512E8"/>
    <w:rsid w:val="00251489"/>
    <w:rsid w:val="00251AEA"/>
    <w:rsid w:val="00251C3D"/>
    <w:rsid w:val="00252832"/>
    <w:rsid w:val="00253426"/>
    <w:rsid w:val="002539D1"/>
    <w:rsid w:val="00254168"/>
    <w:rsid w:val="00254358"/>
    <w:rsid w:val="00254B15"/>
    <w:rsid w:val="00255683"/>
    <w:rsid w:val="002558C0"/>
    <w:rsid w:val="00255B72"/>
    <w:rsid w:val="00255F1F"/>
    <w:rsid w:val="00256366"/>
    <w:rsid w:val="00256B1B"/>
    <w:rsid w:val="002578F4"/>
    <w:rsid w:val="00257990"/>
    <w:rsid w:val="00257E15"/>
    <w:rsid w:val="0026049C"/>
    <w:rsid w:val="00260D8B"/>
    <w:rsid w:val="002616BC"/>
    <w:rsid w:val="0026229C"/>
    <w:rsid w:val="002623FB"/>
    <w:rsid w:val="002625FC"/>
    <w:rsid w:val="00262DAC"/>
    <w:rsid w:val="00262F34"/>
    <w:rsid w:val="00263138"/>
    <w:rsid w:val="00263427"/>
    <w:rsid w:val="002636CE"/>
    <w:rsid w:val="00263BAC"/>
    <w:rsid w:val="00263F3D"/>
    <w:rsid w:val="0026402D"/>
    <w:rsid w:val="00264C30"/>
    <w:rsid w:val="00264CD0"/>
    <w:rsid w:val="00264D34"/>
    <w:rsid w:val="0026530C"/>
    <w:rsid w:val="002654FC"/>
    <w:rsid w:val="00265C96"/>
    <w:rsid w:val="00266EE7"/>
    <w:rsid w:val="0026750C"/>
    <w:rsid w:val="00271B16"/>
    <w:rsid w:val="00272644"/>
    <w:rsid w:val="00273A76"/>
    <w:rsid w:val="00273E62"/>
    <w:rsid w:val="00274C7A"/>
    <w:rsid w:val="00274FF8"/>
    <w:rsid w:val="002750FB"/>
    <w:rsid w:val="00275134"/>
    <w:rsid w:val="00276479"/>
    <w:rsid w:val="002766CD"/>
    <w:rsid w:val="00276933"/>
    <w:rsid w:val="00276A4C"/>
    <w:rsid w:val="00276BD3"/>
    <w:rsid w:val="00276FD7"/>
    <w:rsid w:val="0027712B"/>
    <w:rsid w:val="00277184"/>
    <w:rsid w:val="00277EDF"/>
    <w:rsid w:val="00280A67"/>
    <w:rsid w:val="00280FF8"/>
    <w:rsid w:val="00281579"/>
    <w:rsid w:val="00281606"/>
    <w:rsid w:val="00281907"/>
    <w:rsid w:val="00281AF0"/>
    <w:rsid w:val="00281AF4"/>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28C2"/>
    <w:rsid w:val="0029305B"/>
    <w:rsid w:val="002938A3"/>
    <w:rsid w:val="00293A01"/>
    <w:rsid w:val="00293C09"/>
    <w:rsid w:val="0029443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1AA9"/>
    <w:rsid w:val="002A2895"/>
    <w:rsid w:val="002A2B9B"/>
    <w:rsid w:val="002A2EE9"/>
    <w:rsid w:val="002A37D8"/>
    <w:rsid w:val="002A3ADF"/>
    <w:rsid w:val="002A4367"/>
    <w:rsid w:val="002A45B4"/>
    <w:rsid w:val="002A4B8E"/>
    <w:rsid w:val="002A5764"/>
    <w:rsid w:val="002A5A95"/>
    <w:rsid w:val="002A5B43"/>
    <w:rsid w:val="002A5BE4"/>
    <w:rsid w:val="002A67E8"/>
    <w:rsid w:val="002A6DB1"/>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3EDC"/>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D7E"/>
    <w:rsid w:val="002D4E7D"/>
    <w:rsid w:val="002D521A"/>
    <w:rsid w:val="002D542E"/>
    <w:rsid w:val="002D5949"/>
    <w:rsid w:val="002D5AB7"/>
    <w:rsid w:val="002D61AB"/>
    <w:rsid w:val="002D6480"/>
    <w:rsid w:val="002D6A58"/>
    <w:rsid w:val="002D6CA4"/>
    <w:rsid w:val="002D7502"/>
    <w:rsid w:val="002D770B"/>
    <w:rsid w:val="002E067E"/>
    <w:rsid w:val="002E1783"/>
    <w:rsid w:val="002E1837"/>
    <w:rsid w:val="002E2C1F"/>
    <w:rsid w:val="002E2FAD"/>
    <w:rsid w:val="002E306F"/>
    <w:rsid w:val="002E313B"/>
    <w:rsid w:val="002E39FF"/>
    <w:rsid w:val="002E3E08"/>
    <w:rsid w:val="002E43B8"/>
    <w:rsid w:val="002E44F0"/>
    <w:rsid w:val="002E4DFA"/>
    <w:rsid w:val="002E5147"/>
    <w:rsid w:val="002E5848"/>
    <w:rsid w:val="002E5FE1"/>
    <w:rsid w:val="002E6688"/>
    <w:rsid w:val="002E6EF5"/>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1EDF"/>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3881"/>
    <w:rsid w:val="00314D66"/>
    <w:rsid w:val="003151F0"/>
    <w:rsid w:val="003153D4"/>
    <w:rsid w:val="003157A9"/>
    <w:rsid w:val="00315962"/>
    <w:rsid w:val="003164A7"/>
    <w:rsid w:val="00316F2F"/>
    <w:rsid w:val="00317BA4"/>
    <w:rsid w:val="00317F45"/>
    <w:rsid w:val="00320E46"/>
    <w:rsid w:val="00321443"/>
    <w:rsid w:val="00321CA1"/>
    <w:rsid w:val="00321DE7"/>
    <w:rsid w:val="0032234A"/>
    <w:rsid w:val="00322350"/>
    <w:rsid w:val="00322E7C"/>
    <w:rsid w:val="0032351A"/>
    <w:rsid w:val="0032356E"/>
    <w:rsid w:val="00323901"/>
    <w:rsid w:val="00323A2F"/>
    <w:rsid w:val="00323A75"/>
    <w:rsid w:val="00323D7E"/>
    <w:rsid w:val="00324801"/>
    <w:rsid w:val="00324F0B"/>
    <w:rsid w:val="00326942"/>
    <w:rsid w:val="00326A50"/>
    <w:rsid w:val="00330162"/>
    <w:rsid w:val="003303D4"/>
    <w:rsid w:val="00330A4F"/>
    <w:rsid w:val="00330F2F"/>
    <w:rsid w:val="00330FB5"/>
    <w:rsid w:val="003313BC"/>
    <w:rsid w:val="0033208C"/>
    <w:rsid w:val="00332794"/>
    <w:rsid w:val="003328F6"/>
    <w:rsid w:val="0033452C"/>
    <w:rsid w:val="00334B0E"/>
    <w:rsid w:val="00335227"/>
    <w:rsid w:val="00335633"/>
    <w:rsid w:val="00335EA3"/>
    <w:rsid w:val="0033605B"/>
    <w:rsid w:val="003365C1"/>
    <w:rsid w:val="00336B49"/>
    <w:rsid w:val="00336CE0"/>
    <w:rsid w:val="003373EC"/>
    <w:rsid w:val="00337524"/>
    <w:rsid w:val="00340679"/>
    <w:rsid w:val="003408BD"/>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4FD7"/>
    <w:rsid w:val="003653A5"/>
    <w:rsid w:val="003653FC"/>
    <w:rsid w:val="0036595A"/>
    <w:rsid w:val="00365997"/>
    <w:rsid w:val="00365D13"/>
    <w:rsid w:val="00365DD1"/>
    <w:rsid w:val="00366152"/>
    <w:rsid w:val="00366299"/>
    <w:rsid w:val="003662A2"/>
    <w:rsid w:val="0036642D"/>
    <w:rsid w:val="00367327"/>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061F"/>
    <w:rsid w:val="0038100B"/>
    <w:rsid w:val="0038205B"/>
    <w:rsid w:val="0038251A"/>
    <w:rsid w:val="003828F9"/>
    <w:rsid w:val="00382AA5"/>
    <w:rsid w:val="00382B93"/>
    <w:rsid w:val="00383776"/>
    <w:rsid w:val="00383885"/>
    <w:rsid w:val="00383F85"/>
    <w:rsid w:val="0038452C"/>
    <w:rsid w:val="00385359"/>
    <w:rsid w:val="0038547F"/>
    <w:rsid w:val="00385983"/>
    <w:rsid w:val="00386A54"/>
    <w:rsid w:val="00386C25"/>
    <w:rsid w:val="00386C7F"/>
    <w:rsid w:val="00387007"/>
    <w:rsid w:val="003872F6"/>
    <w:rsid w:val="00387653"/>
    <w:rsid w:val="003879CA"/>
    <w:rsid w:val="00387FEE"/>
    <w:rsid w:val="00390A37"/>
    <w:rsid w:val="00392142"/>
    <w:rsid w:val="00392C0B"/>
    <w:rsid w:val="0039319C"/>
    <w:rsid w:val="003933E7"/>
    <w:rsid w:val="00393855"/>
    <w:rsid w:val="003941F4"/>
    <w:rsid w:val="00394E73"/>
    <w:rsid w:val="00395AEF"/>
    <w:rsid w:val="00395B9C"/>
    <w:rsid w:val="00395CB8"/>
    <w:rsid w:val="00396514"/>
    <w:rsid w:val="003969B7"/>
    <w:rsid w:val="00396EFB"/>
    <w:rsid w:val="003A08DA"/>
    <w:rsid w:val="003A0E7D"/>
    <w:rsid w:val="003A0F74"/>
    <w:rsid w:val="003A0FDA"/>
    <w:rsid w:val="003A1008"/>
    <w:rsid w:val="003A198C"/>
    <w:rsid w:val="003A1A16"/>
    <w:rsid w:val="003A1D6A"/>
    <w:rsid w:val="003A2050"/>
    <w:rsid w:val="003A27D8"/>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5AE"/>
    <w:rsid w:val="003B565D"/>
    <w:rsid w:val="003B5D7B"/>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44"/>
    <w:rsid w:val="003D43FF"/>
    <w:rsid w:val="003D4597"/>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5B5"/>
    <w:rsid w:val="003E2675"/>
    <w:rsid w:val="003E2DA4"/>
    <w:rsid w:val="003E32D3"/>
    <w:rsid w:val="003E3BA2"/>
    <w:rsid w:val="003E447E"/>
    <w:rsid w:val="003E477D"/>
    <w:rsid w:val="003E4E67"/>
    <w:rsid w:val="003E4F6D"/>
    <w:rsid w:val="003E52FE"/>
    <w:rsid w:val="003E5590"/>
    <w:rsid w:val="003E5B61"/>
    <w:rsid w:val="003E62DE"/>
    <w:rsid w:val="003E6742"/>
    <w:rsid w:val="003E70FD"/>
    <w:rsid w:val="003E7234"/>
    <w:rsid w:val="003E73BE"/>
    <w:rsid w:val="003E7975"/>
    <w:rsid w:val="003E7E0C"/>
    <w:rsid w:val="003F09AB"/>
    <w:rsid w:val="003F1BC6"/>
    <w:rsid w:val="003F2DCC"/>
    <w:rsid w:val="003F30C4"/>
    <w:rsid w:val="003F368B"/>
    <w:rsid w:val="003F3B69"/>
    <w:rsid w:val="003F4A93"/>
    <w:rsid w:val="003F4E62"/>
    <w:rsid w:val="003F4F16"/>
    <w:rsid w:val="003F66BF"/>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9EC"/>
    <w:rsid w:val="00412FDE"/>
    <w:rsid w:val="00413055"/>
    <w:rsid w:val="004131C3"/>
    <w:rsid w:val="00413FF8"/>
    <w:rsid w:val="00414FDF"/>
    <w:rsid w:val="004150D8"/>
    <w:rsid w:val="00415C95"/>
    <w:rsid w:val="00415D4E"/>
    <w:rsid w:val="004165B0"/>
    <w:rsid w:val="00416972"/>
    <w:rsid w:val="00416FA0"/>
    <w:rsid w:val="00417126"/>
    <w:rsid w:val="004173B1"/>
    <w:rsid w:val="004211D0"/>
    <w:rsid w:val="004219DF"/>
    <w:rsid w:val="00421C9B"/>
    <w:rsid w:val="00421DAB"/>
    <w:rsid w:val="00421F67"/>
    <w:rsid w:val="00421FC3"/>
    <w:rsid w:val="0042221F"/>
    <w:rsid w:val="004228C1"/>
    <w:rsid w:val="004241A5"/>
    <w:rsid w:val="004242AF"/>
    <w:rsid w:val="0042538C"/>
    <w:rsid w:val="00425413"/>
    <w:rsid w:val="00425929"/>
    <w:rsid w:val="00425B6B"/>
    <w:rsid w:val="00425D15"/>
    <w:rsid w:val="00426EE4"/>
    <w:rsid w:val="00427017"/>
    <w:rsid w:val="004274D9"/>
    <w:rsid w:val="00427C42"/>
    <w:rsid w:val="00430676"/>
    <w:rsid w:val="00430891"/>
    <w:rsid w:val="004311D7"/>
    <w:rsid w:val="00431756"/>
    <w:rsid w:val="00431E8B"/>
    <w:rsid w:val="004321E3"/>
    <w:rsid w:val="00432EDF"/>
    <w:rsid w:val="004330C7"/>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4CEE"/>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0D49"/>
    <w:rsid w:val="00491608"/>
    <w:rsid w:val="00491F92"/>
    <w:rsid w:val="004926AD"/>
    <w:rsid w:val="00492A1A"/>
    <w:rsid w:val="00492CEC"/>
    <w:rsid w:val="00492DD4"/>
    <w:rsid w:val="00492FAE"/>
    <w:rsid w:val="00493A5A"/>
    <w:rsid w:val="00494A38"/>
    <w:rsid w:val="0049517E"/>
    <w:rsid w:val="0049577F"/>
    <w:rsid w:val="00496021"/>
    <w:rsid w:val="004963CB"/>
    <w:rsid w:val="004973AB"/>
    <w:rsid w:val="004A04F8"/>
    <w:rsid w:val="004A0685"/>
    <w:rsid w:val="004A0B2E"/>
    <w:rsid w:val="004A0F03"/>
    <w:rsid w:val="004A1A7E"/>
    <w:rsid w:val="004A1D5A"/>
    <w:rsid w:val="004A288B"/>
    <w:rsid w:val="004A39DF"/>
    <w:rsid w:val="004A3A0E"/>
    <w:rsid w:val="004A3C1D"/>
    <w:rsid w:val="004A427B"/>
    <w:rsid w:val="004A4A48"/>
    <w:rsid w:val="004A50A5"/>
    <w:rsid w:val="004A5955"/>
    <w:rsid w:val="004A5C29"/>
    <w:rsid w:val="004A622A"/>
    <w:rsid w:val="004A6A34"/>
    <w:rsid w:val="004A6CFC"/>
    <w:rsid w:val="004A6F02"/>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56E"/>
    <w:rsid w:val="004D4828"/>
    <w:rsid w:val="004D508A"/>
    <w:rsid w:val="004D690D"/>
    <w:rsid w:val="004D6F35"/>
    <w:rsid w:val="004E0122"/>
    <w:rsid w:val="004E058E"/>
    <w:rsid w:val="004E067B"/>
    <w:rsid w:val="004E0E98"/>
    <w:rsid w:val="004E13DD"/>
    <w:rsid w:val="004E1A5E"/>
    <w:rsid w:val="004E1AC9"/>
    <w:rsid w:val="004E1B17"/>
    <w:rsid w:val="004E1F00"/>
    <w:rsid w:val="004E2FBF"/>
    <w:rsid w:val="004E34FF"/>
    <w:rsid w:val="004E35A9"/>
    <w:rsid w:val="004E35CD"/>
    <w:rsid w:val="004E3607"/>
    <w:rsid w:val="004E4506"/>
    <w:rsid w:val="004E45A4"/>
    <w:rsid w:val="004E4C49"/>
    <w:rsid w:val="004E5516"/>
    <w:rsid w:val="004E566E"/>
    <w:rsid w:val="004E59C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2C"/>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08F6"/>
    <w:rsid w:val="00511748"/>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1F2B"/>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534"/>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AB3"/>
    <w:rsid w:val="00544D08"/>
    <w:rsid w:val="005452B8"/>
    <w:rsid w:val="00545B05"/>
    <w:rsid w:val="00545DA0"/>
    <w:rsid w:val="005464A6"/>
    <w:rsid w:val="00546A9A"/>
    <w:rsid w:val="00547263"/>
    <w:rsid w:val="00547FA6"/>
    <w:rsid w:val="00550E4B"/>
    <w:rsid w:val="00551536"/>
    <w:rsid w:val="0055157F"/>
    <w:rsid w:val="00551F98"/>
    <w:rsid w:val="005522BE"/>
    <w:rsid w:val="00552691"/>
    <w:rsid w:val="00553765"/>
    <w:rsid w:val="00553CD8"/>
    <w:rsid w:val="00553F8D"/>
    <w:rsid w:val="00554800"/>
    <w:rsid w:val="00554C5B"/>
    <w:rsid w:val="0055539B"/>
    <w:rsid w:val="005559B5"/>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1B9"/>
    <w:rsid w:val="00563A02"/>
    <w:rsid w:val="005645E7"/>
    <w:rsid w:val="0056522F"/>
    <w:rsid w:val="0056527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2655"/>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4B0"/>
    <w:rsid w:val="005866BE"/>
    <w:rsid w:val="0058692F"/>
    <w:rsid w:val="00586BCD"/>
    <w:rsid w:val="00586C68"/>
    <w:rsid w:val="0058793D"/>
    <w:rsid w:val="00587A51"/>
    <w:rsid w:val="00587A6C"/>
    <w:rsid w:val="00587B1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9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6D1"/>
    <w:rsid w:val="005B290C"/>
    <w:rsid w:val="005B34D9"/>
    <w:rsid w:val="005B37A7"/>
    <w:rsid w:val="005B3F8B"/>
    <w:rsid w:val="005B4CF0"/>
    <w:rsid w:val="005B5017"/>
    <w:rsid w:val="005B5294"/>
    <w:rsid w:val="005B5437"/>
    <w:rsid w:val="005B59E1"/>
    <w:rsid w:val="005B5A76"/>
    <w:rsid w:val="005B6AB6"/>
    <w:rsid w:val="005B6DF7"/>
    <w:rsid w:val="005B72F1"/>
    <w:rsid w:val="005B7AC6"/>
    <w:rsid w:val="005C0226"/>
    <w:rsid w:val="005C1FE6"/>
    <w:rsid w:val="005C22B0"/>
    <w:rsid w:val="005C3217"/>
    <w:rsid w:val="005C3A4D"/>
    <w:rsid w:val="005C3F29"/>
    <w:rsid w:val="005C4235"/>
    <w:rsid w:val="005C43F0"/>
    <w:rsid w:val="005C57AB"/>
    <w:rsid w:val="005C6ABD"/>
    <w:rsid w:val="005C6B6B"/>
    <w:rsid w:val="005C6CD3"/>
    <w:rsid w:val="005C7B24"/>
    <w:rsid w:val="005C7D77"/>
    <w:rsid w:val="005D0013"/>
    <w:rsid w:val="005D0F14"/>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4710"/>
    <w:rsid w:val="005E510A"/>
    <w:rsid w:val="005E6198"/>
    <w:rsid w:val="005E6CAD"/>
    <w:rsid w:val="005E6E37"/>
    <w:rsid w:val="005E7914"/>
    <w:rsid w:val="005F037F"/>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73C"/>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301"/>
    <w:rsid w:val="006224CE"/>
    <w:rsid w:val="00622A99"/>
    <w:rsid w:val="00622B50"/>
    <w:rsid w:val="00623668"/>
    <w:rsid w:val="00623D12"/>
    <w:rsid w:val="00623D14"/>
    <w:rsid w:val="00624519"/>
    <w:rsid w:val="006250DD"/>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5E8A"/>
    <w:rsid w:val="0063604D"/>
    <w:rsid w:val="00637BAA"/>
    <w:rsid w:val="00637BF6"/>
    <w:rsid w:val="00640B8C"/>
    <w:rsid w:val="0064167F"/>
    <w:rsid w:val="0064200A"/>
    <w:rsid w:val="0064224A"/>
    <w:rsid w:val="00642502"/>
    <w:rsid w:val="00642C1E"/>
    <w:rsid w:val="0064301E"/>
    <w:rsid w:val="006434CA"/>
    <w:rsid w:val="00643BE1"/>
    <w:rsid w:val="0064433C"/>
    <w:rsid w:val="006443C5"/>
    <w:rsid w:val="00646400"/>
    <w:rsid w:val="00647255"/>
    <w:rsid w:val="00647546"/>
    <w:rsid w:val="00647836"/>
    <w:rsid w:val="00647B13"/>
    <w:rsid w:val="00647DF1"/>
    <w:rsid w:val="00647E0C"/>
    <w:rsid w:val="0065042E"/>
    <w:rsid w:val="00650841"/>
    <w:rsid w:val="00650959"/>
    <w:rsid w:val="00650A1F"/>
    <w:rsid w:val="006510B3"/>
    <w:rsid w:val="006511EE"/>
    <w:rsid w:val="006517B6"/>
    <w:rsid w:val="006517C8"/>
    <w:rsid w:val="006519CF"/>
    <w:rsid w:val="00652681"/>
    <w:rsid w:val="006528D1"/>
    <w:rsid w:val="00652A38"/>
    <w:rsid w:val="00653CA2"/>
    <w:rsid w:val="006541A7"/>
    <w:rsid w:val="00654B39"/>
    <w:rsid w:val="00654CB4"/>
    <w:rsid w:val="00654ED3"/>
    <w:rsid w:val="00655303"/>
    <w:rsid w:val="00655522"/>
    <w:rsid w:val="0065574A"/>
    <w:rsid w:val="00655B7A"/>
    <w:rsid w:val="00655CE7"/>
    <w:rsid w:val="0065602A"/>
    <w:rsid w:val="00656473"/>
    <w:rsid w:val="006569E3"/>
    <w:rsid w:val="00656E5D"/>
    <w:rsid w:val="00656EC4"/>
    <w:rsid w:val="006601C1"/>
    <w:rsid w:val="006603A3"/>
    <w:rsid w:val="0066041A"/>
    <w:rsid w:val="00660EF5"/>
    <w:rsid w:val="00660F1E"/>
    <w:rsid w:val="006626C6"/>
    <w:rsid w:val="00662778"/>
    <w:rsid w:val="0066282D"/>
    <w:rsid w:val="00662851"/>
    <w:rsid w:val="006628AF"/>
    <w:rsid w:val="00662BDD"/>
    <w:rsid w:val="00663F9D"/>
    <w:rsid w:val="00664421"/>
    <w:rsid w:val="00664A4A"/>
    <w:rsid w:val="00664E53"/>
    <w:rsid w:val="0066576D"/>
    <w:rsid w:val="00665A8C"/>
    <w:rsid w:val="00666752"/>
    <w:rsid w:val="006671DF"/>
    <w:rsid w:val="006674EC"/>
    <w:rsid w:val="0066763F"/>
    <w:rsid w:val="00667676"/>
    <w:rsid w:val="006700FA"/>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779F3"/>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6D6"/>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508"/>
    <w:rsid w:val="006979BD"/>
    <w:rsid w:val="006A0128"/>
    <w:rsid w:val="006A0835"/>
    <w:rsid w:val="006A0E8B"/>
    <w:rsid w:val="006A14D9"/>
    <w:rsid w:val="006A14F5"/>
    <w:rsid w:val="006A17E3"/>
    <w:rsid w:val="006A21A3"/>
    <w:rsid w:val="006A26B4"/>
    <w:rsid w:val="006A2DAD"/>
    <w:rsid w:val="006A33AE"/>
    <w:rsid w:val="006A3B89"/>
    <w:rsid w:val="006A3C7D"/>
    <w:rsid w:val="006A4869"/>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3E9A"/>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175"/>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6E92"/>
    <w:rsid w:val="006E73DA"/>
    <w:rsid w:val="006F0447"/>
    <w:rsid w:val="006F1594"/>
    <w:rsid w:val="006F187A"/>
    <w:rsid w:val="006F18D0"/>
    <w:rsid w:val="006F2E4D"/>
    <w:rsid w:val="006F370A"/>
    <w:rsid w:val="006F37AA"/>
    <w:rsid w:val="006F3FC7"/>
    <w:rsid w:val="006F4EA5"/>
    <w:rsid w:val="006F4F26"/>
    <w:rsid w:val="006F5B3C"/>
    <w:rsid w:val="006F6592"/>
    <w:rsid w:val="006F666A"/>
    <w:rsid w:val="006F6677"/>
    <w:rsid w:val="006F6C07"/>
    <w:rsid w:val="006F7B9A"/>
    <w:rsid w:val="00700730"/>
    <w:rsid w:val="00701392"/>
    <w:rsid w:val="0070142E"/>
    <w:rsid w:val="00701DA7"/>
    <w:rsid w:val="00701EA3"/>
    <w:rsid w:val="00702CC3"/>
    <w:rsid w:val="007030C3"/>
    <w:rsid w:val="00703402"/>
    <w:rsid w:val="00704101"/>
    <w:rsid w:val="00704263"/>
    <w:rsid w:val="007046AB"/>
    <w:rsid w:val="00704E09"/>
    <w:rsid w:val="0070547A"/>
    <w:rsid w:val="00705978"/>
    <w:rsid w:val="0070598A"/>
    <w:rsid w:val="00705D5E"/>
    <w:rsid w:val="00705DFA"/>
    <w:rsid w:val="00706A20"/>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DD2"/>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4C4"/>
    <w:rsid w:val="00737C9B"/>
    <w:rsid w:val="00737E4A"/>
    <w:rsid w:val="0074100F"/>
    <w:rsid w:val="0074250D"/>
    <w:rsid w:val="00742EF6"/>
    <w:rsid w:val="007436C7"/>
    <w:rsid w:val="0074382E"/>
    <w:rsid w:val="00743AC8"/>
    <w:rsid w:val="00743CEB"/>
    <w:rsid w:val="00743F07"/>
    <w:rsid w:val="0074406F"/>
    <w:rsid w:val="007442DE"/>
    <w:rsid w:val="00744324"/>
    <w:rsid w:val="00744340"/>
    <w:rsid w:val="00744497"/>
    <w:rsid w:val="00744A50"/>
    <w:rsid w:val="0074529F"/>
    <w:rsid w:val="007453F7"/>
    <w:rsid w:val="007454D1"/>
    <w:rsid w:val="00745D8C"/>
    <w:rsid w:val="00745DF3"/>
    <w:rsid w:val="00746CC0"/>
    <w:rsid w:val="0074750D"/>
    <w:rsid w:val="00747D5F"/>
    <w:rsid w:val="00747D79"/>
    <w:rsid w:val="00747D82"/>
    <w:rsid w:val="00750153"/>
    <w:rsid w:val="007515A9"/>
    <w:rsid w:val="007519CE"/>
    <w:rsid w:val="0075210E"/>
    <w:rsid w:val="00752545"/>
    <w:rsid w:val="0075384F"/>
    <w:rsid w:val="00753C18"/>
    <w:rsid w:val="00753CD7"/>
    <w:rsid w:val="00753D9C"/>
    <w:rsid w:val="007547C4"/>
    <w:rsid w:val="00755195"/>
    <w:rsid w:val="0075520B"/>
    <w:rsid w:val="0075550F"/>
    <w:rsid w:val="00756017"/>
    <w:rsid w:val="00756450"/>
    <w:rsid w:val="007567DE"/>
    <w:rsid w:val="00757356"/>
    <w:rsid w:val="00757B83"/>
    <w:rsid w:val="007605C9"/>
    <w:rsid w:val="007610ED"/>
    <w:rsid w:val="007613E6"/>
    <w:rsid w:val="00761EF5"/>
    <w:rsid w:val="00761FFD"/>
    <w:rsid w:val="007621A7"/>
    <w:rsid w:val="0076289D"/>
    <w:rsid w:val="007635B4"/>
    <w:rsid w:val="007637BF"/>
    <w:rsid w:val="007641C4"/>
    <w:rsid w:val="007644E0"/>
    <w:rsid w:val="00764A53"/>
    <w:rsid w:val="00765339"/>
    <w:rsid w:val="007668C8"/>
    <w:rsid w:val="007677CB"/>
    <w:rsid w:val="00767CB1"/>
    <w:rsid w:val="00770015"/>
    <w:rsid w:val="0077126B"/>
    <w:rsid w:val="00772502"/>
    <w:rsid w:val="00772613"/>
    <w:rsid w:val="0077356B"/>
    <w:rsid w:val="0077377C"/>
    <w:rsid w:val="00773E45"/>
    <w:rsid w:val="00773E52"/>
    <w:rsid w:val="00773F09"/>
    <w:rsid w:val="00773F25"/>
    <w:rsid w:val="0077433E"/>
    <w:rsid w:val="00774B4F"/>
    <w:rsid w:val="00774F2C"/>
    <w:rsid w:val="00775209"/>
    <w:rsid w:val="00775763"/>
    <w:rsid w:val="00775ED1"/>
    <w:rsid w:val="00775F96"/>
    <w:rsid w:val="0077621D"/>
    <w:rsid w:val="007765C2"/>
    <w:rsid w:val="007776D5"/>
    <w:rsid w:val="00777819"/>
    <w:rsid w:val="00777F86"/>
    <w:rsid w:val="00781027"/>
    <w:rsid w:val="00781053"/>
    <w:rsid w:val="0078122D"/>
    <w:rsid w:val="00781349"/>
    <w:rsid w:val="00781C14"/>
    <w:rsid w:val="00781E05"/>
    <w:rsid w:val="007824AA"/>
    <w:rsid w:val="00782BBF"/>
    <w:rsid w:val="007835F0"/>
    <w:rsid w:val="00784172"/>
    <w:rsid w:val="007851F2"/>
    <w:rsid w:val="00785DC3"/>
    <w:rsid w:val="00786304"/>
    <w:rsid w:val="00786AFA"/>
    <w:rsid w:val="007870FF"/>
    <w:rsid w:val="00787575"/>
    <w:rsid w:val="00787ACB"/>
    <w:rsid w:val="00787DB4"/>
    <w:rsid w:val="007900DA"/>
    <w:rsid w:val="007904F5"/>
    <w:rsid w:val="00790655"/>
    <w:rsid w:val="00790B04"/>
    <w:rsid w:val="00790B82"/>
    <w:rsid w:val="00791270"/>
    <w:rsid w:val="007919AC"/>
    <w:rsid w:val="00791B43"/>
    <w:rsid w:val="00791F63"/>
    <w:rsid w:val="00793A2E"/>
    <w:rsid w:val="007940E6"/>
    <w:rsid w:val="00795778"/>
    <w:rsid w:val="00795F66"/>
    <w:rsid w:val="007966BC"/>
    <w:rsid w:val="00796DA9"/>
    <w:rsid w:val="00797108"/>
    <w:rsid w:val="00797670"/>
    <w:rsid w:val="0079773E"/>
    <w:rsid w:val="007A0DD4"/>
    <w:rsid w:val="007A1581"/>
    <w:rsid w:val="007A1AB6"/>
    <w:rsid w:val="007A3504"/>
    <w:rsid w:val="007A3CDC"/>
    <w:rsid w:val="007A4454"/>
    <w:rsid w:val="007A44B4"/>
    <w:rsid w:val="007A49B5"/>
    <w:rsid w:val="007A4CBD"/>
    <w:rsid w:val="007A52C3"/>
    <w:rsid w:val="007A654E"/>
    <w:rsid w:val="007A6586"/>
    <w:rsid w:val="007A73E0"/>
    <w:rsid w:val="007A75AD"/>
    <w:rsid w:val="007A79CB"/>
    <w:rsid w:val="007B148F"/>
    <w:rsid w:val="007B2039"/>
    <w:rsid w:val="007B4132"/>
    <w:rsid w:val="007B4556"/>
    <w:rsid w:val="007B45B7"/>
    <w:rsid w:val="007B499A"/>
    <w:rsid w:val="007B4E24"/>
    <w:rsid w:val="007B4F66"/>
    <w:rsid w:val="007B58A0"/>
    <w:rsid w:val="007B60CB"/>
    <w:rsid w:val="007B6F00"/>
    <w:rsid w:val="007B7499"/>
    <w:rsid w:val="007B7B1A"/>
    <w:rsid w:val="007B7C23"/>
    <w:rsid w:val="007B7DC0"/>
    <w:rsid w:val="007C0179"/>
    <w:rsid w:val="007C0E7E"/>
    <w:rsid w:val="007C0FBE"/>
    <w:rsid w:val="007C1205"/>
    <w:rsid w:val="007C12F9"/>
    <w:rsid w:val="007C1C0B"/>
    <w:rsid w:val="007C32E8"/>
    <w:rsid w:val="007C3392"/>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271E"/>
    <w:rsid w:val="007D3234"/>
    <w:rsid w:val="007D357A"/>
    <w:rsid w:val="007D37E0"/>
    <w:rsid w:val="007D385D"/>
    <w:rsid w:val="007D3A01"/>
    <w:rsid w:val="007D3FC2"/>
    <w:rsid w:val="007D4798"/>
    <w:rsid w:val="007D4DB4"/>
    <w:rsid w:val="007D588F"/>
    <w:rsid w:val="007D5A25"/>
    <w:rsid w:val="007D6650"/>
    <w:rsid w:val="007D6EC3"/>
    <w:rsid w:val="007D7E28"/>
    <w:rsid w:val="007E1EB2"/>
    <w:rsid w:val="007E228B"/>
    <w:rsid w:val="007E3326"/>
    <w:rsid w:val="007E45D9"/>
    <w:rsid w:val="007E4BF2"/>
    <w:rsid w:val="007E5A6E"/>
    <w:rsid w:val="007E5ACF"/>
    <w:rsid w:val="007E5CF1"/>
    <w:rsid w:val="007E6C8F"/>
    <w:rsid w:val="007E7834"/>
    <w:rsid w:val="007E7C60"/>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630"/>
    <w:rsid w:val="00804C7E"/>
    <w:rsid w:val="0080528E"/>
    <w:rsid w:val="00805862"/>
    <w:rsid w:val="008058B6"/>
    <w:rsid w:val="00805EA0"/>
    <w:rsid w:val="00806293"/>
    <w:rsid w:val="0080648C"/>
    <w:rsid w:val="00806CF9"/>
    <w:rsid w:val="00807443"/>
    <w:rsid w:val="00807F19"/>
    <w:rsid w:val="008106A6"/>
    <w:rsid w:val="00810730"/>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30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258"/>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6263"/>
    <w:rsid w:val="00846ED6"/>
    <w:rsid w:val="008474FE"/>
    <w:rsid w:val="00850D0F"/>
    <w:rsid w:val="008527D3"/>
    <w:rsid w:val="008539D2"/>
    <w:rsid w:val="00853D79"/>
    <w:rsid w:val="008540C8"/>
    <w:rsid w:val="008540D2"/>
    <w:rsid w:val="00854253"/>
    <w:rsid w:val="00854292"/>
    <w:rsid w:val="00854770"/>
    <w:rsid w:val="00854994"/>
    <w:rsid w:val="00855636"/>
    <w:rsid w:val="00857058"/>
    <w:rsid w:val="00857E9B"/>
    <w:rsid w:val="0086002B"/>
    <w:rsid w:val="00860476"/>
    <w:rsid w:val="00860F43"/>
    <w:rsid w:val="00861985"/>
    <w:rsid w:val="00861A78"/>
    <w:rsid w:val="00861EB7"/>
    <w:rsid w:val="00862511"/>
    <w:rsid w:val="00862DC0"/>
    <w:rsid w:val="00862FC2"/>
    <w:rsid w:val="00862FC9"/>
    <w:rsid w:val="00863147"/>
    <w:rsid w:val="008632FA"/>
    <w:rsid w:val="00863373"/>
    <w:rsid w:val="008644B9"/>
    <w:rsid w:val="00865AFE"/>
    <w:rsid w:val="00865BB5"/>
    <w:rsid w:val="00866AFF"/>
    <w:rsid w:val="00866E8F"/>
    <w:rsid w:val="008670BC"/>
    <w:rsid w:val="008701CC"/>
    <w:rsid w:val="008705AB"/>
    <w:rsid w:val="00870953"/>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46C4"/>
    <w:rsid w:val="0088525F"/>
    <w:rsid w:val="00885405"/>
    <w:rsid w:val="0088545F"/>
    <w:rsid w:val="00886395"/>
    <w:rsid w:val="00886484"/>
    <w:rsid w:val="00886500"/>
    <w:rsid w:val="00886DD7"/>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1AD"/>
    <w:rsid w:val="008944EE"/>
    <w:rsid w:val="0089523B"/>
    <w:rsid w:val="0089690A"/>
    <w:rsid w:val="0089731E"/>
    <w:rsid w:val="00897763"/>
    <w:rsid w:val="0089785F"/>
    <w:rsid w:val="00897AB9"/>
    <w:rsid w:val="00897CDD"/>
    <w:rsid w:val="008A21F2"/>
    <w:rsid w:val="008A22E7"/>
    <w:rsid w:val="008A25C8"/>
    <w:rsid w:val="008A26E2"/>
    <w:rsid w:val="008A33C6"/>
    <w:rsid w:val="008A3FA9"/>
    <w:rsid w:val="008A4369"/>
    <w:rsid w:val="008A4889"/>
    <w:rsid w:val="008A49E4"/>
    <w:rsid w:val="008A4D29"/>
    <w:rsid w:val="008A50D3"/>
    <w:rsid w:val="008A5C91"/>
    <w:rsid w:val="008A618D"/>
    <w:rsid w:val="008A67F0"/>
    <w:rsid w:val="008A6897"/>
    <w:rsid w:val="008B1C3D"/>
    <w:rsid w:val="008B1D8D"/>
    <w:rsid w:val="008B22BB"/>
    <w:rsid w:val="008B287D"/>
    <w:rsid w:val="008B31CF"/>
    <w:rsid w:val="008B4677"/>
    <w:rsid w:val="008B47FB"/>
    <w:rsid w:val="008B4F51"/>
    <w:rsid w:val="008B5A77"/>
    <w:rsid w:val="008B5A9A"/>
    <w:rsid w:val="008B6003"/>
    <w:rsid w:val="008B6559"/>
    <w:rsid w:val="008B6738"/>
    <w:rsid w:val="008B679E"/>
    <w:rsid w:val="008B6EA8"/>
    <w:rsid w:val="008B72B4"/>
    <w:rsid w:val="008B7404"/>
    <w:rsid w:val="008B7AC8"/>
    <w:rsid w:val="008C0043"/>
    <w:rsid w:val="008C015B"/>
    <w:rsid w:val="008C0D4B"/>
    <w:rsid w:val="008C0F21"/>
    <w:rsid w:val="008C279F"/>
    <w:rsid w:val="008C27B7"/>
    <w:rsid w:val="008C27E5"/>
    <w:rsid w:val="008C2A72"/>
    <w:rsid w:val="008C2ABF"/>
    <w:rsid w:val="008C3748"/>
    <w:rsid w:val="008C4598"/>
    <w:rsid w:val="008C47F3"/>
    <w:rsid w:val="008C4BD7"/>
    <w:rsid w:val="008C4C3B"/>
    <w:rsid w:val="008C5564"/>
    <w:rsid w:val="008C5E99"/>
    <w:rsid w:val="008C6BBF"/>
    <w:rsid w:val="008C7495"/>
    <w:rsid w:val="008D009C"/>
    <w:rsid w:val="008D04F0"/>
    <w:rsid w:val="008D127C"/>
    <w:rsid w:val="008D181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1FC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0E9"/>
    <w:rsid w:val="008F7A6A"/>
    <w:rsid w:val="008F7C33"/>
    <w:rsid w:val="00900B7F"/>
    <w:rsid w:val="00901A31"/>
    <w:rsid w:val="009025C0"/>
    <w:rsid w:val="009026D0"/>
    <w:rsid w:val="00902782"/>
    <w:rsid w:val="009028B7"/>
    <w:rsid w:val="00902C74"/>
    <w:rsid w:val="00902FD1"/>
    <w:rsid w:val="009032FB"/>
    <w:rsid w:val="009036B3"/>
    <w:rsid w:val="0090513E"/>
    <w:rsid w:val="00905485"/>
    <w:rsid w:val="0090555C"/>
    <w:rsid w:val="00905927"/>
    <w:rsid w:val="009063B0"/>
    <w:rsid w:val="00906E0C"/>
    <w:rsid w:val="0090772F"/>
    <w:rsid w:val="009077FC"/>
    <w:rsid w:val="00907C7D"/>
    <w:rsid w:val="009100DA"/>
    <w:rsid w:val="00910A52"/>
    <w:rsid w:val="00911A2A"/>
    <w:rsid w:val="00911C10"/>
    <w:rsid w:val="00911D23"/>
    <w:rsid w:val="00913778"/>
    <w:rsid w:val="00913A6D"/>
    <w:rsid w:val="009142E3"/>
    <w:rsid w:val="009143E8"/>
    <w:rsid w:val="00914518"/>
    <w:rsid w:val="00914A91"/>
    <w:rsid w:val="0091554F"/>
    <w:rsid w:val="00915BD1"/>
    <w:rsid w:val="00915DA2"/>
    <w:rsid w:val="00916415"/>
    <w:rsid w:val="00916A84"/>
    <w:rsid w:val="009173CC"/>
    <w:rsid w:val="00920D34"/>
    <w:rsid w:val="009213D8"/>
    <w:rsid w:val="00921893"/>
    <w:rsid w:val="009218B7"/>
    <w:rsid w:val="00921EE0"/>
    <w:rsid w:val="009220D9"/>
    <w:rsid w:val="009229EC"/>
    <w:rsid w:val="00923607"/>
    <w:rsid w:val="009236E0"/>
    <w:rsid w:val="00923B75"/>
    <w:rsid w:val="00924872"/>
    <w:rsid w:val="009249CE"/>
    <w:rsid w:val="0092506D"/>
    <w:rsid w:val="009252B3"/>
    <w:rsid w:val="009252E0"/>
    <w:rsid w:val="009253B5"/>
    <w:rsid w:val="00925589"/>
    <w:rsid w:val="00925982"/>
    <w:rsid w:val="009259F7"/>
    <w:rsid w:val="00925B54"/>
    <w:rsid w:val="0092612C"/>
    <w:rsid w:val="009273D4"/>
    <w:rsid w:val="009306B9"/>
    <w:rsid w:val="00930DF9"/>
    <w:rsid w:val="00930EB5"/>
    <w:rsid w:val="00930F25"/>
    <w:rsid w:val="009310F6"/>
    <w:rsid w:val="00931D9E"/>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0507"/>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070F"/>
    <w:rsid w:val="00951ACF"/>
    <w:rsid w:val="00952BEB"/>
    <w:rsid w:val="00953450"/>
    <w:rsid w:val="00954286"/>
    <w:rsid w:val="009551BE"/>
    <w:rsid w:val="009551E8"/>
    <w:rsid w:val="00955741"/>
    <w:rsid w:val="00955CD4"/>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4FAF"/>
    <w:rsid w:val="00965146"/>
    <w:rsid w:val="00965326"/>
    <w:rsid w:val="00965EA2"/>
    <w:rsid w:val="009666DE"/>
    <w:rsid w:val="009667D4"/>
    <w:rsid w:val="009669D5"/>
    <w:rsid w:val="0096700C"/>
    <w:rsid w:val="00967A1A"/>
    <w:rsid w:val="00967C94"/>
    <w:rsid w:val="0097003B"/>
    <w:rsid w:val="009704A2"/>
    <w:rsid w:val="00970AC7"/>
    <w:rsid w:val="00971A98"/>
    <w:rsid w:val="0097269C"/>
    <w:rsid w:val="009728C2"/>
    <w:rsid w:val="00973B5C"/>
    <w:rsid w:val="00974621"/>
    <w:rsid w:val="009749BC"/>
    <w:rsid w:val="00974EF7"/>
    <w:rsid w:val="00975C88"/>
    <w:rsid w:val="00976165"/>
    <w:rsid w:val="00976C54"/>
    <w:rsid w:val="00977167"/>
    <w:rsid w:val="0097718E"/>
    <w:rsid w:val="009775E0"/>
    <w:rsid w:val="00977A1A"/>
    <w:rsid w:val="00977DB1"/>
    <w:rsid w:val="00980299"/>
    <w:rsid w:val="00980489"/>
    <w:rsid w:val="0098066D"/>
    <w:rsid w:val="00980BBB"/>
    <w:rsid w:val="00980D59"/>
    <w:rsid w:val="009816F6"/>
    <w:rsid w:val="00981843"/>
    <w:rsid w:val="00982EB2"/>
    <w:rsid w:val="009830F8"/>
    <w:rsid w:val="00983239"/>
    <w:rsid w:val="009835AA"/>
    <w:rsid w:val="00984D59"/>
    <w:rsid w:val="00984E84"/>
    <w:rsid w:val="00984FA0"/>
    <w:rsid w:val="009850D4"/>
    <w:rsid w:val="0098547F"/>
    <w:rsid w:val="00985509"/>
    <w:rsid w:val="0098699D"/>
    <w:rsid w:val="009874E4"/>
    <w:rsid w:val="0098782F"/>
    <w:rsid w:val="00991089"/>
    <w:rsid w:val="00991886"/>
    <w:rsid w:val="00992290"/>
    <w:rsid w:val="009924EC"/>
    <w:rsid w:val="009932D8"/>
    <w:rsid w:val="009937AD"/>
    <w:rsid w:val="009938A8"/>
    <w:rsid w:val="00993F8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39AF"/>
    <w:rsid w:val="009B4697"/>
    <w:rsid w:val="009B4FF0"/>
    <w:rsid w:val="009B5517"/>
    <w:rsid w:val="009B5BE1"/>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06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1BE"/>
    <w:rsid w:val="009D7ADA"/>
    <w:rsid w:val="009D7EC8"/>
    <w:rsid w:val="009D7F16"/>
    <w:rsid w:val="009D7F61"/>
    <w:rsid w:val="009E0379"/>
    <w:rsid w:val="009E0416"/>
    <w:rsid w:val="009E0DE3"/>
    <w:rsid w:val="009E0EA6"/>
    <w:rsid w:val="009E12D0"/>
    <w:rsid w:val="009E1813"/>
    <w:rsid w:val="009E1E80"/>
    <w:rsid w:val="009E1F7E"/>
    <w:rsid w:val="009E2DEE"/>
    <w:rsid w:val="009E31DD"/>
    <w:rsid w:val="009E3FC1"/>
    <w:rsid w:val="009E444B"/>
    <w:rsid w:val="009E469D"/>
    <w:rsid w:val="009E4BE7"/>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5CE5"/>
    <w:rsid w:val="009F641A"/>
    <w:rsid w:val="009F6719"/>
    <w:rsid w:val="009F6D3A"/>
    <w:rsid w:val="009F709D"/>
    <w:rsid w:val="009F79B1"/>
    <w:rsid w:val="009F79FA"/>
    <w:rsid w:val="009F7CA8"/>
    <w:rsid w:val="009F7D6E"/>
    <w:rsid w:val="00A0028F"/>
    <w:rsid w:val="00A00696"/>
    <w:rsid w:val="00A0069B"/>
    <w:rsid w:val="00A008F5"/>
    <w:rsid w:val="00A0217F"/>
    <w:rsid w:val="00A02AF1"/>
    <w:rsid w:val="00A03BDC"/>
    <w:rsid w:val="00A03BDE"/>
    <w:rsid w:val="00A03CD1"/>
    <w:rsid w:val="00A052BE"/>
    <w:rsid w:val="00A054DA"/>
    <w:rsid w:val="00A05C1F"/>
    <w:rsid w:val="00A05C8F"/>
    <w:rsid w:val="00A06797"/>
    <w:rsid w:val="00A07146"/>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60D"/>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AE1"/>
    <w:rsid w:val="00A27C85"/>
    <w:rsid w:val="00A317E4"/>
    <w:rsid w:val="00A31A89"/>
    <w:rsid w:val="00A31DBB"/>
    <w:rsid w:val="00A320B8"/>
    <w:rsid w:val="00A32366"/>
    <w:rsid w:val="00A32485"/>
    <w:rsid w:val="00A32941"/>
    <w:rsid w:val="00A32BC8"/>
    <w:rsid w:val="00A33DE9"/>
    <w:rsid w:val="00A33DEE"/>
    <w:rsid w:val="00A34A31"/>
    <w:rsid w:val="00A34E40"/>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57A5"/>
    <w:rsid w:val="00A46A92"/>
    <w:rsid w:val="00A46B01"/>
    <w:rsid w:val="00A46F43"/>
    <w:rsid w:val="00A47EBD"/>
    <w:rsid w:val="00A50019"/>
    <w:rsid w:val="00A506E8"/>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A2E"/>
    <w:rsid w:val="00A64BBD"/>
    <w:rsid w:val="00A64CAA"/>
    <w:rsid w:val="00A654FC"/>
    <w:rsid w:val="00A6554C"/>
    <w:rsid w:val="00A65C42"/>
    <w:rsid w:val="00A65DD2"/>
    <w:rsid w:val="00A66859"/>
    <w:rsid w:val="00A66A71"/>
    <w:rsid w:val="00A67176"/>
    <w:rsid w:val="00A674ED"/>
    <w:rsid w:val="00A70021"/>
    <w:rsid w:val="00A70FCA"/>
    <w:rsid w:val="00A713C0"/>
    <w:rsid w:val="00A715ED"/>
    <w:rsid w:val="00A72432"/>
    <w:rsid w:val="00A725CA"/>
    <w:rsid w:val="00A72A41"/>
    <w:rsid w:val="00A72FEF"/>
    <w:rsid w:val="00A730A5"/>
    <w:rsid w:val="00A732D2"/>
    <w:rsid w:val="00A732E0"/>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09E8"/>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B33"/>
    <w:rsid w:val="00A91E8B"/>
    <w:rsid w:val="00A91F47"/>
    <w:rsid w:val="00A91F6B"/>
    <w:rsid w:val="00A91FAE"/>
    <w:rsid w:val="00A927F5"/>
    <w:rsid w:val="00A9287B"/>
    <w:rsid w:val="00A92882"/>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97AF6"/>
    <w:rsid w:val="00AA0033"/>
    <w:rsid w:val="00AA0615"/>
    <w:rsid w:val="00AA0ECC"/>
    <w:rsid w:val="00AA0FAD"/>
    <w:rsid w:val="00AA1153"/>
    <w:rsid w:val="00AA11AC"/>
    <w:rsid w:val="00AA256C"/>
    <w:rsid w:val="00AA2845"/>
    <w:rsid w:val="00AA3417"/>
    <w:rsid w:val="00AA3763"/>
    <w:rsid w:val="00AA385F"/>
    <w:rsid w:val="00AA3962"/>
    <w:rsid w:val="00AA3BBF"/>
    <w:rsid w:val="00AA42CC"/>
    <w:rsid w:val="00AA4914"/>
    <w:rsid w:val="00AA5526"/>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B7C2D"/>
    <w:rsid w:val="00AC07C1"/>
    <w:rsid w:val="00AC09BF"/>
    <w:rsid w:val="00AC0C77"/>
    <w:rsid w:val="00AC1EB4"/>
    <w:rsid w:val="00AC21F1"/>
    <w:rsid w:val="00AC2914"/>
    <w:rsid w:val="00AC2EB3"/>
    <w:rsid w:val="00AC2F03"/>
    <w:rsid w:val="00AC3602"/>
    <w:rsid w:val="00AC4528"/>
    <w:rsid w:val="00AC4A45"/>
    <w:rsid w:val="00AC56D6"/>
    <w:rsid w:val="00AC669F"/>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64E"/>
    <w:rsid w:val="00AD4881"/>
    <w:rsid w:val="00AD4B73"/>
    <w:rsid w:val="00AD5489"/>
    <w:rsid w:val="00AD5B8C"/>
    <w:rsid w:val="00AD5E4E"/>
    <w:rsid w:val="00AD6338"/>
    <w:rsid w:val="00AD6503"/>
    <w:rsid w:val="00AD67A5"/>
    <w:rsid w:val="00AD6AF4"/>
    <w:rsid w:val="00AD732E"/>
    <w:rsid w:val="00AD73D1"/>
    <w:rsid w:val="00AE0371"/>
    <w:rsid w:val="00AE04A6"/>
    <w:rsid w:val="00AE0AF6"/>
    <w:rsid w:val="00AE137C"/>
    <w:rsid w:val="00AE1C4D"/>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66"/>
    <w:rsid w:val="00AF5C91"/>
    <w:rsid w:val="00AF694B"/>
    <w:rsid w:val="00AF6A70"/>
    <w:rsid w:val="00AF72C1"/>
    <w:rsid w:val="00B00B4C"/>
    <w:rsid w:val="00B01259"/>
    <w:rsid w:val="00B01363"/>
    <w:rsid w:val="00B01894"/>
    <w:rsid w:val="00B01D53"/>
    <w:rsid w:val="00B020EC"/>
    <w:rsid w:val="00B027B5"/>
    <w:rsid w:val="00B03146"/>
    <w:rsid w:val="00B03451"/>
    <w:rsid w:val="00B038A7"/>
    <w:rsid w:val="00B03AAF"/>
    <w:rsid w:val="00B0408C"/>
    <w:rsid w:val="00B04707"/>
    <w:rsid w:val="00B055C7"/>
    <w:rsid w:val="00B057AD"/>
    <w:rsid w:val="00B05839"/>
    <w:rsid w:val="00B05875"/>
    <w:rsid w:val="00B05973"/>
    <w:rsid w:val="00B0599D"/>
    <w:rsid w:val="00B05DFC"/>
    <w:rsid w:val="00B06669"/>
    <w:rsid w:val="00B066CE"/>
    <w:rsid w:val="00B0680F"/>
    <w:rsid w:val="00B06958"/>
    <w:rsid w:val="00B07D2B"/>
    <w:rsid w:val="00B107C8"/>
    <w:rsid w:val="00B1185F"/>
    <w:rsid w:val="00B1247F"/>
    <w:rsid w:val="00B12618"/>
    <w:rsid w:val="00B1287C"/>
    <w:rsid w:val="00B12C2F"/>
    <w:rsid w:val="00B12E53"/>
    <w:rsid w:val="00B12FAD"/>
    <w:rsid w:val="00B131E4"/>
    <w:rsid w:val="00B13382"/>
    <w:rsid w:val="00B1387F"/>
    <w:rsid w:val="00B142D8"/>
    <w:rsid w:val="00B14507"/>
    <w:rsid w:val="00B14CC5"/>
    <w:rsid w:val="00B16375"/>
    <w:rsid w:val="00B16431"/>
    <w:rsid w:val="00B1650C"/>
    <w:rsid w:val="00B16760"/>
    <w:rsid w:val="00B1764E"/>
    <w:rsid w:val="00B17B7C"/>
    <w:rsid w:val="00B17E70"/>
    <w:rsid w:val="00B21433"/>
    <w:rsid w:val="00B2155E"/>
    <w:rsid w:val="00B22E83"/>
    <w:rsid w:val="00B23D76"/>
    <w:rsid w:val="00B24004"/>
    <w:rsid w:val="00B248B9"/>
    <w:rsid w:val="00B24FC9"/>
    <w:rsid w:val="00B25EBE"/>
    <w:rsid w:val="00B265F1"/>
    <w:rsid w:val="00B27704"/>
    <w:rsid w:val="00B278EA"/>
    <w:rsid w:val="00B27CED"/>
    <w:rsid w:val="00B315F8"/>
    <w:rsid w:val="00B31760"/>
    <w:rsid w:val="00B317D2"/>
    <w:rsid w:val="00B31859"/>
    <w:rsid w:val="00B31C85"/>
    <w:rsid w:val="00B3200F"/>
    <w:rsid w:val="00B32522"/>
    <w:rsid w:val="00B32B3E"/>
    <w:rsid w:val="00B33712"/>
    <w:rsid w:val="00B33C47"/>
    <w:rsid w:val="00B3477F"/>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0BAE"/>
    <w:rsid w:val="00B51AD6"/>
    <w:rsid w:val="00B52074"/>
    <w:rsid w:val="00B528CD"/>
    <w:rsid w:val="00B5295B"/>
    <w:rsid w:val="00B5296B"/>
    <w:rsid w:val="00B52A69"/>
    <w:rsid w:val="00B530E5"/>
    <w:rsid w:val="00B5333E"/>
    <w:rsid w:val="00B53DA7"/>
    <w:rsid w:val="00B541C0"/>
    <w:rsid w:val="00B543E0"/>
    <w:rsid w:val="00B54444"/>
    <w:rsid w:val="00B54A97"/>
    <w:rsid w:val="00B55C6E"/>
    <w:rsid w:val="00B564C8"/>
    <w:rsid w:val="00B56E7D"/>
    <w:rsid w:val="00B57056"/>
    <w:rsid w:val="00B57084"/>
    <w:rsid w:val="00B571C4"/>
    <w:rsid w:val="00B57444"/>
    <w:rsid w:val="00B57804"/>
    <w:rsid w:val="00B57A57"/>
    <w:rsid w:val="00B57D63"/>
    <w:rsid w:val="00B6000E"/>
    <w:rsid w:val="00B60D5A"/>
    <w:rsid w:val="00B60F49"/>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402"/>
    <w:rsid w:val="00B85B60"/>
    <w:rsid w:val="00B85E81"/>
    <w:rsid w:val="00B86B02"/>
    <w:rsid w:val="00B86E7E"/>
    <w:rsid w:val="00B8777E"/>
    <w:rsid w:val="00B913A2"/>
    <w:rsid w:val="00B9144A"/>
    <w:rsid w:val="00B91881"/>
    <w:rsid w:val="00B91E26"/>
    <w:rsid w:val="00B91F83"/>
    <w:rsid w:val="00B9231B"/>
    <w:rsid w:val="00B925BA"/>
    <w:rsid w:val="00B93167"/>
    <w:rsid w:val="00B94892"/>
    <w:rsid w:val="00B95302"/>
    <w:rsid w:val="00B95335"/>
    <w:rsid w:val="00B96EBF"/>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114"/>
    <w:rsid w:val="00BB592D"/>
    <w:rsid w:val="00BB5A39"/>
    <w:rsid w:val="00BB6111"/>
    <w:rsid w:val="00BB6541"/>
    <w:rsid w:val="00BB6C7C"/>
    <w:rsid w:val="00BB6E59"/>
    <w:rsid w:val="00BB74C0"/>
    <w:rsid w:val="00BB7A55"/>
    <w:rsid w:val="00BB7BCC"/>
    <w:rsid w:val="00BB7C9D"/>
    <w:rsid w:val="00BC0394"/>
    <w:rsid w:val="00BC0715"/>
    <w:rsid w:val="00BC0C21"/>
    <w:rsid w:val="00BC1596"/>
    <w:rsid w:val="00BC1841"/>
    <w:rsid w:val="00BC1AF5"/>
    <w:rsid w:val="00BC292E"/>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D11"/>
    <w:rsid w:val="00BD5F22"/>
    <w:rsid w:val="00BD6095"/>
    <w:rsid w:val="00BD6D82"/>
    <w:rsid w:val="00BD6DC1"/>
    <w:rsid w:val="00BD78EC"/>
    <w:rsid w:val="00BE0B76"/>
    <w:rsid w:val="00BE0E74"/>
    <w:rsid w:val="00BE1014"/>
    <w:rsid w:val="00BE1086"/>
    <w:rsid w:val="00BE1F02"/>
    <w:rsid w:val="00BE21FD"/>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AFD"/>
    <w:rsid w:val="00BF5FF2"/>
    <w:rsid w:val="00BF6806"/>
    <w:rsid w:val="00BF6D90"/>
    <w:rsid w:val="00BF71B6"/>
    <w:rsid w:val="00BF7CAC"/>
    <w:rsid w:val="00BF7F36"/>
    <w:rsid w:val="00C00C9F"/>
    <w:rsid w:val="00C011C5"/>
    <w:rsid w:val="00C01B91"/>
    <w:rsid w:val="00C046DF"/>
    <w:rsid w:val="00C04854"/>
    <w:rsid w:val="00C04DEF"/>
    <w:rsid w:val="00C050F5"/>
    <w:rsid w:val="00C052C3"/>
    <w:rsid w:val="00C053D6"/>
    <w:rsid w:val="00C063E8"/>
    <w:rsid w:val="00C068C2"/>
    <w:rsid w:val="00C070F8"/>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84D"/>
    <w:rsid w:val="00C23F29"/>
    <w:rsid w:val="00C2410B"/>
    <w:rsid w:val="00C24B0E"/>
    <w:rsid w:val="00C2512D"/>
    <w:rsid w:val="00C2531F"/>
    <w:rsid w:val="00C25616"/>
    <w:rsid w:val="00C25712"/>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5727"/>
    <w:rsid w:val="00C365B2"/>
    <w:rsid w:val="00C36CC0"/>
    <w:rsid w:val="00C37207"/>
    <w:rsid w:val="00C37C6A"/>
    <w:rsid w:val="00C40D8B"/>
    <w:rsid w:val="00C43302"/>
    <w:rsid w:val="00C4331E"/>
    <w:rsid w:val="00C4349C"/>
    <w:rsid w:val="00C434DD"/>
    <w:rsid w:val="00C43FA3"/>
    <w:rsid w:val="00C44176"/>
    <w:rsid w:val="00C44485"/>
    <w:rsid w:val="00C4451D"/>
    <w:rsid w:val="00C45018"/>
    <w:rsid w:val="00C5074A"/>
    <w:rsid w:val="00C509AE"/>
    <w:rsid w:val="00C50D23"/>
    <w:rsid w:val="00C519FC"/>
    <w:rsid w:val="00C51EB7"/>
    <w:rsid w:val="00C5269D"/>
    <w:rsid w:val="00C5278C"/>
    <w:rsid w:val="00C527EF"/>
    <w:rsid w:val="00C52A0E"/>
    <w:rsid w:val="00C52CDD"/>
    <w:rsid w:val="00C5328E"/>
    <w:rsid w:val="00C5381E"/>
    <w:rsid w:val="00C5398D"/>
    <w:rsid w:val="00C53CCF"/>
    <w:rsid w:val="00C54277"/>
    <w:rsid w:val="00C54B3D"/>
    <w:rsid w:val="00C54F05"/>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11D"/>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03D"/>
    <w:rsid w:val="00C823BD"/>
    <w:rsid w:val="00C82446"/>
    <w:rsid w:val="00C825F4"/>
    <w:rsid w:val="00C82834"/>
    <w:rsid w:val="00C82B96"/>
    <w:rsid w:val="00C82CF9"/>
    <w:rsid w:val="00C833FB"/>
    <w:rsid w:val="00C83791"/>
    <w:rsid w:val="00C837E6"/>
    <w:rsid w:val="00C83A95"/>
    <w:rsid w:val="00C8455B"/>
    <w:rsid w:val="00C8524E"/>
    <w:rsid w:val="00C853A1"/>
    <w:rsid w:val="00C858E3"/>
    <w:rsid w:val="00C90BD9"/>
    <w:rsid w:val="00C90D8E"/>
    <w:rsid w:val="00C911BD"/>
    <w:rsid w:val="00C9204C"/>
    <w:rsid w:val="00C923F1"/>
    <w:rsid w:val="00C92DA9"/>
    <w:rsid w:val="00C93D30"/>
    <w:rsid w:val="00C941BA"/>
    <w:rsid w:val="00C94DA4"/>
    <w:rsid w:val="00C95309"/>
    <w:rsid w:val="00C95D5A"/>
    <w:rsid w:val="00C95E44"/>
    <w:rsid w:val="00C96844"/>
    <w:rsid w:val="00C96CF7"/>
    <w:rsid w:val="00C975A6"/>
    <w:rsid w:val="00C97EBD"/>
    <w:rsid w:val="00CA0AB1"/>
    <w:rsid w:val="00CA0C9E"/>
    <w:rsid w:val="00CA0D19"/>
    <w:rsid w:val="00CA13DF"/>
    <w:rsid w:val="00CA14EF"/>
    <w:rsid w:val="00CA1D6B"/>
    <w:rsid w:val="00CA2188"/>
    <w:rsid w:val="00CA29D8"/>
    <w:rsid w:val="00CA333C"/>
    <w:rsid w:val="00CA35DA"/>
    <w:rsid w:val="00CA360A"/>
    <w:rsid w:val="00CA3632"/>
    <w:rsid w:val="00CA3BD3"/>
    <w:rsid w:val="00CA5700"/>
    <w:rsid w:val="00CA5842"/>
    <w:rsid w:val="00CA5A6F"/>
    <w:rsid w:val="00CA5E9C"/>
    <w:rsid w:val="00CA5F19"/>
    <w:rsid w:val="00CA6410"/>
    <w:rsid w:val="00CA73DF"/>
    <w:rsid w:val="00CA74A6"/>
    <w:rsid w:val="00CB0431"/>
    <w:rsid w:val="00CB0EA8"/>
    <w:rsid w:val="00CB2095"/>
    <w:rsid w:val="00CB21CE"/>
    <w:rsid w:val="00CB2640"/>
    <w:rsid w:val="00CB3750"/>
    <w:rsid w:val="00CB44B7"/>
    <w:rsid w:val="00CB49AE"/>
    <w:rsid w:val="00CB4BFF"/>
    <w:rsid w:val="00CB4FA4"/>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D4"/>
    <w:rsid w:val="00CD35F9"/>
    <w:rsid w:val="00CD361A"/>
    <w:rsid w:val="00CD3B8D"/>
    <w:rsid w:val="00CD3CBB"/>
    <w:rsid w:val="00CD3DE3"/>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468"/>
    <w:rsid w:val="00CE5933"/>
    <w:rsid w:val="00CE6FB5"/>
    <w:rsid w:val="00CE7C9D"/>
    <w:rsid w:val="00CE7F37"/>
    <w:rsid w:val="00CF00DB"/>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3B1"/>
    <w:rsid w:val="00CF7604"/>
    <w:rsid w:val="00CF7D28"/>
    <w:rsid w:val="00CF7D52"/>
    <w:rsid w:val="00CF7ED4"/>
    <w:rsid w:val="00D00440"/>
    <w:rsid w:val="00D0071B"/>
    <w:rsid w:val="00D00801"/>
    <w:rsid w:val="00D00874"/>
    <w:rsid w:val="00D00DAD"/>
    <w:rsid w:val="00D00EB1"/>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17E"/>
    <w:rsid w:val="00D258BD"/>
    <w:rsid w:val="00D25B57"/>
    <w:rsid w:val="00D26475"/>
    <w:rsid w:val="00D2677E"/>
    <w:rsid w:val="00D27347"/>
    <w:rsid w:val="00D27C5F"/>
    <w:rsid w:val="00D30D2C"/>
    <w:rsid w:val="00D30FEA"/>
    <w:rsid w:val="00D312CA"/>
    <w:rsid w:val="00D31A6F"/>
    <w:rsid w:val="00D31D01"/>
    <w:rsid w:val="00D3274A"/>
    <w:rsid w:val="00D32807"/>
    <w:rsid w:val="00D32A30"/>
    <w:rsid w:val="00D32A47"/>
    <w:rsid w:val="00D3467A"/>
    <w:rsid w:val="00D34E1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363D"/>
    <w:rsid w:val="00D45AC1"/>
    <w:rsid w:val="00D45EBB"/>
    <w:rsid w:val="00D46A37"/>
    <w:rsid w:val="00D470A0"/>
    <w:rsid w:val="00D4759E"/>
    <w:rsid w:val="00D4775A"/>
    <w:rsid w:val="00D47DE5"/>
    <w:rsid w:val="00D5019F"/>
    <w:rsid w:val="00D50687"/>
    <w:rsid w:val="00D50B7B"/>
    <w:rsid w:val="00D50CCC"/>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25B"/>
    <w:rsid w:val="00D63CDE"/>
    <w:rsid w:val="00D64703"/>
    <w:rsid w:val="00D64F17"/>
    <w:rsid w:val="00D65513"/>
    <w:rsid w:val="00D65A36"/>
    <w:rsid w:val="00D66A04"/>
    <w:rsid w:val="00D6713C"/>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37A"/>
    <w:rsid w:val="00D839A2"/>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1CFB"/>
    <w:rsid w:val="00D92316"/>
    <w:rsid w:val="00D92AA0"/>
    <w:rsid w:val="00D937B0"/>
    <w:rsid w:val="00D9510B"/>
    <w:rsid w:val="00D9612B"/>
    <w:rsid w:val="00D9615B"/>
    <w:rsid w:val="00D9653E"/>
    <w:rsid w:val="00D97014"/>
    <w:rsid w:val="00D97AFB"/>
    <w:rsid w:val="00D97C39"/>
    <w:rsid w:val="00DA01EA"/>
    <w:rsid w:val="00DA09D3"/>
    <w:rsid w:val="00DA1994"/>
    <w:rsid w:val="00DA1CE7"/>
    <w:rsid w:val="00DA1DD9"/>
    <w:rsid w:val="00DA2300"/>
    <w:rsid w:val="00DA23C2"/>
    <w:rsid w:val="00DA24FD"/>
    <w:rsid w:val="00DA2A7D"/>
    <w:rsid w:val="00DA3314"/>
    <w:rsid w:val="00DA3323"/>
    <w:rsid w:val="00DA333F"/>
    <w:rsid w:val="00DA44D3"/>
    <w:rsid w:val="00DA53CF"/>
    <w:rsid w:val="00DA5665"/>
    <w:rsid w:val="00DA5D59"/>
    <w:rsid w:val="00DA688B"/>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3B0A"/>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0D3"/>
    <w:rsid w:val="00DD7FFD"/>
    <w:rsid w:val="00DE05E7"/>
    <w:rsid w:val="00DE078D"/>
    <w:rsid w:val="00DE07DA"/>
    <w:rsid w:val="00DE0B84"/>
    <w:rsid w:val="00DE1308"/>
    <w:rsid w:val="00DE19F8"/>
    <w:rsid w:val="00DE1B2A"/>
    <w:rsid w:val="00DE21CF"/>
    <w:rsid w:val="00DE2C6B"/>
    <w:rsid w:val="00DE32B9"/>
    <w:rsid w:val="00DE3649"/>
    <w:rsid w:val="00DE3929"/>
    <w:rsid w:val="00DE4610"/>
    <w:rsid w:val="00DE548A"/>
    <w:rsid w:val="00DE58F0"/>
    <w:rsid w:val="00DE65B2"/>
    <w:rsid w:val="00DE6C3F"/>
    <w:rsid w:val="00DE7562"/>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46D"/>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17B1D"/>
    <w:rsid w:val="00E20250"/>
    <w:rsid w:val="00E211A3"/>
    <w:rsid w:val="00E218B1"/>
    <w:rsid w:val="00E220C9"/>
    <w:rsid w:val="00E22C7F"/>
    <w:rsid w:val="00E23484"/>
    <w:rsid w:val="00E24A7E"/>
    <w:rsid w:val="00E24F4A"/>
    <w:rsid w:val="00E26064"/>
    <w:rsid w:val="00E26479"/>
    <w:rsid w:val="00E26B7E"/>
    <w:rsid w:val="00E277E9"/>
    <w:rsid w:val="00E27F74"/>
    <w:rsid w:val="00E306F5"/>
    <w:rsid w:val="00E30795"/>
    <w:rsid w:val="00E30BF7"/>
    <w:rsid w:val="00E30ECD"/>
    <w:rsid w:val="00E3106D"/>
    <w:rsid w:val="00E31A54"/>
    <w:rsid w:val="00E31D79"/>
    <w:rsid w:val="00E31D9B"/>
    <w:rsid w:val="00E320DB"/>
    <w:rsid w:val="00E33615"/>
    <w:rsid w:val="00E33638"/>
    <w:rsid w:val="00E33C60"/>
    <w:rsid w:val="00E34372"/>
    <w:rsid w:val="00E344F4"/>
    <w:rsid w:val="00E3484B"/>
    <w:rsid w:val="00E34AC8"/>
    <w:rsid w:val="00E34F97"/>
    <w:rsid w:val="00E36941"/>
    <w:rsid w:val="00E3715F"/>
    <w:rsid w:val="00E37209"/>
    <w:rsid w:val="00E373A0"/>
    <w:rsid w:val="00E37477"/>
    <w:rsid w:val="00E37BE5"/>
    <w:rsid w:val="00E4083A"/>
    <w:rsid w:val="00E40B8A"/>
    <w:rsid w:val="00E4150A"/>
    <w:rsid w:val="00E41FCD"/>
    <w:rsid w:val="00E42808"/>
    <w:rsid w:val="00E44C21"/>
    <w:rsid w:val="00E45945"/>
    <w:rsid w:val="00E45C33"/>
    <w:rsid w:val="00E45F8C"/>
    <w:rsid w:val="00E46586"/>
    <w:rsid w:val="00E46C41"/>
    <w:rsid w:val="00E46E1C"/>
    <w:rsid w:val="00E4736E"/>
    <w:rsid w:val="00E47688"/>
    <w:rsid w:val="00E477B4"/>
    <w:rsid w:val="00E47EC5"/>
    <w:rsid w:val="00E50171"/>
    <w:rsid w:val="00E50204"/>
    <w:rsid w:val="00E503E9"/>
    <w:rsid w:val="00E50782"/>
    <w:rsid w:val="00E50806"/>
    <w:rsid w:val="00E510A6"/>
    <w:rsid w:val="00E51A7A"/>
    <w:rsid w:val="00E525D0"/>
    <w:rsid w:val="00E52D17"/>
    <w:rsid w:val="00E534FE"/>
    <w:rsid w:val="00E535CC"/>
    <w:rsid w:val="00E53A64"/>
    <w:rsid w:val="00E540EE"/>
    <w:rsid w:val="00E54499"/>
    <w:rsid w:val="00E55A77"/>
    <w:rsid w:val="00E55B5F"/>
    <w:rsid w:val="00E561C5"/>
    <w:rsid w:val="00E570BA"/>
    <w:rsid w:val="00E57316"/>
    <w:rsid w:val="00E5742B"/>
    <w:rsid w:val="00E6059E"/>
    <w:rsid w:val="00E60780"/>
    <w:rsid w:val="00E61DD9"/>
    <w:rsid w:val="00E63BDF"/>
    <w:rsid w:val="00E63C06"/>
    <w:rsid w:val="00E65FAE"/>
    <w:rsid w:val="00E66456"/>
    <w:rsid w:val="00E7095B"/>
    <w:rsid w:val="00E709F1"/>
    <w:rsid w:val="00E71DF7"/>
    <w:rsid w:val="00E7204B"/>
    <w:rsid w:val="00E72174"/>
    <w:rsid w:val="00E72357"/>
    <w:rsid w:val="00E72DDD"/>
    <w:rsid w:val="00E73312"/>
    <w:rsid w:val="00E73625"/>
    <w:rsid w:val="00E73ACB"/>
    <w:rsid w:val="00E747D1"/>
    <w:rsid w:val="00E74975"/>
    <w:rsid w:val="00E756FF"/>
    <w:rsid w:val="00E758E8"/>
    <w:rsid w:val="00E75BC4"/>
    <w:rsid w:val="00E75BF6"/>
    <w:rsid w:val="00E766E1"/>
    <w:rsid w:val="00E76855"/>
    <w:rsid w:val="00E76A4C"/>
    <w:rsid w:val="00E770EA"/>
    <w:rsid w:val="00E77863"/>
    <w:rsid w:val="00E779A4"/>
    <w:rsid w:val="00E77F9A"/>
    <w:rsid w:val="00E8039C"/>
    <w:rsid w:val="00E80A64"/>
    <w:rsid w:val="00E80D4A"/>
    <w:rsid w:val="00E81653"/>
    <w:rsid w:val="00E81AFA"/>
    <w:rsid w:val="00E81BF1"/>
    <w:rsid w:val="00E825CC"/>
    <w:rsid w:val="00E825D1"/>
    <w:rsid w:val="00E82603"/>
    <w:rsid w:val="00E82F71"/>
    <w:rsid w:val="00E83007"/>
    <w:rsid w:val="00E83299"/>
    <w:rsid w:val="00E837E9"/>
    <w:rsid w:val="00E83A07"/>
    <w:rsid w:val="00E83A6C"/>
    <w:rsid w:val="00E83F0E"/>
    <w:rsid w:val="00E84003"/>
    <w:rsid w:val="00E84C39"/>
    <w:rsid w:val="00E85207"/>
    <w:rsid w:val="00E85213"/>
    <w:rsid w:val="00E85500"/>
    <w:rsid w:val="00E85D1E"/>
    <w:rsid w:val="00E8652B"/>
    <w:rsid w:val="00E8773F"/>
    <w:rsid w:val="00E87A8F"/>
    <w:rsid w:val="00E90CB5"/>
    <w:rsid w:val="00E90D59"/>
    <w:rsid w:val="00E90E9C"/>
    <w:rsid w:val="00E917DB"/>
    <w:rsid w:val="00E91A43"/>
    <w:rsid w:val="00E9227C"/>
    <w:rsid w:val="00E925D2"/>
    <w:rsid w:val="00E9397F"/>
    <w:rsid w:val="00E94347"/>
    <w:rsid w:val="00E94D4B"/>
    <w:rsid w:val="00E955E3"/>
    <w:rsid w:val="00E9580F"/>
    <w:rsid w:val="00E9594B"/>
    <w:rsid w:val="00E97368"/>
    <w:rsid w:val="00E97907"/>
    <w:rsid w:val="00EA05C3"/>
    <w:rsid w:val="00EA0B28"/>
    <w:rsid w:val="00EA15E3"/>
    <w:rsid w:val="00EA160E"/>
    <w:rsid w:val="00EA233F"/>
    <w:rsid w:val="00EA2A6E"/>
    <w:rsid w:val="00EA2A88"/>
    <w:rsid w:val="00EA2E28"/>
    <w:rsid w:val="00EA36B3"/>
    <w:rsid w:val="00EA3BBC"/>
    <w:rsid w:val="00EA47FF"/>
    <w:rsid w:val="00EA4B72"/>
    <w:rsid w:val="00EA4E42"/>
    <w:rsid w:val="00EA4F19"/>
    <w:rsid w:val="00EA57C0"/>
    <w:rsid w:val="00EA5995"/>
    <w:rsid w:val="00EA6496"/>
    <w:rsid w:val="00EA6C53"/>
    <w:rsid w:val="00EA7201"/>
    <w:rsid w:val="00EA75ED"/>
    <w:rsid w:val="00EB003D"/>
    <w:rsid w:val="00EB0802"/>
    <w:rsid w:val="00EB0BB1"/>
    <w:rsid w:val="00EB0F85"/>
    <w:rsid w:val="00EB121A"/>
    <w:rsid w:val="00EB1B65"/>
    <w:rsid w:val="00EB2187"/>
    <w:rsid w:val="00EB23E2"/>
    <w:rsid w:val="00EB26ED"/>
    <w:rsid w:val="00EB27BC"/>
    <w:rsid w:val="00EB2812"/>
    <w:rsid w:val="00EB3FDC"/>
    <w:rsid w:val="00EB42C5"/>
    <w:rsid w:val="00EB533B"/>
    <w:rsid w:val="00EB5934"/>
    <w:rsid w:val="00EB596B"/>
    <w:rsid w:val="00EB5FBB"/>
    <w:rsid w:val="00EB69E8"/>
    <w:rsid w:val="00EB6A83"/>
    <w:rsid w:val="00EB72B0"/>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877"/>
    <w:rsid w:val="00EF3B58"/>
    <w:rsid w:val="00EF3D24"/>
    <w:rsid w:val="00EF4252"/>
    <w:rsid w:val="00EF4931"/>
    <w:rsid w:val="00EF544F"/>
    <w:rsid w:val="00EF63DD"/>
    <w:rsid w:val="00EF69A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56A"/>
    <w:rsid w:val="00F12FA8"/>
    <w:rsid w:val="00F134BF"/>
    <w:rsid w:val="00F13CC1"/>
    <w:rsid w:val="00F14329"/>
    <w:rsid w:val="00F14918"/>
    <w:rsid w:val="00F154C6"/>
    <w:rsid w:val="00F1560B"/>
    <w:rsid w:val="00F1582F"/>
    <w:rsid w:val="00F15B1B"/>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AC2"/>
    <w:rsid w:val="00F24CC8"/>
    <w:rsid w:val="00F2533E"/>
    <w:rsid w:val="00F25CD9"/>
    <w:rsid w:val="00F26BA8"/>
    <w:rsid w:val="00F26DE9"/>
    <w:rsid w:val="00F26EFC"/>
    <w:rsid w:val="00F27870"/>
    <w:rsid w:val="00F309D7"/>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5B0"/>
    <w:rsid w:val="00F42BFB"/>
    <w:rsid w:val="00F4311B"/>
    <w:rsid w:val="00F43750"/>
    <w:rsid w:val="00F43876"/>
    <w:rsid w:val="00F43A8F"/>
    <w:rsid w:val="00F43B45"/>
    <w:rsid w:val="00F43D56"/>
    <w:rsid w:val="00F448DF"/>
    <w:rsid w:val="00F44994"/>
    <w:rsid w:val="00F45295"/>
    <w:rsid w:val="00F452E7"/>
    <w:rsid w:val="00F4575F"/>
    <w:rsid w:val="00F45C99"/>
    <w:rsid w:val="00F46EFC"/>
    <w:rsid w:val="00F474F9"/>
    <w:rsid w:val="00F47B8B"/>
    <w:rsid w:val="00F500BF"/>
    <w:rsid w:val="00F5028E"/>
    <w:rsid w:val="00F510B2"/>
    <w:rsid w:val="00F5152D"/>
    <w:rsid w:val="00F516A0"/>
    <w:rsid w:val="00F51AFC"/>
    <w:rsid w:val="00F521B1"/>
    <w:rsid w:val="00F52715"/>
    <w:rsid w:val="00F52C0D"/>
    <w:rsid w:val="00F53696"/>
    <w:rsid w:val="00F5401E"/>
    <w:rsid w:val="00F549BC"/>
    <w:rsid w:val="00F550AF"/>
    <w:rsid w:val="00F553F9"/>
    <w:rsid w:val="00F557AA"/>
    <w:rsid w:val="00F55DE3"/>
    <w:rsid w:val="00F56189"/>
    <w:rsid w:val="00F564B5"/>
    <w:rsid w:val="00F5689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274"/>
    <w:rsid w:val="00F73754"/>
    <w:rsid w:val="00F73880"/>
    <w:rsid w:val="00F73933"/>
    <w:rsid w:val="00F73ABC"/>
    <w:rsid w:val="00F73CEC"/>
    <w:rsid w:val="00F73EA8"/>
    <w:rsid w:val="00F74323"/>
    <w:rsid w:val="00F75495"/>
    <w:rsid w:val="00F75A33"/>
    <w:rsid w:val="00F75CFA"/>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62E"/>
    <w:rsid w:val="00F82AC1"/>
    <w:rsid w:val="00F833E4"/>
    <w:rsid w:val="00F839AB"/>
    <w:rsid w:val="00F83D62"/>
    <w:rsid w:val="00F84142"/>
    <w:rsid w:val="00F84A3C"/>
    <w:rsid w:val="00F85413"/>
    <w:rsid w:val="00F85AC3"/>
    <w:rsid w:val="00F85C2F"/>
    <w:rsid w:val="00F85FA0"/>
    <w:rsid w:val="00F86296"/>
    <w:rsid w:val="00F863CC"/>
    <w:rsid w:val="00F86589"/>
    <w:rsid w:val="00F87BFC"/>
    <w:rsid w:val="00F87F65"/>
    <w:rsid w:val="00F87FDA"/>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63B"/>
    <w:rsid w:val="00FA2823"/>
    <w:rsid w:val="00FA2D09"/>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174"/>
    <w:rsid w:val="00FB32C3"/>
    <w:rsid w:val="00FB37F5"/>
    <w:rsid w:val="00FB4D9F"/>
    <w:rsid w:val="00FB4E9E"/>
    <w:rsid w:val="00FB550E"/>
    <w:rsid w:val="00FB5AC7"/>
    <w:rsid w:val="00FB7BC8"/>
    <w:rsid w:val="00FB7DF9"/>
    <w:rsid w:val="00FB7DFA"/>
    <w:rsid w:val="00FC02CA"/>
    <w:rsid w:val="00FC0537"/>
    <w:rsid w:val="00FC0835"/>
    <w:rsid w:val="00FC13B1"/>
    <w:rsid w:val="00FC1CB7"/>
    <w:rsid w:val="00FC212C"/>
    <w:rsid w:val="00FC23FE"/>
    <w:rsid w:val="00FC3320"/>
    <w:rsid w:val="00FC3A36"/>
    <w:rsid w:val="00FC3CF2"/>
    <w:rsid w:val="00FC3DBA"/>
    <w:rsid w:val="00FC423D"/>
    <w:rsid w:val="00FC46C1"/>
    <w:rsid w:val="00FC479A"/>
    <w:rsid w:val="00FC4C74"/>
    <w:rsid w:val="00FC544F"/>
    <w:rsid w:val="00FC5C10"/>
    <w:rsid w:val="00FC6155"/>
    <w:rsid w:val="00FC6694"/>
    <w:rsid w:val="00FC79B9"/>
    <w:rsid w:val="00FC7C7F"/>
    <w:rsid w:val="00FD196C"/>
    <w:rsid w:val="00FD1F41"/>
    <w:rsid w:val="00FD2F64"/>
    <w:rsid w:val="00FD487E"/>
    <w:rsid w:val="00FD492A"/>
    <w:rsid w:val="00FD5409"/>
    <w:rsid w:val="00FD5EE7"/>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6CE"/>
    <w:rsid w:val="00FE47A3"/>
    <w:rsid w:val="00FE4943"/>
    <w:rsid w:val="00FE4D11"/>
    <w:rsid w:val="00FE4DFD"/>
    <w:rsid w:val="00FE534A"/>
    <w:rsid w:val="00FE547D"/>
    <w:rsid w:val="00FE564B"/>
    <w:rsid w:val="00FE6969"/>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34"/>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647">
      <w:bodyDiv w:val="1"/>
      <w:marLeft w:val="120"/>
      <w:marRight w:val="120"/>
      <w:marTop w:val="0"/>
      <w:marBottom w:val="0"/>
      <w:divBdr>
        <w:top w:val="none" w:sz="0" w:space="0" w:color="auto"/>
        <w:left w:val="none" w:sz="0" w:space="0" w:color="auto"/>
        <w:bottom w:val="none" w:sz="0" w:space="0" w:color="auto"/>
        <w:right w:val="none" w:sz="0" w:space="0" w:color="auto"/>
      </w:divBdr>
      <w:divsChild>
        <w:div w:id="324280405">
          <w:marLeft w:val="0"/>
          <w:marRight w:val="0"/>
          <w:marTop w:val="0"/>
          <w:marBottom w:val="0"/>
          <w:divBdr>
            <w:top w:val="none" w:sz="0" w:space="0" w:color="auto"/>
            <w:left w:val="none" w:sz="0" w:space="0" w:color="auto"/>
            <w:bottom w:val="none" w:sz="0" w:space="0" w:color="auto"/>
            <w:right w:val="none" w:sz="0" w:space="0" w:color="auto"/>
          </w:divBdr>
          <w:divsChild>
            <w:div w:id="10489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128974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188009">
      <w:bodyDiv w:val="1"/>
      <w:marLeft w:val="0"/>
      <w:marRight w:val="0"/>
      <w:marTop w:val="0"/>
      <w:marBottom w:val="0"/>
      <w:divBdr>
        <w:top w:val="none" w:sz="0" w:space="0" w:color="auto"/>
        <w:left w:val="none" w:sz="0" w:space="0" w:color="auto"/>
        <w:bottom w:val="none" w:sz="0" w:space="0" w:color="auto"/>
        <w:right w:val="none" w:sz="0" w:space="0" w:color="auto"/>
      </w:divBdr>
      <w:divsChild>
        <w:div w:id="1895772921">
          <w:marLeft w:val="0"/>
          <w:marRight w:val="0"/>
          <w:marTop w:val="0"/>
          <w:marBottom w:val="0"/>
          <w:divBdr>
            <w:top w:val="none" w:sz="0" w:space="0" w:color="auto"/>
            <w:left w:val="none" w:sz="0" w:space="0" w:color="auto"/>
            <w:bottom w:val="none" w:sz="0" w:space="0" w:color="auto"/>
            <w:right w:val="none" w:sz="0" w:space="0" w:color="auto"/>
          </w:divBdr>
          <w:divsChild>
            <w:div w:id="1947804083">
              <w:marLeft w:val="0"/>
              <w:marRight w:val="0"/>
              <w:marTop w:val="0"/>
              <w:marBottom w:val="0"/>
              <w:divBdr>
                <w:top w:val="none" w:sz="0" w:space="0" w:color="auto"/>
                <w:left w:val="single" w:sz="6" w:space="0" w:color="CCCCCC"/>
                <w:bottom w:val="single" w:sz="2" w:space="23" w:color="CCCCCC"/>
                <w:right w:val="single" w:sz="6" w:space="0" w:color="CCCCCC"/>
              </w:divBdr>
              <w:divsChild>
                <w:div w:id="2038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2339009">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1411555">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2985809">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1068896">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350481">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198859042">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3053352">
      <w:bodyDiv w:val="1"/>
      <w:marLeft w:val="0"/>
      <w:marRight w:val="0"/>
      <w:marTop w:val="0"/>
      <w:marBottom w:val="0"/>
      <w:divBdr>
        <w:top w:val="none" w:sz="0" w:space="0" w:color="auto"/>
        <w:left w:val="none" w:sz="0" w:space="0" w:color="auto"/>
        <w:bottom w:val="none" w:sz="0" w:space="0" w:color="auto"/>
        <w:right w:val="none" w:sz="0" w:space="0" w:color="auto"/>
      </w:divBdr>
    </w:div>
    <w:div w:id="234247546">
      <w:bodyDiv w:val="1"/>
      <w:marLeft w:val="0"/>
      <w:marRight w:val="0"/>
      <w:marTop w:val="0"/>
      <w:marBottom w:val="0"/>
      <w:divBdr>
        <w:top w:val="none" w:sz="0" w:space="0" w:color="auto"/>
        <w:left w:val="none" w:sz="0" w:space="0" w:color="auto"/>
        <w:bottom w:val="none" w:sz="0" w:space="0" w:color="auto"/>
        <w:right w:val="none" w:sz="0" w:space="0" w:color="auto"/>
      </w:divBdr>
      <w:divsChild>
        <w:div w:id="1007055493">
          <w:marLeft w:val="0"/>
          <w:marRight w:val="0"/>
          <w:marTop w:val="0"/>
          <w:marBottom w:val="0"/>
          <w:divBdr>
            <w:top w:val="none" w:sz="0" w:space="0" w:color="auto"/>
            <w:left w:val="none" w:sz="0" w:space="0" w:color="auto"/>
            <w:bottom w:val="none" w:sz="0" w:space="0" w:color="auto"/>
            <w:right w:val="none" w:sz="0" w:space="0" w:color="auto"/>
          </w:divBdr>
          <w:divsChild>
            <w:div w:id="1040861626">
              <w:marLeft w:val="0"/>
              <w:marRight w:val="0"/>
              <w:marTop w:val="0"/>
              <w:marBottom w:val="0"/>
              <w:divBdr>
                <w:top w:val="none" w:sz="0" w:space="0" w:color="auto"/>
                <w:left w:val="none" w:sz="0" w:space="0" w:color="auto"/>
                <w:bottom w:val="none" w:sz="0" w:space="0" w:color="auto"/>
                <w:right w:val="none" w:sz="0" w:space="0" w:color="auto"/>
              </w:divBdr>
              <w:divsChild>
                <w:div w:id="755173828">
                  <w:marLeft w:val="0"/>
                  <w:marRight w:val="0"/>
                  <w:marTop w:val="0"/>
                  <w:marBottom w:val="0"/>
                  <w:divBdr>
                    <w:top w:val="none" w:sz="0" w:space="0" w:color="auto"/>
                    <w:left w:val="none" w:sz="0" w:space="0" w:color="auto"/>
                    <w:bottom w:val="none" w:sz="0" w:space="0" w:color="auto"/>
                    <w:right w:val="none" w:sz="0" w:space="0" w:color="auto"/>
                  </w:divBdr>
                  <w:divsChild>
                    <w:div w:id="442961125">
                      <w:marLeft w:val="0"/>
                      <w:marRight w:val="0"/>
                      <w:marTop w:val="0"/>
                      <w:marBottom w:val="0"/>
                      <w:divBdr>
                        <w:top w:val="none" w:sz="0" w:space="0" w:color="auto"/>
                        <w:left w:val="none" w:sz="0" w:space="0" w:color="auto"/>
                        <w:bottom w:val="none" w:sz="0" w:space="0" w:color="auto"/>
                        <w:right w:val="none" w:sz="0" w:space="0" w:color="auto"/>
                      </w:divBdr>
                      <w:divsChild>
                        <w:div w:id="468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2136502">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2256363">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042">
      <w:bodyDiv w:val="1"/>
      <w:marLeft w:val="0"/>
      <w:marRight w:val="0"/>
      <w:marTop w:val="0"/>
      <w:marBottom w:val="0"/>
      <w:divBdr>
        <w:top w:val="none" w:sz="0" w:space="0" w:color="auto"/>
        <w:left w:val="none" w:sz="0" w:space="0" w:color="auto"/>
        <w:bottom w:val="none" w:sz="0" w:space="0" w:color="auto"/>
        <w:right w:val="none" w:sz="0" w:space="0" w:color="auto"/>
      </w:divBdr>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385972">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7314453">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8500165">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33087440">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09237006">
      <w:bodyDiv w:val="1"/>
      <w:marLeft w:val="120"/>
      <w:marRight w:val="120"/>
      <w:marTop w:val="0"/>
      <w:marBottom w:val="0"/>
      <w:divBdr>
        <w:top w:val="none" w:sz="0" w:space="0" w:color="auto"/>
        <w:left w:val="none" w:sz="0" w:space="0" w:color="auto"/>
        <w:bottom w:val="none" w:sz="0" w:space="0" w:color="auto"/>
        <w:right w:val="none" w:sz="0" w:space="0" w:color="auto"/>
      </w:divBdr>
      <w:divsChild>
        <w:div w:id="86780285">
          <w:marLeft w:val="0"/>
          <w:marRight w:val="0"/>
          <w:marTop w:val="0"/>
          <w:marBottom w:val="0"/>
          <w:divBdr>
            <w:top w:val="none" w:sz="0" w:space="0" w:color="auto"/>
            <w:left w:val="none" w:sz="0" w:space="0" w:color="auto"/>
            <w:bottom w:val="none" w:sz="0" w:space="0" w:color="auto"/>
            <w:right w:val="none" w:sz="0" w:space="0" w:color="auto"/>
          </w:divBdr>
          <w:divsChild>
            <w:div w:id="667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9440">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19726806">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05859417">
      <w:bodyDiv w:val="1"/>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79826217">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373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67">
      <w:bodyDiv w:val="1"/>
      <w:marLeft w:val="0"/>
      <w:marRight w:val="0"/>
      <w:marTop w:val="0"/>
      <w:marBottom w:val="0"/>
      <w:divBdr>
        <w:top w:val="none" w:sz="0" w:space="0" w:color="auto"/>
        <w:left w:val="none" w:sz="0" w:space="0" w:color="auto"/>
        <w:bottom w:val="none" w:sz="0" w:space="0" w:color="auto"/>
        <w:right w:val="none" w:sz="0" w:space="0" w:color="auto"/>
      </w:divBdr>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702683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6736631">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002118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0429816">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84187911">
      <w:bodyDiv w:val="1"/>
      <w:marLeft w:val="0"/>
      <w:marRight w:val="0"/>
      <w:marTop w:val="0"/>
      <w:marBottom w:val="0"/>
      <w:divBdr>
        <w:top w:val="none" w:sz="0" w:space="0" w:color="auto"/>
        <w:left w:val="none" w:sz="0" w:space="0" w:color="auto"/>
        <w:bottom w:val="none" w:sz="0" w:space="0" w:color="auto"/>
        <w:right w:val="none" w:sz="0" w:space="0" w:color="auto"/>
      </w:divBdr>
    </w:div>
    <w:div w:id="1090545810">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24809999">
      <w:bodyDiv w:val="1"/>
      <w:marLeft w:val="0"/>
      <w:marRight w:val="0"/>
      <w:marTop w:val="0"/>
      <w:marBottom w:val="0"/>
      <w:divBdr>
        <w:top w:val="none" w:sz="0" w:space="0" w:color="auto"/>
        <w:left w:val="none" w:sz="0" w:space="0" w:color="auto"/>
        <w:bottom w:val="none" w:sz="0" w:space="0" w:color="auto"/>
        <w:right w:val="none" w:sz="0" w:space="0" w:color="auto"/>
      </w:divBdr>
    </w:div>
    <w:div w:id="1131094754">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55494409">
      <w:bodyDiv w:val="1"/>
      <w:marLeft w:val="120"/>
      <w:marRight w:val="120"/>
      <w:marTop w:val="0"/>
      <w:marBottom w:val="0"/>
      <w:divBdr>
        <w:top w:val="none" w:sz="0" w:space="0" w:color="auto"/>
        <w:left w:val="none" w:sz="0" w:space="0" w:color="auto"/>
        <w:bottom w:val="none" w:sz="0" w:space="0" w:color="auto"/>
        <w:right w:val="none" w:sz="0" w:space="0" w:color="auto"/>
      </w:divBdr>
      <w:divsChild>
        <w:div w:id="1795169801">
          <w:marLeft w:val="0"/>
          <w:marRight w:val="0"/>
          <w:marTop w:val="0"/>
          <w:marBottom w:val="0"/>
          <w:divBdr>
            <w:top w:val="none" w:sz="0" w:space="0" w:color="auto"/>
            <w:left w:val="none" w:sz="0" w:space="0" w:color="auto"/>
            <w:bottom w:val="none" w:sz="0" w:space="0" w:color="auto"/>
            <w:right w:val="none" w:sz="0" w:space="0" w:color="auto"/>
          </w:divBdr>
          <w:divsChild>
            <w:div w:id="74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4172825">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296144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80794625">
      <w:bodyDiv w:val="1"/>
      <w:marLeft w:val="0"/>
      <w:marRight w:val="0"/>
      <w:marTop w:val="0"/>
      <w:marBottom w:val="0"/>
      <w:divBdr>
        <w:top w:val="none" w:sz="0" w:space="0" w:color="auto"/>
        <w:left w:val="none" w:sz="0" w:space="0" w:color="auto"/>
        <w:bottom w:val="none" w:sz="0" w:space="0" w:color="auto"/>
        <w:right w:val="none" w:sz="0" w:space="0" w:color="auto"/>
      </w:divBdr>
    </w:div>
    <w:div w:id="1288203485">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2951785">
      <w:bodyDiv w:val="1"/>
      <w:marLeft w:val="0"/>
      <w:marRight w:val="0"/>
      <w:marTop w:val="0"/>
      <w:marBottom w:val="0"/>
      <w:divBdr>
        <w:top w:val="none" w:sz="0" w:space="0" w:color="auto"/>
        <w:left w:val="none" w:sz="0" w:space="0" w:color="auto"/>
        <w:bottom w:val="none" w:sz="0" w:space="0" w:color="auto"/>
        <w:right w:val="none" w:sz="0" w:space="0" w:color="auto"/>
      </w:divBdr>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399790808">
      <w:bodyDiv w:val="1"/>
      <w:marLeft w:val="0"/>
      <w:marRight w:val="0"/>
      <w:marTop w:val="0"/>
      <w:marBottom w:val="0"/>
      <w:divBdr>
        <w:top w:val="none" w:sz="0" w:space="0" w:color="auto"/>
        <w:left w:val="none" w:sz="0" w:space="0" w:color="auto"/>
        <w:bottom w:val="none" w:sz="0" w:space="0" w:color="auto"/>
        <w:right w:val="none" w:sz="0" w:space="0" w:color="auto"/>
      </w:divBdr>
      <w:divsChild>
        <w:div w:id="1575359051">
          <w:marLeft w:val="0"/>
          <w:marRight w:val="0"/>
          <w:marTop w:val="0"/>
          <w:marBottom w:val="0"/>
          <w:divBdr>
            <w:top w:val="none" w:sz="0" w:space="0" w:color="auto"/>
            <w:left w:val="none" w:sz="0" w:space="0" w:color="auto"/>
            <w:bottom w:val="none" w:sz="0" w:space="0" w:color="auto"/>
            <w:right w:val="none" w:sz="0" w:space="0" w:color="auto"/>
          </w:divBdr>
          <w:divsChild>
            <w:div w:id="1558784436">
              <w:marLeft w:val="0"/>
              <w:marRight w:val="0"/>
              <w:marTop w:val="0"/>
              <w:marBottom w:val="0"/>
              <w:divBdr>
                <w:top w:val="none" w:sz="0" w:space="0" w:color="auto"/>
                <w:left w:val="none" w:sz="0" w:space="0" w:color="auto"/>
                <w:bottom w:val="none" w:sz="0" w:space="0" w:color="auto"/>
                <w:right w:val="none" w:sz="0" w:space="0" w:color="auto"/>
              </w:divBdr>
              <w:divsChild>
                <w:div w:id="784272367">
                  <w:marLeft w:val="0"/>
                  <w:marRight w:val="0"/>
                  <w:marTop w:val="0"/>
                  <w:marBottom w:val="0"/>
                  <w:divBdr>
                    <w:top w:val="none" w:sz="0" w:space="0" w:color="auto"/>
                    <w:left w:val="none" w:sz="0" w:space="0" w:color="auto"/>
                    <w:bottom w:val="none" w:sz="0" w:space="0" w:color="auto"/>
                    <w:right w:val="none" w:sz="0" w:space="0" w:color="auto"/>
                  </w:divBdr>
                  <w:divsChild>
                    <w:div w:id="1575309846">
                      <w:marLeft w:val="0"/>
                      <w:marRight w:val="0"/>
                      <w:marTop w:val="0"/>
                      <w:marBottom w:val="0"/>
                      <w:divBdr>
                        <w:top w:val="none" w:sz="0" w:space="0" w:color="auto"/>
                        <w:left w:val="none" w:sz="0" w:space="0" w:color="auto"/>
                        <w:bottom w:val="none" w:sz="0" w:space="0" w:color="auto"/>
                        <w:right w:val="none" w:sz="0" w:space="0" w:color="auto"/>
                      </w:divBdr>
                      <w:divsChild>
                        <w:div w:id="159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1998273">
      <w:bodyDiv w:val="1"/>
      <w:marLeft w:val="0"/>
      <w:marRight w:val="0"/>
      <w:marTop w:val="0"/>
      <w:marBottom w:val="0"/>
      <w:divBdr>
        <w:top w:val="none" w:sz="0" w:space="0" w:color="auto"/>
        <w:left w:val="none" w:sz="0" w:space="0" w:color="auto"/>
        <w:bottom w:val="none" w:sz="0" w:space="0" w:color="auto"/>
        <w:right w:val="none" w:sz="0" w:space="0" w:color="auto"/>
      </w:divBdr>
    </w:div>
    <w:div w:id="1484277337">
      <w:bodyDiv w:val="1"/>
      <w:marLeft w:val="0"/>
      <w:marRight w:val="0"/>
      <w:marTop w:val="0"/>
      <w:marBottom w:val="0"/>
      <w:divBdr>
        <w:top w:val="none" w:sz="0" w:space="0" w:color="auto"/>
        <w:left w:val="none" w:sz="0" w:space="0" w:color="auto"/>
        <w:bottom w:val="none" w:sz="0" w:space="0" w:color="auto"/>
        <w:right w:val="none" w:sz="0" w:space="0" w:color="auto"/>
      </w:divBdr>
      <w:divsChild>
        <w:div w:id="456218302">
          <w:marLeft w:val="0"/>
          <w:marRight w:val="0"/>
          <w:marTop w:val="0"/>
          <w:marBottom w:val="0"/>
          <w:divBdr>
            <w:top w:val="none" w:sz="0" w:space="0" w:color="auto"/>
            <w:left w:val="none" w:sz="0" w:space="0" w:color="auto"/>
            <w:bottom w:val="none" w:sz="0" w:space="0" w:color="auto"/>
            <w:right w:val="none" w:sz="0" w:space="0" w:color="auto"/>
          </w:divBdr>
          <w:divsChild>
            <w:div w:id="882062750">
              <w:marLeft w:val="0"/>
              <w:marRight w:val="0"/>
              <w:marTop w:val="0"/>
              <w:marBottom w:val="0"/>
              <w:divBdr>
                <w:top w:val="none" w:sz="0" w:space="0" w:color="auto"/>
                <w:left w:val="none" w:sz="0" w:space="0" w:color="auto"/>
                <w:bottom w:val="none" w:sz="0" w:space="0" w:color="auto"/>
                <w:right w:val="none" w:sz="0" w:space="0" w:color="auto"/>
              </w:divBdr>
              <w:divsChild>
                <w:div w:id="89667683">
                  <w:marLeft w:val="0"/>
                  <w:marRight w:val="0"/>
                  <w:marTop w:val="0"/>
                  <w:marBottom w:val="0"/>
                  <w:divBdr>
                    <w:top w:val="none" w:sz="0" w:space="0" w:color="auto"/>
                    <w:left w:val="none" w:sz="0" w:space="0" w:color="auto"/>
                    <w:bottom w:val="none" w:sz="0" w:space="0" w:color="auto"/>
                    <w:right w:val="none" w:sz="0" w:space="0" w:color="auto"/>
                  </w:divBdr>
                  <w:divsChild>
                    <w:div w:id="1795975262">
                      <w:marLeft w:val="0"/>
                      <w:marRight w:val="0"/>
                      <w:marTop w:val="0"/>
                      <w:marBottom w:val="0"/>
                      <w:divBdr>
                        <w:top w:val="none" w:sz="0" w:space="0" w:color="auto"/>
                        <w:left w:val="none" w:sz="0" w:space="0" w:color="auto"/>
                        <w:bottom w:val="none" w:sz="0" w:space="0" w:color="auto"/>
                        <w:right w:val="none" w:sz="0" w:space="0" w:color="auto"/>
                      </w:divBdr>
                      <w:divsChild>
                        <w:div w:id="8412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09826012">
      <w:bodyDiv w:val="1"/>
      <w:marLeft w:val="0"/>
      <w:marRight w:val="0"/>
      <w:marTop w:val="0"/>
      <w:marBottom w:val="0"/>
      <w:divBdr>
        <w:top w:val="none" w:sz="0" w:space="0" w:color="auto"/>
        <w:left w:val="none" w:sz="0" w:space="0" w:color="auto"/>
        <w:bottom w:val="none" w:sz="0" w:space="0" w:color="auto"/>
        <w:right w:val="none" w:sz="0" w:space="0" w:color="auto"/>
      </w:divBdr>
    </w:div>
    <w:div w:id="151533711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8372966">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599680975">
      <w:bodyDiv w:val="1"/>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7154947">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6037742">
      <w:bodyDiv w:val="1"/>
      <w:marLeft w:val="0"/>
      <w:marRight w:val="0"/>
      <w:marTop w:val="0"/>
      <w:marBottom w:val="0"/>
      <w:divBdr>
        <w:top w:val="none" w:sz="0" w:space="0" w:color="auto"/>
        <w:left w:val="none" w:sz="0" w:space="0" w:color="auto"/>
        <w:bottom w:val="none" w:sz="0" w:space="0" w:color="auto"/>
        <w:right w:val="none" w:sz="0" w:space="0" w:color="auto"/>
      </w:divBdr>
      <w:divsChild>
        <w:div w:id="2040355058">
          <w:marLeft w:val="0"/>
          <w:marRight w:val="0"/>
          <w:marTop w:val="0"/>
          <w:marBottom w:val="0"/>
          <w:divBdr>
            <w:top w:val="none" w:sz="0" w:space="0" w:color="auto"/>
            <w:left w:val="none" w:sz="0" w:space="0" w:color="auto"/>
            <w:bottom w:val="none" w:sz="0" w:space="0" w:color="auto"/>
            <w:right w:val="none" w:sz="0" w:space="0" w:color="auto"/>
          </w:divBdr>
          <w:divsChild>
            <w:div w:id="1251508175">
              <w:marLeft w:val="0"/>
              <w:marRight w:val="0"/>
              <w:marTop w:val="0"/>
              <w:marBottom w:val="0"/>
              <w:divBdr>
                <w:top w:val="none" w:sz="0" w:space="0" w:color="auto"/>
                <w:left w:val="none" w:sz="0" w:space="0" w:color="auto"/>
                <w:bottom w:val="none" w:sz="0" w:space="0" w:color="auto"/>
                <w:right w:val="none" w:sz="0" w:space="0" w:color="auto"/>
              </w:divBdr>
              <w:divsChild>
                <w:div w:id="802427096">
                  <w:marLeft w:val="0"/>
                  <w:marRight w:val="0"/>
                  <w:marTop w:val="0"/>
                  <w:marBottom w:val="0"/>
                  <w:divBdr>
                    <w:top w:val="none" w:sz="0" w:space="0" w:color="auto"/>
                    <w:left w:val="none" w:sz="0" w:space="0" w:color="auto"/>
                    <w:bottom w:val="none" w:sz="0" w:space="0" w:color="auto"/>
                    <w:right w:val="none" w:sz="0" w:space="0" w:color="auto"/>
                  </w:divBdr>
                  <w:divsChild>
                    <w:div w:id="711922670">
                      <w:marLeft w:val="0"/>
                      <w:marRight w:val="0"/>
                      <w:marTop w:val="0"/>
                      <w:marBottom w:val="0"/>
                      <w:divBdr>
                        <w:top w:val="none" w:sz="0" w:space="0" w:color="auto"/>
                        <w:left w:val="none" w:sz="0" w:space="0" w:color="auto"/>
                        <w:bottom w:val="none" w:sz="0" w:space="0" w:color="auto"/>
                        <w:right w:val="none" w:sz="0" w:space="0" w:color="auto"/>
                      </w:divBdr>
                      <w:divsChild>
                        <w:div w:id="1279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271084">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0181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70012802">
      <w:bodyDiv w:val="1"/>
      <w:marLeft w:val="120"/>
      <w:marRight w:val="120"/>
      <w:marTop w:val="0"/>
      <w:marBottom w:val="0"/>
      <w:divBdr>
        <w:top w:val="none" w:sz="0" w:space="0" w:color="auto"/>
        <w:left w:val="none" w:sz="0" w:space="0" w:color="auto"/>
        <w:bottom w:val="none" w:sz="0" w:space="0" w:color="auto"/>
        <w:right w:val="none" w:sz="0" w:space="0" w:color="auto"/>
      </w:divBdr>
      <w:divsChild>
        <w:div w:id="1457946118">
          <w:marLeft w:val="0"/>
          <w:marRight w:val="0"/>
          <w:marTop w:val="0"/>
          <w:marBottom w:val="0"/>
          <w:divBdr>
            <w:top w:val="none" w:sz="0" w:space="0" w:color="auto"/>
            <w:left w:val="none" w:sz="0" w:space="0" w:color="auto"/>
            <w:bottom w:val="none" w:sz="0" w:space="0" w:color="auto"/>
            <w:right w:val="none" w:sz="0" w:space="0" w:color="auto"/>
          </w:divBdr>
          <w:divsChild>
            <w:div w:id="1555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801512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5247791">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1625991">
      <w:bodyDiv w:val="1"/>
      <w:marLeft w:val="120"/>
      <w:marRight w:val="120"/>
      <w:marTop w:val="0"/>
      <w:marBottom w:val="0"/>
      <w:divBdr>
        <w:top w:val="none" w:sz="0" w:space="0" w:color="auto"/>
        <w:left w:val="none" w:sz="0" w:space="0" w:color="auto"/>
        <w:bottom w:val="none" w:sz="0" w:space="0" w:color="auto"/>
        <w:right w:val="none" w:sz="0" w:space="0" w:color="auto"/>
      </w:divBdr>
      <w:divsChild>
        <w:div w:id="511723771">
          <w:marLeft w:val="0"/>
          <w:marRight w:val="0"/>
          <w:marTop w:val="0"/>
          <w:marBottom w:val="0"/>
          <w:divBdr>
            <w:top w:val="none" w:sz="0" w:space="0" w:color="auto"/>
            <w:left w:val="none" w:sz="0" w:space="0" w:color="auto"/>
            <w:bottom w:val="none" w:sz="0" w:space="0" w:color="auto"/>
            <w:right w:val="none" w:sz="0" w:space="0" w:color="auto"/>
          </w:divBdr>
          <w:divsChild>
            <w:div w:id="681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65094216">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1670714">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19366696">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37323919">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2488956">
      <w:bodyDiv w:val="1"/>
      <w:marLeft w:val="120"/>
      <w:marRight w:val="120"/>
      <w:marTop w:val="0"/>
      <w:marBottom w:val="0"/>
      <w:divBdr>
        <w:top w:val="none" w:sz="0" w:space="0" w:color="auto"/>
        <w:left w:val="none" w:sz="0" w:space="0" w:color="auto"/>
        <w:bottom w:val="none" w:sz="0" w:space="0" w:color="auto"/>
        <w:right w:val="none" w:sz="0" w:space="0" w:color="auto"/>
      </w:divBdr>
      <w:divsChild>
        <w:div w:id="1247766371">
          <w:marLeft w:val="0"/>
          <w:marRight w:val="0"/>
          <w:marTop w:val="0"/>
          <w:marBottom w:val="0"/>
          <w:divBdr>
            <w:top w:val="none" w:sz="0" w:space="0" w:color="auto"/>
            <w:left w:val="none" w:sz="0" w:space="0" w:color="auto"/>
            <w:bottom w:val="none" w:sz="0" w:space="0" w:color="auto"/>
            <w:right w:val="none" w:sz="0" w:space="0" w:color="auto"/>
          </w:divBdr>
          <w:divsChild>
            <w:div w:id="7249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0478476">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6736708">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fund001.com/fund/519694/index.shtml" TargetMode="External"/><Relationship Id="rId18" Type="http://schemas.openxmlformats.org/officeDocument/2006/relationships/hyperlink" Target="http://www.fund001.com/fund/510010/index.shtml" TargetMode="External"/><Relationship Id="rId26" Type="http://schemas.openxmlformats.org/officeDocument/2006/relationships/hyperlink" Target="http://www.fund001.com/fund/519685/index.shtml" TargetMode="External"/><Relationship Id="rId39" Type="http://schemas.openxmlformats.org/officeDocument/2006/relationships/hyperlink" Target="http://www.fund001.com/fund/519732/index.shtml" TargetMode="External"/><Relationship Id="rId21" Type="http://schemas.openxmlformats.org/officeDocument/2006/relationships/hyperlink" Target="http://www.fund001.com/fund/519702/index.shtml" TargetMode="External"/><Relationship Id="rId34" Type="http://schemas.openxmlformats.org/officeDocument/2006/relationships/hyperlink" Target="http://www.fund001.com/fund/519725/index.shtml" TargetMode="External"/><Relationship Id="rId42" Type="http://schemas.openxmlformats.org/officeDocument/2006/relationships/hyperlink" Target="http://www.fund001.com/fund/519735/index.shtml" TargetMode="External"/><Relationship Id="rId47" Type="http://schemas.openxmlformats.org/officeDocument/2006/relationships/hyperlink" Target="http://www.fund001.com/fund/519745/index.shtml" TargetMode="External"/><Relationship Id="rId50" Type="http://schemas.openxmlformats.org/officeDocument/2006/relationships/hyperlink" Target="http://www.fund001.com/fund2015/164905/index.shtml" TargetMode="External"/><Relationship Id="rId55" Type="http://schemas.openxmlformats.org/officeDocument/2006/relationships/hyperlink" Target="http://www.fund001.com/fund/519756/index.shtml"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001.com/fund/519696/index.shtml" TargetMode="External"/><Relationship Id="rId29" Type="http://schemas.openxmlformats.org/officeDocument/2006/relationships/hyperlink" Target="http://www.fund001.com/fund/519709/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690/index.shtml" TargetMode="External"/><Relationship Id="rId24" Type="http://schemas.openxmlformats.org/officeDocument/2006/relationships/hyperlink" Target="http://www.fund001.com/fund/159913/index.shtml" TargetMode="External"/><Relationship Id="rId32" Type="http://schemas.openxmlformats.org/officeDocument/2006/relationships/hyperlink" Target="http://www.fund001.com/fund/519720/index.shtml" TargetMode="External"/><Relationship Id="rId37" Type="http://schemas.openxmlformats.org/officeDocument/2006/relationships/hyperlink" Target="http://www.fund001.com/fund/519730/index.shtml" TargetMode="External"/><Relationship Id="rId40" Type="http://schemas.openxmlformats.org/officeDocument/2006/relationships/hyperlink" Target="http://www.fund001.com/fund/519729/index.shtml" TargetMode="External"/><Relationship Id="rId45" Type="http://schemas.openxmlformats.org/officeDocument/2006/relationships/hyperlink" Target="http://www.fund001.com/fund/519740/index.shtml" TargetMode="External"/><Relationship Id="rId53" Type="http://schemas.openxmlformats.org/officeDocument/2006/relationships/hyperlink" Target="http://www.fund001.com/fund/519753/index.shtml" TargetMode="External"/><Relationship Id="rId58" Type="http://schemas.openxmlformats.org/officeDocument/2006/relationships/hyperlink" Target="http://www.fund001.com/fund/519714/index.s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001.com/fund/519682/index.shtml" TargetMode="External"/><Relationship Id="rId23" Type="http://schemas.openxmlformats.org/officeDocument/2006/relationships/hyperlink" Target="http://www.fund001.com/fund/519704/index.shtml" TargetMode="External"/><Relationship Id="rId28" Type="http://schemas.openxmlformats.org/officeDocument/2006/relationships/hyperlink" Target="http://www.fund001.com/fund/519697/index.shtml" TargetMode="External"/><Relationship Id="rId36" Type="http://schemas.openxmlformats.org/officeDocument/2006/relationships/hyperlink" Target="http://www.fund001.com/fund/519727/index.shtml" TargetMode="External"/><Relationship Id="rId49" Type="http://schemas.openxmlformats.org/officeDocument/2006/relationships/hyperlink" Target="http://www.fund001.com/fund/519749/index.shtml" TargetMode="External"/><Relationship Id="rId57" Type="http://schemas.openxmlformats.org/officeDocument/2006/relationships/hyperlink" Target="http://www.fund001.com/fund/519710/index.shtml" TargetMode="External"/><Relationship Id="rId61" Type="http://schemas.openxmlformats.org/officeDocument/2006/relationships/hyperlink" Target="http://www.fund001.com/fund2015/164907/index.shtml" TargetMode="External"/><Relationship Id="rId10" Type="http://schemas.openxmlformats.org/officeDocument/2006/relationships/hyperlink" Target="http://www.fund001.com/fund/519688/index.shtml" TargetMode="External"/><Relationship Id="rId19" Type="http://schemas.openxmlformats.org/officeDocument/2006/relationships/hyperlink" Target="http://www.fund001.com/fund/519686/index.shtml" TargetMode="External"/><Relationship Id="rId31" Type="http://schemas.openxmlformats.org/officeDocument/2006/relationships/hyperlink" Target="http://www.fund001.com/fund/519718/index.shtml" TargetMode="External"/><Relationship Id="rId44" Type="http://schemas.openxmlformats.org/officeDocument/2006/relationships/hyperlink" Target="http://www.fund001.com/fund/519738/index.shtml" TargetMode="External"/><Relationship Id="rId52" Type="http://schemas.openxmlformats.org/officeDocument/2006/relationships/hyperlink" Target="http://www.fund001.com/fund/164906/index.shtml" TargetMode="External"/><Relationship Id="rId60" Type="http://schemas.openxmlformats.org/officeDocument/2006/relationships/hyperlink" Target="http://www.fund001.com/fund2015/164905/index.shtml"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001.com/fund/519680/index.shtml" TargetMode="External"/><Relationship Id="rId22" Type="http://schemas.openxmlformats.org/officeDocument/2006/relationships/hyperlink" Target="http://www.fund001.com/fund/164902/index.shtml" TargetMode="External"/><Relationship Id="rId27" Type="http://schemas.openxmlformats.org/officeDocument/2006/relationships/hyperlink" Target="http://www.fund001.com/fund/519706/index.shtml" TargetMode="External"/><Relationship Id="rId30" Type="http://schemas.openxmlformats.org/officeDocument/2006/relationships/hyperlink" Target="http://www.fund001.com/fund/519712/index.shtml" TargetMode="External"/><Relationship Id="rId35" Type="http://schemas.openxmlformats.org/officeDocument/2006/relationships/hyperlink" Target="http://www.fund001.com/fund/519726/index.shtml" TargetMode="External"/><Relationship Id="rId43" Type="http://schemas.openxmlformats.org/officeDocument/2006/relationships/hyperlink" Target="http://www.fund001.com/fund/519736/index.shtml" TargetMode="External"/><Relationship Id="rId48" Type="http://schemas.openxmlformats.org/officeDocument/2006/relationships/hyperlink" Target="http://www.fund001.com/fund/519748/index.shtml" TargetMode="External"/><Relationship Id="rId56" Type="http://schemas.openxmlformats.org/officeDocument/2006/relationships/hyperlink" Target="http://www.fund001.com/fund2015/164907/index.shtm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fund001.com/fund/519752/index.shtml" TargetMode="External"/><Relationship Id="rId3" Type="http://schemas.openxmlformats.org/officeDocument/2006/relationships/styles" Target="styles.xml"/><Relationship Id="rId12" Type="http://schemas.openxmlformats.org/officeDocument/2006/relationships/hyperlink" Target="http://www.fund001.com/fund/519692/index.shtml" TargetMode="External"/><Relationship Id="rId17" Type="http://schemas.openxmlformats.org/officeDocument/2006/relationships/hyperlink" Target="http://www.fund001.com/fund/519698/index.shtml" TargetMode="External"/><Relationship Id="rId25" Type="http://schemas.openxmlformats.org/officeDocument/2006/relationships/hyperlink" Target="http://www.fund001.com/fund/519683/index.shtml" TargetMode="External"/><Relationship Id="rId33" Type="http://schemas.openxmlformats.org/officeDocument/2006/relationships/hyperlink" Target="http://www.fund001.com/fund/519723/index.shtml" TargetMode="External"/><Relationship Id="rId38" Type="http://schemas.openxmlformats.org/officeDocument/2006/relationships/hyperlink" Target="http://www.fund001.com/fund/519731/index.shtml" TargetMode="External"/><Relationship Id="rId46" Type="http://schemas.openxmlformats.org/officeDocument/2006/relationships/hyperlink" Target="http://www.fund001.com/fund/519743/index.shtml" TargetMode="External"/><Relationship Id="rId59" Type="http://schemas.openxmlformats.org/officeDocument/2006/relationships/hyperlink" Target="http://www.fund001.com/fund2015/164905/index.shtml" TargetMode="External"/><Relationship Id="rId67" Type="http://schemas.openxmlformats.org/officeDocument/2006/relationships/theme" Target="theme/theme1.xml"/><Relationship Id="rId20" Type="http://schemas.openxmlformats.org/officeDocument/2006/relationships/hyperlink" Target="http://www.fund001.com/fund/519700/index.shtml" TargetMode="External"/><Relationship Id="rId41" Type="http://schemas.openxmlformats.org/officeDocument/2006/relationships/hyperlink" Target="http://www.fund001.com/fund/519733/index.shtml" TargetMode="External"/><Relationship Id="rId54" Type="http://schemas.openxmlformats.org/officeDocument/2006/relationships/hyperlink" Target="http://www.fund001.com/fund/519755/index.shtml" TargetMode="External"/><Relationship Id="rId62" Type="http://schemas.openxmlformats.org/officeDocument/2006/relationships/hyperlink" Target="http://www.fund001.com/fund2015/164907/index.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073A-4B70-49E0-8119-9F40B92A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10</Pages>
  <Words>4818</Words>
  <Characters>7613</Characters>
  <Application>Microsoft Office Word</Application>
  <DocSecurity>0</DocSecurity>
  <Lines>951</Lines>
  <Paragraphs>1130</Paragraphs>
  <ScaleCrop>false</ScaleCrop>
  <Company>Microsoft</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293</cp:revision>
  <cp:lastPrinted>2015-11-02T06:29:00Z</cp:lastPrinted>
  <dcterms:created xsi:type="dcterms:W3CDTF">2015-08-31T03:29:00Z</dcterms:created>
  <dcterms:modified xsi:type="dcterms:W3CDTF">2015-11-02T06:29:00Z</dcterms:modified>
</cp:coreProperties>
</file>