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二〇一五年十月二十七日</w:t>
      </w:r>
    </w:p>
    <w:p w:rsidR="009238DB" w:rsidRPr="007F52FA" w:rsidRDefault="009238DB" w:rsidP="0051411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26</w:t>
      </w:r>
      <w:r>
        <w:rPr>
          <w:rFonts w:eastAsiaTheme="minorEastAsia"/>
          <w:color w:val="000000"/>
          <w:sz w:val="24"/>
        </w:rPr>
        <w:t xml:space="preserve">日复核了本报告中的财务指标、净值表现和投资组合报告等内容，保证复核内容不存在虚假记载、误导性陈述或者重大遗漏。　　</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56,752,780.28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F72EBC">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51,158,074.03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5,594,706.25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7</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-82,939.48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-90,879.93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-199,053.82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-150,202.57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65,137,742.95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7,056,968.00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1.261</w:t>
            </w:r>
          </w:p>
        </w:tc>
      </w:tr>
    </w:tbl>
    <w:p w:rsidR="000877D4" w:rsidRDefault="00BB400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877D4">
        <w:trPr>
          <w:jc w:val="center"/>
        </w:trPr>
        <w:tc>
          <w:tcPr>
            <w:tcW w:w="1266" w:type="dxa"/>
            <w:vAlign w:val="center"/>
          </w:tcPr>
          <w:p w:rsidR="000877D4" w:rsidRDefault="00BB400C">
            <w:pPr>
              <w:jc w:val="left"/>
            </w:pPr>
            <w:r>
              <w:rPr>
                <w:color w:val="000000"/>
                <w:sz w:val="24"/>
              </w:rPr>
              <w:t>过去三个月</w:t>
            </w:r>
          </w:p>
        </w:tc>
        <w:tc>
          <w:tcPr>
            <w:tcW w:w="1267" w:type="dxa"/>
            <w:vAlign w:val="center"/>
          </w:tcPr>
          <w:p w:rsidR="000877D4" w:rsidRDefault="00BB400C">
            <w:pPr>
              <w:jc w:val="center"/>
            </w:pPr>
            <w:r>
              <w:rPr>
                <w:color w:val="000000"/>
                <w:sz w:val="24"/>
              </w:rPr>
              <w:t>-0.47%</w:t>
            </w:r>
          </w:p>
        </w:tc>
        <w:tc>
          <w:tcPr>
            <w:tcW w:w="1267" w:type="dxa"/>
            <w:vAlign w:val="center"/>
          </w:tcPr>
          <w:p w:rsidR="000877D4" w:rsidRDefault="00BB400C">
            <w:pPr>
              <w:jc w:val="center"/>
            </w:pPr>
            <w:r>
              <w:rPr>
                <w:color w:val="000000"/>
                <w:sz w:val="24"/>
              </w:rPr>
              <w:t>0.43%</w:t>
            </w:r>
          </w:p>
        </w:tc>
        <w:tc>
          <w:tcPr>
            <w:tcW w:w="1267" w:type="dxa"/>
            <w:vAlign w:val="center"/>
          </w:tcPr>
          <w:p w:rsidR="000877D4" w:rsidRDefault="00BB400C">
            <w:pPr>
              <w:jc w:val="center"/>
            </w:pPr>
            <w:r>
              <w:rPr>
                <w:color w:val="000000"/>
                <w:sz w:val="24"/>
              </w:rPr>
              <w:t>-1.99%</w:t>
            </w:r>
          </w:p>
        </w:tc>
        <w:tc>
          <w:tcPr>
            <w:tcW w:w="1267" w:type="dxa"/>
            <w:vAlign w:val="center"/>
          </w:tcPr>
          <w:p w:rsidR="000877D4" w:rsidRDefault="00BB400C">
            <w:pPr>
              <w:jc w:val="center"/>
            </w:pPr>
            <w:r>
              <w:rPr>
                <w:color w:val="000000"/>
                <w:sz w:val="24"/>
              </w:rPr>
              <w:t>0.34%</w:t>
            </w:r>
          </w:p>
        </w:tc>
        <w:tc>
          <w:tcPr>
            <w:tcW w:w="1267" w:type="dxa"/>
            <w:vAlign w:val="center"/>
          </w:tcPr>
          <w:p w:rsidR="000877D4" w:rsidRDefault="00BB400C">
            <w:pPr>
              <w:jc w:val="center"/>
            </w:pPr>
            <w:r>
              <w:rPr>
                <w:color w:val="000000"/>
                <w:sz w:val="24"/>
              </w:rPr>
              <w:t>1.52%</w:t>
            </w:r>
          </w:p>
        </w:tc>
        <w:tc>
          <w:tcPr>
            <w:tcW w:w="1267" w:type="dxa"/>
            <w:vAlign w:val="center"/>
          </w:tcPr>
          <w:p w:rsidR="000877D4" w:rsidRDefault="00BB400C">
            <w:pPr>
              <w:jc w:val="center"/>
            </w:pPr>
            <w:r>
              <w:rPr>
                <w:color w:val="000000"/>
                <w:sz w:val="24"/>
              </w:rPr>
              <w:t>0.09%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877D4">
        <w:trPr>
          <w:jc w:val="center"/>
        </w:trPr>
        <w:tc>
          <w:tcPr>
            <w:tcW w:w="1266" w:type="dxa"/>
            <w:vAlign w:val="center"/>
          </w:tcPr>
          <w:p w:rsidR="000877D4" w:rsidRDefault="00BB400C">
            <w:pPr>
              <w:jc w:val="left"/>
            </w:pPr>
            <w:r>
              <w:rPr>
                <w:color w:val="000000"/>
                <w:sz w:val="24"/>
              </w:rPr>
              <w:t>过去三个月</w:t>
            </w:r>
          </w:p>
        </w:tc>
        <w:tc>
          <w:tcPr>
            <w:tcW w:w="1267" w:type="dxa"/>
            <w:vAlign w:val="center"/>
          </w:tcPr>
          <w:p w:rsidR="000877D4" w:rsidRDefault="00BB400C">
            <w:pPr>
              <w:jc w:val="center"/>
            </w:pPr>
            <w:r>
              <w:rPr>
                <w:color w:val="000000"/>
                <w:sz w:val="24"/>
              </w:rPr>
              <w:t>-0.55%</w:t>
            </w:r>
          </w:p>
        </w:tc>
        <w:tc>
          <w:tcPr>
            <w:tcW w:w="1267" w:type="dxa"/>
            <w:vAlign w:val="center"/>
          </w:tcPr>
          <w:p w:rsidR="000877D4" w:rsidRDefault="00BB400C">
            <w:pPr>
              <w:jc w:val="center"/>
            </w:pPr>
            <w:r>
              <w:rPr>
                <w:color w:val="000000"/>
                <w:sz w:val="24"/>
              </w:rPr>
              <w:t>0.44%</w:t>
            </w:r>
          </w:p>
        </w:tc>
        <w:tc>
          <w:tcPr>
            <w:tcW w:w="1267" w:type="dxa"/>
            <w:vAlign w:val="center"/>
          </w:tcPr>
          <w:p w:rsidR="000877D4" w:rsidRDefault="00BB400C">
            <w:pPr>
              <w:jc w:val="center"/>
            </w:pPr>
            <w:r>
              <w:rPr>
                <w:color w:val="000000"/>
                <w:sz w:val="24"/>
              </w:rPr>
              <w:t>-1.99%</w:t>
            </w:r>
          </w:p>
        </w:tc>
        <w:tc>
          <w:tcPr>
            <w:tcW w:w="1267" w:type="dxa"/>
            <w:vAlign w:val="center"/>
          </w:tcPr>
          <w:p w:rsidR="000877D4" w:rsidRDefault="00BB400C">
            <w:pPr>
              <w:jc w:val="center"/>
            </w:pPr>
            <w:r>
              <w:rPr>
                <w:color w:val="000000"/>
                <w:sz w:val="24"/>
              </w:rPr>
              <w:t>0.34%</w:t>
            </w:r>
          </w:p>
        </w:tc>
        <w:tc>
          <w:tcPr>
            <w:tcW w:w="1267" w:type="dxa"/>
            <w:vAlign w:val="center"/>
          </w:tcPr>
          <w:p w:rsidR="000877D4" w:rsidRDefault="00BB400C">
            <w:pPr>
              <w:jc w:val="center"/>
            </w:pPr>
            <w:r>
              <w:rPr>
                <w:color w:val="000000"/>
                <w:sz w:val="24"/>
              </w:rPr>
              <w:t>1.44%</w:t>
            </w:r>
          </w:p>
        </w:tc>
        <w:tc>
          <w:tcPr>
            <w:tcW w:w="1267" w:type="dxa"/>
            <w:vAlign w:val="center"/>
          </w:tcPr>
          <w:p w:rsidR="000877D4" w:rsidRDefault="00BB400C">
            <w:pPr>
              <w:jc w:val="center"/>
            </w:pPr>
            <w:r>
              <w:rPr>
                <w:color w:val="000000"/>
                <w:sz w:val="24"/>
              </w:rPr>
              <w:t>0.10%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877D4">
        <w:trPr>
          <w:jc w:val="center"/>
        </w:trPr>
        <w:tc>
          <w:tcPr>
            <w:tcW w:w="946" w:type="dxa"/>
            <w:vAlign w:val="center"/>
          </w:tcPr>
          <w:p w:rsidR="000877D4" w:rsidRDefault="00BB400C">
            <w:pPr>
              <w:jc w:val="center"/>
            </w:pPr>
            <w:r>
              <w:rPr>
                <w:color w:val="000000"/>
                <w:sz w:val="24"/>
              </w:rPr>
              <w:t>赵凌琦</w:t>
            </w:r>
          </w:p>
        </w:tc>
        <w:tc>
          <w:tcPr>
            <w:tcW w:w="924" w:type="dxa"/>
            <w:vAlign w:val="center"/>
          </w:tcPr>
          <w:p w:rsidR="000877D4" w:rsidRDefault="00BB400C">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1202" w:type="dxa"/>
            <w:vAlign w:val="center"/>
          </w:tcPr>
          <w:p w:rsidR="000877D4" w:rsidRDefault="00BB400C">
            <w:pPr>
              <w:jc w:val="center"/>
            </w:pPr>
            <w:r>
              <w:rPr>
                <w:color w:val="000000"/>
                <w:sz w:val="24"/>
              </w:rPr>
              <w:t>2013-09-03</w:t>
            </w:r>
          </w:p>
        </w:tc>
        <w:tc>
          <w:tcPr>
            <w:tcW w:w="1300" w:type="dxa"/>
            <w:vAlign w:val="center"/>
          </w:tcPr>
          <w:p w:rsidR="000877D4" w:rsidRDefault="00BB400C">
            <w:pPr>
              <w:jc w:val="center"/>
            </w:pPr>
            <w:r>
              <w:rPr>
                <w:color w:val="000000"/>
                <w:sz w:val="24"/>
              </w:rPr>
              <w:t>2015-08-15</w:t>
            </w:r>
          </w:p>
        </w:tc>
        <w:tc>
          <w:tcPr>
            <w:tcW w:w="1245" w:type="dxa"/>
            <w:vAlign w:val="center"/>
          </w:tcPr>
          <w:p w:rsidR="000877D4" w:rsidRDefault="00BB400C">
            <w:pPr>
              <w:jc w:val="center"/>
            </w:pPr>
            <w:r>
              <w:rPr>
                <w:color w:val="000000"/>
                <w:sz w:val="24"/>
              </w:rPr>
              <w:t>2</w:t>
            </w:r>
            <w:r>
              <w:rPr>
                <w:color w:val="000000"/>
                <w:sz w:val="24"/>
              </w:rPr>
              <w:t>年</w:t>
            </w:r>
          </w:p>
        </w:tc>
        <w:tc>
          <w:tcPr>
            <w:tcW w:w="3251" w:type="dxa"/>
            <w:vAlign w:val="center"/>
          </w:tcPr>
          <w:p w:rsidR="000877D4" w:rsidRDefault="00BB400C">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r>
              <w:rPr>
                <w:color w:val="000000"/>
                <w:sz w:val="24"/>
              </w:rPr>
              <w:t>2013</w:t>
            </w:r>
            <w:r>
              <w:rPr>
                <w:color w:val="000000"/>
                <w:sz w:val="24"/>
              </w:rPr>
              <w:t>年</w:t>
            </w:r>
            <w:r>
              <w:rPr>
                <w:color w:val="000000"/>
                <w:sz w:val="24"/>
              </w:rPr>
              <w:t>9</w:t>
            </w:r>
            <w:r>
              <w:rPr>
                <w:color w:val="000000"/>
                <w:sz w:val="24"/>
              </w:rPr>
              <w:t>月</w:t>
            </w:r>
            <w:r>
              <w:rPr>
                <w:color w:val="000000"/>
                <w:sz w:val="24"/>
              </w:rPr>
              <w:t>3</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日担任交银施罗德定期支付月月丰债券型证券投资基金基金经理，</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日担任交银施罗德强化回报债券型证券投资基金基金经理，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15</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日担任交银施罗德丰盈收益债券型证券投资基金基金经理，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日担任交银施罗德信用添利债券证券投资基金（</w:t>
            </w:r>
            <w:r>
              <w:rPr>
                <w:color w:val="000000"/>
                <w:sz w:val="24"/>
              </w:rPr>
              <w:t>LOF</w:t>
            </w:r>
            <w:r>
              <w:rPr>
                <w:color w:val="000000"/>
                <w:sz w:val="24"/>
              </w:rPr>
              <w:t>）基金经理，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日担任交银施罗德增利债券证券投资基金基金经理。</w:t>
            </w:r>
          </w:p>
        </w:tc>
      </w:tr>
      <w:tr w:rsidR="000877D4">
        <w:trPr>
          <w:jc w:val="center"/>
        </w:trPr>
        <w:tc>
          <w:tcPr>
            <w:tcW w:w="946" w:type="dxa"/>
            <w:vAlign w:val="center"/>
          </w:tcPr>
          <w:p w:rsidR="000877D4" w:rsidRDefault="00BB400C">
            <w:pPr>
              <w:jc w:val="center"/>
            </w:pPr>
            <w:r>
              <w:rPr>
                <w:color w:val="000000"/>
                <w:sz w:val="24"/>
              </w:rPr>
              <w:t>孙超</w:t>
            </w:r>
          </w:p>
        </w:tc>
        <w:tc>
          <w:tcPr>
            <w:tcW w:w="924" w:type="dxa"/>
            <w:vAlign w:val="center"/>
          </w:tcPr>
          <w:p w:rsidR="000877D4" w:rsidRDefault="00BB400C">
            <w:pPr>
              <w:jc w:val="center"/>
            </w:pPr>
            <w:r>
              <w:rPr>
                <w:color w:val="000000"/>
                <w:sz w:val="24"/>
              </w:rPr>
              <w:t>交银增利债券、交银纯债债券发起、交银理财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202" w:type="dxa"/>
            <w:vAlign w:val="center"/>
          </w:tcPr>
          <w:p w:rsidR="000877D4" w:rsidRDefault="00BB400C">
            <w:pPr>
              <w:jc w:val="center"/>
            </w:pPr>
            <w:r>
              <w:rPr>
                <w:color w:val="000000"/>
                <w:sz w:val="24"/>
              </w:rPr>
              <w:t>2014-08-26</w:t>
            </w:r>
          </w:p>
        </w:tc>
        <w:tc>
          <w:tcPr>
            <w:tcW w:w="1300" w:type="dxa"/>
            <w:vAlign w:val="center"/>
          </w:tcPr>
          <w:p w:rsidR="000877D4" w:rsidRDefault="00BB400C">
            <w:pPr>
              <w:jc w:val="center"/>
            </w:pPr>
            <w:r>
              <w:rPr>
                <w:color w:val="000000"/>
                <w:sz w:val="24"/>
              </w:rPr>
              <w:t>-</w:t>
            </w:r>
          </w:p>
        </w:tc>
        <w:tc>
          <w:tcPr>
            <w:tcW w:w="1245" w:type="dxa"/>
            <w:vAlign w:val="center"/>
          </w:tcPr>
          <w:p w:rsidR="000877D4" w:rsidRDefault="00BB400C">
            <w:pPr>
              <w:jc w:val="center"/>
            </w:pPr>
            <w:r>
              <w:rPr>
                <w:color w:val="000000"/>
                <w:sz w:val="24"/>
              </w:rPr>
              <w:t>4</w:t>
            </w:r>
            <w:r>
              <w:rPr>
                <w:color w:val="000000"/>
                <w:sz w:val="24"/>
              </w:rPr>
              <w:t>年</w:t>
            </w:r>
          </w:p>
        </w:tc>
        <w:tc>
          <w:tcPr>
            <w:tcW w:w="3251" w:type="dxa"/>
            <w:vAlign w:val="center"/>
          </w:tcPr>
          <w:p w:rsidR="000877D4" w:rsidRDefault="00BB400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0877D4" w:rsidRDefault="00BB400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877D4" w:rsidRDefault="00BB400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877D4" w:rsidRDefault="00BB400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0877D4" w:rsidRDefault="00BB400C">
      <w:pPr>
        <w:spacing w:before="29" w:line="288" w:lineRule="auto"/>
        <w:ind w:firstLineChars="200" w:firstLine="480"/>
        <w:rPr>
          <w:color w:val="000000"/>
          <w:sz w:val="24"/>
        </w:rPr>
      </w:pPr>
      <w:r>
        <w:rPr>
          <w:color w:val="000000"/>
          <w:sz w:val="24"/>
        </w:rPr>
        <w:t>2015</w:t>
      </w:r>
      <w:r>
        <w:rPr>
          <w:color w:val="000000"/>
          <w:sz w:val="24"/>
        </w:rPr>
        <w:t>年三季度债券市场走势呈震荡上行走势，</w:t>
      </w:r>
      <w:r>
        <w:rPr>
          <w:color w:val="000000"/>
          <w:sz w:val="24"/>
        </w:rPr>
        <w:t>6</w:t>
      </w:r>
      <w:r>
        <w:rPr>
          <w:color w:val="000000"/>
          <w:sz w:val="24"/>
        </w:rPr>
        <w:t>月份股灾之后，原投资于股票和打新的资金纷纷流向债券。但随着</w:t>
      </w:r>
      <w:r>
        <w:rPr>
          <w:color w:val="000000"/>
          <w:sz w:val="24"/>
        </w:rPr>
        <w:t>8</w:t>
      </w:r>
      <w:r>
        <w:rPr>
          <w:color w:val="000000"/>
          <w:sz w:val="24"/>
        </w:rPr>
        <w:t>月份中国启动汇率改革以来，市场一度对人民币贬值预期加强，并引发了全球资产的大幅下跌，债市经历了短暂的调整。但随后央行加大外汇市场的管制力度，并实施一定的资本管制，目前汇率已经基本稳定，经济基本面依然不容乐观，债券重拾平稳走势。</w:t>
      </w:r>
    </w:p>
    <w:p w:rsidR="000877D4" w:rsidRDefault="00BB400C">
      <w:pPr>
        <w:spacing w:before="29" w:line="288" w:lineRule="auto"/>
        <w:ind w:firstLineChars="200" w:firstLine="480"/>
        <w:rPr>
          <w:color w:val="000000"/>
          <w:sz w:val="24"/>
        </w:rPr>
      </w:pPr>
      <w:r>
        <w:rPr>
          <w:color w:val="000000"/>
          <w:sz w:val="24"/>
        </w:rPr>
        <w:t>中债总全价（总值）指数在三季度上涨</w:t>
      </w:r>
      <w:r>
        <w:rPr>
          <w:color w:val="000000"/>
          <w:sz w:val="24"/>
        </w:rPr>
        <w:t>1.3%</w:t>
      </w:r>
      <w:r>
        <w:rPr>
          <w:color w:val="000000"/>
          <w:sz w:val="24"/>
        </w:rPr>
        <w:t>。本基金在三季度总体上低配了权益类资产，选择性参与了部分反弹机会。</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银行理财等资金配置需求依然强烈，股票市场处于震荡行情，高收益资产稀缺，在各大类资产中债券或仍然具有较高的配置价值。年内政府债务置换已过大半，再加上利率债等也已经度过三季度发行最高峰，四季度供给量将大幅减少。最新的经济数据显示基本面依然疲弱，汇率短期内也趋于稳定，这都有利于中长期利率下行。信用债方面，信用利差已经压缩至历史低位，而实体经济盈利情况恶化明显，信用风险将逐渐暴露。债券绝对收益率下降会倒逼银行理财的收益率下行，未来低利率环境有望成为常态。货币当局为了对冲外汇储备下降以及引导资金成本下行，有望维持比较宽松的货币政策，年内再次降准、降息均可期。但同时，政府已经加大财政刺激，基建等投资力度有望加大，应警惕基本面边际改善对债市预期的变化以及投资者风险偏好的提升。经济转型之路漫漫，</w:t>
      </w:r>
      <w:r w:rsidRPr="007F52FA">
        <w:rPr>
          <w:color w:val="000000"/>
          <w:sz w:val="24"/>
        </w:rPr>
        <w:t xml:space="preserve"> “</w:t>
      </w:r>
      <w:r w:rsidRPr="007F52FA">
        <w:rPr>
          <w:color w:val="000000"/>
          <w:sz w:val="24"/>
        </w:rPr>
        <w:t>预算软约束</w:t>
      </w:r>
      <w:r w:rsidRPr="007F52FA">
        <w:rPr>
          <w:color w:val="000000"/>
          <w:sz w:val="24"/>
        </w:rPr>
        <w:t>”</w:t>
      </w:r>
      <w:r w:rsidRPr="007F52FA">
        <w:rPr>
          <w:color w:val="000000"/>
          <w:sz w:val="24"/>
        </w:rPr>
        <w:t>问题依旧存在，一旦高压放松，地方政府加杠杆动力仍在。整个经济面临困境时，动员地方政府重新发力仍可能是最自然的选择。</w:t>
      </w:r>
      <w:r w:rsidRPr="007F52FA">
        <w:rPr>
          <w:color w:val="000000"/>
          <w:sz w:val="24"/>
        </w:rPr>
        <w:t>“</w:t>
      </w:r>
      <w:r w:rsidRPr="007F52FA">
        <w:rPr>
          <w:color w:val="000000"/>
          <w:sz w:val="24"/>
        </w:rPr>
        <w:t>腾笼换鸟、凤凰涅槃</w:t>
      </w:r>
      <w:r w:rsidRPr="007F52FA">
        <w:rPr>
          <w:color w:val="000000"/>
          <w:sz w:val="24"/>
        </w:rPr>
        <w:t>”</w:t>
      </w:r>
      <w:r w:rsidRPr="007F52FA">
        <w:rPr>
          <w:color w:val="000000"/>
          <w:sz w:val="24"/>
        </w:rPr>
        <w:t>对信用债定价模式的影响也值得密切关注。我们也将密切关注中央经济工作会议所传达的新信号。至于权益类资产，我们认为市场信心正处于逐步恢复过程中，拟择机增配。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w:t>
      </w:r>
      <w:r w:rsidR="00F72EBC">
        <w:rPr>
          <w:rFonts w:hint="eastAsia"/>
          <w:color w:val="000000"/>
          <w:sz w:val="24"/>
        </w:rPr>
        <w:t>定期支付</w:t>
      </w:r>
      <w:r w:rsidRPr="007F52FA">
        <w:rPr>
          <w:color w:val="000000"/>
          <w:sz w:val="24"/>
        </w:rPr>
        <w:t>月月丰债券</w:t>
      </w:r>
      <w:r w:rsidRPr="007F52FA">
        <w:rPr>
          <w:color w:val="000000"/>
          <w:sz w:val="24"/>
        </w:rPr>
        <w:t>A</w:t>
      </w:r>
      <w:r w:rsidRPr="007F52FA">
        <w:rPr>
          <w:color w:val="000000"/>
          <w:sz w:val="24"/>
        </w:rPr>
        <w:t>类份额净值为</w:t>
      </w:r>
      <w:r w:rsidRPr="007F52FA">
        <w:rPr>
          <w:color w:val="000000"/>
          <w:sz w:val="24"/>
        </w:rPr>
        <w:t>1.273</w:t>
      </w:r>
      <w:r w:rsidRPr="007F52FA">
        <w:rPr>
          <w:color w:val="000000"/>
          <w:sz w:val="24"/>
        </w:rPr>
        <w:t>元，本报告期份额净值增长率为</w:t>
      </w:r>
      <w:r w:rsidRPr="007F52FA">
        <w:rPr>
          <w:color w:val="000000"/>
          <w:sz w:val="24"/>
        </w:rPr>
        <w:t>-0.47%</w:t>
      </w:r>
      <w:r w:rsidRPr="007F52FA">
        <w:rPr>
          <w:color w:val="000000"/>
          <w:sz w:val="24"/>
        </w:rPr>
        <w:t>，同期业绩比较基准增长率为</w:t>
      </w:r>
      <w:r w:rsidRPr="007F52FA">
        <w:rPr>
          <w:color w:val="000000"/>
          <w:sz w:val="24"/>
        </w:rPr>
        <w:t>-1.99%</w:t>
      </w:r>
      <w:r w:rsidRPr="007F52FA">
        <w:rPr>
          <w:color w:val="000000"/>
          <w:sz w:val="24"/>
        </w:rPr>
        <w:t>；交银</w:t>
      </w:r>
      <w:r w:rsidR="00F72EBC">
        <w:rPr>
          <w:rFonts w:hint="eastAsia"/>
          <w:color w:val="000000"/>
          <w:sz w:val="24"/>
        </w:rPr>
        <w:t>定期支付</w:t>
      </w:r>
      <w:r w:rsidRPr="007F52FA">
        <w:rPr>
          <w:color w:val="000000"/>
          <w:sz w:val="24"/>
        </w:rPr>
        <w:t>月月丰债券</w:t>
      </w:r>
      <w:r w:rsidRPr="007F52FA">
        <w:rPr>
          <w:color w:val="000000"/>
          <w:sz w:val="24"/>
        </w:rPr>
        <w:t>C</w:t>
      </w:r>
      <w:r w:rsidRPr="007F52FA">
        <w:rPr>
          <w:color w:val="000000"/>
          <w:sz w:val="24"/>
        </w:rPr>
        <w:t>类份额净值为</w:t>
      </w:r>
      <w:r w:rsidRPr="007F52FA">
        <w:rPr>
          <w:color w:val="000000"/>
          <w:sz w:val="24"/>
        </w:rPr>
        <w:t>1.261</w:t>
      </w:r>
      <w:r w:rsidRPr="007F52FA">
        <w:rPr>
          <w:color w:val="000000"/>
          <w:sz w:val="24"/>
        </w:rPr>
        <w:t>元，本报告期份额净值增长率为</w:t>
      </w:r>
      <w:r w:rsidRPr="007F52FA">
        <w:rPr>
          <w:color w:val="000000"/>
          <w:sz w:val="24"/>
        </w:rPr>
        <w:t>-0.55%</w:t>
      </w:r>
      <w:r w:rsidRPr="007F52FA">
        <w:rPr>
          <w:color w:val="000000"/>
          <w:sz w:val="24"/>
        </w:rPr>
        <w:t>，同期业绩比较基准增长率为</w:t>
      </w:r>
      <w:r w:rsidRPr="007F52FA">
        <w:rPr>
          <w:color w:val="000000"/>
          <w:sz w:val="24"/>
        </w:rPr>
        <w:t>-1.99%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本基金本报告期内曾连续二十个工作日以上出现基金资产净值低于五千万元的情形，但截至本报告期末，本基金基金资产净值已高于五千万元。</w:t>
      </w:r>
    </w:p>
    <w:p w:rsidR="00400FA6" w:rsidRPr="007F52FA" w:rsidRDefault="00400FA6" w:rsidP="007C14DF">
      <w:pPr>
        <w:spacing w:before="29" w:line="288" w:lineRule="auto"/>
        <w:ind w:firstLineChars="200" w:firstLine="480"/>
        <w:rPr>
          <w:color w:val="000000"/>
          <w:sz w:val="24"/>
        </w:rPr>
      </w:pPr>
    </w:p>
    <w:p w:rsidR="009238DB" w:rsidRPr="007F52FA" w:rsidRDefault="00FF5FC7" w:rsidP="0051411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1,298,298.00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1,298,298.00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67,049,315.30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92.58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67,049,315.30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92.58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2,631,176.92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3.63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1,441,855.99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72,420,646.21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17,408.00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1,197,432.00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6,250.00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2,316.00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26,394.00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5,424.00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4,554.00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38,520.00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1,298,298.00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0877D4">
        <w:trPr>
          <w:jc w:val="center"/>
        </w:trPr>
        <w:tc>
          <w:tcPr>
            <w:tcW w:w="850" w:type="dxa"/>
            <w:vAlign w:val="center"/>
          </w:tcPr>
          <w:p w:rsidR="000877D4" w:rsidRDefault="00BB400C">
            <w:pPr>
              <w:jc w:val="center"/>
            </w:pPr>
            <w:r>
              <w:rPr>
                <w:color w:val="000000"/>
                <w:sz w:val="24"/>
              </w:rPr>
              <w:t>1</w:t>
            </w:r>
          </w:p>
        </w:tc>
        <w:tc>
          <w:tcPr>
            <w:tcW w:w="1327" w:type="dxa"/>
            <w:vAlign w:val="center"/>
          </w:tcPr>
          <w:p w:rsidR="000877D4" w:rsidRDefault="00BB400C">
            <w:pPr>
              <w:jc w:val="center"/>
            </w:pPr>
            <w:r>
              <w:rPr>
                <w:color w:val="000000"/>
                <w:sz w:val="24"/>
              </w:rPr>
              <w:t>300073</w:t>
            </w:r>
          </w:p>
        </w:tc>
        <w:tc>
          <w:tcPr>
            <w:tcW w:w="1769" w:type="dxa"/>
            <w:vAlign w:val="center"/>
          </w:tcPr>
          <w:p w:rsidR="000877D4" w:rsidRDefault="00BB400C">
            <w:pPr>
              <w:jc w:val="center"/>
            </w:pPr>
            <w:r>
              <w:rPr>
                <w:color w:val="000000"/>
                <w:sz w:val="24"/>
              </w:rPr>
              <w:t>当升科技</w:t>
            </w:r>
          </w:p>
        </w:tc>
        <w:tc>
          <w:tcPr>
            <w:tcW w:w="1327" w:type="dxa"/>
            <w:vAlign w:val="center"/>
          </w:tcPr>
          <w:p w:rsidR="000877D4" w:rsidRDefault="00BB400C">
            <w:pPr>
              <w:jc w:val="right"/>
            </w:pPr>
            <w:r>
              <w:rPr>
                <w:color w:val="000000"/>
                <w:sz w:val="24"/>
              </w:rPr>
              <w:t>33,000</w:t>
            </w:r>
          </w:p>
        </w:tc>
        <w:tc>
          <w:tcPr>
            <w:tcW w:w="1915" w:type="dxa"/>
            <w:vAlign w:val="center"/>
          </w:tcPr>
          <w:p w:rsidR="000877D4" w:rsidRDefault="00BB400C">
            <w:pPr>
              <w:jc w:val="right"/>
            </w:pPr>
            <w:r>
              <w:rPr>
                <w:color w:val="000000"/>
                <w:sz w:val="24"/>
              </w:rPr>
              <w:t>660,000.00</w:t>
            </w:r>
          </w:p>
        </w:tc>
        <w:tc>
          <w:tcPr>
            <w:tcW w:w="1680" w:type="dxa"/>
            <w:vAlign w:val="center"/>
          </w:tcPr>
          <w:p w:rsidR="000877D4" w:rsidRDefault="00BB400C">
            <w:pPr>
              <w:jc w:val="right"/>
            </w:pPr>
            <w:r>
              <w:rPr>
                <w:color w:val="000000"/>
                <w:sz w:val="24"/>
              </w:rPr>
              <w:t>0.91</w:t>
            </w:r>
          </w:p>
        </w:tc>
      </w:tr>
      <w:tr w:rsidR="000877D4">
        <w:trPr>
          <w:jc w:val="center"/>
        </w:trPr>
        <w:tc>
          <w:tcPr>
            <w:tcW w:w="850" w:type="dxa"/>
            <w:vAlign w:val="center"/>
          </w:tcPr>
          <w:p w:rsidR="000877D4" w:rsidRDefault="00BB400C">
            <w:pPr>
              <w:jc w:val="center"/>
            </w:pPr>
            <w:r>
              <w:rPr>
                <w:color w:val="000000"/>
                <w:sz w:val="24"/>
              </w:rPr>
              <w:t>2</w:t>
            </w:r>
          </w:p>
        </w:tc>
        <w:tc>
          <w:tcPr>
            <w:tcW w:w="1327" w:type="dxa"/>
            <w:vAlign w:val="center"/>
          </w:tcPr>
          <w:p w:rsidR="000877D4" w:rsidRDefault="00BB400C">
            <w:pPr>
              <w:jc w:val="center"/>
            </w:pPr>
            <w:r>
              <w:rPr>
                <w:color w:val="000000"/>
                <w:sz w:val="24"/>
              </w:rPr>
              <w:t>000550</w:t>
            </w:r>
          </w:p>
        </w:tc>
        <w:tc>
          <w:tcPr>
            <w:tcW w:w="1769" w:type="dxa"/>
            <w:vAlign w:val="center"/>
          </w:tcPr>
          <w:p w:rsidR="000877D4" w:rsidRDefault="00BB400C">
            <w:pPr>
              <w:jc w:val="center"/>
            </w:pPr>
            <w:r>
              <w:rPr>
                <w:color w:val="000000"/>
                <w:sz w:val="24"/>
              </w:rPr>
              <w:t>江铃汽车</w:t>
            </w:r>
          </w:p>
        </w:tc>
        <w:tc>
          <w:tcPr>
            <w:tcW w:w="1327" w:type="dxa"/>
            <w:vAlign w:val="center"/>
          </w:tcPr>
          <w:p w:rsidR="000877D4" w:rsidRDefault="00BB400C">
            <w:pPr>
              <w:jc w:val="right"/>
            </w:pPr>
            <w:r>
              <w:rPr>
                <w:color w:val="000000"/>
                <w:sz w:val="24"/>
              </w:rPr>
              <w:t>19,950</w:t>
            </w:r>
          </w:p>
        </w:tc>
        <w:tc>
          <w:tcPr>
            <w:tcW w:w="1915" w:type="dxa"/>
            <w:vAlign w:val="center"/>
          </w:tcPr>
          <w:p w:rsidR="000877D4" w:rsidRDefault="00BB400C">
            <w:pPr>
              <w:jc w:val="right"/>
            </w:pPr>
            <w:r>
              <w:rPr>
                <w:color w:val="000000"/>
                <w:sz w:val="24"/>
              </w:rPr>
              <w:t>515,508.00</w:t>
            </w:r>
          </w:p>
        </w:tc>
        <w:tc>
          <w:tcPr>
            <w:tcW w:w="1680" w:type="dxa"/>
            <w:vAlign w:val="center"/>
          </w:tcPr>
          <w:p w:rsidR="000877D4" w:rsidRDefault="00BB400C">
            <w:pPr>
              <w:jc w:val="right"/>
            </w:pPr>
            <w:r>
              <w:rPr>
                <w:color w:val="000000"/>
                <w:sz w:val="24"/>
              </w:rPr>
              <w:t>0.71</w:t>
            </w:r>
          </w:p>
        </w:tc>
      </w:tr>
      <w:tr w:rsidR="000877D4">
        <w:trPr>
          <w:jc w:val="center"/>
        </w:trPr>
        <w:tc>
          <w:tcPr>
            <w:tcW w:w="850" w:type="dxa"/>
            <w:vAlign w:val="center"/>
          </w:tcPr>
          <w:p w:rsidR="000877D4" w:rsidRDefault="00BB400C">
            <w:pPr>
              <w:jc w:val="center"/>
            </w:pPr>
            <w:r>
              <w:rPr>
                <w:color w:val="000000"/>
                <w:sz w:val="24"/>
              </w:rPr>
              <w:t>3</w:t>
            </w:r>
          </w:p>
        </w:tc>
        <w:tc>
          <w:tcPr>
            <w:tcW w:w="1327" w:type="dxa"/>
            <w:vAlign w:val="center"/>
          </w:tcPr>
          <w:p w:rsidR="000877D4" w:rsidRDefault="00BB400C">
            <w:pPr>
              <w:jc w:val="center"/>
            </w:pPr>
            <w:r>
              <w:rPr>
                <w:color w:val="000000"/>
                <w:sz w:val="24"/>
              </w:rPr>
              <w:t>600054</w:t>
            </w:r>
          </w:p>
        </w:tc>
        <w:tc>
          <w:tcPr>
            <w:tcW w:w="1769" w:type="dxa"/>
            <w:vAlign w:val="center"/>
          </w:tcPr>
          <w:p w:rsidR="000877D4" w:rsidRDefault="00BB400C">
            <w:pPr>
              <w:jc w:val="center"/>
            </w:pPr>
            <w:r>
              <w:rPr>
                <w:color w:val="000000"/>
                <w:sz w:val="24"/>
              </w:rPr>
              <w:t>黄山旅游</w:t>
            </w:r>
          </w:p>
        </w:tc>
        <w:tc>
          <w:tcPr>
            <w:tcW w:w="1327" w:type="dxa"/>
            <w:vAlign w:val="center"/>
          </w:tcPr>
          <w:p w:rsidR="000877D4" w:rsidRDefault="00BB400C">
            <w:pPr>
              <w:jc w:val="right"/>
            </w:pPr>
            <w:r>
              <w:rPr>
                <w:color w:val="000000"/>
                <w:sz w:val="24"/>
              </w:rPr>
              <w:t>2,000</w:t>
            </w:r>
          </w:p>
        </w:tc>
        <w:tc>
          <w:tcPr>
            <w:tcW w:w="1915" w:type="dxa"/>
            <w:vAlign w:val="center"/>
          </w:tcPr>
          <w:p w:rsidR="000877D4" w:rsidRDefault="00BB400C">
            <w:pPr>
              <w:jc w:val="right"/>
            </w:pPr>
            <w:r>
              <w:rPr>
                <w:color w:val="000000"/>
                <w:sz w:val="24"/>
              </w:rPr>
              <w:t>38,520.00</w:t>
            </w:r>
          </w:p>
        </w:tc>
        <w:tc>
          <w:tcPr>
            <w:tcW w:w="1680" w:type="dxa"/>
            <w:vAlign w:val="center"/>
          </w:tcPr>
          <w:p w:rsidR="000877D4" w:rsidRDefault="00BB400C">
            <w:pPr>
              <w:jc w:val="right"/>
            </w:pPr>
            <w:r>
              <w:rPr>
                <w:color w:val="000000"/>
                <w:sz w:val="24"/>
              </w:rPr>
              <w:t>0.05</w:t>
            </w:r>
          </w:p>
        </w:tc>
      </w:tr>
      <w:tr w:rsidR="000877D4">
        <w:trPr>
          <w:jc w:val="center"/>
        </w:trPr>
        <w:tc>
          <w:tcPr>
            <w:tcW w:w="850" w:type="dxa"/>
            <w:vAlign w:val="center"/>
          </w:tcPr>
          <w:p w:rsidR="000877D4" w:rsidRDefault="00BB400C">
            <w:pPr>
              <w:jc w:val="center"/>
            </w:pPr>
            <w:r>
              <w:rPr>
                <w:color w:val="000000"/>
                <w:sz w:val="24"/>
              </w:rPr>
              <w:t>4</w:t>
            </w:r>
          </w:p>
        </w:tc>
        <w:tc>
          <w:tcPr>
            <w:tcW w:w="1327" w:type="dxa"/>
            <w:vAlign w:val="center"/>
          </w:tcPr>
          <w:p w:rsidR="000877D4" w:rsidRDefault="00BB400C">
            <w:pPr>
              <w:jc w:val="center"/>
            </w:pPr>
            <w:r>
              <w:rPr>
                <w:color w:val="000000"/>
                <w:sz w:val="24"/>
              </w:rPr>
              <w:t>601021</w:t>
            </w:r>
          </w:p>
        </w:tc>
        <w:tc>
          <w:tcPr>
            <w:tcW w:w="1769" w:type="dxa"/>
            <w:vAlign w:val="center"/>
          </w:tcPr>
          <w:p w:rsidR="000877D4" w:rsidRDefault="00BB400C">
            <w:pPr>
              <w:jc w:val="center"/>
            </w:pPr>
            <w:r>
              <w:rPr>
                <w:color w:val="000000"/>
                <w:sz w:val="24"/>
              </w:rPr>
              <w:t>春秋航空</w:t>
            </w:r>
          </w:p>
        </w:tc>
        <w:tc>
          <w:tcPr>
            <w:tcW w:w="1327" w:type="dxa"/>
            <w:vAlign w:val="center"/>
          </w:tcPr>
          <w:p w:rsidR="000877D4" w:rsidRDefault="00BB400C">
            <w:pPr>
              <w:jc w:val="right"/>
            </w:pPr>
            <w:r>
              <w:rPr>
                <w:color w:val="000000"/>
                <w:sz w:val="24"/>
              </w:rPr>
              <w:t>200</w:t>
            </w:r>
          </w:p>
        </w:tc>
        <w:tc>
          <w:tcPr>
            <w:tcW w:w="1915" w:type="dxa"/>
            <w:vAlign w:val="center"/>
          </w:tcPr>
          <w:p w:rsidR="000877D4" w:rsidRDefault="00BB400C">
            <w:pPr>
              <w:jc w:val="right"/>
            </w:pPr>
            <w:r>
              <w:rPr>
                <w:color w:val="000000"/>
                <w:sz w:val="24"/>
              </w:rPr>
              <w:t>22,440.00</w:t>
            </w:r>
          </w:p>
        </w:tc>
        <w:tc>
          <w:tcPr>
            <w:tcW w:w="1680" w:type="dxa"/>
            <w:vAlign w:val="center"/>
          </w:tcPr>
          <w:p w:rsidR="000877D4" w:rsidRDefault="00BB400C">
            <w:pPr>
              <w:jc w:val="right"/>
            </w:pPr>
            <w:r>
              <w:rPr>
                <w:color w:val="000000"/>
                <w:sz w:val="24"/>
              </w:rPr>
              <w:t>0.03</w:t>
            </w:r>
          </w:p>
        </w:tc>
      </w:tr>
      <w:tr w:rsidR="000877D4">
        <w:trPr>
          <w:jc w:val="center"/>
        </w:trPr>
        <w:tc>
          <w:tcPr>
            <w:tcW w:w="850" w:type="dxa"/>
            <w:vAlign w:val="center"/>
          </w:tcPr>
          <w:p w:rsidR="000877D4" w:rsidRDefault="00BB400C">
            <w:pPr>
              <w:jc w:val="center"/>
            </w:pPr>
            <w:r>
              <w:rPr>
                <w:color w:val="000000"/>
                <w:sz w:val="24"/>
              </w:rPr>
              <w:t>5</w:t>
            </w:r>
          </w:p>
        </w:tc>
        <w:tc>
          <w:tcPr>
            <w:tcW w:w="1327" w:type="dxa"/>
            <w:vAlign w:val="center"/>
          </w:tcPr>
          <w:p w:rsidR="000877D4" w:rsidRDefault="00BB400C">
            <w:pPr>
              <w:jc w:val="center"/>
            </w:pPr>
            <w:r>
              <w:rPr>
                <w:color w:val="000000"/>
                <w:sz w:val="24"/>
              </w:rPr>
              <w:t>601857</w:t>
            </w:r>
          </w:p>
        </w:tc>
        <w:tc>
          <w:tcPr>
            <w:tcW w:w="1769" w:type="dxa"/>
            <w:vAlign w:val="center"/>
          </w:tcPr>
          <w:p w:rsidR="000877D4" w:rsidRDefault="00BB400C">
            <w:pPr>
              <w:jc w:val="center"/>
            </w:pPr>
            <w:r>
              <w:rPr>
                <w:color w:val="000000"/>
                <w:sz w:val="24"/>
              </w:rPr>
              <w:t>中国石油</w:t>
            </w:r>
          </w:p>
        </w:tc>
        <w:tc>
          <w:tcPr>
            <w:tcW w:w="1327" w:type="dxa"/>
            <w:vAlign w:val="center"/>
          </w:tcPr>
          <w:p w:rsidR="000877D4" w:rsidRDefault="00BB400C">
            <w:pPr>
              <w:jc w:val="right"/>
            </w:pPr>
            <w:r>
              <w:rPr>
                <w:color w:val="000000"/>
                <w:sz w:val="24"/>
              </w:rPr>
              <w:t>2,000</w:t>
            </w:r>
          </w:p>
        </w:tc>
        <w:tc>
          <w:tcPr>
            <w:tcW w:w="1915" w:type="dxa"/>
            <w:vAlign w:val="center"/>
          </w:tcPr>
          <w:p w:rsidR="000877D4" w:rsidRDefault="00BB400C">
            <w:pPr>
              <w:jc w:val="right"/>
            </w:pPr>
            <w:r>
              <w:rPr>
                <w:color w:val="000000"/>
                <w:sz w:val="24"/>
              </w:rPr>
              <w:t>16,460.00</w:t>
            </w:r>
          </w:p>
        </w:tc>
        <w:tc>
          <w:tcPr>
            <w:tcW w:w="1680" w:type="dxa"/>
            <w:vAlign w:val="center"/>
          </w:tcPr>
          <w:p w:rsidR="000877D4" w:rsidRDefault="00BB400C">
            <w:pPr>
              <w:jc w:val="right"/>
            </w:pPr>
            <w:r>
              <w:rPr>
                <w:color w:val="000000"/>
                <w:sz w:val="24"/>
              </w:rPr>
              <w:t>0.02</w:t>
            </w:r>
          </w:p>
        </w:tc>
      </w:tr>
      <w:tr w:rsidR="000877D4">
        <w:trPr>
          <w:jc w:val="center"/>
        </w:trPr>
        <w:tc>
          <w:tcPr>
            <w:tcW w:w="850" w:type="dxa"/>
            <w:vAlign w:val="center"/>
          </w:tcPr>
          <w:p w:rsidR="000877D4" w:rsidRDefault="00BB400C">
            <w:pPr>
              <w:jc w:val="center"/>
            </w:pPr>
            <w:r>
              <w:rPr>
                <w:color w:val="000000"/>
                <w:sz w:val="24"/>
              </w:rPr>
              <w:t>6</w:t>
            </w:r>
          </w:p>
        </w:tc>
        <w:tc>
          <w:tcPr>
            <w:tcW w:w="1327" w:type="dxa"/>
            <w:vAlign w:val="center"/>
          </w:tcPr>
          <w:p w:rsidR="000877D4" w:rsidRDefault="00BB400C">
            <w:pPr>
              <w:jc w:val="center"/>
            </w:pPr>
            <w:r>
              <w:rPr>
                <w:color w:val="000000"/>
                <w:sz w:val="24"/>
              </w:rPr>
              <w:t>002572</w:t>
            </w:r>
          </w:p>
        </w:tc>
        <w:tc>
          <w:tcPr>
            <w:tcW w:w="1769" w:type="dxa"/>
            <w:vAlign w:val="center"/>
          </w:tcPr>
          <w:p w:rsidR="000877D4" w:rsidRDefault="00BB400C">
            <w:pPr>
              <w:jc w:val="center"/>
            </w:pPr>
            <w:r>
              <w:rPr>
                <w:color w:val="000000"/>
                <w:sz w:val="24"/>
              </w:rPr>
              <w:t>索菲亚</w:t>
            </w:r>
          </w:p>
        </w:tc>
        <w:tc>
          <w:tcPr>
            <w:tcW w:w="1327" w:type="dxa"/>
            <w:vAlign w:val="center"/>
          </w:tcPr>
          <w:p w:rsidR="000877D4" w:rsidRDefault="00BB400C">
            <w:pPr>
              <w:jc w:val="right"/>
            </w:pPr>
            <w:r>
              <w:rPr>
                <w:color w:val="000000"/>
                <w:sz w:val="24"/>
              </w:rPr>
              <w:t>200</w:t>
            </w:r>
          </w:p>
        </w:tc>
        <w:tc>
          <w:tcPr>
            <w:tcW w:w="1915" w:type="dxa"/>
            <w:vAlign w:val="center"/>
          </w:tcPr>
          <w:p w:rsidR="000877D4" w:rsidRDefault="00BB400C">
            <w:pPr>
              <w:jc w:val="right"/>
            </w:pPr>
            <w:r>
              <w:rPr>
                <w:color w:val="000000"/>
                <w:sz w:val="24"/>
              </w:rPr>
              <w:t>7,664.00</w:t>
            </w:r>
          </w:p>
        </w:tc>
        <w:tc>
          <w:tcPr>
            <w:tcW w:w="1680" w:type="dxa"/>
            <w:vAlign w:val="center"/>
          </w:tcPr>
          <w:p w:rsidR="000877D4" w:rsidRDefault="00BB400C">
            <w:pPr>
              <w:jc w:val="right"/>
            </w:pPr>
            <w:r>
              <w:rPr>
                <w:color w:val="000000"/>
                <w:sz w:val="24"/>
              </w:rPr>
              <w:t>0.01</w:t>
            </w:r>
          </w:p>
        </w:tc>
      </w:tr>
      <w:tr w:rsidR="000877D4">
        <w:trPr>
          <w:jc w:val="center"/>
        </w:trPr>
        <w:tc>
          <w:tcPr>
            <w:tcW w:w="850" w:type="dxa"/>
            <w:vAlign w:val="center"/>
          </w:tcPr>
          <w:p w:rsidR="000877D4" w:rsidRDefault="00BB400C">
            <w:pPr>
              <w:jc w:val="center"/>
            </w:pPr>
            <w:r>
              <w:rPr>
                <w:color w:val="000000"/>
                <w:sz w:val="24"/>
              </w:rPr>
              <w:t>7</w:t>
            </w:r>
          </w:p>
        </w:tc>
        <w:tc>
          <w:tcPr>
            <w:tcW w:w="1327" w:type="dxa"/>
            <w:vAlign w:val="center"/>
          </w:tcPr>
          <w:p w:rsidR="000877D4" w:rsidRDefault="00BB400C">
            <w:pPr>
              <w:jc w:val="center"/>
            </w:pPr>
            <w:r>
              <w:rPr>
                <w:color w:val="000000"/>
                <w:sz w:val="24"/>
              </w:rPr>
              <w:t>601199</w:t>
            </w:r>
          </w:p>
        </w:tc>
        <w:tc>
          <w:tcPr>
            <w:tcW w:w="1769" w:type="dxa"/>
            <w:vAlign w:val="center"/>
          </w:tcPr>
          <w:p w:rsidR="000877D4" w:rsidRDefault="00BB400C">
            <w:pPr>
              <w:jc w:val="center"/>
            </w:pPr>
            <w:r>
              <w:rPr>
                <w:color w:val="000000"/>
                <w:sz w:val="24"/>
              </w:rPr>
              <w:t>江南水务</w:t>
            </w:r>
          </w:p>
        </w:tc>
        <w:tc>
          <w:tcPr>
            <w:tcW w:w="1327" w:type="dxa"/>
            <w:vAlign w:val="center"/>
          </w:tcPr>
          <w:p w:rsidR="000877D4" w:rsidRDefault="00BB400C">
            <w:pPr>
              <w:jc w:val="right"/>
            </w:pPr>
            <w:r>
              <w:rPr>
                <w:color w:val="000000"/>
                <w:sz w:val="24"/>
              </w:rPr>
              <w:t>200</w:t>
            </w:r>
          </w:p>
        </w:tc>
        <w:tc>
          <w:tcPr>
            <w:tcW w:w="1915" w:type="dxa"/>
            <w:vAlign w:val="center"/>
          </w:tcPr>
          <w:p w:rsidR="000877D4" w:rsidRDefault="00BB400C">
            <w:pPr>
              <w:jc w:val="right"/>
            </w:pPr>
            <w:r>
              <w:rPr>
                <w:color w:val="000000"/>
                <w:sz w:val="24"/>
              </w:rPr>
              <w:t>6,250.00</w:t>
            </w:r>
          </w:p>
        </w:tc>
        <w:tc>
          <w:tcPr>
            <w:tcW w:w="1680" w:type="dxa"/>
            <w:vAlign w:val="center"/>
          </w:tcPr>
          <w:p w:rsidR="000877D4" w:rsidRDefault="00BB400C">
            <w:pPr>
              <w:jc w:val="right"/>
            </w:pPr>
            <w:r>
              <w:rPr>
                <w:color w:val="000000"/>
                <w:sz w:val="24"/>
              </w:rPr>
              <w:t>0.01</w:t>
            </w:r>
          </w:p>
        </w:tc>
      </w:tr>
      <w:tr w:rsidR="000877D4">
        <w:trPr>
          <w:jc w:val="center"/>
        </w:trPr>
        <w:tc>
          <w:tcPr>
            <w:tcW w:w="850" w:type="dxa"/>
            <w:vAlign w:val="center"/>
          </w:tcPr>
          <w:p w:rsidR="000877D4" w:rsidRDefault="00BB400C">
            <w:pPr>
              <w:jc w:val="center"/>
            </w:pPr>
            <w:r>
              <w:rPr>
                <w:color w:val="000000"/>
                <w:sz w:val="24"/>
              </w:rPr>
              <w:t>8</w:t>
            </w:r>
          </w:p>
        </w:tc>
        <w:tc>
          <w:tcPr>
            <w:tcW w:w="1327" w:type="dxa"/>
            <w:vAlign w:val="center"/>
          </w:tcPr>
          <w:p w:rsidR="000877D4" w:rsidRDefault="00BB400C">
            <w:pPr>
              <w:jc w:val="center"/>
            </w:pPr>
            <w:r>
              <w:rPr>
                <w:color w:val="000000"/>
                <w:sz w:val="24"/>
              </w:rPr>
              <w:t>300329</w:t>
            </w:r>
          </w:p>
        </w:tc>
        <w:tc>
          <w:tcPr>
            <w:tcW w:w="1769" w:type="dxa"/>
            <w:vAlign w:val="center"/>
          </w:tcPr>
          <w:p w:rsidR="000877D4" w:rsidRDefault="00BB400C">
            <w:pPr>
              <w:jc w:val="center"/>
            </w:pPr>
            <w:r>
              <w:rPr>
                <w:color w:val="000000"/>
                <w:sz w:val="24"/>
              </w:rPr>
              <w:t>海伦钢琴</w:t>
            </w:r>
          </w:p>
        </w:tc>
        <w:tc>
          <w:tcPr>
            <w:tcW w:w="1327" w:type="dxa"/>
            <w:vAlign w:val="center"/>
          </w:tcPr>
          <w:p w:rsidR="000877D4" w:rsidRDefault="00BB400C">
            <w:pPr>
              <w:jc w:val="right"/>
            </w:pPr>
            <w:r>
              <w:rPr>
                <w:color w:val="000000"/>
                <w:sz w:val="24"/>
              </w:rPr>
              <w:t>200</w:t>
            </w:r>
          </w:p>
        </w:tc>
        <w:tc>
          <w:tcPr>
            <w:tcW w:w="1915" w:type="dxa"/>
            <w:vAlign w:val="center"/>
          </w:tcPr>
          <w:p w:rsidR="000877D4" w:rsidRDefault="00BB400C">
            <w:pPr>
              <w:jc w:val="right"/>
            </w:pPr>
            <w:r>
              <w:rPr>
                <w:color w:val="000000"/>
                <w:sz w:val="24"/>
              </w:rPr>
              <w:t>4,320.00</w:t>
            </w:r>
          </w:p>
        </w:tc>
        <w:tc>
          <w:tcPr>
            <w:tcW w:w="1680" w:type="dxa"/>
            <w:vAlign w:val="center"/>
          </w:tcPr>
          <w:p w:rsidR="000877D4" w:rsidRDefault="00BB400C">
            <w:pPr>
              <w:jc w:val="right"/>
            </w:pPr>
            <w:r>
              <w:rPr>
                <w:color w:val="000000"/>
                <w:sz w:val="24"/>
              </w:rPr>
              <w:t>0.01</w:t>
            </w:r>
          </w:p>
        </w:tc>
      </w:tr>
      <w:tr w:rsidR="000877D4">
        <w:trPr>
          <w:jc w:val="center"/>
        </w:trPr>
        <w:tc>
          <w:tcPr>
            <w:tcW w:w="850" w:type="dxa"/>
            <w:vAlign w:val="center"/>
          </w:tcPr>
          <w:p w:rsidR="000877D4" w:rsidRDefault="00BB400C">
            <w:pPr>
              <w:jc w:val="center"/>
            </w:pPr>
            <w:r>
              <w:rPr>
                <w:color w:val="000000"/>
                <w:sz w:val="24"/>
              </w:rPr>
              <w:t>9</w:t>
            </w:r>
          </w:p>
        </w:tc>
        <w:tc>
          <w:tcPr>
            <w:tcW w:w="1327" w:type="dxa"/>
            <w:vAlign w:val="center"/>
          </w:tcPr>
          <w:p w:rsidR="000877D4" w:rsidRDefault="00BB400C">
            <w:pPr>
              <w:jc w:val="center"/>
            </w:pPr>
            <w:r>
              <w:rPr>
                <w:color w:val="000000"/>
                <w:sz w:val="24"/>
              </w:rPr>
              <w:t>600270</w:t>
            </w:r>
          </w:p>
        </w:tc>
        <w:tc>
          <w:tcPr>
            <w:tcW w:w="1769" w:type="dxa"/>
            <w:vAlign w:val="center"/>
          </w:tcPr>
          <w:p w:rsidR="000877D4" w:rsidRDefault="00BB400C">
            <w:pPr>
              <w:jc w:val="center"/>
            </w:pPr>
            <w:r>
              <w:rPr>
                <w:color w:val="000000"/>
                <w:sz w:val="24"/>
              </w:rPr>
              <w:t>外运发展</w:t>
            </w:r>
          </w:p>
        </w:tc>
        <w:tc>
          <w:tcPr>
            <w:tcW w:w="1327" w:type="dxa"/>
            <w:vAlign w:val="center"/>
          </w:tcPr>
          <w:p w:rsidR="000877D4" w:rsidRDefault="00BB400C">
            <w:pPr>
              <w:jc w:val="right"/>
            </w:pPr>
            <w:r>
              <w:rPr>
                <w:color w:val="000000"/>
                <w:sz w:val="24"/>
              </w:rPr>
              <w:t>200</w:t>
            </w:r>
          </w:p>
        </w:tc>
        <w:tc>
          <w:tcPr>
            <w:tcW w:w="1915" w:type="dxa"/>
            <w:vAlign w:val="center"/>
          </w:tcPr>
          <w:p w:rsidR="000877D4" w:rsidRDefault="00BB400C">
            <w:pPr>
              <w:jc w:val="right"/>
            </w:pPr>
            <w:r>
              <w:rPr>
                <w:color w:val="000000"/>
                <w:sz w:val="24"/>
              </w:rPr>
              <w:t>3,954.00</w:t>
            </w:r>
          </w:p>
        </w:tc>
        <w:tc>
          <w:tcPr>
            <w:tcW w:w="1680" w:type="dxa"/>
            <w:vAlign w:val="center"/>
          </w:tcPr>
          <w:p w:rsidR="000877D4" w:rsidRDefault="00BB400C">
            <w:pPr>
              <w:jc w:val="right"/>
            </w:pPr>
            <w:r>
              <w:rPr>
                <w:color w:val="000000"/>
                <w:sz w:val="24"/>
              </w:rPr>
              <w:t>0.01</w:t>
            </w:r>
          </w:p>
        </w:tc>
      </w:tr>
      <w:tr w:rsidR="000877D4">
        <w:trPr>
          <w:jc w:val="center"/>
        </w:trPr>
        <w:tc>
          <w:tcPr>
            <w:tcW w:w="850" w:type="dxa"/>
            <w:vAlign w:val="center"/>
          </w:tcPr>
          <w:p w:rsidR="000877D4" w:rsidRDefault="00BB400C">
            <w:pPr>
              <w:jc w:val="center"/>
            </w:pPr>
            <w:r>
              <w:rPr>
                <w:color w:val="000000"/>
                <w:sz w:val="24"/>
              </w:rPr>
              <w:t>10</w:t>
            </w:r>
          </w:p>
        </w:tc>
        <w:tc>
          <w:tcPr>
            <w:tcW w:w="1327" w:type="dxa"/>
            <w:vAlign w:val="center"/>
          </w:tcPr>
          <w:p w:rsidR="000877D4" w:rsidRDefault="00BB400C">
            <w:pPr>
              <w:jc w:val="center"/>
            </w:pPr>
            <w:r>
              <w:rPr>
                <w:color w:val="000000"/>
                <w:sz w:val="24"/>
              </w:rPr>
              <w:t>002053</w:t>
            </w:r>
          </w:p>
        </w:tc>
        <w:tc>
          <w:tcPr>
            <w:tcW w:w="1769" w:type="dxa"/>
            <w:vAlign w:val="center"/>
          </w:tcPr>
          <w:p w:rsidR="000877D4" w:rsidRDefault="00BB400C">
            <w:pPr>
              <w:jc w:val="center"/>
            </w:pPr>
            <w:r>
              <w:rPr>
                <w:color w:val="000000"/>
                <w:sz w:val="24"/>
              </w:rPr>
              <w:t>云南盐化</w:t>
            </w:r>
          </w:p>
        </w:tc>
        <w:tc>
          <w:tcPr>
            <w:tcW w:w="1327" w:type="dxa"/>
            <w:vAlign w:val="center"/>
          </w:tcPr>
          <w:p w:rsidR="000877D4" w:rsidRDefault="00BB400C">
            <w:pPr>
              <w:jc w:val="right"/>
            </w:pPr>
            <w:r>
              <w:rPr>
                <w:color w:val="000000"/>
                <w:sz w:val="24"/>
              </w:rPr>
              <w:t>200</w:t>
            </w:r>
          </w:p>
        </w:tc>
        <w:tc>
          <w:tcPr>
            <w:tcW w:w="1915" w:type="dxa"/>
            <w:vAlign w:val="center"/>
          </w:tcPr>
          <w:p w:rsidR="000877D4" w:rsidRDefault="00BB400C">
            <w:pPr>
              <w:jc w:val="right"/>
            </w:pPr>
            <w:r>
              <w:rPr>
                <w:color w:val="000000"/>
                <w:sz w:val="24"/>
              </w:rPr>
              <w:t>3,774.00</w:t>
            </w:r>
          </w:p>
        </w:tc>
        <w:tc>
          <w:tcPr>
            <w:tcW w:w="1680" w:type="dxa"/>
            <w:vAlign w:val="center"/>
          </w:tcPr>
          <w:p w:rsidR="000877D4" w:rsidRDefault="00BB400C">
            <w:pPr>
              <w:jc w:val="right"/>
            </w:pPr>
            <w:r>
              <w:rPr>
                <w:color w:val="000000"/>
                <w:sz w:val="24"/>
              </w:rPr>
              <w:t>0.01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72690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72690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72690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72690F" w:rsidRPr="007F52FA" w:rsidTr="0072690F">
        <w:trPr>
          <w:jc w:val="center"/>
        </w:trPr>
        <w:tc>
          <w:tcPr>
            <w:tcW w:w="850" w:type="dxa"/>
            <w:vAlign w:val="center"/>
          </w:tcPr>
          <w:p w:rsidR="0072690F" w:rsidRPr="007F52FA" w:rsidRDefault="0072690F" w:rsidP="0072690F">
            <w:pPr>
              <w:spacing w:before="29" w:line="288" w:lineRule="auto"/>
              <w:ind w:left="17"/>
              <w:jc w:val="center"/>
              <w:rPr>
                <w:color w:val="000000"/>
                <w:sz w:val="24"/>
              </w:rPr>
            </w:pPr>
            <w:r w:rsidRPr="007F52FA">
              <w:rPr>
                <w:color w:val="000000"/>
                <w:sz w:val="24"/>
              </w:rPr>
              <w:t>3</w:t>
            </w:r>
          </w:p>
        </w:tc>
        <w:tc>
          <w:tcPr>
            <w:tcW w:w="3390" w:type="dxa"/>
            <w:vAlign w:val="center"/>
          </w:tcPr>
          <w:p w:rsidR="0072690F" w:rsidRPr="007F52FA" w:rsidRDefault="0072690F" w:rsidP="0072690F">
            <w:pPr>
              <w:spacing w:before="29" w:line="288" w:lineRule="auto"/>
              <w:ind w:left="17"/>
              <w:jc w:val="left"/>
              <w:rPr>
                <w:color w:val="000000"/>
                <w:sz w:val="24"/>
              </w:rPr>
            </w:pPr>
            <w:r w:rsidRPr="007F52FA">
              <w:rPr>
                <w:color w:val="000000"/>
                <w:sz w:val="24"/>
              </w:rPr>
              <w:t>金融债券</w:t>
            </w:r>
          </w:p>
        </w:tc>
        <w:tc>
          <w:tcPr>
            <w:tcW w:w="2948" w:type="dxa"/>
            <w:vAlign w:val="center"/>
          </w:tcPr>
          <w:p w:rsidR="0072690F" w:rsidRPr="0072690F" w:rsidRDefault="0072690F" w:rsidP="0072690F">
            <w:pPr>
              <w:spacing w:before="29" w:line="288" w:lineRule="auto"/>
              <w:ind w:left="17"/>
              <w:jc w:val="right"/>
              <w:rPr>
                <w:color w:val="000000"/>
                <w:sz w:val="24"/>
              </w:rPr>
            </w:pPr>
            <w:r w:rsidRPr="0072690F">
              <w:rPr>
                <w:color w:val="000000"/>
                <w:sz w:val="24"/>
              </w:rPr>
              <w:t>14,067,400.00</w:t>
            </w:r>
          </w:p>
        </w:tc>
        <w:tc>
          <w:tcPr>
            <w:tcW w:w="1680" w:type="dxa"/>
            <w:vAlign w:val="center"/>
          </w:tcPr>
          <w:p w:rsidR="0072690F" w:rsidRPr="0072690F" w:rsidRDefault="0072690F" w:rsidP="0072690F">
            <w:pPr>
              <w:spacing w:before="29" w:line="288" w:lineRule="auto"/>
              <w:ind w:left="17"/>
              <w:jc w:val="right"/>
              <w:rPr>
                <w:color w:val="000000"/>
                <w:sz w:val="24"/>
              </w:rPr>
            </w:pPr>
            <w:r w:rsidRPr="0072690F">
              <w:rPr>
                <w:color w:val="000000"/>
                <w:sz w:val="24"/>
              </w:rPr>
              <w:t>19.49</w:t>
            </w:r>
          </w:p>
        </w:tc>
      </w:tr>
      <w:tr w:rsidR="0072690F" w:rsidRPr="007F52FA" w:rsidTr="0072690F">
        <w:trPr>
          <w:jc w:val="center"/>
        </w:trPr>
        <w:tc>
          <w:tcPr>
            <w:tcW w:w="850" w:type="dxa"/>
            <w:vAlign w:val="center"/>
          </w:tcPr>
          <w:p w:rsidR="0072690F" w:rsidRPr="007F52FA" w:rsidRDefault="0072690F" w:rsidP="0072690F">
            <w:pPr>
              <w:spacing w:before="29" w:line="288" w:lineRule="auto"/>
              <w:ind w:left="17"/>
              <w:jc w:val="center"/>
              <w:rPr>
                <w:color w:val="000000"/>
                <w:sz w:val="24"/>
              </w:rPr>
            </w:pPr>
          </w:p>
        </w:tc>
        <w:tc>
          <w:tcPr>
            <w:tcW w:w="3390" w:type="dxa"/>
            <w:vAlign w:val="center"/>
          </w:tcPr>
          <w:p w:rsidR="0072690F" w:rsidRPr="007F52FA" w:rsidRDefault="0072690F" w:rsidP="0072690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72690F" w:rsidRPr="0072690F" w:rsidRDefault="0072690F" w:rsidP="0072690F">
            <w:pPr>
              <w:spacing w:before="29" w:line="288" w:lineRule="auto"/>
              <w:ind w:left="17"/>
              <w:jc w:val="right"/>
              <w:rPr>
                <w:color w:val="000000"/>
                <w:sz w:val="24"/>
              </w:rPr>
            </w:pPr>
            <w:r w:rsidRPr="0072690F">
              <w:rPr>
                <w:color w:val="000000"/>
                <w:sz w:val="24"/>
              </w:rPr>
              <w:t>14,067,400.00</w:t>
            </w:r>
          </w:p>
        </w:tc>
        <w:tc>
          <w:tcPr>
            <w:tcW w:w="1680" w:type="dxa"/>
            <w:vAlign w:val="center"/>
          </w:tcPr>
          <w:p w:rsidR="0072690F" w:rsidRPr="0072690F" w:rsidRDefault="0072690F" w:rsidP="0072690F">
            <w:pPr>
              <w:spacing w:before="29" w:line="288" w:lineRule="auto"/>
              <w:ind w:left="17"/>
              <w:jc w:val="right"/>
              <w:rPr>
                <w:color w:val="000000"/>
                <w:sz w:val="24"/>
              </w:rPr>
            </w:pPr>
            <w:r w:rsidRPr="0072690F">
              <w:rPr>
                <w:color w:val="000000"/>
                <w:sz w:val="24"/>
              </w:rPr>
              <w:t>19.49</w:t>
            </w:r>
          </w:p>
        </w:tc>
      </w:tr>
      <w:tr w:rsidR="0072690F" w:rsidRPr="007F52FA" w:rsidTr="0072690F">
        <w:trPr>
          <w:jc w:val="center"/>
        </w:trPr>
        <w:tc>
          <w:tcPr>
            <w:tcW w:w="850" w:type="dxa"/>
            <w:vAlign w:val="center"/>
          </w:tcPr>
          <w:p w:rsidR="0072690F" w:rsidRPr="007F52FA" w:rsidRDefault="0072690F" w:rsidP="0072690F">
            <w:pPr>
              <w:spacing w:before="29" w:line="288" w:lineRule="auto"/>
              <w:ind w:left="17"/>
              <w:jc w:val="center"/>
              <w:rPr>
                <w:color w:val="000000"/>
                <w:sz w:val="24"/>
              </w:rPr>
            </w:pPr>
            <w:r w:rsidRPr="007F52FA">
              <w:rPr>
                <w:color w:val="000000"/>
                <w:sz w:val="24"/>
              </w:rPr>
              <w:t>4</w:t>
            </w:r>
          </w:p>
        </w:tc>
        <w:tc>
          <w:tcPr>
            <w:tcW w:w="3390" w:type="dxa"/>
            <w:vAlign w:val="center"/>
          </w:tcPr>
          <w:p w:rsidR="0072690F" w:rsidRPr="007F52FA" w:rsidRDefault="0072690F" w:rsidP="0072690F">
            <w:pPr>
              <w:spacing w:before="29" w:line="288" w:lineRule="auto"/>
              <w:ind w:left="17"/>
              <w:jc w:val="left"/>
              <w:rPr>
                <w:color w:val="000000"/>
                <w:sz w:val="24"/>
              </w:rPr>
            </w:pPr>
            <w:r w:rsidRPr="007F52FA">
              <w:rPr>
                <w:color w:val="000000"/>
                <w:sz w:val="24"/>
              </w:rPr>
              <w:t>企业债券</w:t>
            </w:r>
          </w:p>
        </w:tc>
        <w:tc>
          <w:tcPr>
            <w:tcW w:w="2948" w:type="dxa"/>
            <w:vAlign w:val="center"/>
          </w:tcPr>
          <w:p w:rsidR="0072690F" w:rsidRPr="0072690F" w:rsidRDefault="0072690F" w:rsidP="0072690F">
            <w:pPr>
              <w:spacing w:before="29" w:line="288" w:lineRule="auto"/>
              <w:ind w:left="17"/>
              <w:jc w:val="right"/>
              <w:rPr>
                <w:color w:val="000000"/>
                <w:sz w:val="24"/>
              </w:rPr>
            </w:pPr>
            <w:r w:rsidRPr="0072690F">
              <w:rPr>
                <w:color w:val="000000"/>
                <w:sz w:val="24"/>
              </w:rPr>
              <w:t>31,789,215.30</w:t>
            </w:r>
          </w:p>
        </w:tc>
        <w:tc>
          <w:tcPr>
            <w:tcW w:w="1680" w:type="dxa"/>
            <w:vAlign w:val="center"/>
          </w:tcPr>
          <w:p w:rsidR="0072690F" w:rsidRPr="0072690F" w:rsidRDefault="0072690F" w:rsidP="0072690F">
            <w:pPr>
              <w:spacing w:before="29" w:line="288" w:lineRule="auto"/>
              <w:ind w:left="17"/>
              <w:jc w:val="right"/>
              <w:rPr>
                <w:color w:val="000000"/>
                <w:sz w:val="24"/>
              </w:rPr>
            </w:pPr>
            <w:r w:rsidRPr="0072690F">
              <w:rPr>
                <w:color w:val="000000"/>
                <w:sz w:val="24"/>
              </w:rPr>
              <w:t>44.03</w:t>
            </w:r>
            <w:bookmarkStart w:id="0" w:name="_GoBack"/>
            <w:bookmarkEnd w:id="0"/>
          </w:p>
        </w:tc>
      </w:tr>
      <w:tr w:rsidR="00296E4A" w:rsidRPr="007F52FA" w:rsidTr="0072690F">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2,015,200.00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2.79</w:t>
            </w:r>
          </w:p>
        </w:tc>
      </w:tr>
      <w:tr w:rsidR="00686943" w:rsidRPr="007F52FA" w:rsidTr="0072690F">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19,177,500.00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26.56</w:t>
            </w:r>
          </w:p>
        </w:tc>
      </w:tr>
      <w:tr w:rsidR="00686943" w:rsidRPr="007F52FA" w:rsidTr="0072690F">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72690F">
        <w:trPr>
          <w:jc w:val="center"/>
        </w:trPr>
        <w:tc>
          <w:tcPr>
            <w:tcW w:w="850"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39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80"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72690F">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948" w:type="dxa"/>
            <w:vAlign w:val="center"/>
          </w:tcPr>
          <w:p w:rsidR="00686943" w:rsidRPr="007F52FA" w:rsidRDefault="00F72EBC" w:rsidP="007C14DF">
            <w:pPr>
              <w:spacing w:before="29" w:line="288" w:lineRule="auto"/>
              <w:ind w:left="17"/>
              <w:jc w:val="right"/>
              <w:rPr>
                <w:color w:val="000000"/>
                <w:sz w:val="24"/>
              </w:rPr>
            </w:pPr>
            <w:r>
              <w:rPr>
                <w:color w:val="000000"/>
                <w:sz w:val="24"/>
              </w:rPr>
              <w:t>-</w:t>
            </w:r>
          </w:p>
        </w:tc>
        <w:tc>
          <w:tcPr>
            <w:tcW w:w="1680" w:type="dxa"/>
            <w:vAlign w:val="center"/>
          </w:tcPr>
          <w:p w:rsidR="00686943" w:rsidRPr="007F52FA" w:rsidRDefault="00F72EBC" w:rsidP="007C14DF">
            <w:pPr>
              <w:spacing w:before="29" w:line="288" w:lineRule="auto"/>
              <w:ind w:left="17"/>
              <w:jc w:val="right"/>
              <w:rPr>
                <w:color w:val="000000"/>
                <w:sz w:val="24"/>
              </w:rPr>
            </w:pPr>
            <w:r>
              <w:rPr>
                <w:color w:val="000000"/>
                <w:sz w:val="24"/>
              </w:rPr>
              <w:t>-</w:t>
            </w:r>
          </w:p>
        </w:tc>
      </w:tr>
      <w:tr w:rsidR="00686943" w:rsidRPr="007F52FA" w:rsidTr="0072690F">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67,049,315.30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92.87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877D4">
        <w:trPr>
          <w:jc w:val="center"/>
        </w:trPr>
        <w:tc>
          <w:tcPr>
            <w:tcW w:w="1075" w:type="dxa"/>
            <w:vAlign w:val="center"/>
          </w:tcPr>
          <w:p w:rsidR="000877D4" w:rsidRDefault="00BB400C">
            <w:pPr>
              <w:jc w:val="center"/>
            </w:pPr>
            <w:r>
              <w:rPr>
                <w:color w:val="000000"/>
                <w:sz w:val="24"/>
              </w:rPr>
              <w:t>1</w:t>
            </w:r>
          </w:p>
        </w:tc>
        <w:tc>
          <w:tcPr>
            <w:tcW w:w="1533" w:type="dxa"/>
            <w:vAlign w:val="center"/>
          </w:tcPr>
          <w:p w:rsidR="000877D4" w:rsidRDefault="00BB400C">
            <w:pPr>
              <w:jc w:val="center"/>
            </w:pPr>
            <w:r>
              <w:rPr>
                <w:color w:val="000000"/>
                <w:sz w:val="24"/>
              </w:rPr>
              <w:t>150211</w:t>
            </w:r>
          </w:p>
        </w:tc>
        <w:tc>
          <w:tcPr>
            <w:tcW w:w="1533" w:type="dxa"/>
            <w:vAlign w:val="center"/>
          </w:tcPr>
          <w:p w:rsidR="000877D4" w:rsidRDefault="00BB400C">
            <w:pPr>
              <w:jc w:val="center"/>
            </w:pPr>
            <w:r>
              <w:rPr>
                <w:color w:val="000000"/>
                <w:sz w:val="24"/>
              </w:rPr>
              <w:t>15</w:t>
            </w:r>
            <w:r>
              <w:rPr>
                <w:color w:val="000000"/>
                <w:sz w:val="24"/>
              </w:rPr>
              <w:t>国开</w:t>
            </w:r>
            <w:r>
              <w:rPr>
                <w:color w:val="000000"/>
                <w:sz w:val="24"/>
              </w:rPr>
              <w:t>11</w:t>
            </w:r>
          </w:p>
        </w:tc>
        <w:tc>
          <w:tcPr>
            <w:tcW w:w="1394" w:type="dxa"/>
            <w:vAlign w:val="center"/>
          </w:tcPr>
          <w:p w:rsidR="000877D4" w:rsidRDefault="00BB400C">
            <w:pPr>
              <w:jc w:val="right"/>
            </w:pPr>
            <w:r>
              <w:rPr>
                <w:color w:val="000000"/>
                <w:sz w:val="24"/>
              </w:rPr>
              <w:t>100,000</w:t>
            </w:r>
          </w:p>
        </w:tc>
        <w:tc>
          <w:tcPr>
            <w:tcW w:w="1944" w:type="dxa"/>
            <w:vAlign w:val="center"/>
          </w:tcPr>
          <w:p w:rsidR="000877D4" w:rsidRDefault="00BB400C">
            <w:pPr>
              <w:jc w:val="right"/>
            </w:pPr>
            <w:r>
              <w:rPr>
                <w:color w:val="000000"/>
                <w:sz w:val="24"/>
              </w:rPr>
              <w:t>10,031,000.00</w:t>
            </w:r>
          </w:p>
        </w:tc>
        <w:tc>
          <w:tcPr>
            <w:tcW w:w="1389" w:type="dxa"/>
            <w:vAlign w:val="center"/>
          </w:tcPr>
          <w:p w:rsidR="000877D4" w:rsidRDefault="00BB400C">
            <w:pPr>
              <w:jc w:val="right"/>
            </w:pPr>
            <w:r>
              <w:rPr>
                <w:color w:val="000000"/>
                <w:sz w:val="24"/>
              </w:rPr>
              <w:t>13.89</w:t>
            </w:r>
          </w:p>
        </w:tc>
      </w:tr>
      <w:tr w:rsidR="000877D4">
        <w:trPr>
          <w:jc w:val="center"/>
        </w:trPr>
        <w:tc>
          <w:tcPr>
            <w:tcW w:w="1075" w:type="dxa"/>
            <w:vAlign w:val="center"/>
          </w:tcPr>
          <w:p w:rsidR="000877D4" w:rsidRDefault="00BB400C">
            <w:pPr>
              <w:jc w:val="center"/>
            </w:pPr>
            <w:r>
              <w:rPr>
                <w:color w:val="000000"/>
                <w:sz w:val="24"/>
              </w:rPr>
              <w:t>2</w:t>
            </w:r>
          </w:p>
        </w:tc>
        <w:tc>
          <w:tcPr>
            <w:tcW w:w="1533" w:type="dxa"/>
            <w:vAlign w:val="center"/>
          </w:tcPr>
          <w:p w:rsidR="000877D4" w:rsidRDefault="00BB400C">
            <w:pPr>
              <w:jc w:val="center"/>
            </w:pPr>
            <w:r>
              <w:rPr>
                <w:color w:val="000000"/>
                <w:sz w:val="24"/>
              </w:rPr>
              <w:t>122607</w:t>
            </w:r>
          </w:p>
        </w:tc>
        <w:tc>
          <w:tcPr>
            <w:tcW w:w="1533" w:type="dxa"/>
            <w:vAlign w:val="center"/>
          </w:tcPr>
          <w:p w:rsidR="000877D4" w:rsidRDefault="00BB400C">
            <w:pPr>
              <w:jc w:val="center"/>
            </w:pPr>
            <w:r>
              <w:rPr>
                <w:color w:val="000000"/>
                <w:sz w:val="24"/>
              </w:rPr>
              <w:t>12</w:t>
            </w:r>
            <w:r>
              <w:rPr>
                <w:color w:val="000000"/>
                <w:sz w:val="24"/>
              </w:rPr>
              <w:t>渝地产</w:t>
            </w:r>
          </w:p>
        </w:tc>
        <w:tc>
          <w:tcPr>
            <w:tcW w:w="1394" w:type="dxa"/>
            <w:vAlign w:val="center"/>
          </w:tcPr>
          <w:p w:rsidR="000877D4" w:rsidRDefault="00BB400C">
            <w:pPr>
              <w:jc w:val="right"/>
            </w:pPr>
            <w:r>
              <w:rPr>
                <w:color w:val="000000"/>
                <w:sz w:val="24"/>
              </w:rPr>
              <w:t>85,470</w:t>
            </w:r>
          </w:p>
        </w:tc>
        <w:tc>
          <w:tcPr>
            <w:tcW w:w="1944" w:type="dxa"/>
            <w:vAlign w:val="center"/>
          </w:tcPr>
          <w:p w:rsidR="000877D4" w:rsidRDefault="00BB400C">
            <w:pPr>
              <w:jc w:val="right"/>
            </w:pPr>
            <w:r>
              <w:rPr>
                <w:color w:val="000000"/>
                <w:sz w:val="24"/>
              </w:rPr>
              <w:t>7,384,608.00</w:t>
            </w:r>
          </w:p>
        </w:tc>
        <w:tc>
          <w:tcPr>
            <w:tcW w:w="1389" w:type="dxa"/>
            <w:vAlign w:val="center"/>
          </w:tcPr>
          <w:p w:rsidR="000877D4" w:rsidRDefault="00BB400C">
            <w:pPr>
              <w:jc w:val="right"/>
            </w:pPr>
            <w:r>
              <w:rPr>
                <w:color w:val="000000"/>
                <w:sz w:val="24"/>
              </w:rPr>
              <w:t>10.23</w:t>
            </w:r>
          </w:p>
        </w:tc>
      </w:tr>
      <w:tr w:rsidR="000877D4">
        <w:trPr>
          <w:jc w:val="center"/>
        </w:trPr>
        <w:tc>
          <w:tcPr>
            <w:tcW w:w="1075" w:type="dxa"/>
            <w:vAlign w:val="center"/>
          </w:tcPr>
          <w:p w:rsidR="000877D4" w:rsidRDefault="00BB400C">
            <w:pPr>
              <w:jc w:val="center"/>
            </w:pPr>
            <w:r>
              <w:rPr>
                <w:color w:val="000000"/>
                <w:sz w:val="24"/>
              </w:rPr>
              <w:t>3</w:t>
            </w:r>
          </w:p>
        </w:tc>
        <w:tc>
          <w:tcPr>
            <w:tcW w:w="1533" w:type="dxa"/>
            <w:vAlign w:val="center"/>
          </w:tcPr>
          <w:p w:rsidR="000877D4" w:rsidRDefault="00BB400C">
            <w:pPr>
              <w:jc w:val="center"/>
            </w:pPr>
            <w:r>
              <w:rPr>
                <w:color w:val="000000"/>
                <w:sz w:val="24"/>
              </w:rPr>
              <w:t>1382290</w:t>
            </w:r>
          </w:p>
        </w:tc>
        <w:tc>
          <w:tcPr>
            <w:tcW w:w="1533" w:type="dxa"/>
            <w:vAlign w:val="center"/>
          </w:tcPr>
          <w:p w:rsidR="000877D4" w:rsidRDefault="00BB400C">
            <w:pPr>
              <w:jc w:val="center"/>
            </w:pPr>
            <w:r>
              <w:rPr>
                <w:color w:val="000000"/>
                <w:sz w:val="24"/>
              </w:rPr>
              <w:t>13</w:t>
            </w:r>
            <w:r>
              <w:rPr>
                <w:color w:val="000000"/>
                <w:sz w:val="24"/>
              </w:rPr>
              <w:t>玉柴股</w:t>
            </w:r>
            <w:r>
              <w:rPr>
                <w:color w:val="000000"/>
                <w:sz w:val="24"/>
              </w:rPr>
              <w:t>MTN1</w:t>
            </w:r>
          </w:p>
        </w:tc>
        <w:tc>
          <w:tcPr>
            <w:tcW w:w="1394" w:type="dxa"/>
            <w:vAlign w:val="center"/>
          </w:tcPr>
          <w:p w:rsidR="000877D4" w:rsidRDefault="00BB400C">
            <w:pPr>
              <w:jc w:val="right"/>
            </w:pPr>
            <w:r>
              <w:rPr>
                <w:color w:val="000000"/>
                <w:sz w:val="24"/>
              </w:rPr>
              <w:t>70,000</w:t>
            </w:r>
          </w:p>
        </w:tc>
        <w:tc>
          <w:tcPr>
            <w:tcW w:w="1944" w:type="dxa"/>
            <w:vAlign w:val="center"/>
          </w:tcPr>
          <w:p w:rsidR="000877D4" w:rsidRDefault="00BB400C">
            <w:pPr>
              <w:jc w:val="right"/>
            </w:pPr>
            <w:r>
              <w:rPr>
                <w:color w:val="000000"/>
                <w:sz w:val="24"/>
              </w:rPr>
              <w:t>7,053,900.00</w:t>
            </w:r>
          </w:p>
        </w:tc>
        <w:tc>
          <w:tcPr>
            <w:tcW w:w="1389" w:type="dxa"/>
            <w:vAlign w:val="center"/>
          </w:tcPr>
          <w:p w:rsidR="000877D4" w:rsidRDefault="00BB400C">
            <w:pPr>
              <w:jc w:val="right"/>
            </w:pPr>
            <w:r>
              <w:rPr>
                <w:color w:val="000000"/>
                <w:sz w:val="24"/>
              </w:rPr>
              <w:t>9.77</w:t>
            </w:r>
          </w:p>
        </w:tc>
      </w:tr>
      <w:tr w:rsidR="000877D4">
        <w:trPr>
          <w:jc w:val="center"/>
        </w:trPr>
        <w:tc>
          <w:tcPr>
            <w:tcW w:w="1075" w:type="dxa"/>
            <w:vAlign w:val="center"/>
          </w:tcPr>
          <w:p w:rsidR="000877D4" w:rsidRDefault="00BB400C">
            <w:pPr>
              <w:jc w:val="center"/>
            </w:pPr>
            <w:r>
              <w:rPr>
                <w:color w:val="000000"/>
                <w:sz w:val="24"/>
              </w:rPr>
              <w:t>4</w:t>
            </w:r>
          </w:p>
        </w:tc>
        <w:tc>
          <w:tcPr>
            <w:tcW w:w="1533" w:type="dxa"/>
            <w:vAlign w:val="center"/>
          </w:tcPr>
          <w:p w:rsidR="000877D4" w:rsidRDefault="00BB400C">
            <w:pPr>
              <w:jc w:val="center"/>
            </w:pPr>
            <w:r>
              <w:rPr>
                <w:color w:val="000000"/>
                <w:sz w:val="24"/>
              </w:rPr>
              <w:t>122387</w:t>
            </w:r>
          </w:p>
        </w:tc>
        <w:tc>
          <w:tcPr>
            <w:tcW w:w="1533" w:type="dxa"/>
            <w:vAlign w:val="center"/>
          </w:tcPr>
          <w:p w:rsidR="000877D4" w:rsidRDefault="00BB400C">
            <w:pPr>
              <w:jc w:val="center"/>
            </w:pPr>
            <w:r>
              <w:rPr>
                <w:color w:val="000000"/>
                <w:sz w:val="24"/>
              </w:rPr>
              <w:t>15</w:t>
            </w:r>
            <w:r>
              <w:rPr>
                <w:color w:val="000000"/>
                <w:sz w:val="24"/>
              </w:rPr>
              <w:t>城乡</w:t>
            </w:r>
            <w:r>
              <w:rPr>
                <w:color w:val="000000"/>
                <w:sz w:val="24"/>
              </w:rPr>
              <w:t>01</w:t>
            </w:r>
          </w:p>
        </w:tc>
        <w:tc>
          <w:tcPr>
            <w:tcW w:w="1394" w:type="dxa"/>
            <w:vAlign w:val="center"/>
          </w:tcPr>
          <w:p w:rsidR="000877D4" w:rsidRDefault="00BB400C">
            <w:pPr>
              <w:jc w:val="right"/>
            </w:pPr>
            <w:r>
              <w:rPr>
                <w:color w:val="000000"/>
                <w:sz w:val="24"/>
              </w:rPr>
              <w:t>50,000</w:t>
            </w:r>
          </w:p>
        </w:tc>
        <w:tc>
          <w:tcPr>
            <w:tcW w:w="1944" w:type="dxa"/>
            <w:vAlign w:val="center"/>
          </w:tcPr>
          <w:p w:rsidR="000877D4" w:rsidRDefault="00BB400C">
            <w:pPr>
              <w:jc w:val="right"/>
            </w:pPr>
            <w:r>
              <w:rPr>
                <w:color w:val="000000"/>
                <w:sz w:val="24"/>
              </w:rPr>
              <w:t>5,057,500.00</w:t>
            </w:r>
          </w:p>
        </w:tc>
        <w:tc>
          <w:tcPr>
            <w:tcW w:w="1389" w:type="dxa"/>
            <w:vAlign w:val="center"/>
          </w:tcPr>
          <w:p w:rsidR="000877D4" w:rsidRDefault="00BB400C">
            <w:pPr>
              <w:jc w:val="right"/>
            </w:pPr>
            <w:r>
              <w:rPr>
                <w:color w:val="000000"/>
                <w:sz w:val="24"/>
              </w:rPr>
              <w:t>7.01</w:t>
            </w:r>
          </w:p>
        </w:tc>
      </w:tr>
      <w:tr w:rsidR="000877D4">
        <w:trPr>
          <w:jc w:val="center"/>
        </w:trPr>
        <w:tc>
          <w:tcPr>
            <w:tcW w:w="1075" w:type="dxa"/>
            <w:vAlign w:val="center"/>
          </w:tcPr>
          <w:p w:rsidR="000877D4" w:rsidRDefault="00BB400C">
            <w:pPr>
              <w:jc w:val="center"/>
            </w:pPr>
            <w:r>
              <w:rPr>
                <w:color w:val="000000"/>
                <w:sz w:val="24"/>
              </w:rPr>
              <w:t>5</w:t>
            </w:r>
          </w:p>
        </w:tc>
        <w:tc>
          <w:tcPr>
            <w:tcW w:w="1533" w:type="dxa"/>
            <w:vAlign w:val="center"/>
          </w:tcPr>
          <w:p w:rsidR="000877D4" w:rsidRDefault="00BB400C">
            <w:pPr>
              <w:jc w:val="center"/>
            </w:pPr>
            <w:r>
              <w:rPr>
                <w:color w:val="000000"/>
                <w:sz w:val="24"/>
              </w:rPr>
              <w:t>122289</w:t>
            </w:r>
          </w:p>
        </w:tc>
        <w:tc>
          <w:tcPr>
            <w:tcW w:w="1533" w:type="dxa"/>
            <w:vAlign w:val="center"/>
          </w:tcPr>
          <w:p w:rsidR="000877D4" w:rsidRDefault="00BB400C">
            <w:pPr>
              <w:jc w:val="center"/>
            </w:pPr>
            <w:r>
              <w:rPr>
                <w:color w:val="000000"/>
                <w:sz w:val="24"/>
              </w:rPr>
              <w:t>13</w:t>
            </w:r>
            <w:r>
              <w:rPr>
                <w:color w:val="000000"/>
                <w:sz w:val="24"/>
              </w:rPr>
              <w:t>日照港</w:t>
            </w:r>
          </w:p>
        </w:tc>
        <w:tc>
          <w:tcPr>
            <w:tcW w:w="1394" w:type="dxa"/>
            <w:vAlign w:val="center"/>
          </w:tcPr>
          <w:p w:rsidR="000877D4" w:rsidRDefault="00BB400C">
            <w:pPr>
              <w:jc w:val="right"/>
            </w:pPr>
            <w:r>
              <w:rPr>
                <w:color w:val="000000"/>
                <w:sz w:val="24"/>
              </w:rPr>
              <w:t>44,990</w:t>
            </w:r>
          </w:p>
        </w:tc>
        <w:tc>
          <w:tcPr>
            <w:tcW w:w="1944" w:type="dxa"/>
            <w:vAlign w:val="center"/>
          </w:tcPr>
          <w:p w:rsidR="000877D4" w:rsidRDefault="00BB400C">
            <w:pPr>
              <w:jc w:val="right"/>
            </w:pPr>
            <w:r>
              <w:rPr>
                <w:color w:val="000000"/>
                <w:sz w:val="24"/>
              </w:rPr>
              <w:t>4,691,107.30</w:t>
            </w:r>
          </w:p>
        </w:tc>
        <w:tc>
          <w:tcPr>
            <w:tcW w:w="1389" w:type="dxa"/>
            <w:vAlign w:val="center"/>
          </w:tcPr>
          <w:p w:rsidR="000877D4" w:rsidRDefault="00BB400C">
            <w:pPr>
              <w:jc w:val="right"/>
            </w:pPr>
            <w:r>
              <w:rPr>
                <w:color w:val="000000"/>
                <w:sz w:val="24"/>
              </w:rPr>
              <w:t>6.50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46,063.11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1,385,474.24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10,318.64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1,441,855.99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35,709,598.47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12,673,680.16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20,703,561.71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919,734.68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5,255,086.15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7,998,708.59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51,158,074.03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5,594,706.25</w:t>
            </w:r>
          </w:p>
        </w:tc>
      </w:tr>
    </w:tbl>
    <w:p w:rsidR="000877D4" w:rsidRDefault="00BB400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51411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19,653,301.89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19,653,301.89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F72EBC" w:rsidP="00175A82">
            <w:pPr>
              <w:jc w:val="right"/>
              <w:rPr>
                <w:color w:val="000000"/>
                <w:kern w:val="0"/>
                <w:sz w:val="24"/>
              </w:rPr>
            </w:pPr>
            <w:r w:rsidRPr="001C1E5F">
              <w:rPr>
                <w:color w:val="000000"/>
                <w:sz w:val="24"/>
              </w:rPr>
              <w:t>34.63</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175A82">
            <w:pPr>
              <w:jc w:val="right"/>
              <w:rPr>
                <w:color w:val="000000"/>
                <w:kern w:val="0"/>
                <w:sz w:val="24"/>
              </w:rPr>
            </w:pPr>
            <w:r w:rsidRPr="00AE55CC">
              <w:rPr>
                <w:color w:val="000000"/>
                <w:sz w:val="24"/>
              </w:rPr>
              <w:t>-</w:t>
            </w:r>
          </w:p>
        </w:tc>
      </w:tr>
    </w:tbl>
    <w:p w:rsidR="00F72EBC" w:rsidRPr="001C1E5F" w:rsidRDefault="00F72EBC" w:rsidP="00F72EBC">
      <w:pPr>
        <w:autoSpaceDE w:val="0"/>
        <w:autoSpaceDN w:val="0"/>
        <w:spacing w:before="29" w:line="288" w:lineRule="auto"/>
        <w:rPr>
          <w:color w:val="000000"/>
          <w:sz w:val="24"/>
        </w:rPr>
      </w:pPr>
      <w:r w:rsidRPr="001C1E5F">
        <w:rPr>
          <w:rFonts w:ascii="宋体" w:hAnsi="宋体" w:hint="eastAsia"/>
          <w:color w:val="000000"/>
          <w:sz w:val="24"/>
        </w:rPr>
        <w:t>注：</w:t>
      </w:r>
      <w:r w:rsidRPr="001C1E5F">
        <w:rPr>
          <w:color w:val="000000"/>
          <w:sz w:val="24"/>
        </w:rPr>
        <w:t>1</w:t>
      </w:r>
      <w:r w:rsidRPr="001C1E5F">
        <w:rPr>
          <w:rFonts w:ascii="宋体" w:hAnsi="宋体" w:hint="eastAsia"/>
          <w:color w:val="000000"/>
          <w:sz w:val="24"/>
        </w:rPr>
        <w:t>、如果本报告期间发生转换入、红利再投业务，则总申购份额中包含该业务；</w:t>
      </w:r>
      <w:r w:rsidRPr="001C1E5F">
        <w:rPr>
          <w:color w:val="000000"/>
          <w:sz w:val="24"/>
        </w:rPr>
        <w:t xml:space="preserve"> </w:t>
      </w:r>
    </w:p>
    <w:p w:rsidR="00F72EBC" w:rsidRDefault="00F72EBC" w:rsidP="00F72EBC">
      <w:pPr>
        <w:autoSpaceDE w:val="0"/>
        <w:autoSpaceDN w:val="0"/>
        <w:spacing w:before="29" w:line="288" w:lineRule="auto"/>
        <w:rPr>
          <w:color w:val="000000"/>
          <w:sz w:val="24"/>
        </w:rPr>
      </w:pPr>
      <w:r w:rsidRPr="001C1E5F">
        <w:rPr>
          <w:color w:val="000000"/>
          <w:sz w:val="24"/>
        </w:rPr>
        <w:t>      2</w:t>
      </w:r>
      <w:r w:rsidRPr="001C1E5F">
        <w:rPr>
          <w:rFonts w:ascii="宋体" w:hAnsi="宋体" w:hint="eastAsia"/>
          <w:color w:val="000000"/>
          <w:sz w:val="24"/>
        </w:rPr>
        <w:t>、如果本报告期间发生转换出业务，则总赎回份额中包含该业务。</w:t>
      </w:r>
    </w:p>
    <w:p w:rsidR="008A3BCC" w:rsidRPr="00F72EB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5" w:type="dxa"/>
        <w:tblInd w:w="-8" w:type="dxa"/>
        <w:tblCellMar>
          <w:left w:w="0" w:type="dxa"/>
          <w:right w:w="0" w:type="dxa"/>
        </w:tblCellMar>
        <w:tblLook w:val="04A0" w:firstRow="1" w:lastRow="0" w:firstColumn="1" w:lastColumn="0" w:noHBand="0" w:noVBand="1"/>
      </w:tblPr>
      <w:tblGrid>
        <w:gridCol w:w="999"/>
        <w:gridCol w:w="1687"/>
        <w:gridCol w:w="1336"/>
        <w:gridCol w:w="1689"/>
        <w:gridCol w:w="1813"/>
        <w:gridCol w:w="1341"/>
      </w:tblGrid>
      <w:tr w:rsidR="00F72EBC" w:rsidRPr="00F72EBC" w:rsidTr="00F7530C">
        <w:trPr>
          <w:trHeight w:val="340"/>
        </w:trPr>
        <w:tc>
          <w:tcPr>
            <w:tcW w:w="999"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pStyle w:val="ac"/>
              <w:snapToGrid w:val="0"/>
              <w:spacing w:before="29" w:line="288" w:lineRule="auto"/>
              <w:jc w:val="center"/>
              <w:rPr>
                <w:color w:val="000000"/>
              </w:rPr>
            </w:pPr>
            <w:r w:rsidRPr="001C1E5F">
              <w:rPr>
                <w:rFonts w:ascii="宋体" w:hAnsi="宋体" w:hint="eastAsia"/>
                <w:color w:val="000000"/>
              </w:rPr>
              <w:t>序号</w:t>
            </w:r>
          </w:p>
        </w:tc>
        <w:tc>
          <w:tcPr>
            <w:tcW w:w="1687"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snapToGrid w:val="0"/>
              <w:spacing w:before="29" w:line="288" w:lineRule="auto"/>
              <w:jc w:val="center"/>
              <w:rPr>
                <w:rFonts w:ascii="Calibri" w:hAnsi="Calibri" w:cs="宋体"/>
                <w:color w:val="000000"/>
                <w:sz w:val="24"/>
              </w:rPr>
            </w:pPr>
            <w:r w:rsidRPr="001C1E5F">
              <w:rPr>
                <w:rFonts w:ascii="宋体" w:hAnsi="宋体" w:hint="eastAsia"/>
                <w:color w:val="000000"/>
                <w:sz w:val="24"/>
              </w:rPr>
              <w:t>交易方式</w:t>
            </w:r>
          </w:p>
        </w:tc>
        <w:tc>
          <w:tcPr>
            <w:tcW w:w="1336"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snapToGrid w:val="0"/>
              <w:spacing w:before="29" w:line="288" w:lineRule="auto"/>
              <w:rPr>
                <w:rFonts w:ascii="Calibri" w:hAnsi="Calibri" w:cs="宋体"/>
                <w:color w:val="000000"/>
                <w:sz w:val="24"/>
              </w:rPr>
            </w:pPr>
            <w:r w:rsidRPr="001C1E5F">
              <w:rPr>
                <w:rFonts w:ascii="宋体" w:hAnsi="宋体" w:hint="eastAsia"/>
                <w:color w:val="000000"/>
                <w:sz w:val="24"/>
              </w:rPr>
              <w:t>交易日期</w:t>
            </w:r>
          </w:p>
        </w:tc>
        <w:tc>
          <w:tcPr>
            <w:tcW w:w="1689"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snapToGrid w:val="0"/>
              <w:spacing w:before="29" w:line="288" w:lineRule="auto"/>
              <w:jc w:val="center"/>
              <w:rPr>
                <w:rFonts w:ascii="Calibri" w:hAnsi="Calibri" w:cs="宋体"/>
                <w:color w:val="000000"/>
                <w:sz w:val="24"/>
              </w:rPr>
            </w:pPr>
            <w:r w:rsidRPr="001C1E5F">
              <w:rPr>
                <w:rFonts w:ascii="宋体" w:hAnsi="宋体" w:hint="eastAsia"/>
                <w:color w:val="000000"/>
                <w:sz w:val="24"/>
              </w:rPr>
              <w:t>交易份额（份）</w:t>
            </w:r>
          </w:p>
        </w:tc>
        <w:tc>
          <w:tcPr>
            <w:tcW w:w="1813"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snapToGrid w:val="0"/>
              <w:spacing w:before="29" w:line="288" w:lineRule="auto"/>
              <w:jc w:val="center"/>
              <w:rPr>
                <w:rFonts w:ascii="Calibri" w:hAnsi="Calibri" w:cs="宋体"/>
                <w:color w:val="000000"/>
                <w:sz w:val="24"/>
              </w:rPr>
            </w:pPr>
            <w:r w:rsidRPr="001C1E5F">
              <w:rPr>
                <w:rFonts w:ascii="宋体" w:hAnsi="宋体" w:hint="eastAsia"/>
                <w:color w:val="000000"/>
                <w:sz w:val="24"/>
              </w:rPr>
              <w:t>交易金额（元）</w:t>
            </w:r>
          </w:p>
        </w:tc>
        <w:tc>
          <w:tcPr>
            <w:tcW w:w="1341"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snapToGrid w:val="0"/>
              <w:spacing w:before="29" w:line="288" w:lineRule="auto"/>
              <w:jc w:val="center"/>
              <w:rPr>
                <w:rFonts w:ascii="Calibri" w:hAnsi="Calibri" w:cs="宋体"/>
                <w:color w:val="000000"/>
                <w:sz w:val="24"/>
              </w:rPr>
            </w:pPr>
            <w:r w:rsidRPr="001C1E5F">
              <w:rPr>
                <w:rFonts w:ascii="宋体" w:hAnsi="宋体" w:hint="eastAsia"/>
                <w:color w:val="000000"/>
                <w:sz w:val="24"/>
              </w:rPr>
              <w:t>适用费率</w:t>
            </w:r>
          </w:p>
        </w:tc>
      </w:tr>
      <w:tr w:rsidR="00F72EBC" w:rsidRPr="00F72EBC" w:rsidTr="00F7530C">
        <w:tc>
          <w:tcPr>
            <w:tcW w:w="999"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jc w:val="center"/>
              <w:rPr>
                <w:rFonts w:ascii="Calibri" w:hAnsi="Calibri" w:cs="宋体"/>
                <w:szCs w:val="21"/>
              </w:rPr>
            </w:pPr>
            <w:r w:rsidRPr="001C1E5F">
              <w:rPr>
                <w:color w:val="000000"/>
                <w:sz w:val="24"/>
              </w:rPr>
              <w:t>1</w:t>
            </w:r>
          </w:p>
        </w:tc>
        <w:tc>
          <w:tcPr>
            <w:tcW w:w="16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jc w:val="center"/>
              <w:rPr>
                <w:rFonts w:ascii="Calibri" w:hAnsi="Calibri" w:cs="宋体"/>
                <w:sz w:val="22"/>
              </w:rPr>
            </w:pPr>
            <w:r w:rsidRPr="001C1E5F">
              <w:rPr>
                <w:rFonts w:ascii="宋体" w:hAnsi="宋体" w:hint="eastAsia"/>
                <w:color w:val="000000"/>
                <w:sz w:val="24"/>
              </w:rPr>
              <w:t>申购</w:t>
            </w:r>
          </w:p>
        </w:tc>
        <w:tc>
          <w:tcPr>
            <w:tcW w:w="1336"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jc w:val="center"/>
              <w:rPr>
                <w:rFonts w:ascii="Calibri" w:hAnsi="Calibri" w:cs="宋体"/>
                <w:sz w:val="22"/>
              </w:rPr>
            </w:pPr>
            <w:r w:rsidRPr="001C1E5F">
              <w:rPr>
                <w:color w:val="000000"/>
                <w:sz w:val="24"/>
              </w:rPr>
              <w:t>2015-09-25</w:t>
            </w:r>
          </w:p>
        </w:tc>
        <w:tc>
          <w:tcPr>
            <w:tcW w:w="1689"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jc w:val="right"/>
              <w:rPr>
                <w:rFonts w:ascii="Calibri" w:hAnsi="Calibri" w:cs="宋体"/>
                <w:sz w:val="22"/>
              </w:rPr>
            </w:pPr>
            <w:r w:rsidRPr="001C1E5F">
              <w:rPr>
                <w:color w:val="000000"/>
                <w:sz w:val="24"/>
              </w:rPr>
              <w:t>19,653,301.89</w:t>
            </w:r>
          </w:p>
        </w:tc>
        <w:tc>
          <w:tcPr>
            <w:tcW w:w="181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snapToGrid w:val="0"/>
              <w:spacing w:before="29" w:line="288" w:lineRule="auto"/>
              <w:jc w:val="right"/>
              <w:rPr>
                <w:rFonts w:ascii="Calibri" w:hAnsi="Calibri" w:cs="宋体"/>
                <w:sz w:val="22"/>
              </w:rPr>
            </w:pPr>
            <w:r w:rsidRPr="001C1E5F">
              <w:rPr>
                <w:color w:val="000000"/>
                <w:sz w:val="24"/>
              </w:rPr>
              <w:t>25,000,000.00</w:t>
            </w:r>
          </w:p>
        </w:tc>
        <w:tc>
          <w:tcPr>
            <w:tcW w:w="1341"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jc w:val="center"/>
              <w:rPr>
                <w:rFonts w:ascii="Calibri" w:hAnsi="Calibri" w:cs="宋体"/>
                <w:sz w:val="22"/>
              </w:rPr>
            </w:pPr>
            <w:r w:rsidRPr="001C1E5F">
              <w:rPr>
                <w:color w:val="000000"/>
                <w:sz w:val="24"/>
              </w:rPr>
              <w:t>0.004%</w:t>
            </w:r>
          </w:p>
        </w:tc>
      </w:tr>
      <w:tr w:rsidR="00F72EBC" w:rsidTr="00F7530C">
        <w:trPr>
          <w:trHeight w:val="340"/>
        </w:trPr>
        <w:tc>
          <w:tcPr>
            <w:tcW w:w="999"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pStyle w:val="ac"/>
              <w:snapToGrid w:val="0"/>
              <w:spacing w:before="29" w:line="288" w:lineRule="auto"/>
              <w:jc w:val="center"/>
              <w:rPr>
                <w:color w:val="000000"/>
              </w:rPr>
            </w:pPr>
            <w:r w:rsidRPr="001C1E5F">
              <w:rPr>
                <w:rFonts w:ascii="宋体" w:hAnsi="宋体" w:hint="eastAsia"/>
                <w:color w:val="000000"/>
              </w:rPr>
              <w:t>合计</w:t>
            </w:r>
          </w:p>
        </w:tc>
        <w:tc>
          <w:tcPr>
            <w:tcW w:w="1687" w:type="dxa"/>
            <w:tcBorders>
              <w:top w:val="nil"/>
              <w:left w:val="nil"/>
              <w:bottom w:val="single" w:sz="8" w:space="0" w:color="auto"/>
              <w:right w:val="single" w:sz="8" w:space="0" w:color="auto"/>
            </w:tcBorders>
            <w:tcMar>
              <w:top w:w="108" w:type="dxa"/>
              <w:left w:w="108" w:type="dxa"/>
              <w:bottom w:w="108" w:type="dxa"/>
              <w:right w:w="108" w:type="dxa"/>
            </w:tcMar>
            <w:vAlign w:val="center"/>
          </w:tcPr>
          <w:p w:rsidR="00F72EBC" w:rsidRPr="001C1E5F" w:rsidRDefault="00F72EBC" w:rsidP="00B97C5A">
            <w:pPr>
              <w:snapToGrid w:val="0"/>
              <w:spacing w:before="29" w:line="288" w:lineRule="auto"/>
              <w:jc w:val="right"/>
              <w:rPr>
                <w:rFonts w:ascii="Calibri" w:hAnsi="Calibri" w:cs="宋体"/>
                <w:color w:val="0000FF"/>
                <w:sz w:val="18"/>
                <w:szCs w:val="18"/>
              </w:rPr>
            </w:pPr>
          </w:p>
        </w:tc>
        <w:tc>
          <w:tcPr>
            <w:tcW w:w="1336" w:type="dxa"/>
            <w:tcBorders>
              <w:top w:val="nil"/>
              <w:left w:val="nil"/>
              <w:bottom w:val="single" w:sz="8" w:space="0" w:color="auto"/>
              <w:right w:val="single" w:sz="8" w:space="0" w:color="auto"/>
            </w:tcBorders>
            <w:tcMar>
              <w:top w:w="108" w:type="dxa"/>
              <w:left w:w="108" w:type="dxa"/>
              <w:bottom w:w="108" w:type="dxa"/>
              <w:right w:w="108" w:type="dxa"/>
            </w:tcMar>
            <w:vAlign w:val="center"/>
          </w:tcPr>
          <w:p w:rsidR="00F72EBC" w:rsidRPr="001C1E5F" w:rsidRDefault="00F72EBC" w:rsidP="00B97C5A">
            <w:pPr>
              <w:snapToGrid w:val="0"/>
              <w:spacing w:before="29" w:line="288" w:lineRule="auto"/>
              <w:jc w:val="right"/>
              <w:rPr>
                <w:rFonts w:ascii="Calibri" w:hAnsi="Calibri" w:cs="宋体"/>
                <w:color w:val="0000FF"/>
                <w:sz w:val="18"/>
                <w:szCs w:val="18"/>
              </w:rPr>
            </w:pPr>
          </w:p>
        </w:tc>
        <w:tc>
          <w:tcPr>
            <w:tcW w:w="1689"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snapToGrid w:val="0"/>
              <w:spacing w:before="29" w:line="288" w:lineRule="auto"/>
              <w:jc w:val="right"/>
              <w:rPr>
                <w:rFonts w:ascii="Calibri" w:hAnsi="Calibri" w:cs="宋体"/>
                <w:color w:val="000000"/>
                <w:sz w:val="24"/>
              </w:rPr>
            </w:pPr>
            <w:r w:rsidRPr="001C1E5F">
              <w:rPr>
                <w:color w:val="000000"/>
                <w:sz w:val="24"/>
              </w:rPr>
              <w:t>19,653,301.89</w:t>
            </w:r>
          </w:p>
        </w:tc>
        <w:tc>
          <w:tcPr>
            <w:tcW w:w="181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F72EBC" w:rsidRPr="001C1E5F" w:rsidRDefault="00F72EBC" w:rsidP="00B97C5A">
            <w:pPr>
              <w:snapToGrid w:val="0"/>
              <w:spacing w:before="29" w:line="288" w:lineRule="auto"/>
              <w:jc w:val="right"/>
              <w:rPr>
                <w:rFonts w:ascii="Calibri" w:hAnsi="Calibri" w:cs="宋体"/>
                <w:color w:val="000000"/>
                <w:sz w:val="24"/>
              </w:rPr>
            </w:pPr>
            <w:r w:rsidRPr="001C1E5F">
              <w:rPr>
                <w:color w:val="000000"/>
                <w:sz w:val="24"/>
              </w:rPr>
              <w:t>25,000,000.00</w:t>
            </w:r>
          </w:p>
        </w:tc>
        <w:tc>
          <w:tcPr>
            <w:tcW w:w="1341" w:type="dxa"/>
            <w:tcBorders>
              <w:top w:val="nil"/>
              <w:left w:val="nil"/>
              <w:bottom w:val="single" w:sz="8" w:space="0" w:color="auto"/>
              <w:right w:val="single" w:sz="8" w:space="0" w:color="auto"/>
            </w:tcBorders>
            <w:tcMar>
              <w:top w:w="108" w:type="dxa"/>
              <w:left w:w="108" w:type="dxa"/>
              <w:bottom w:w="108" w:type="dxa"/>
              <w:right w:w="108" w:type="dxa"/>
            </w:tcMar>
            <w:vAlign w:val="center"/>
          </w:tcPr>
          <w:p w:rsidR="00F72EBC" w:rsidRPr="001C1E5F" w:rsidRDefault="00F72EBC" w:rsidP="00B97C5A">
            <w:pPr>
              <w:snapToGrid w:val="0"/>
              <w:spacing w:before="29" w:line="288" w:lineRule="auto"/>
              <w:jc w:val="right"/>
              <w:rPr>
                <w:rFonts w:ascii="Calibri" w:hAnsi="Calibri" w:cs="宋体"/>
                <w:color w:val="0000FF"/>
                <w:sz w:val="18"/>
                <w:szCs w:val="18"/>
              </w:rPr>
            </w:pPr>
          </w:p>
        </w:tc>
      </w:tr>
    </w:tbl>
    <w:p w:rsidR="00F7530C" w:rsidRDefault="00F7530C" w:rsidP="00F7530C">
      <w:pPr>
        <w:autoSpaceDE w:val="0"/>
        <w:autoSpaceDN w:val="0"/>
        <w:adjustRightInd w:val="0"/>
        <w:spacing w:before="29" w:line="288" w:lineRule="auto"/>
        <w:jc w:val="left"/>
        <w:rPr>
          <w:color w:val="000000"/>
          <w:sz w:val="24"/>
        </w:rPr>
      </w:pPr>
      <w:r w:rsidRPr="001C1E5F">
        <w:rPr>
          <w:rFonts w:hint="eastAsia"/>
          <w:color w:val="000000"/>
          <w:sz w:val="24"/>
        </w:rPr>
        <w:t>注：</w:t>
      </w:r>
      <w:r w:rsidRPr="001C1E5F">
        <w:rPr>
          <w:rFonts w:ascii="宋体" w:hAnsi="宋体" w:hint="eastAsia"/>
          <w:sz w:val="24"/>
        </w:rPr>
        <w:t>申购</w:t>
      </w:r>
      <w:r w:rsidRPr="001C1E5F">
        <w:rPr>
          <w:rFonts w:hint="eastAsia"/>
          <w:color w:val="000000"/>
          <w:sz w:val="24"/>
        </w:rPr>
        <w:t>本基金</w:t>
      </w:r>
      <w:r w:rsidRPr="001C1E5F">
        <w:rPr>
          <w:rFonts w:ascii="宋体" w:hAnsi="宋体" w:hint="eastAsia"/>
          <w:sz w:val="24"/>
        </w:rPr>
        <w:t>金额在</w:t>
      </w:r>
      <w:r w:rsidRPr="001C1E5F">
        <w:rPr>
          <w:sz w:val="24"/>
        </w:rPr>
        <w:t>500</w:t>
      </w:r>
      <w:r w:rsidRPr="001C1E5F">
        <w:rPr>
          <w:rFonts w:hint="eastAsia"/>
          <w:sz w:val="24"/>
        </w:rPr>
        <w:t>万元以上，适用费率为每笔交易</w:t>
      </w:r>
      <w:r w:rsidRPr="001C1E5F">
        <w:rPr>
          <w:sz w:val="24"/>
        </w:rPr>
        <w:t>1000</w:t>
      </w:r>
      <w:r w:rsidRPr="001C1E5F">
        <w:rPr>
          <w:rFonts w:hint="eastAsia"/>
          <w:sz w:val="24"/>
        </w:rPr>
        <w:t>元。</w:t>
      </w:r>
    </w:p>
    <w:p w:rsidR="00F2646E" w:rsidRPr="00F7530C"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51411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0877D4" w:rsidRDefault="00BB400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5226" w:rsidRDefault="00605226">
      <w:r>
        <w:separator/>
      </w:r>
    </w:p>
  </w:endnote>
  <w:endnote w:type="continuationSeparator" w:id="0">
    <w:p w:rsidR="00605226" w:rsidRDefault="00605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9A46F7">
      <w:rPr>
        <w:kern w:val="0"/>
        <w:szCs w:val="21"/>
      </w:rPr>
      <w:fldChar w:fldCharType="begin"/>
    </w:r>
    <w:r>
      <w:rPr>
        <w:kern w:val="0"/>
        <w:szCs w:val="21"/>
      </w:rPr>
      <w:instrText xml:space="preserve"> PAGE </w:instrText>
    </w:r>
    <w:r w:rsidR="009A46F7">
      <w:rPr>
        <w:kern w:val="0"/>
        <w:szCs w:val="21"/>
      </w:rPr>
      <w:fldChar w:fldCharType="separate"/>
    </w:r>
    <w:r w:rsidR="0072690F">
      <w:rPr>
        <w:noProof/>
        <w:kern w:val="0"/>
        <w:szCs w:val="21"/>
      </w:rPr>
      <w:t>13</w:t>
    </w:r>
    <w:r w:rsidR="009A46F7">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9A46F7">
      <w:rPr>
        <w:kern w:val="0"/>
        <w:szCs w:val="21"/>
      </w:rPr>
      <w:fldChar w:fldCharType="begin"/>
    </w:r>
    <w:r>
      <w:rPr>
        <w:kern w:val="0"/>
        <w:szCs w:val="21"/>
      </w:rPr>
      <w:instrText xml:space="preserve"> NUMPAGES </w:instrText>
    </w:r>
    <w:r w:rsidR="009A46F7">
      <w:rPr>
        <w:kern w:val="0"/>
        <w:szCs w:val="21"/>
      </w:rPr>
      <w:fldChar w:fldCharType="separate"/>
    </w:r>
    <w:r w:rsidR="0072690F">
      <w:rPr>
        <w:noProof/>
        <w:kern w:val="0"/>
        <w:szCs w:val="21"/>
      </w:rPr>
      <w:t>15</w:t>
    </w:r>
    <w:r w:rsidR="009A46F7">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9A46F7">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5226" w:rsidRDefault="00605226">
      <w:r>
        <w:separator/>
      </w:r>
    </w:p>
  </w:footnote>
  <w:footnote w:type="continuationSeparator" w:id="0">
    <w:p w:rsidR="00605226" w:rsidRDefault="006052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72690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877D4"/>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E5F"/>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5226"/>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2690F"/>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00C"/>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0A7D"/>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2EBC"/>
    <w:rsid w:val="00F7530C"/>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D6D2408-77F1-4E9F-B532-03FF5D91E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uiPriority w:val="99"/>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uiPriority w:val="99"/>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48B6D3-F4D2-4762-BFE7-FB435AA1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166</TotalTime>
  <Pages>15</Pages>
  <Words>1271</Words>
  <Characters>7247</Characters>
  <Application>Microsoft Office Word</Application>
  <DocSecurity>0</DocSecurity>
  <Lines>60</Lines>
  <Paragraphs>17</Paragraphs>
  <ScaleCrop>false</ScaleCrop>
  <Company>TRT. Ltd. Co.</Company>
  <LinksUpToDate>false</LinksUpToDate>
  <CharactersWithSpaces>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366</cp:revision>
  <cp:lastPrinted>2007-07-19T00:46:00Z</cp:lastPrinted>
  <dcterms:created xsi:type="dcterms:W3CDTF">2014-01-17T06:19:00Z</dcterms:created>
  <dcterms:modified xsi:type="dcterms:W3CDTF">2015-10-23T06:51:00Z</dcterms:modified>
</cp:coreProperties>
</file>