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交银施罗德周期回报灵活配置混合型证券投资基金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二〇一五年十月二十七日</w:t>
      </w:r>
    </w:p>
    <w:p w:rsidR="004061AC" w:rsidRPr="00414345" w:rsidRDefault="004061AC" w:rsidP="00F323F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17AAE" w:rsidRDefault="00DF665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E17AAE" w:rsidRDefault="00DF665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26</w:t>
      </w:r>
      <w:r>
        <w:rPr>
          <w:color w:val="000000"/>
          <w:sz w:val="24"/>
          <w:szCs w:val="24"/>
        </w:rPr>
        <w:t xml:space="preserve">日复核了本报告中的财务指标、净值表现和投资组合报告等内容，保证复核内容不存在虚假记载、误导性陈述或者重大遗漏。　　</w:t>
      </w:r>
    </w:p>
    <w:p w:rsidR="00E17AAE" w:rsidRDefault="00DF665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E17AAE" w:rsidRDefault="00DF665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E17AAE" w:rsidRDefault="00DF665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交银周期回报灵活配置混合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2,921,313,338.85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本基金是一只混合型基金，其长期平均风险和预期收益高于债券型基金和货币市场基金，低于股票型基金。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22CB" w:rsidRPr="00414345" w:rsidTr="002022C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022CB" w:rsidRPr="00414345" w:rsidTr="002022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-15,410,076.50</w:t>
            </w:r>
          </w:p>
        </w:tc>
      </w:tr>
      <w:tr w:rsidR="002022CB" w:rsidRPr="00414345" w:rsidTr="002022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-44,010,710.09</w:t>
            </w:r>
          </w:p>
        </w:tc>
      </w:tr>
      <w:tr w:rsidR="002022CB" w:rsidRPr="00414345" w:rsidTr="002022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-0.0076</w:t>
            </w:r>
          </w:p>
        </w:tc>
      </w:tr>
      <w:tr w:rsidR="002022CB" w:rsidRPr="00414345" w:rsidTr="002022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3,292,248,061.09</w:t>
            </w:r>
          </w:p>
        </w:tc>
      </w:tr>
      <w:tr w:rsidR="002022CB" w:rsidRPr="00414345" w:rsidTr="002022C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1.127</w:t>
            </w:r>
          </w:p>
        </w:tc>
      </w:tr>
    </w:tbl>
    <w:p w:rsidR="00E17AAE" w:rsidRDefault="00DF665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2022CB">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17AAE" w:rsidTr="002022CB">
        <w:trPr>
          <w:jc w:val="center"/>
        </w:trPr>
        <w:tc>
          <w:tcPr>
            <w:tcW w:w="1701" w:type="dxa"/>
            <w:vAlign w:val="center"/>
          </w:tcPr>
          <w:p w:rsidR="00E17AAE" w:rsidRDefault="00DF6654">
            <w:pPr>
              <w:jc w:val="left"/>
            </w:pPr>
            <w:r>
              <w:rPr>
                <w:color w:val="000000"/>
                <w:sz w:val="24"/>
                <w:szCs w:val="24"/>
              </w:rPr>
              <w:t>过去三个月</w:t>
            </w:r>
          </w:p>
        </w:tc>
        <w:tc>
          <w:tcPr>
            <w:tcW w:w="1045" w:type="dxa"/>
            <w:vAlign w:val="center"/>
          </w:tcPr>
          <w:p w:rsidR="00E17AAE" w:rsidRDefault="00DF6654">
            <w:pPr>
              <w:jc w:val="center"/>
            </w:pPr>
            <w:r>
              <w:rPr>
                <w:color w:val="000000"/>
                <w:sz w:val="24"/>
                <w:szCs w:val="24"/>
              </w:rPr>
              <w:t>-0.35%</w:t>
            </w:r>
          </w:p>
        </w:tc>
        <w:tc>
          <w:tcPr>
            <w:tcW w:w="1344" w:type="dxa"/>
            <w:vAlign w:val="center"/>
          </w:tcPr>
          <w:p w:rsidR="00E17AAE" w:rsidRDefault="00DF6654">
            <w:pPr>
              <w:jc w:val="center"/>
            </w:pPr>
            <w:r>
              <w:rPr>
                <w:color w:val="000000"/>
                <w:sz w:val="24"/>
                <w:szCs w:val="24"/>
              </w:rPr>
              <w:t>0.15%</w:t>
            </w:r>
          </w:p>
        </w:tc>
        <w:tc>
          <w:tcPr>
            <w:tcW w:w="1194" w:type="dxa"/>
            <w:vAlign w:val="center"/>
          </w:tcPr>
          <w:p w:rsidR="00E17AAE" w:rsidRDefault="00DF6654">
            <w:pPr>
              <w:jc w:val="center"/>
            </w:pPr>
            <w:r>
              <w:rPr>
                <w:color w:val="000000"/>
                <w:sz w:val="24"/>
                <w:szCs w:val="24"/>
              </w:rPr>
              <w:t>-14.12%</w:t>
            </w:r>
          </w:p>
        </w:tc>
        <w:tc>
          <w:tcPr>
            <w:tcW w:w="1492" w:type="dxa"/>
            <w:vAlign w:val="center"/>
          </w:tcPr>
          <w:p w:rsidR="00E17AAE" w:rsidRDefault="00DF6654">
            <w:pPr>
              <w:jc w:val="center"/>
            </w:pPr>
            <w:r>
              <w:rPr>
                <w:color w:val="000000"/>
                <w:sz w:val="24"/>
                <w:szCs w:val="24"/>
              </w:rPr>
              <w:t>1.67%</w:t>
            </w:r>
          </w:p>
        </w:tc>
        <w:tc>
          <w:tcPr>
            <w:tcW w:w="1194" w:type="dxa"/>
            <w:vAlign w:val="center"/>
          </w:tcPr>
          <w:p w:rsidR="00E17AAE" w:rsidRDefault="00DF6654">
            <w:pPr>
              <w:jc w:val="center"/>
            </w:pPr>
            <w:r>
              <w:rPr>
                <w:color w:val="000000"/>
                <w:sz w:val="24"/>
                <w:szCs w:val="24"/>
              </w:rPr>
              <w:t>13.77%</w:t>
            </w:r>
          </w:p>
        </w:tc>
        <w:tc>
          <w:tcPr>
            <w:tcW w:w="1023" w:type="dxa"/>
            <w:vAlign w:val="center"/>
          </w:tcPr>
          <w:p w:rsidR="00E17AAE" w:rsidRDefault="00DF6654">
            <w:pPr>
              <w:jc w:val="center"/>
            </w:pPr>
            <w:r>
              <w:rPr>
                <w:color w:val="000000"/>
                <w:sz w:val="24"/>
                <w:szCs w:val="24"/>
              </w:rPr>
              <w:t>-1.52%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交银施罗德周期回报灵活配置混合型证券投资基金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22</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17AAE">
        <w:trPr>
          <w:jc w:val="center"/>
        </w:trPr>
        <w:tc>
          <w:tcPr>
            <w:tcW w:w="846" w:type="dxa"/>
            <w:vAlign w:val="center"/>
          </w:tcPr>
          <w:p w:rsidR="00E17AAE" w:rsidRDefault="00DF6654">
            <w:pPr>
              <w:jc w:val="center"/>
            </w:pPr>
            <w:r>
              <w:rPr>
                <w:color w:val="000000"/>
                <w:sz w:val="24"/>
                <w:szCs w:val="24"/>
              </w:rPr>
              <w:t>项廷锋</w:t>
            </w:r>
          </w:p>
        </w:tc>
        <w:tc>
          <w:tcPr>
            <w:tcW w:w="845" w:type="dxa"/>
            <w:vAlign w:val="center"/>
          </w:tcPr>
          <w:p w:rsidR="00E17AAE" w:rsidRDefault="00DF6654">
            <w:pPr>
              <w:jc w:val="center"/>
            </w:pPr>
            <w:r>
              <w:rPr>
                <w:color w:val="000000"/>
                <w:sz w:val="24"/>
                <w:szCs w:val="24"/>
              </w:rPr>
              <w:t>交银双利债券、交银策略回报灵活配置混合、交银荣祥保本混合、交银</w:t>
            </w:r>
            <w:r>
              <w:rPr>
                <w:color w:val="000000"/>
                <w:sz w:val="24"/>
                <w:szCs w:val="24"/>
              </w:rPr>
              <w:lastRenderedPageBreak/>
              <w:t>荣泰保本混合、交银周期回报灵活配置混合、交银新回报灵活配置混合、交银荣和保本混合、交银多策略回报灵活配置混合的基金经理，公司投资总监</w:t>
            </w:r>
          </w:p>
        </w:tc>
        <w:tc>
          <w:tcPr>
            <w:tcW w:w="1549" w:type="dxa"/>
            <w:vAlign w:val="center"/>
          </w:tcPr>
          <w:p w:rsidR="00E17AAE" w:rsidRDefault="00DF6654">
            <w:pPr>
              <w:jc w:val="center"/>
            </w:pPr>
            <w:r>
              <w:rPr>
                <w:color w:val="000000"/>
                <w:sz w:val="24"/>
                <w:szCs w:val="24"/>
              </w:rPr>
              <w:lastRenderedPageBreak/>
              <w:t>2014-06-03</w:t>
            </w:r>
          </w:p>
        </w:tc>
        <w:tc>
          <w:tcPr>
            <w:tcW w:w="1548" w:type="dxa"/>
            <w:vAlign w:val="center"/>
          </w:tcPr>
          <w:p w:rsidR="00E17AAE" w:rsidRDefault="00DF6654">
            <w:pPr>
              <w:jc w:val="center"/>
            </w:pPr>
            <w:r>
              <w:rPr>
                <w:color w:val="000000"/>
                <w:sz w:val="24"/>
                <w:szCs w:val="24"/>
              </w:rPr>
              <w:t>-</w:t>
            </w:r>
          </w:p>
        </w:tc>
        <w:tc>
          <w:tcPr>
            <w:tcW w:w="1407" w:type="dxa"/>
            <w:vAlign w:val="center"/>
          </w:tcPr>
          <w:p w:rsidR="00E17AAE" w:rsidRDefault="00DF6654">
            <w:pPr>
              <w:jc w:val="center"/>
            </w:pPr>
            <w:r>
              <w:rPr>
                <w:color w:val="000000"/>
                <w:sz w:val="24"/>
                <w:szCs w:val="24"/>
              </w:rPr>
              <w:t>16</w:t>
            </w:r>
            <w:r>
              <w:rPr>
                <w:color w:val="000000"/>
                <w:sz w:val="24"/>
                <w:szCs w:val="24"/>
              </w:rPr>
              <w:t>年</w:t>
            </w:r>
          </w:p>
        </w:tc>
        <w:tc>
          <w:tcPr>
            <w:tcW w:w="2673" w:type="dxa"/>
            <w:vAlign w:val="center"/>
          </w:tcPr>
          <w:p w:rsidR="00E17AAE" w:rsidRDefault="00DF6654">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w:t>
            </w:r>
            <w:r>
              <w:rPr>
                <w:color w:val="000000"/>
                <w:sz w:val="24"/>
                <w:szCs w:val="24"/>
              </w:rPr>
              <w:lastRenderedPageBreak/>
              <w:t>衡混合型证券投资基金基金经理。</w:t>
            </w:r>
          </w:p>
        </w:tc>
      </w:tr>
      <w:tr w:rsidR="00E17AAE">
        <w:trPr>
          <w:jc w:val="center"/>
        </w:trPr>
        <w:tc>
          <w:tcPr>
            <w:tcW w:w="846" w:type="dxa"/>
            <w:vAlign w:val="center"/>
          </w:tcPr>
          <w:p w:rsidR="00E17AAE" w:rsidRDefault="00DF6654">
            <w:pPr>
              <w:jc w:val="center"/>
            </w:pPr>
            <w:r>
              <w:rPr>
                <w:color w:val="000000"/>
                <w:sz w:val="24"/>
                <w:szCs w:val="24"/>
              </w:rPr>
              <w:lastRenderedPageBreak/>
              <w:t>李娜</w:t>
            </w:r>
          </w:p>
        </w:tc>
        <w:tc>
          <w:tcPr>
            <w:tcW w:w="845" w:type="dxa"/>
            <w:vAlign w:val="center"/>
          </w:tcPr>
          <w:p w:rsidR="00E17AAE" w:rsidRDefault="00DF6654">
            <w:pPr>
              <w:jc w:val="center"/>
            </w:pPr>
            <w:r>
              <w:rPr>
                <w:color w:val="000000"/>
                <w:sz w:val="24"/>
                <w:szCs w:val="24"/>
              </w:rPr>
              <w:t>交银周期回报灵活配置混合、交银新回报灵活配置混合、交银多</w:t>
            </w:r>
            <w:r>
              <w:rPr>
                <w:color w:val="000000"/>
                <w:sz w:val="24"/>
                <w:szCs w:val="24"/>
              </w:rPr>
              <w:lastRenderedPageBreak/>
              <w:t>策略回报灵活配置混合的基金经理</w:t>
            </w:r>
          </w:p>
        </w:tc>
        <w:tc>
          <w:tcPr>
            <w:tcW w:w="1549" w:type="dxa"/>
            <w:vAlign w:val="center"/>
          </w:tcPr>
          <w:p w:rsidR="00E17AAE" w:rsidRDefault="00DF6654">
            <w:pPr>
              <w:jc w:val="center"/>
            </w:pPr>
            <w:r>
              <w:rPr>
                <w:color w:val="000000"/>
                <w:sz w:val="24"/>
                <w:szCs w:val="24"/>
              </w:rPr>
              <w:lastRenderedPageBreak/>
              <w:t>2015-08-04</w:t>
            </w:r>
          </w:p>
        </w:tc>
        <w:tc>
          <w:tcPr>
            <w:tcW w:w="1548" w:type="dxa"/>
            <w:vAlign w:val="center"/>
          </w:tcPr>
          <w:p w:rsidR="00E17AAE" w:rsidRDefault="00DF6654">
            <w:pPr>
              <w:jc w:val="center"/>
            </w:pPr>
            <w:r>
              <w:rPr>
                <w:color w:val="000000"/>
                <w:sz w:val="24"/>
                <w:szCs w:val="24"/>
              </w:rPr>
              <w:t>-</w:t>
            </w:r>
          </w:p>
        </w:tc>
        <w:tc>
          <w:tcPr>
            <w:tcW w:w="1407" w:type="dxa"/>
            <w:vAlign w:val="center"/>
          </w:tcPr>
          <w:p w:rsidR="00E17AAE" w:rsidRDefault="00DF6654">
            <w:pPr>
              <w:jc w:val="center"/>
            </w:pPr>
            <w:r>
              <w:rPr>
                <w:color w:val="000000"/>
                <w:sz w:val="24"/>
                <w:szCs w:val="24"/>
              </w:rPr>
              <w:t>5</w:t>
            </w:r>
            <w:r>
              <w:rPr>
                <w:color w:val="000000"/>
                <w:sz w:val="24"/>
                <w:szCs w:val="24"/>
              </w:rPr>
              <w:t>年</w:t>
            </w:r>
          </w:p>
        </w:tc>
        <w:tc>
          <w:tcPr>
            <w:tcW w:w="2673" w:type="dxa"/>
            <w:vAlign w:val="center"/>
          </w:tcPr>
          <w:p w:rsidR="00E17AAE" w:rsidRDefault="00DF6654">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E17AAE" w:rsidRDefault="00DF6654">
      <w:pPr>
        <w:autoSpaceDE w:val="0"/>
        <w:autoSpaceDN w:val="0"/>
        <w:adjustRightInd w:val="0"/>
        <w:spacing w:before="29" w:line="288" w:lineRule="auto"/>
        <w:jc w:val="left"/>
        <w:rPr>
          <w:color w:val="000000"/>
          <w:sz w:val="24"/>
          <w:szCs w:val="24"/>
        </w:rPr>
      </w:pPr>
      <w:r>
        <w:rPr>
          <w:color w:val="000000"/>
          <w:sz w:val="24"/>
          <w:szCs w:val="24"/>
        </w:rPr>
        <w:lastRenderedPageBreak/>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日因病去世，经本公司研究决定，本基金由李娜女士继续管理。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008F73E5">
        <w:rPr>
          <w:color w:val="000000"/>
          <w:sz w:val="24"/>
          <w:szCs w:val="24"/>
        </w:rPr>
        <w:t xml:space="preserve"> </w:t>
      </w:r>
      <w:r w:rsidRPr="00414345">
        <w:rPr>
          <w:color w:val="000000"/>
          <w:sz w:val="24"/>
          <w:szCs w:val="24"/>
        </w:rPr>
        <w:t>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17AAE" w:rsidRDefault="00DF665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17AAE" w:rsidRDefault="00DF665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17AAE" w:rsidRDefault="00DF665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69602E" w:rsidRPr="0069602E" w:rsidRDefault="0069602E"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17AAE" w:rsidRDefault="00DF6654">
      <w:pPr>
        <w:spacing w:before="29" w:line="288" w:lineRule="auto"/>
        <w:ind w:firstLineChars="200" w:firstLine="480"/>
        <w:rPr>
          <w:color w:val="000000"/>
          <w:sz w:val="24"/>
          <w:szCs w:val="24"/>
        </w:rPr>
      </w:pPr>
      <w:r>
        <w:rPr>
          <w:color w:val="000000"/>
          <w:sz w:val="24"/>
          <w:szCs w:val="24"/>
        </w:rPr>
        <w:t>三季度工业增加值处于</w:t>
      </w:r>
      <w:r>
        <w:rPr>
          <w:color w:val="000000"/>
          <w:sz w:val="24"/>
          <w:szCs w:val="24"/>
        </w:rPr>
        <w:t>6%</w:t>
      </w:r>
      <w:r>
        <w:rPr>
          <w:color w:val="000000"/>
          <w:sz w:val="24"/>
          <w:szCs w:val="24"/>
        </w:rPr>
        <w:t>附近区间，经济增长整体乏力，</w:t>
      </w:r>
      <w:r>
        <w:rPr>
          <w:color w:val="000000"/>
          <w:sz w:val="24"/>
          <w:szCs w:val="24"/>
        </w:rPr>
        <w:t>CPI</w:t>
      </w:r>
      <w:r>
        <w:rPr>
          <w:color w:val="000000"/>
          <w:sz w:val="24"/>
          <w:szCs w:val="24"/>
        </w:rPr>
        <w:t>在</w:t>
      </w:r>
      <w:r>
        <w:rPr>
          <w:color w:val="000000"/>
          <w:sz w:val="24"/>
          <w:szCs w:val="24"/>
        </w:rPr>
        <w:t>2%</w:t>
      </w:r>
      <w:r>
        <w:rPr>
          <w:color w:val="000000"/>
          <w:sz w:val="24"/>
          <w:szCs w:val="24"/>
        </w:rPr>
        <w:t>之下持续低位运行；与此相对应，政策层面仍为</w:t>
      </w:r>
      <w:r>
        <w:rPr>
          <w:color w:val="000000"/>
          <w:sz w:val="24"/>
          <w:szCs w:val="24"/>
        </w:rPr>
        <w:t>“</w:t>
      </w:r>
      <w:r>
        <w:rPr>
          <w:color w:val="000000"/>
          <w:sz w:val="24"/>
          <w:szCs w:val="24"/>
        </w:rPr>
        <w:t>稳增长</w:t>
      </w:r>
      <w:r>
        <w:rPr>
          <w:color w:val="000000"/>
          <w:sz w:val="24"/>
          <w:szCs w:val="24"/>
        </w:rPr>
        <w:t>”</w:t>
      </w:r>
      <w:r>
        <w:rPr>
          <w:color w:val="000000"/>
          <w:sz w:val="24"/>
          <w:szCs w:val="24"/>
        </w:rPr>
        <w:t>与</w:t>
      </w:r>
      <w:r>
        <w:rPr>
          <w:color w:val="000000"/>
          <w:sz w:val="24"/>
          <w:szCs w:val="24"/>
        </w:rPr>
        <w:t>“</w:t>
      </w:r>
      <w:r>
        <w:rPr>
          <w:color w:val="000000"/>
          <w:sz w:val="24"/>
          <w:szCs w:val="24"/>
        </w:rPr>
        <w:t>促转型</w:t>
      </w:r>
      <w:r>
        <w:rPr>
          <w:color w:val="000000"/>
          <w:sz w:val="24"/>
          <w:szCs w:val="24"/>
        </w:rPr>
        <w:t>”</w:t>
      </w:r>
      <w:r>
        <w:rPr>
          <w:color w:val="000000"/>
          <w:sz w:val="24"/>
          <w:szCs w:val="24"/>
        </w:rPr>
        <w:t>并重，货币政策和财政政策维持</w:t>
      </w:r>
      <w:r>
        <w:rPr>
          <w:color w:val="000000"/>
          <w:sz w:val="24"/>
          <w:szCs w:val="24"/>
        </w:rPr>
        <w:t>“</w:t>
      </w:r>
      <w:r>
        <w:rPr>
          <w:color w:val="000000"/>
          <w:sz w:val="24"/>
          <w:szCs w:val="24"/>
        </w:rPr>
        <w:t>双宽</w:t>
      </w:r>
      <w:r>
        <w:rPr>
          <w:color w:val="000000"/>
          <w:sz w:val="24"/>
          <w:szCs w:val="24"/>
        </w:rPr>
        <w:t>”</w:t>
      </w:r>
      <w:r>
        <w:rPr>
          <w:color w:val="000000"/>
          <w:sz w:val="24"/>
          <w:szCs w:val="24"/>
        </w:rPr>
        <w:t>。</w:t>
      </w:r>
    </w:p>
    <w:p w:rsidR="00E17AAE" w:rsidRDefault="00DF6654">
      <w:pPr>
        <w:spacing w:before="29" w:line="288" w:lineRule="auto"/>
        <w:ind w:firstLineChars="200" w:firstLine="480"/>
        <w:rPr>
          <w:color w:val="000000"/>
          <w:sz w:val="24"/>
          <w:szCs w:val="24"/>
        </w:rPr>
      </w:pPr>
      <w:r>
        <w:rPr>
          <w:color w:val="000000"/>
          <w:sz w:val="24"/>
          <w:szCs w:val="24"/>
        </w:rPr>
        <w:t>股票市场方面，在配资清理范围扩大以及人民币贬值等因素影响下，投资者悲观情绪持续宣泄，市场在</w:t>
      </w:r>
      <w:r>
        <w:rPr>
          <w:color w:val="000000"/>
          <w:sz w:val="24"/>
          <w:szCs w:val="24"/>
        </w:rPr>
        <w:t>8</w:t>
      </w:r>
      <w:r>
        <w:rPr>
          <w:color w:val="000000"/>
          <w:sz w:val="24"/>
          <w:szCs w:val="24"/>
        </w:rPr>
        <w:t>月下旬出现剧烈震荡。债券市场方面，在高收益资产稀缺的格局下，资金持续流入债券市场，推动了收益率不断下行。</w:t>
      </w:r>
    </w:p>
    <w:p w:rsidR="00E17AAE" w:rsidRDefault="00DF6654">
      <w:pPr>
        <w:spacing w:before="29" w:line="288" w:lineRule="auto"/>
        <w:ind w:firstLineChars="200" w:firstLine="480"/>
        <w:rPr>
          <w:color w:val="000000"/>
          <w:sz w:val="24"/>
          <w:szCs w:val="24"/>
        </w:rPr>
      </w:pPr>
      <w:r>
        <w:rPr>
          <w:color w:val="000000"/>
          <w:sz w:val="24"/>
          <w:szCs w:val="24"/>
        </w:rPr>
        <w:t>策略层面，本基金三季度在股票方面轻仓波段操作，债券操作方面拉长久期，加大了利率债配置力度。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展望四季度，经济企稳仍需政策持续配合推动，</w:t>
      </w:r>
      <w:r w:rsidRPr="00414345">
        <w:rPr>
          <w:color w:val="000000"/>
          <w:sz w:val="24"/>
          <w:szCs w:val="24"/>
        </w:rPr>
        <w:t>CPI</w:t>
      </w:r>
      <w:r w:rsidRPr="00414345">
        <w:rPr>
          <w:color w:val="000000"/>
          <w:sz w:val="24"/>
          <w:szCs w:val="24"/>
        </w:rPr>
        <w:t>超预期加速上行的概率仍不大。股票市场应对需保持谨慎、灵活；债券市场预计仍处于慢牛格局，重点关注利率债投资机会，同时特别警惕信用风险。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1.127</w:t>
      </w:r>
      <w:r w:rsidRPr="00414345">
        <w:rPr>
          <w:color w:val="000000"/>
          <w:sz w:val="24"/>
          <w:szCs w:val="24"/>
        </w:rPr>
        <w:t>元，本报告期份额净值增长率为</w:t>
      </w:r>
      <w:r w:rsidRPr="00414345">
        <w:rPr>
          <w:color w:val="000000"/>
          <w:sz w:val="24"/>
          <w:szCs w:val="24"/>
        </w:rPr>
        <w:t>-0.35%</w:t>
      </w:r>
      <w:r w:rsidRPr="00414345">
        <w:rPr>
          <w:color w:val="000000"/>
          <w:sz w:val="24"/>
          <w:szCs w:val="24"/>
        </w:rPr>
        <w:t>，同期业绩比较基准增长率为</w:t>
      </w:r>
      <w:r w:rsidRPr="00414345">
        <w:rPr>
          <w:color w:val="000000"/>
          <w:sz w:val="24"/>
          <w:szCs w:val="24"/>
        </w:rPr>
        <w:t>-14.12%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8F73E5">
        <w:rPr>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124,415,614.80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124,415,614.80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3,037,863,593.97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3,037,863,593.97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91.98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70,000,345.00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24,599,449.18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0.74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45,985,260.48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3,302,864,263.43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5,220,000.00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102,195,194.80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1,390,620.00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124,415,614.80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17AAE">
        <w:trPr>
          <w:jc w:val="center"/>
        </w:trPr>
        <w:tc>
          <w:tcPr>
            <w:tcW w:w="855" w:type="dxa"/>
            <w:vAlign w:val="center"/>
          </w:tcPr>
          <w:p w:rsidR="00E17AAE" w:rsidRDefault="00DF6654">
            <w:pPr>
              <w:jc w:val="center"/>
            </w:pPr>
            <w:r>
              <w:rPr>
                <w:color w:val="000000"/>
                <w:sz w:val="24"/>
                <w:szCs w:val="24"/>
              </w:rPr>
              <w:t>1</w:t>
            </w:r>
          </w:p>
        </w:tc>
        <w:tc>
          <w:tcPr>
            <w:tcW w:w="1334" w:type="dxa"/>
            <w:vAlign w:val="center"/>
          </w:tcPr>
          <w:p w:rsidR="00E17AAE" w:rsidRDefault="00DF6654">
            <w:pPr>
              <w:jc w:val="center"/>
            </w:pPr>
            <w:r>
              <w:rPr>
                <w:color w:val="000000"/>
                <w:sz w:val="24"/>
                <w:szCs w:val="24"/>
              </w:rPr>
              <w:t>002749</w:t>
            </w:r>
          </w:p>
        </w:tc>
        <w:tc>
          <w:tcPr>
            <w:tcW w:w="1777" w:type="dxa"/>
            <w:vAlign w:val="center"/>
          </w:tcPr>
          <w:p w:rsidR="00E17AAE" w:rsidRDefault="00DF6654">
            <w:pPr>
              <w:jc w:val="center"/>
            </w:pPr>
            <w:r>
              <w:rPr>
                <w:color w:val="000000"/>
                <w:sz w:val="24"/>
                <w:szCs w:val="24"/>
              </w:rPr>
              <w:t>国光股份</w:t>
            </w:r>
          </w:p>
        </w:tc>
        <w:tc>
          <w:tcPr>
            <w:tcW w:w="1334" w:type="dxa"/>
            <w:vAlign w:val="center"/>
          </w:tcPr>
          <w:p w:rsidR="00E17AAE" w:rsidRDefault="00DF6654">
            <w:pPr>
              <w:jc w:val="right"/>
            </w:pPr>
            <w:r>
              <w:rPr>
                <w:color w:val="000000"/>
                <w:sz w:val="24"/>
                <w:szCs w:val="24"/>
              </w:rPr>
              <w:t>644,004</w:t>
            </w:r>
          </w:p>
        </w:tc>
        <w:tc>
          <w:tcPr>
            <w:tcW w:w="1924" w:type="dxa"/>
            <w:vAlign w:val="center"/>
          </w:tcPr>
          <w:p w:rsidR="00E17AAE" w:rsidRDefault="00DF6654">
            <w:pPr>
              <w:jc w:val="right"/>
            </w:pPr>
            <w:r>
              <w:rPr>
                <w:color w:val="000000"/>
                <w:sz w:val="24"/>
                <w:szCs w:val="24"/>
              </w:rPr>
              <w:t>34,074,251.64</w:t>
            </w:r>
          </w:p>
        </w:tc>
        <w:tc>
          <w:tcPr>
            <w:tcW w:w="1644" w:type="dxa"/>
            <w:vAlign w:val="center"/>
          </w:tcPr>
          <w:p w:rsidR="00E17AAE" w:rsidRDefault="00DF6654">
            <w:pPr>
              <w:jc w:val="right"/>
            </w:pPr>
            <w:r>
              <w:rPr>
                <w:color w:val="000000"/>
                <w:sz w:val="24"/>
                <w:szCs w:val="24"/>
              </w:rPr>
              <w:t>1.03</w:t>
            </w:r>
          </w:p>
        </w:tc>
      </w:tr>
      <w:tr w:rsidR="00E17AAE">
        <w:trPr>
          <w:jc w:val="center"/>
        </w:trPr>
        <w:tc>
          <w:tcPr>
            <w:tcW w:w="855" w:type="dxa"/>
            <w:vAlign w:val="center"/>
          </w:tcPr>
          <w:p w:rsidR="00E17AAE" w:rsidRDefault="00DF6654">
            <w:pPr>
              <w:jc w:val="center"/>
            </w:pPr>
            <w:r>
              <w:rPr>
                <w:color w:val="000000"/>
                <w:sz w:val="24"/>
                <w:szCs w:val="24"/>
              </w:rPr>
              <w:t>2</w:t>
            </w:r>
          </w:p>
        </w:tc>
        <w:tc>
          <w:tcPr>
            <w:tcW w:w="1334" w:type="dxa"/>
            <w:vAlign w:val="center"/>
          </w:tcPr>
          <w:p w:rsidR="00E17AAE" w:rsidRDefault="00DF6654">
            <w:pPr>
              <w:jc w:val="center"/>
            </w:pPr>
            <w:r>
              <w:rPr>
                <w:color w:val="000000"/>
                <w:sz w:val="24"/>
                <w:szCs w:val="24"/>
              </w:rPr>
              <w:t>300463</w:t>
            </w:r>
          </w:p>
        </w:tc>
        <w:tc>
          <w:tcPr>
            <w:tcW w:w="1777" w:type="dxa"/>
            <w:vAlign w:val="center"/>
          </w:tcPr>
          <w:p w:rsidR="00E17AAE" w:rsidRDefault="00DF6654">
            <w:pPr>
              <w:jc w:val="center"/>
            </w:pPr>
            <w:r>
              <w:rPr>
                <w:color w:val="000000"/>
                <w:sz w:val="24"/>
                <w:szCs w:val="24"/>
              </w:rPr>
              <w:t>迈克生物</w:t>
            </w:r>
          </w:p>
        </w:tc>
        <w:tc>
          <w:tcPr>
            <w:tcW w:w="1334" w:type="dxa"/>
            <w:vAlign w:val="center"/>
          </w:tcPr>
          <w:p w:rsidR="00E17AAE" w:rsidRDefault="00DF6654">
            <w:pPr>
              <w:jc w:val="right"/>
            </w:pPr>
            <w:r>
              <w:rPr>
                <w:color w:val="000000"/>
                <w:sz w:val="24"/>
                <w:szCs w:val="24"/>
              </w:rPr>
              <w:t>233,333</w:t>
            </w:r>
          </w:p>
        </w:tc>
        <w:tc>
          <w:tcPr>
            <w:tcW w:w="1924" w:type="dxa"/>
            <w:vAlign w:val="center"/>
          </w:tcPr>
          <w:p w:rsidR="00E17AAE" w:rsidRDefault="00DF6654">
            <w:pPr>
              <w:jc w:val="right"/>
            </w:pPr>
            <w:r>
              <w:rPr>
                <w:color w:val="000000"/>
                <w:sz w:val="24"/>
                <w:szCs w:val="24"/>
              </w:rPr>
              <w:t>18,981,639.55</w:t>
            </w:r>
          </w:p>
        </w:tc>
        <w:tc>
          <w:tcPr>
            <w:tcW w:w="1644" w:type="dxa"/>
            <w:vAlign w:val="center"/>
          </w:tcPr>
          <w:p w:rsidR="00E17AAE" w:rsidRDefault="00DF6654">
            <w:pPr>
              <w:jc w:val="right"/>
            </w:pPr>
            <w:r>
              <w:rPr>
                <w:color w:val="000000"/>
                <w:sz w:val="24"/>
                <w:szCs w:val="24"/>
              </w:rPr>
              <w:t>0.58</w:t>
            </w:r>
          </w:p>
        </w:tc>
      </w:tr>
      <w:tr w:rsidR="00E17AAE">
        <w:trPr>
          <w:jc w:val="center"/>
        </w:trPr>
        <w:tc>
          <w:tcPr>
            <w:tcW w:w="855" w:type="dxa"/>
            <w:vAlign w:val="center"/>
          </w:tcPr>
          <w:p w:rsidR="00E17AAE" w:rsidRDefault="00DF6654">
            <w:pPr>
              <w:jc w:val="center"/>
            </w:pPr>
            <w:r>
              <w:rPr>
                <w:color w:val="000000"/>
                <w:sz w:val="24"/>
                <w:szCs w:val="24"/>
              </w:rPr>
              <w:t>3</w:t>
            </w:r>
          </w:p>
        </w:tc>
        <w:tc>
          <w:tcPr>
            <w:tcW w:w="1334" w:type="dxa"/>
            <w:vAlign w:val="center"/>
          </w:tcPr>
          <w:p w:rsidR="00E17AAE" w:rsidRDefault="00DF6654">
            <w:pPr>
              <w:jc w:val="center"/>
            </w:pPr>
            <w:r>
              <w:rPr>
                <w:color w:val="000000"/>
                <w:sz w:val="24"/>
                <w:szCs w:val="24"/>
              </w:rPr>
              <w:t>600399</w:t>
            </w:r>
          </w:p>
        </w:tc>
        <w:tc>
          <w:tcPr>
            <w:tcW w:w="1777" w:type="dxa"/>
            <w:vAlign w:val="center"/>
          </w:tcPr>
          <w:p w:rsidR="00E17AAE" w:rsidRDefault="00DF6654">
            <w:pPr>
              <w:jc w:val="center"/>
            </w:pPr>
            <w:r>
              <w:rPr>
                <w:color w:val="000000"/>
                <w:sz w:val="24"/>
                <w:szCs w:val="24"/>
              </w:rPr>
              <w:t>抚顺特钢</w:t>
            </w:r>
          </w:p>
        </w:tc>
        <w:tc>
          <w:tcPr>
            <w:tcW w:w="1334" w:type="dxa"/>
            <w:vAlign w:val="center"/>
          </w:tcPr>
          <w:p w:rsidR="00E17AAE" w:rsidRDefault="00DF6654">
            <w:pPr>
              <w:jc w:val="right"/>
            </w:pPr>
            <w:r>
              <w:rPr>
                <w:color w:val="000000"/>
                <w:sz w:val="24"/>
                <w:szCs w:val="24"/>
              </w:rPr>
              <w:t>1,600,000</w:t>
            </w:r>
          </w:p>
        </w:tc>
        <w:tc>
          <w:tcPr>
            <w:tcW w:w="1924" w:type="dxa"/>
            <w:vAlign w:val="center"/>
          </w:tcPr>
          <w:p w:rsidR="00E17AAE" w:rsidRDefault="00DF6654">
            <w:pPr>
              <w:jc w:val="right"/>
            </w:pPr>
            <w:r>
              <w:rPr>
                <w:color w:val="000000"/>
                <w:sz w:val="24"/>
                <w:szCs w:val="24"/>
              </w:rPr>
              <w:t>13,520,000.00</w:t>
            </w:r>
          </w:p>
        </w:tc>
        <w:tc>
          <w:tcPr>
            <w:tcW w:w="1644" w:type="dxa"/>
            <w:vAlign w:val="center"/>
          </w:tcPr>
          <w:p w:rsidR="00E17AAE" w:rsidRDefault="00DF6654">
            <w:pPr>
              <w:jc w:val="right"/>
            </w:pPr>
            <w:r>
              <w:rPr>
                <w:color w:val="000000"/>
                <w:sz w:val="24"/>
                <w:szCs w:val="24"/>
              </w:rPr>
              <w:t>0.41</w:t>
            </w:r>
          </w:p>
        </w:tc>
      </w:tr>
      <w:tr w:rsidR="00E17AAE">
        <w:trPr>
          <w:jc w:val="center"/>
        </w:trPr>
        <w:tc>
          <w:tcPr>
            <w:tcW w:w="855" w:type="dxa"/>
            <w:vAlign w:val="center"/>
          </w:tcPr>
          <w:p w:rsidR="00E17AAE" w:rsidRDefault="00DF6654">
            <w:pPr>
              <w:jc w:val="center"/>
            </w:pPr>
            <w:r>
              <w:rPr>
                <w:color w:val="000000"/>
                <w:sz w:val="24"/>
                <w:szCs w:val="24"/>
              </w:rPr>
              <w:t>4</w:t>
            </w:r>
          </w:p>
        </w:tc>
        <w:tc>
          <w:tcPr>
            <w:tcW w:w="1334" w:type="dxa"/>
            <w:vAlign w:val="center"/>
          </w:tcPr>
          <w:p w:rsidR="00E17AAE" w:rsidRDefault="00DF6654">
            <w:pPr>
              <w:jc w:val="center"/>
            </w:pPr>
            <w:r>
              <w:rPr>
                <w:color w:val="000000"/>
                <w:sz w:val="24"/>
                <w:szCs w:val="24"/>
              </w:rPr>
              <w:t>600277</w:t>
            </w:r>
          </w:p>
        </w:tc>
        <w:tc>
          <w:tcPr>
            <w:tcW w:w="1777" w:type="dxa"/>
            <w:vAlign w:val="center"/>
          </w:tcPr>
          <w:p w:rsidR="00E17AAE" w:rsidRDefault="00DF6654">
            <w:pPr>
              <w:jc w:val="center"/>
            </w:pPr>
            <w:r>
              <w:rPr>
                <w:color w:val="000000"/>
                <w:sz w:val="24"/>
                <w:szCs w:val="24"/>
              </w:rPr>
              <w:t>亿利能源</w:t>
            </w:r>
          </w:p>
        </w:tc>
        <w:tc>
          <w:tcPr>
            <w:tcW w:w="1334" w:type="dxa"/>
            <w:vAlign w:val="center"/>
          </w:tcPr>
          <w:p w:rsidR="00E17AAE" w:rsidRDefault="00DF6654">
            <w:pPr>
              <w:jc w:val="right"/>
            </w:pPr>
            <w:r>
              <w:rPr>
                <w:color w:val="000000"/>
                <w:sz w:val="24"/>
                <w:szCs w:val="24"/>
              </w:rPr>
              <w:t>899,968</w:t>
            </w:r>
          </w:p>
        </w:tc>
        <w:tc>
          <w:tcPr>
            <w:tcW w:w="1924" w:type="dxa"/>
            <w:vAlign w:val="center"/>
          </w:tcPr>
          <w:p w:rsidR="00E17AAE" w:rsidRDefault="00DF6654">
            <w:pPr>
              <w:jc w:val="right"/>
            </w:pPr>
            <w:r>
              <w:rPr>
                <w:color w:val="000000"/>
                <w:sz w:val="24"/>
                <w:szCs w:val="24"/>
              </w:rPr>
              <w:t>7,496,733.44</w:t>
            </w:r>
          </w:p>
        </w:tc>
        <w:tc>
          <w:tcPr>
            <w:tcW w:w="1644" w:type="dxa"/>
            <w:vAlign w:val="center"/>
          </w:tcPr>
          <w:p w:rsidR="00E17AAE" w:rsidRDefault="00DF6654">
            <w:pPr>
              <w:jc w:val="right"/>
            </w:pPr>
            <w:r>
              <w:rPr>
                <w:color w:val="000000"/>
                <w:sz w:val="24"/>
                <w:szCs w:val="24"/>
              </w:rPr>
              <w:t>0.23</w:t>
            </w:r>
          </w:p>
        </w:tc>
      </w:tr>
      <w:tr w:rsidR="00E17AAE">
        <w:trPr>
          <w:jc w:val="center"/>
        </w:trPr>
        <w:tc>
          <w:tcPr>
            <w:tcW w:w="855" w:type="dxa"/>
            <w:vAlign w:val="center"/>
          </w:tcPr>
          <w:p w:rsidR="00E17AAE" w:rsidRDefault="00DF6654">
            <w:pPr>
              <w:jc w:val="center"/>
            </w:pPr>
            <w:r>
              <w:rPr>
                <w:color w:val="000000"/>
                <w:sz w:val="24"/>
                <w:szCs w:val="24"/>
              </w:rPr>
              <w:t>5</w:t>
            </w:r>
          </w:p>
        </w:tc>
        <w:tc>
          <w:tcPr>
            <w:tcW w:w="1334" w:type="dxa"/>
            <w:vAlign w:val="center"/>
          </w:tcPr>
          <w:p w:rsidR="00E17AAE" w:rsidRDefault="00DF6654">
            <w:pPr>
              <w:jc w:val="center"/>
            </w:pPr>
            <w:r>
              <w:rPr>
                <w:color w:val="000000"/>
                <w:sz w:val="24"/>
                <w:szCs w:val="24"/>
              </w:rPr>
              <w:t>300443</w:t>
            </w:r>
          </w:p>
        </w:tc>
        <w:tc>
          <w:tcPr>
            <w:tcW w:w="1777" w:type="dxa"/>
            <w:vAlign w:val="center"/>
          </w:tcPr>
          <w:p w:rsidR="00E17AAE" w:rsidRDefault="00DF6654">
            <w:pPr>
              <w:jc w:val="center"/>
            </w:pPr>
            <w:r>
              <w:rPr>
                <w:color w:val="000000"/>
                <w:sz w:val="24"/>
                <w:szCs w:val="24"/>
              </w:rPr>
              <w:t>金雷风电</w:t>
            </w:r>
          </w:p>
        </w:tc>
        <w:tc>
          <w:tcPr>
            <w:tcW w:w="1334" w:type="dxa"/>
            <w:vAlign w:val="center"/>
          </w:tcPr>
          <w:p w:rsidR="00E17AAE" w:rsidRDefault="00DF6654">
            <w:pPr>
              <w:jc w:val="right"/>
            </w:pPr>
            <w:r>
              <w:rPr>
                <w:color w:val="000000"/>
                <w:sz w:val="24"/>
                <w:szCs w:val="24"/>
              </w:rPr>
              <w:t>65,566</w:t>
            </w:r>
          </w:p>
        </w:tc>
        <w:tc>
          <w:tcPr>
            <w:tcW w:w="1924" w:type="dxa"/>
            <w:vAlign w:val="center"/>
          </w:tcPr>
          <w:p w:rsidR="00E17AAE" w:rsidRDefault="00DF6654">
            <w:pPr>
              <w:jc w:val="right"/>
            </w:pPr>
            <w:r>
              <w:rPr>
                <w:color w:val="000000"/>
                <w:sz w:val="24"/>
                <w:szCs w:val="24"/>
              </w:rPr>
              <w:t>5,930,444.70</w:t>
            </w:r>
          </w:p>
        </w:tc>
        <w:tc>
          <w:tcPr>
            <w:tcW w:w="1644" w:type="dxa"/>
            <w:vAlign w:val="center"/>
          </w:tcPr>
          <w:p w:rsidR="00E17AAE" w:rsidRDefault="00DF6654">
            <w:pPr>
              <w:jc w:val="right"/>
            </w:pPr>
            <w:r>
              <w:rPr>
                <w:color w:val="000000"/>
                <w:sz w:val="24"/>
                <w:szCs w:val="24"/>
              </w:rPr>
              <w:t>0.18</w:t>
            </w:r>
          </w:p>
        </w:tc>
      </w:tr>
      <w:tr w:rsidR="00E17AAE">
        <w:trPr>
          <w:jc w:val="center"/>
        </w:trPr>
        <w:tc>
          <w:tcPr>
            <w:tcW w:w="855" w:type="dxa"/>
            <w:vAlign w:val="center"/>
          </w:tcPr>
          <w:p w:rsidR="00E17AAE" w:rsidRDefault="00DF6654">
            <w:pPr>
              <w:jc w:val="center"/>
            </w:pPr>
            <w:r>
              <w:rPr>
                <w:color w:val="000000"/>
                <w:sz w:val="24"/>
                <w:szCs w:val="24"/>
              </w:rPr>
              <w:t>6</w:t>
            </w:r>
          </w:p>
        </w:tc>
        <w:tc>
          <w:tcPr>
            <w:tcW w:w="1334" w:type="dxa"/>
            <w:vAlign w:val="center"/>
          </w:tcPr>
          <w:p w:rsidR="00E17AAE" w:rsidRDefault="00DF6654">
            <w:pPr>
              <w:jc w:val="center"/>
            </w:pPr>
            <w:r>
              <w:rPr>
                <w:color w:val="000000"/>
                <w:sz w:val="24"/>
                <w:szCs w:val="24"/>
              </w:rPr>
              <w:t>300436</w:t>
            </w:r>
          </w:p>
        </w:tc>
        <w:tc>
          <w:tcPr>
            <w:tcW w:w="1777" w:type="dxa"/>
            <w:vAlign w:val="center"/>
          </w:tcPr>
          <w:p w:rsidR="00E17AAE" w:rsidRDefault="00DF6654">
            <w:pPr>
              <w:jc w:val="center"/>
            </w:pPr>
            <w:r>
              <w:rPr>
                <w:color w:val="000000"/>
                <w:sz w:val="24"/>
                <w:szCs w:val="24"/>
              </w:rPr>
              <w:t>广生堂</w:t>
            </w:r>
          </w:p>
        </w:tc>
        <w:tc>
          <w:tcPr>
            <w:tcW w:w="1334" w:type="dxa"/>
            <w:vAlign w:val="center"/>
          </w:tcPr>
          <w:p w:rsidR="00E17AAE" w:rsidRDefault="00DF6654">
            <w:pPr>
              <w:jc w:val="right"/>
            </w:pPr>
            <w:r>
              <w:rPr>
                <w:color w:val="000000"/>
                <w:sz w:val="24"/>
                <w:szCs w:val="24"/>
              </w:rPr>
              <w:t>94,594</w:t>
            </w:r>
          </w:p>
        </w:tc>
        <w:tc>
          <w:tcPr>
            <w:tcW w:w="1924" w:type="dxa"/>
            <w:vAlign w:val="center"/>
          </w:tcPr>
          <w:p w:rsidR="00E17AAE" w:rsidRDefault="00DF6654">
            <w:pPr>
              <w:jc w:val="right"/>
            </w:pPr>
            <w:r>
              <w:rPr>
                <w:color w:val="000000"/>
                <w:sz w:val="24"/>
                <w:szCs w:val="24"/>
              </w:rPr>
              <w:t>5,770,234.00</w:t>
            </w:r>
          </w:p>
        </w:tc>
        <w:tc>
          <w:tcPr>
            <w:tcW w:w="1644" w:type="dxa"/>
            <w:vAlign w:val="center"/>
          </w:tcPr>
          <w:p w:rsidR="00E17AAE" w:rsidRDefault="00DF6654">
            <w:pPr>
              <w:jc w:val="right"/>
            </w:pPr>
            <w:r>
              <w:rPr>
                <w:color w:val="000000"/>
                <w:sz w:val="24"/>
                <w:szCs w:val="24"/>
              </w:rPr>
              <w:t>0.18</w:t>
            </w:r>
          </w:p>
        </w:tc>
      </w:tr>
      <w:tr w:rsidR="00E17AAE">
        <w:trPr>
          <w:jc w:val="center"/>
        </w:trPr>
        <w:tc>
          <w:tcPr>
            <w:tcW w:w="855" w:type="dxa"/>
            <w:vAlign w:val="center"/>
          </w:tcPr>
          <w:p w:rsidR="00E17AAE" w:rsidRDefault="00DF6654">
            <w:pPr>
              <w:jc w:val="center"/>
            </w:pPr>
            <w:r>
              <w:rPr>
                <w:color w:val="000000"/>
                <w:sz w:val="24"/>
                <w:szCs w:val="24"/>
              </w:rPr>
              <w:t>7</w:t>
            </w:r>
          </w:p>
        </w:tc>
        <w:tc>
          <w:tcPr>
            <w:tcW w:w="1334" w:type="dxa"/>
            <w:vAlign w:val="center"/>
          </w:tcPr>
          <w:p w:rsidR="00E17AAE" w:rsidRDefault="00DF6654">
            <w:pPr>
              <w:jc w:val="center"/>
            </w:pPr>
            <w:r>
              <w:rPr>
                <w:color w:val="000000"/>
                <w:sz w:val="24"/>
                <w:szCs w:val="24"/>
              </w:rPr>
              <w:t>603993</w:t>
            </w:r>
          </w:p>
        </w:tc>
        <w:tc>
          <w:tcPr>
            <w:tcW w:w="1777" w:type="dxa"/>
            <w:vAlign w:val="center"/>
          </w:tcPr>
          <w:p w:rsidR="00E17AAE" w:rsidRDefault="00DF6654">
            <w:pPr>
              <w:jc w:val="center"/>
            </w:pPr>
            <w:r>
              <w:rPr>
                <w:color w:val="000000"/>
                <w:sz w:val="24"/>
                <w:szCs w:val="24"/>
              </w:rPr>
              <w:t>洛阳钼业</w:t>
            </w:r>
          </w:p>
        </w:tc>
        <w:tc>
          <w:tcPr>
            <w:tcW w:w="1334" w:type="dxa"/>
            <w:vAlign w:val="center"/>
          </w:tcPr>
          <w:p w:rsidR="00E17AAE" w:rsidRDefault="00DF6654">
            <w:pPr>
              <w:jc w:val="right"/>
            </w:pPr>
            <w:r>
              <w:rPr>
                <w:color w:val="000000"/>
                <w:sz w:val="24"/>
                <w:szCs w:val="24"/>
              </w:rPr>
              <w:t>500,000</w:t>
            </w:r>
          </w:p>
        </w:tc>
        <w:tc>
          <w:tcPr>
            <w:tcW w:w="1924" w:type="dxa"/>
            <w:vAlign w:val="center"/>
          </w:tcPr>
          <w:p w:rsidR="00E17AAE" w:rsidRDefault="00DF6654">
            <w:pPr>
              <w:jc w:val="right"/>
            </w:pPr>
            <w:r>
              <w:rPr>
                <w:color w:val="000000"/>
                <w:sz w:val="24"/>
                <w:szCs w:val="24"/>
              </w:rPr>
              <w:t>5,220,000.00</w:t>
            </w:r>
          </w:p>
        </w:tc>
        <w:tc>
          <w:tcPr>
            <w:tcW w:w="1644" w:type="dxa"/>
            <w:vAlign w:val="center"/>
          </w:tcPr>
          <w:p w:rsidR="00E17AAE" w:rsidRDefault="00DF6654">
            <w:pPr>
              <w:jc w:val="right"/>
            </w:pPr>
            <w:r>
              <w:rPr>
                <w:color w:val="000000"/>
                <w:sz w:val="24"/>
                <w:szCs w:val="24"/>
              </w:rPr>
              <w:t>0.16</w:t>
            </w:r>
          </w:p>
        </w:tc>
      </w:tr>
      <w:tr w:rsidR="00E17AAE">
        <w:trPr>
          <w:jc w:val="center"/>
        </w:trPr>
        <w:tc>
          <w:tcPr>
            <w:tcW w:w="855" w:type="dxa"/>
            <w:vAlign w:val="center"/>
          </w:tcPr>
          <w:p w:rsidR="00E17AAE" w:rsidRDefault="00DF6654">
            <w:pPr>
              <w:jc w:val="center"/>
            </w:pPr>
            <w:r>
              <w:rPr>
                <w:color w:val="000000"/>
                <w:sz w:val="24"/>
                <w:szCs w:val="24"/>
              </w:rPr>
              <w:t>8</w:t>
            </w:r>
          </w:p>
        </w:tc>
        <w:tc>
          <w:tcPr>
            <w:tcW w:w="1334" w:type="dxa"/>
            <w:vAlign w:val="center"/>
          </w:tcPr>
          <w:p w:rsidR="00E17AAE" w:rsidRDefault="00DF6654">
            <w:pPr>
              <w:jc w:val="center"/>
            </w:pPr>
            <w:r>
              <w:rPr>
                <w:color w:val="000000"/>
                <w:sz w:val="24"/>
                <w:szCs w:val="24"/>
              </w:rPr>
              <w:t>600565</w:t>
            </w:r>
          </w:p>
        </w:tc>
        <w:tc>
          <w:tcPr>
            <w:tcW w:w="1777" w:type="dxa"/>
            <w:vAlign w:val="center"/>
          </w:tcPr>
          <w:p w:rsidR="00E17AAE" w:rsidRDefault="00DF6654">
            <w:pPr>
              <w:jc w:val="center"/>
            </w:pPr>
            <w:r>
              <w:rPr>
                <w:color w:val="000000"/>
                <w:sz w:val="24"/>
                <w:szCs w:val="24"/>
              </w:rPr>
              <w:t>迪马股份</w:t>
            </w:r>
          </w:p>
        </w:tc>
        <w:tc>
          <w:tcPr>
            <w:tcW w:w="1334" w:type="dxa"/>
            <w:vAlign w:val="center"/>
          </w:tcPr>
          <w:p w:rsidR="00E17AAE" w:rsidRDefault="00DF6654">
            <w:pPr>
              <w:jc w:val="right"/>
            </w:pPr>
            <w:r>
              <w:rPr>
                <w:color w:val="000000"/>
                <w:sz w:val="24"/>
                <w:szCs w:val="24"/>
              </w:rPr>
              <w:t>480,000</w:t>
            </w:r>
          </w:p>
        </w:tc>
        <w:tc>
          <w:tcPr>
            <w:tcW w:w="1924" w:type="dxa"/>
            <w:vAlign w:val="center"/>
          </w:tcPr>
          <w:p w:rsidR="00E17AAE" w:rsidRDefault="00DF6654">
            <w:pPr>
              <w:jc w:val="right"/>
            </w:pPr>
            <w:r>
              <w:rPr>
                <w:color w:val="000000"/>
                <w:sz w:val="24"/>
                <w:szCs w:val="24"/>
              </w:rPr>
              <w:t>4,593,600.00</w:t>
            </w:r>
          </w:p>
        </w:tc>
        <w:tc>
          <w:tcPr>
            <w:tcW w:w="1644" w:type="dxa"/>
            <w:vAlign w:val="center"/>
          </w:tcPr>
          <w:p w:rsidR="00E17AAE" w:rsidRDefault="00DF6654">
            <w:pPr>
              <w:jc w:val="right"/>
            </w:pPr>
            <w:r>
              <w:rPr>
                <w:color w:val="000000"/>
                <w:sz w:val="24"/>
                <w:szCs w:val="24"/>
              </w:rPr>
              <w:t>0.14</w:t>
            </w:r>
          </w:p>
        </w:tc>
      </w:tr>
      <w:tr w:rsidR="00E17AAE">
        <w:trPr>
          <w:jc w:val="center"/>
        </w:trPr>
        <w:tc>
          <w:tcPr>
            <w:tcW w:w="855" w:type="dxa"/>
            <w:vAlign w:val="center"/>
          </w:tcPr>
          <w:p w:rsidR="00E17AAE" w:rsidRDefault="00DF6654">
            <w:pPr>
              <w:jc w:val="center"/>
            </w:pPr>
            <w:r>
              <w:rPr>
                <w:color w:val="000000"/>
                <w:sz w:val="24"/>
                <w:szCs w:val="24"/>
              </w:rPr>
              <w:t>9</w:t>
            </w:r>
          </w:p>
        </w:tc>
        <w:tc>
          <w:tcPr>
            <w:tcW w:w="1334" w:type="dxa"/>
            <w:vAlign w:val="center"/>
          </w:tcPr>
          <w:p w:rsidR="00E17AAE" w:rsidRDefault="00DF6654">
            <w:pPr>
              <w:jc w:val="center"/>
            </w:pPr>
            <w:r>
              <w:rPr>
                <w:color w:val="000000"/>
                <w:sz w:val="24"/>
                <w:szCs w:val="24"/>
              </w:rPr>
              <w:t>300159</w:t>
            </w:r>
          </w:p>
        </w:tc>
        <w:tc>
          <w:tcPr>
            <w:tcW w:w="1777" w:type="dxa"/>
            <w:vAlign w:val="center"/>
          </w:tcPr>
          <w:p w:rsidR="00E17AAE" w:rsidRDefault="00DF6654">
            <w:pPr>
              <w:jc w:val="center"/>
            </w:pPr>
            <w:r>
              <w:rPr>
                <w:color w:val="000000"/>
                <w:sz w:val="24"/>
                <w:szCs w:val="24"/>
              </w:rPr>
              <w:t>新研股份</w:t>
            </w:r>
          </w:p>
        </w:tc>
        <w:tc>
          <w:tcPr>
            <w:tcW w:w="1334" w:type="dxa"/>
            <w:vAlign w:val="center"/>
          </w:tcPr>
          <w:p w:rsidR="00E17AAE" w:rsidRDefault="00DF6654">
            <w:pPr>
              <w:jc w:val="right"/>
            </w:pPr>
            <w:r>
              <w:rPr>
                <w:color w:val="000000"/>
                <w:sz w:val="24"/>
                <w:szCs w:val="24"/>
              </w:rPr>
              <w:t>299,901</w:t>
            </w:r>
          </w:p>
        </w:tc>
        <w:tc>
          <w:tcPr>
            <w:tcW w:w="1924" w:type="dxa"/>
            <w:vAlign w:val="center"/>
          </w:tcPr>
          <w:p w:rsidR="00E17AAE" w:rsidRDefault="00DF6654">
            <w:pPr>
              <w:jc w:val="right"/>
            </w:pPr>
            <w:r>
              <w:rPr>
                <w:color w:val="000000"/>
                <w:sz w:val="24"/>
                <w:szCs w:val="24"/>
              </w:rPr>
              <w:t>4,441,533.81</w:t>
            </w:r>
          </w:p>
        </w:tc>
        <w:tc>
          <w:tcPr>
            <w:tcW w:w="1644" w:type="dxa"/>
            <w:vAlign w:val="center"/>
          </w:tcPr>
          <w:p w:rsidR="00E17AAE" w:rsidRDefault="00DF6654">
            <w:pPr>
              <w:jc w:val="right"/>
            </w:pPr>
            <w:r>
              <w:rPr>
                <w:color w:val="000000"/>
                <w:sz w:val="24"/>
                <w:szCs w:val="24"/>
              </w:rPr>
              <w:t>0.13</w:t>
            </w:r>
          </w:p>
        </w:tc>
      </w:tr>
      <w:tr w:rsidR="00E17AAE">
        <w:trPr>
          <w:jc w:val="center"/>
        </w:trPr>
        <w:tc>
          <w:tcPr>
            <w:tcW w:w="855" w:type="dxa"/>
            <w:vAlign w:val="center"/>
          </w:tcPr>
          <w:p w:rsidR="00E17AAE" w:rsidRDefault="00DF6654">
            <w:pPr>
              <w:jc w:val="center"/>
            </w:pPr>
            <w:r>
              <w:rPr>
                <w:color w:val="000000"/>
                <w:sz w:val="24"/>
                <w:szCs w:val="24"/>
              </w:rPr>
              <w:t>10</w:t>
            </w:r>
          </w:p>
        </w:tc>
        <w:tc>
          <w:tcPr>
            <w:tcW w:w="1334" w:type="dxa"/>
            <w:vAlign w:val="center"/>
          </w:tcPr>
          <w:p w:rsidR="00E17AAE" w:rsidRDefault="00DF6654">
            <w:pPr>
              <w:jc w:val="center"/>
            </w:pPr>
            <w:r>
              <w:rPr>
                <w:color w:val="000000"/>
                <w:sz w:val="24"/>
                <w:szCs w:val="24"/>
              </w:rPr>
              <w:t>300488</w:t>
            </w:r>
          </w:p>
        </w:tc>
        <w:tc>
          <w:tcPr>
            <w:tcW w:w="1777" w:type="dxa"/>
            <w:vAlign w:val="center"/>
          </w:tcPr>
          <w:p w:rsidR="00E17AAE" w:rsidRDefault="00DF6654">
            <w:pPr>
              <w:jc w:val="center"/>
            </w:pPr>
            <w:r>
              <w:rPr>
                <w:color w:val="000000"/>
                <w:sz w:val="24"/>
                <w:szCs w:val="24"/>
              </w:rPr>
              <w:t>恒锋工具</w:t>
            </w:r>
          </w:p>
        </w:tc>
        <w:tc>
          <w:tcPr>
            <w:tcW w:w="1334" w:type="dxa"/>
            <w:vAlign w:val="center"/>
          </w:tcPr>
          <w:p w:rsidR="00E17AAE" w:rsidRDefault="00DF6654">
            <w:pPr>
              <w:jc w:val="right"/>
            </w:pPr>
            <w:r>
              <w:rPr>
                <w:color w:val="000000"/>
                <w:sz w:val="24"/>
                <w:szCs w:val="24"/>
              </w:rPr>
              <w:t>71,341</w:t>
            </w:r>
          </w:p>
        </w:tc>
        <w:tc>
          <w:tcPr>
            <w:tcW w:w="1924" w:type="dxa"/>
            <w:vAlign w:val="center"/>
          </w:tcPr>
          <w:p w:rsidR="00E17AAE" w:rsidRDefault="00DF6654">
            <w:pPr>
              <w:jc w:val="right"/>
            </w:pPr>
            <w:r>
              <w:rPr>
                <w:color w:val="000000"/>
                <w:sz w:val="24"/>
                <w:szCs w:val="24"/>
              </w:rPr>
              <w:t>3,514,257.66</w:t>
            </w:r>
          </w:p>
        </w:tc>
        <w:tc>
          <w:tcPr>
            <w:tcW w:w="1644" w:type="dxa"/>
            <w:vAlign w:val="center"/>
          </w:tcPr>
          <w:p w:rsidR="00E17AAE" w:rsidRDefault="00DF6654">
            <w:pPr>
              <w:jc w:val="right"/>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98,420,000.00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1,621,872,000.00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1,621,872,000.00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105,391,593.97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943,992,000.00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28.67</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268,188,000.00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8.15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3,037,863,593.97</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92.27</w:t>
            </w:r>
          </w:p>
        </w:tc>
      </w:tr>
    </w:tbl>
    <w:p w:rsidR="0038698D" w:rsidRDefault="0038698D"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17AAE">
        <w:trPr>
          <w:jc w:val="center"/>
        </w:trPr>
        <w:tc>
          <w:tcPr>
            <w:tcW w:w="850" w:type="dxa"/>
            <w:vAlign w:val="center"/>
          </w:tcPr>
          <w:p w:rsidR="00E17AAE" w:rsidRDefault="00DF6654">
            <w:pPr>
              <w:jc w:val="center"/>
            </w:pPr>
            <w:r>
              <w:rPr>
                <w:color w:val="000000"/>
                <w:sz w:val="24"/>
                <w:szCs w:val="24"/>
              </w:rPr>
              <w:t>1</w:t>
            </w:r>
          </w:p>
        </w:tc>
        <w:tc>
          <w:tcPr>
            <w:tcW w:w="1475" w:type="dxa"/>
            <w:vAlign w:val="center"/>
          </w:tcPr>
          <w:p w:rsidR="00E17AAE" w:rsidRDefault="00DF6654">
            <w:pPr>
              <w:jc w:val="center"/>
            </w:pPr>
            <w:r>
              <w:rPr>
                <w:color w:val="000000"/>
                <w:sz w:val="24"/>
                <w:szCs w:val="24"/>
              </w:rPr>
              <w:t>150210</w:t>
            </w:r>
          </w:p>
        </w:tc>
        <w:tc>
          <w:tcPr>
            <w:tcW w:w="1769" w:type="dxa"/>
            <w:vAlign w:val="center"/>
          </w:tcPr>
          <w:p w:rsidR="00E17AAE" w:rsidRDefault="00DF6654">
            <w:pPr>
              <w:jc w:val="center"/>
            </w:pPr>
            <w:r>
              <w:rPr>
                <w:color w:val="000000"/>
                <w:sz w:val="24"/>
                <w:szCs w:val="24"/>
              </w:rPr>
              <w:t>15</w:t>
            </w:r>
            <w:r>
              <w:rPr>
                <w:color w:val="000000"/>
                <w:sz w:val="24"/>
                <w:szCs w:val="24"/>
              </w:rPr>
              <w:t>国开</w:t>
            </w:r>
            <w:r>
              <w:rPr>
                <w:color w:val="000000"/>
                <w:sz w:val="24"/>
                <w:szCs w:val="24"/>
              </w:rPr>
              <w:t>10</w:t>
            </w:r>
          </w:p>
        </w:tc>
        <w:tc>
          <w:tcPr>
            <w:tcW w:w="1387" w:type="dxa"/>
            <w:vAlign w:val="center"/>
          </w:tcPr>
          <w:p w:rsidR="00E17AAE" w:rsidRDefault="00DF6654">
            <w:pPr>
              <w:jc w:val="right"/>
            </w:pPr>
            <w:r>
              <w:rPr>
                <w:color w:val="000000"/>
                <w:sz w:val="24"/>
                <w:szCs w:val="24"/>
              </w:rPr>
              <w:t>5,900,000</w:t>
            </w:r>
          </w:p>
        </w:tc>
        <w:tc>
          <w:tcPr>
            <w:tcW w:w="2150" w:type="dxa"/>
            <w:vAlign w:val="center"/>
          </w:tcPr>
          <w:p w:rsidR="00E17AAE" w:rsidRDefault="00DF6654">
            <w:pPr>
              <w:jc w:val="right"/>
            </w:pPr>
            <w:r>
              <w:rPr>
                <w:color w:val="000000"/>
                <w:sz w:val="24"/>
                <w:szCs w:val="24"/>
              </w:rPr>
              <w:t>613,836,000.00</w:t>
            </w:r>
          </w:p>
        </w:tc>
        <w:tc>
          <w:tcPr>
            <w:tcW w:w="1237" w:type="dxa"/>
            <w:vAlign w:val="center"/>
          </w:tcPr>
          <w:p w:rsidR="00E17AAE" w:rsidRDefault="00DF6654">
            <w:pPr>
              <w:jc w:val="right"/>
            </w:pPr>
            <w:r>
              <w:rPr>
                <w:color w:val="000000"/>
                <w:sz w:val="24"/>
                <w:szCs w:val="24"/>
              </w:rPr>
              <w:t>18.64</w:t>
            </w:r>
          </w:p>
        </w:tc>
      </w:tr>
      <w:tr w:rsidR="00E17AAE">
        <w:trPr>
          <w:jc w:val="center"/>
        </w:trPr>
        <w:tc>
          <w:tcPr>
            <w:tcW w:w="850" w:type="dxa"/>
            <w:vAlign w:val="center"/>
          </w:tcPr>
          <w:p w:rsidR="00E17AAE" w:rsidRDefault="00DF6654">
            <w:pPr>
              <w:jc w:val="center"/>
            </w:pPr>
            <w:r>
              <w:rPr>
                <w:color w:val="000000"/>
                <w:sz w:val="24"/>
                <w:szCs w:val="24"/>
              </w:rPr>
              <w:t>2</w:t>
            </w:r>
          </w:p>
        </w:tc>
        <w:tc>
          <w:tcPr>
            <w:tcW w:w="1475" w:type="dxa"/>
            <w:vAlign w:val="center"/>
          </w:tcPr>
          <w:p w:rsidR="00E17AAE" w:rsidRDefault="00DF6654">
            <w:pPr>
              <w:jc w:val="center"/>
            </w:pPr>
            <w:r>
              <w:rPr>
                <w:color w:val="000000"/>
                <w:sz w:val="24"/>
                <w:szCs w:val="24"/>
              </w:rPr>
              <w:t>150213</w:t>
            </w:r>
          </w:p>
        </w:tc>
        <w:tc>
          <w:tcPr>
            <w:tcW w:w="1769" w:type="dxa"/>
            <w:vAlign w:val="center"/>
          </w:tcPr>
          <w:p w:rsidR="00E17AAE" w:rsidRDefault="00DF6654">
            <w:pPr>
              <w:jc w:val="center"/>
            </w:pPr>
            <w:r>
              <w:rPr>
                <w:color w:val="000000"/>
                <w:sz w:val="24"/>
                <w:szCs w:val="24"/>
              </w:rPr>
              <w:t>15</w:t>
            </w:r>
            <w:r>
              <w:rPr>
                <w:color w:val="000000"/>
                <w:sz w:val="24"/>
                <w:szCs w:val="24"/>
              </w:rPr>
              <w:t>国开</w:t>
            </w:r>
            <w:r>
              <w:rPr>
                <w:color w:val="000000"/>
                <w:sz w:val="24"/>
                <w:szCs w:val="24"/>
              </w:rPr>
              <w:t>13</w:t>
            </w:r>
          </w:p>
        </w:tc>
        <w:tc>
          <w:tcPr>
            <w:tcW w:w="1387" w:type="dxa"/>
            <w:vAlign w:val="center"/>
          </w:tcPr>
          <w:p w:rsidR="00E17AAE" w:rsidRDefault="00DF6654">
            <w:pPr>
              <w:jc w:val="right"/>
            </w:pPr>
            <w:r>
              <w:rPr>
                <w:color w:val="000000"/>
                <w:sz w:val="24"/>
                <w:szCs w:val="24"/>
              </w:rPr>
              <w:t>2,000,000</w:t>
            </w:r>
          </w:p>
        </w:tc>
        <w:tc>
          <w:tcPr>
            <w:tcW w:w="2150" w:type="dxa"/>
            <w:vAlign w:val="center"/>
          </w:tcPr>
          <w:p w:rsidR="00E17AAE" w:rsidRDefault="00DF6654">
            <w:pPr>
              <w:jc w:val="right"/>
            </w:pPr>
            <w:r>
              <w:rPr>
                <w:color w:val="000000"/>
                <w:sz w:val="24"/>
                <w:szCs w:val="24"/>
              </w:rPr>
              <w:t>203,440,000.00</w:t>
            </w:r>
          </w:p>
        </w:tc>
        <w:tc>
          <w:tcPr>
            <w:tcW w:w="1237" w:type="dxa"/>
            <w:vAlign w:val="center"/>
          </w:tcPr>
          <w:p w:rsidR="00E17AAE" w:rsidRDefault="00DF6654">
            <w:pPr>
              <w:jc w:val="right"/>
            </w:pPr>
            <w:r>
              <w:rPr>
                <w:color w:val="000000"/>
                <w:sz w:val="24"/>
                <w:szCs w:val="24"/>
              </w:rPr>
              <w:t>6.18</w:t>
            </w:r>
          </w:p>
        </w:tc>
      </w:tr>
      <w:tr w:rsidR="00E17AAE">
        <w:trPr>
          <w:jc w:val="center"/>
        </w:trPr>
        <w:tc>
          <w:tcPr>
            <w:tcW w:w="850" w:type="dxa"/>
            <w:vAlign w:val="center"/>
          </w:tcPr>
          <w:p w:rsidR="00E17AAE" w:rsidRDefault="00DF6654">
            <w:pPr>
              <w:jc w:val="center"/>
            </w:pPr>
            <w:r>
              <w:rPr>
                <w:color w:val="000000"/>
                <w:sz w:val="24"/>
                <w:szCs w:val="24"/>
              </w:rPr>
              <w:t>3</w:t>
            </w:r>
          </w:p>
        </w:tc>
        <w:tc>
          <w:tcPr>
            <w:tcW w:w="1475" w:type="dxa"/>
            <w:vAlign w:val="center"/>
          </w:tcPr>
          <w:p w:rsidR="00E17AAE" w:rsidRDefault="00DF6654">
            <w:pPr>
              <w:jc w:val="center"/>
            </w:pPr>
            <w:r>
              <w:rPr>
                <w:color w:val="000000"/>
                <w:sz w:val="24"/>
                <w:szCs w:val="24"/>
              </w:rPr>
              <w:t>041456046</w:t>
            </w:r>
          </w:p>
        </w:tc>
        <w:tc>
          <w:tcPr>
            <w:tcW w:w="1769" w:type="dxa"/>
            <w:vAlign w:val="center"/>
          </w:tcPr>
          <w:p w:rsidR="00E17AAE" w:rsidRDefault="00DF6654">
            <w:pPr>
              <w:jc w:val="center"/>
            </w:pPr>
            <w:r>
              <w:rPr>
                <w:color w:val="000000"/>
                <w:sz w:val="24"/>
                <w:szCs w:val="24"/>
              </w:rPr>
              <w:t>14</w:t>
            </w:r>
            <w:r>
              <w:rPr>
                <w:color w:val="000000"/>
                <w:sz w:val="24"/>
                <w:szCs w:val="24"/>
              </w:rPr>
              <w:t>青国投</w:t>
            </w:r>
            <w:r>
              <w:rPr>
                <w:color w:val="000000"/>
                <w:sz w:val="24"/>
                <w:szCs w:val="24"/>
              </w:rPr>
              <w:t>CP001</w:t>
            </w:r>
          </w:p>
        </w:tc>
        <w:tc>
          <w:tcPr>
            <w:tcW w:w="1387" w:type="dxa"/>
            <w:vAlign w:val="center"/>
          </w:tcPr>
          <w:p w:rsidR="00E17AAE" w:rsidRDefault="00DF6654">
            <w:pPr>
              <w:jc w:val="right"/>
            </w:pPr>
            <w:r>
              <w:rPr>
                <w:color w:val="000000"/>
                <w:sz w:val="24"/>
                <w:szCs w:val="24"/>
              </w:rPr>
              <w:t>2,000,000</w:t>
            </w:r>
          </w:p>
        </w:tc>
        <w:tc>
          <w:tcPr>
            <w:tcW w:w="2150" w:type="dxa"/>
            <w:vAlign w:val="center"/>
          </w:tcPr>
          <w:p w:rsidR="00E17AAE" w:rsidRDefault="00DF6654">
            <w:pPr>
              <w:jc w:val="right"/>
            </w:pPr>
            <w:r>
              <w:rPr>
                <w:color w:val="000000"/>
                <w:sz w:val="24"/>
                <w:szCs w:val="24"/>
              </w:rPr>
              <w:t>202,040,000.00</w:t>
            </w:r>
          </w:p>
        </w:tc>
        <w:tc>
          <w:tcPr>
            <w:tcW w:w="1237" w:type="dxa"/>
            <w:vAlign w:val="center"/>
          </w:tcPr>
          <w:p w:rsidR="00E17AAE" w:rsidRDefault="00DF6654">
            <w:pPr>
              <w:jc w:val="right"/>
            </w:pPr>
            <w:r>
              <w:rPr>
                <w:color w:val="000000"/>
                <w:sz w:val="24"/>
                <w:szCs w:val="24"/>
              </w:rPr>
              <w:t>6.14</w:t>
            </w:r>
          </w:p>
        </w:tc>
      </w:tr>
      <w:tr w:rsidR="00E17AAE">
        <w:trPr>
          <w:jc w:val="center"/>
        </w:trPr>
        <w:tc>
          <w:tcPr>
            <w:tcW w:w="850" w:type="dxa"/>
            <w:vAlign w:val="center"/>
          </w:tcPr>
          <w:p w:rsidR="00E17AAE" w:rsidRDefault="00DF6654">
            <w:pPr>
              <w:jc w:val="center"/>
            </w:pPr>
            <w:r>
              <w:rPr>
                <w:color w:val="000000"/>
                <w:sz w:val="24"/>
                <w:szCs w:val="24"/>
              </w:rPr>
              <w:t>4</w:t>
            </w:r>
          </w:p>
        </w:tc>
        <w:tc>
          <w:tcPr>
            <w:tcW w:w="1475" w:type="dxa"/>
            <w:vAlign w:val="center"/>
          </w:tcPr>
          <w:p w:rsidR="00E17AAE" w:rsidRDefault="00DF6654">
            <w:pPr>
              <w:jc w:val="center"/>
            </w:pPr>
            <w:r>
              <w:rPr>
                <w:color w:val="000000"/>
                <w:sz w:val="24"/>
                <w:szCs w:val="24"/>
              </w:rPr>
              <w:t>150217</w:t>
            </w:r>
          </w:p>
        </w:tc>
        <w:tc>
          <w:tcPr>
            <w:tcW w:w="1769" w:type="dxa"/>
            <w:vAlign w:val="center"/>
          </w:tcPr>
          <w:p w:rsidR="00E17AAE" w:rsidRDefault="00DF6654">
            <w:pPr>
              <w:jc w:val="center"/>
            </w:pPr>
            <w:r>
              <w:rPr>
                <w:color w:val="000000"/>
                <w:sz w:val="24"/>
                <w:szCs w:val="24"/>
              </w:rPr>
              <w:t>15</w:t>
            </w:r>
            <w:r>
              <w:rPr>
                <w:color w:val="000000"/>
                <w:sz w:val="24"/>
                <w:szCs w:val="24"/>
              </w:rPr>
              <w:t>国开</w:t>
            </w:r>
            <w:r>
              <w:rPr>
                <w:color w:val="000000"/>
                <w:sz w:val="24"/>
                <w:szCs w:val="24"/>
              </w:rPr>
              <w:t>17</w:t>
            </w:r>
          </w:p>
        </w:tc>
        <w:tc>
          <w:tcPr>
            <w:tcW w:w="1387" w:type="dxa"/>
            <w:vAlign w:val="center"/>
          </w:tcPr>
          <w:p w:rsidR="00E17AAE" w:rsidRDefault="00DF6654">
            <w:pPr>
              <w:jc w:val="right"/>
            </w:pPr>
            <w:r>
              <w:rPr>
                <w:color w:val="000000"/>
                <w:sz w:val="24"/>
                <w:szCs w:val="24"/>
              </w:rPr>
              <w:t>2,000,000</w:t>
            </w:r>
          </w:p>
        </w:tc>
        <w:tc>
          <w:tcPr>
            <w:tcW w:w="2150" w:type="dxa"/>
            <w:vAlign w:val="center"/>
          </w:tcPr>
          <w:p w:rsidR="00E17AAE" w:rsidRDefault="00DF6654">
            <w:pPr>
              <w:jc w:val="right"/>
            </w:pPr>
            <w:r>
              <w:rPr>
                <w:color w:val="000000"/>
                <w:sz w:val="24"/>
                <w:szCs w:val="24"/>
              </w:rPr>
              <w:t>199,900,000.00</w:t>
            </w:r>
          </w:p>
        </w:tc>
        <w:tc>
          <w:tcPr>
            <w:tcW w:w="1237" w:type="dxa"/>
            <w:vAlign w:val="center"/>
          </w:tcPr>
          <w:p w:rsidR="00E17AAE" w:rsidRDefault="00DF6654">
            <w:pPr>
              <w:jc w:val="right"/>
            </w:pPr>
            <w:r>
              <w:rPr>
                <w:color w:val="000000"/>
                <w:sz w:val="24"/>
                <w:szCs w:val="24"/>
              </w:rPr>
              <w:t>6.07</w:t>
            </w:r>
          </w:p>
        </w:tc>
      </w:tr>
      <w:tr w:rsidR="00E17AAE">
        <w:trPr>
          <w:jc w:val="center"/>
        </w:trPr>
        <w:tc>
          <w:tcPr>
            <w:tcW w:w="850" w:type="dxa"/>
            <w:vAlign w:val="center"/>
          </w:tcPr>
          <w:p w:rsidR="00E17AAE" w:rsidRDefault="00DF6654">
            <w:pPr>
              <w:jc w:val="center"/>
            </w:pPr>
            <w:r>
              <w:rPr>
                <w:color w:val="000000"/>
                <w:sz w:val="24"/>
                <w:szCs w:val="24"/>
              </w:rPr>
              <w:t>5</w:t>
            </w:r>
          </w:p>
        </w:tc>
        <w:tc>
          <w:tcPr>
            <w:tcW w:w="1475" w:type="dxa"/>
            <w:vAlign w:val="center"/>
          </w:tcPr>
          <w:p w:rsidR="00E17AAE" w:rsidRDefault="00DF6654">
            <w:pPr>
              <w:jc w:val="center"/>
            </w:pPr>
            <w:r>
              <w:rPr>
                <w:color w:val="000000"/>
                <w:sz w:val="24"/>
                <w:szCs w:val="24"/>
              </w:rPr>
              <w:t>150218</w:t>
            </w:r>
          </w:p>
        </w:tc>
        <w:tc>
          <w:tcPr>
            <w:tcW w:w="1769" w:type="dxa"/>
            <w:vAlign w:val="center"/>
          </w:tcPr>
          <w:p w:rsidR="00E17AAE" w:rsidRDefault="00DF6654">
            <w:pPr>
              <w:jc w:val="center"/>
            </w:pPr>
            <w:r>
              <w:rPr>
                <w:color w:val="000000"/>
                <w:sz w:val="24"/>
                <w:szCs w:val="24"/>
              </w:rPr>
              <w:t>15</w:t>
            </w:r>
            <w:r>
              <w:rPr>
                <w:color w:val="000000"/>
                <w:sz w:val="24"/>
                <w:szCs w:val="24"/>
              </w:rPr>
              <w:t>国开</w:t>
            </w:r>
            <w:r>
              <w:rPr>
                <w:color w:val="000000"/>
                <w:sz w:val="24"/>
                <w:szCs w:val="24"/>
              </w:rPr>
              <w:t>18</w:t>
            </w:r>
          </w:p>
        </w:tc>
        <w:tc>
          <w:tcPr>
            <w:tcW w:w="1387" w:type="dxa"/>
            <w:vAlign w:val="center"/>
          </w:tcPr>
          <w:p w:rsidR="00E17AAE" w:rsidRDefault="00DF6654">
            <w:pPr>
              <w:jc w:val="right"/>
            </w:pPr>
            <w:r>
              <w:rPr>
                <w:color w:val="000000"/>
                <w:sz w:val="24"/>
                <w:szCs w:val="24"/>
              </w:rPr>
              <w:t>1,900,000</w:t>
            </w:r>
          </w:p>
        </w:tc>
        <w:tc>
          <w:tcPr>
            <w:tcW w:w="2150" w:type="dxa"/>
            <w:vAlign w:val="center"/>
          </w:tcPr>
          <w:p w:rsidR="00E17AAE" w:rsidRDefault="00DF6654">
            <w:pPr>
              <w:jc w:val="right"/>
            </w:pPr>
            <w:r>
              <w:rPr>
                <w:color w:val="000000"/>
                <w:sz w:val="24"/>
                <w:szCs w:val="24"/>
              </w:rPr>
              <w:t>191,235,000.00</w:t>
            </w:r>
          </w:p>
        </w:tc>
        <w:tc>
          <w:tcPr>
            <w:tcW w:w="1237" w:type="dxa"/>
            <w:vAlign w:val="center"/>
          </w:tcPr>
          <w:p w:rsidR="00E17AAE" w:rsidRDefault="00DF6654">
            <w:pPr>
              <w:jc w:val="right"/>
            </w:pPr>
            <w:r>
              <w:rPr>
                <w:color w:val="000000"/>
                <w:sz w:val="24"/>
                <w:szCs w:val="24"/>
              </w:rPr>
              <w:t>5.81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345,587.57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45,639,524.41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45,985,260.48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9135"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691"/>
      </w:tblGrid>
      <w:tr w:rsidR="003E62FB" w:rsidRPr="00414345" w:rsidTr="00240CDF">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69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9602E" w:rsidTr="009B6A7F">
        <w:trPr>
          <w:jc w:val="center"/>
        </w:trPr>
        <w:tc>
          <w:tcPr>
            <w:tcW w:w="1129" w:type="dxa"/>
            <w:vAlign w:val="center"/>
          </w:tcPr>
          <w:p w:rsidR="0069602E" w:rsidRDefault="0069602E" w:rsidP="0069602E">
            <w:pPr>
              <w:jc w:val="center"/>
            </w:pPr>
            <w:r>
              <w:rPr>
                <w:color w:val="000000"/>
                <w:sz w:val="24"/>
                <w:szCs w:val="24"/>
              </w:rPr>
              <w:t>1</w:t>
            </w:r>
          </w:p>
        </w:tc>
        <w:tc>
          <w:tcPr>
            <w:tcW w:w="1356" w:type="dxa"/>
            <w:vAlign w:val="center"/>
          </w:tcPr>
          <w:p w:rsidR="0069602E" w:rsidRDefault="0069602E" w:rsidP="0069602E">
            <w:pPr>
              <w:jc w:val="center"/>
            </w:pPr>
            <w:r>
              <w:rPr>
                <w:color w:val="000000"/>
                <w:sz w:val="24"/>
                <w:szCs w:val="24"/>
              </w:rPr>
              <w:t>600277</w:t>
            </w:r>
          </w:p>
        </w:tc>
        <w:tc>
          <w:tcPr>
            <w:tcW w:w="1355" w:type="dxa"/>
            <w:vAlign w:val="center"/>
          </w:tcPr>
          <w:p w:rsidR="0069602E" w:rsidRDefault="0069602E" w:rsidP="0069602E">
            <w:pPr>
              <w:jc w:val="center"/>
            </w:pPr>
            <w:r>
              <w:rPr>
                <w:color w:val="000000"/>
                <w:sz w:val="24"/>
                <w:szCs w:val="24"/>
              </w:rPr>
              <w:t>亿利能源</w:t>
            </w:r>
          </w:p>
        </w:tc>
        <w:tc>
          <w:tcPr>
            <w:tcW w:w="1880" w:type="dxa"/>
          </w:tcPr>
          <w:p w:rsidR="0069602E" w:rsidRPr="0069602E" w:rsidRDefault="0069602E" w:rsidP="0069602E">
            <w:pPr>
              <w:jc w:val="right"/>
              <w:rPr>
                <w:sz w:val="24"/>
                <w:szCs w:val="24"/>
              </w:rPr>
            </w:pPr>
            <w:r w:rsidRPr="0069602E">
              <w:rPr>
                <w:sz w:val="24"/>
                <w:szCs w:val="24"/>
              </w:rPr>
              <w:t>7,496,733.44</w:t>
            </w:r>
          </w:p>
        </w:tc>
        <w:tc>
          <w:tcPr>
            <w:tcW w:w="1724" w:type="dxa"/>
            <w:vAlign w:val="center"/>
          </w:tcPr>
          <w:p w:rsidR="0069602E" w:rsidRDefault="0069602E" w:rsidP="0069602E">
            <w:pPr>
              <w:jc w:val="right"/>
            </w:pPr>
            <w:r>
              <w:rPr>
                <w:color w:val="000000"/>
                <w:sz w:val="24"/>
                <w:szCs w:val="24"/>
              </w:rPr>
              <w:t>0.23</w:t>
            </w:r>
          </w:p>
        </w:tc>
        <w:tc>
          <w:tcPr>
            <w:tcW w:w="1691" w:type="dxa"/>
            <w:vAlign w:val="center"/>
          </w:tcPr>
          <w:p w:rsidR="0069602E" w:rsidRDefault="0069602E" w:rsidP="0069602E">
            <w:pPr>
              <w:jc w:val="right"/>
            </w:pPr>
            <w:r>
              <w:rPr>
                <w:color w:val="000000"/>
                <w:sz w:val="24"/>
                <w:szCs w:val="24"/>
              </w:rPr>
              <w:t>重大事项</w:t>
            </w:r>
          </w:p>
        </w:tc>
      </w:tr>
      <w:tr w:rsidR="0069602E" w:rsidTr="009B6A7F">
        <w:trPr>
          <w:jc w:val="center"/>
        </w:trPr>
        <w:tc>
          <w:tcPr>
            <w:tcW w:w="1129" w:type="dxa"/>
            <w:vAlign w:val="center"/>
          </w:tcPr>
          <w:p w:rsidR="0069602E" w:rsidRDefault="0069602E" w:rsidP="0069602E">
            <w:pPr>
              <w:jc w:val="center"/>
            </w:pPr>
            <w:r>
              <w:rPr>
                <w:color w:val="000000"/>
                <w:sz w:val="24"/>
                <w:szCs w:val="24"/>
              </w:rPr>
              <w:t>2</w:t>
            </w:r>
          </w:p>
        </w:tc>
        <w:tc>
          <w:tcPr>
            <w:tcW w:w="1356" w:type="dxa"/>
            <w:vAlign w:val="center"/>
          </w:tcPr>
          <w:p w:rsidR="0069602E" w:rsidRDefault="0069602E" w:rsidP="0069602E">
            <w:pPr>
              <w:jc w:val="center"/>
            </w:pPr>
            <w:r>
              <w:rPr>
                <w:color w:val="000000"/>
                <w:sz w:val="24"/>
                <w:szCs w:val="24"/>
              </w:rPr>
              <w:t>600565</w:t>
            </w:r>
          </w:p>
        </w:tc>
        <w:tc>
          <w:tcPr>
            <w:tcW w:w="1355" w:type="dxa"/>
            <w:vAlign w:val="center"/>
          </w:tcPr>
          <w:p w:rsidR="0069602E" w:rsidRDefault="0069602E" w:rsidP="0069602E">
            <w:pPr>
              <w:jc w:val="center"/>
            </w:pPr>
            <w:r>
              <w:rPr>
                <w:color w:val="000000"/>
                <w:sz w:val="24"/>
                <w:szCs w:val="24"/>
              </w:rPr>
              <w:t>迪马股份</w:t>
            </w:r>
          </w:p>
        </w:tc>
        <w:tc>
          <w:tcPr>
            <w:tcW w:w="1880" w:type="dxa"/>
          </w:tcPr>
          <w:p w:rsidR="0069602E" w:rsidRPr="0069602E" w:rsidRDefault="0069602E" w:rsidP="0069602E">
            <w:pPr>
              <w:jc w:val="right"/>
              <w:rPr>
                <w:sz w:val="24"/>
                <w:szCs w:val="24"/>
              </w:rPr>
            </w:pPr>
            <w:r w:rsidRPr="0069602E">
              <w:rPr>
                <w:sz w:val="24"/>
                <w:szCs w:val="24"/>
              </w:rPr>
              <w:t>4,593,600.00</w:t>
            </w:r>
          </w:p>
        </w:tc>
        <w:tc>
          <w:tcPr>
            <w:tcW w:w="1724" w:type="dxa"/>
            <w:vAlign w:val="center"/>
          </w:tcPr>
          <w:p w:rsidR="0069602E" w:rsidRDefault="0069602E" w:rsidP="0069602E">
            <w:pPr>
              <w:jc w:val="right"/>
            </w:pPr>
            <w:r>
              <w:rPr>
                <w:color w:val="000000"/>
                <w:sz w:val="24"/>
                <w:szCs w:val="24"/>
              </w:rPr>
              <w:t>0.14</w:t>
            </w:r>
          </w:p>
        </w:tc>
        <w:tc>
          <w:tcPr>
            <w:tcW w:w="1691" w:type="dxa"/>
            <w:vAlign w:val="center"/>
          </w:tcPr>
          <w:p w:rsidR="0069602E" w:rsidRDefault="0069602E" w:rsidP="0069602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8,257,282,595.78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5,504,175.82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5,341,473,432.75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2,921,313,338.85</w:t>
            </w:r>
          </w:p>
        </w:tc>
      </w:tr>
    </w:tbl>
    <w:p w:rsidR="00E17AAE" w:rsidRDefault="00DF665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323F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323F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17AAE" w:rsidRDefault="00DF665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、中国证监会核准交银施罗德周期回报灵活配置混合型证券投资基金募集的文件；</w:t>
      </w:r>
      <w:r>
        <w:rPr>
          <w:color w:val="000000"/>
          <w:sz w:val="24"/>
          <w:szCs w:val="24"/>
        </w:rPr>
        <w:t xml:space="preserve"> </w:t>
      </w:r>
    </w:p>
    <w:p w:rsidR="00E17AAE" w:rsidRDefault="00DF665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、《交银施罗德周期回报灵活配置混合型证券投资基金基金合同》；</w:t>
      </w:r>
    </w:p>
    <w:p w:rsidR="00E17AAE" w:rsidRDefault="00DF665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、《交银施罗德周期回报灵活配置混合型证券投资基金招募说明书》；</w:t>
      </w:r>
    </w:p>
    <w:p w:rsidR="00E17AAE" w:rsidRDefault="00DF665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、《交银施罗德周期回报灵活配置混合型证券投资基金托管协议》；</w:t>
      </w:r>
    </w:p>
    <w:p w:rsidR="00E17AAE" w:rsidRDefault="00DF665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、关于申请募集交银施罗德周期回报灵活配置混合型证券投资基金之法律意见书；</w:t>
      </w:r>
    </w:p>
    <w:p w:rsidR="00E17AAE" w:rsidRDefault="00DF665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E17AAE" w:rsidRDefault="00DF665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、报告期内交银施罗德周期回报灵活配置混合型证券投资基金在指定报刊上各项公告的原稿。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17AAE" w:rsidRDefault="00DF665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DF6654" w:rsidRDefault="00DF6654" w:rsidP="00C15CAC">
      <w:pPr>
        <w:spacing w:before="29" w:line="288" w:lineRule="auto"/>
        <w:ind w:firstLineChars="200" w:firstLine="480"/>
        <w:rPr>
          <w:color w:val="000000"/>
          <w:sz w:val="24"/>
          <w:szCs w:val="24"/>
        </w:rPr>
      </w:pPr>
    </w:p>
    <w:p w:rsidR="00DF6654" w:rsidRPr="00DF6654" w:rsidRDefault="00DF6654" w:rsidP="00DF6654">
      <w:pPr>
        <w:rPr>
          <w:sz w:val="24"/>
          <w:szCs w:val="24"/>
        </w:rPr>
      </w:pPr>
    </w:p>
    <w:p w:rsidR="00DF6654" w:rsidRDefault="00DF6654" w:rsidP="00DF6654">
      <w:pPr>
        <w:rPr>
          <w:sz w:val="24"/>
          <w:szCs w:val="24"/>
        </w:rPr>
      </w:pPr>
    </w:p>
    <w:p w:rsidR="002C3C7A" w:rsidRPr="00DF6654" w:rsidRDefault="00DF6654" w:rsidP="00DF6654">
      <w:pPr>
        <w:tabs>
          <w:tab w:val="left" w:pos="3300"/>
        </w:tabs>
        <w:rPr>
          <w:sz w:val="24"/>
          <w:szCs w:val="24"/>
        </w:rPr>
      </w:pPr>
      <w:r>
        <w:rPr>
          <w:sz w:val="24"/>
          <w:szCs w:val="24"/>
        </w:rPr>
        <w:tab/>
      </w:r>
    </w:p>
    <w:sectPr w:rsidR="002C3C7A" w:rsidRPr="00DF6654"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853" w:rsidRDefault="00595853" w:rsidP="00876D65">
      <w:r>
        <w:separator/>
      </w:r>
    </w:p>
  </w:endnote>
  <w:endnote w:type="continuationSeparator" w:id="0">
    <w:p w:rsidR="00595853" w:rsidRDefault="0059585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9734BB">
      <w:rPr>
        <w:kern w:val="0"/>
        <w:szCs w:val="21"/>
      </w:rPr>
      <w:fldChar w:fldCharType="begin"/>
    </w:r>
    <w:r>
      <w:rPr>
        <w:kern w:val="0"/>
        <w:szCs w:val="21"/>
      </w:rPr>
      <w:instrText xml:space="preserve"> PAGE </w:instrText>
    </w:r>
    <w:r w:rsidR="009734BB">
      <w:rPr>
        <w:kern w:val="0"/>
        <w:szCs w:val="21"/>
      </w:rPr>
      <w:fldChar w:fldCharType="separate"/>
    </w:r>
    <w:r w:rsidR="009B6A7F">
      <w:rPr>
        <w:noProof/>
        <w:kern w:val="0"/>
        <w:szCs w:val="21"/>
      </w:rPr>
      <w:t>9</w:t>
    </w:r>
    <w:r w:rsidR="009734B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9734BB">
      <w:rPr>
        <w:kern w:val="0"/>
        <w:szCs w:val="21"/>
      </w:rPr>
      <w:fldChar w:fldCharType="begin"/>
    </w:r>
    <w:r>
      <w:rPr>
        <w:kern w:val="0"/>
        <w:szCs w:val="21"/>
      </w:rPr>
      <w:instrText xml:space="preserve"> NUMPAGES </w:instrText>
    </w:r>
    <w:r w:rsidR="009734BB">
      <w:rPr>
        <w:kern w:val="0"/>
        <w:szCs w:val="21"/>
      </w:rPr>
      <w:fldChar w:fldCharType="separate"/>
    </w:r>
    <w:r w:rsidR="009B6A7F">
      <w:rPr>
        <w:noProof/>
        <w:kern w:val="0"/>
        <w:szCs w:val="21"/>
      </w:rPr>
      <w:t>12</w:t>
    </w:r>
    <w:r w:rsidR="009734B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853" w:rsidRDefault="00595853" w:rsidP="00876D65">
      <w:r>
        <w:separator/>
      </w:r>
    </w:p>
  </w:footnote>
  <w:footnote w:type="continuationSeparator" w:id="0">
    <w:p w:rsidR="00595853" w:rsidRDefault="0059585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022CB"/>
    <w:rsid w:val="00213821"/>
    <w:rsid w:val="00213DFB"/>
    <w:rsid w:val="00217B92"/>
    <w:rsid w:val="0022309F"/>
    <w:rsid w:val="00224294"/>
    <w:rsid w:val="002279D3"/>
    <w:rsid w:val="00240248"/>
    <w:rsid w:val="00240CDF"/>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4B6B"/>
    <w:rsid w:val="003470E2"/>
    <w:rsid w:val="0035076C"/>
    <w:rsid w:val="00352719"/>
    <w:rsid w:val="0035383E"/>
    <w:rsid w:val="00355364"/>
    <w:rsid w:val="00364CCB"/>
    <w:rsid w:val="00365798"/>
    <w:rsid w:val="0038698D"/>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9585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9602E"/>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8F73E5"/>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B6A7F"/>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12A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6654"/>
    <w:rsid w:val="00E02660"/>
    <w:rsid w:val="00E17AAE"/>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43E7"/>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4A97"/>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A87AC-A64E-486E-9C9E-5AD5EBE2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2F59F-86FF-4D7F-8545-F64067216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12</Pages>
  <Words>1078</Words>
  <Characters>6147</Characters>
  <Application>Microsoft Office Word</Application>
  <DocSecurity>0</DocSecurity>
  <Lines>51</Lines>
  <Paragraphs>14</Paragraphs>
  <ScaleCrop>false</ScaleCrop>
  <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2015-10-22T06:54:00Z</dcterms:modified>
</cp:coreProperties>
</file>